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BB78FB">
      <w:pPr>
        <w:bidi w:val="0"/>
        <w:rPr>
          <w:color w:val="FF0000"/>
        </w:rPr>
      </w:pPr>
    </w:p>
    <w:p w14:paraId="55E04683">
      <w:pPr>
        <w:bidi w:val="0"/>
        <w:rPr>
          <w:color w:val="FF0000"/>
        </w:rPr>
      </w:pPr>
    </w:p>
    <w:p w14:paraId="7CBA18DD">
      <w:pPr>
        <w:bidi w:val="0"/>
        <w:rPr>
          <w:color w:val="FF0000"/>
        </w:rPr>
      </w:pPr>
    </w:p>
    <w:p w14:paraId="3E3A4EF5">
      <w:pPr>
        <w:bidi w:val="0"/>
        <w:rPr>
          <w:color w:val="FF0000"/>
        </w:rPr>
      </w:pPr>
    </w:p>
    <w:p w14:paraId="61DCFCAC">
      <w:pPr>
        <w:adjustRightInd w:val="0"/>
        <w:snapToGrid w:val="0"/>
        <w:spacing w:before="192" w:beforeLines="80"/>
        <w:ind w:left="0" w:leftChars="0" w:firstLine="0" w:firstLineChars="0"/>
        <w:jc w:val="center"/>
        <w:rPr>
          <w:rFonts w:hint="eastAsia" w:eastAsia="楷体"/>
          <w:bCs/>
          <w:color w:val="auto"/>
          <w:sz w:val="48"/>
          <w:szCs w:val="48"/>
          <w:lang w:val="en-US" w:eastAsia="zh-CN"/>
        </w:rPr>
      </w:pPr>
      <w:r>
        <w:rPr>
          <w:rFonts w:hint="eastAsia" w:ascii="宋体" w:hAnsi="宋体" w:eastAsia="宋体" w:cs="宋体"/>
          <w:b/>
          <w:bCs w:val="0"/>
          <w:color w:val="auto"/>
          <w:sz w:val="72"/>
          <w:szCs w:val="72"/>
          <w:lang w:val="en-US" w:eastAsia="zh-CN"/>
        </w:rPr>
        <w:t>建设项目环境影响报告表</w:t>
      </w:r>
    </w:p>
    <w:p w14:paraId="02E656E5">
      <w:pPr>
        <w:adjustRightInd w:val="0"/>
        <w:snapToGrid w:val="0"/>
        <w:spacing w:before="192" w:beforeLines="80"/>
        <w:ind w:left="0" w:leftChars="0" w:firstLine="0" w:firstLineChars="0"/>
        <w:jc w:val="center"/>
        <w:rPr>
          <w:rFonts w:eastAsia="楷体"/>
          <w:bCs/>
          <w:color w:val="auto"/>
          <w:sz w:val="48"/>
          <w:szCs w:val="48"/>
        </w:rPr>
      </w:pPr>
      <w:r>
        <w:rPr>
          <w:rFonts w:eastAsia="楷体"/>
          <w:bCs/>
          <w:color w:val="auto"/>
          <w:sz w:val="48"/>
          <w:szCs w:val="48"/>
        </w:rPr>
        <w:t>（污染影响类）</w:t>
      </w:r>
    </w:p>
    <w:p w14:paraId="5F1056BF">
      <w:pPr>
        <w:bidi w:val="0"/>
        <w:rPr>
          <w:color w:val="FF0000"/>
        </w:rPr>
      </w:pPr>
    </w:p>
    <w:p w14:paraId="5F4F07EC">
      <w:pPr>
        <w:bidi w:val="0"/>
        <w:rPr>
          <w:color w:val="FF0000"/>
        </w:rPr>
      </w:pPr>
    </w:p>
    <w:p w14:paraId="352B5FD4">
      <w:pPr>
        <w:bidi w:val="0"/>
        <w:rPr>
          <w:color w:val="FF0000"/>
        </w:rPr>
      </w:pPr>
    </w:p>
    <w:p w14:paraId="5D3BBC40">
      <w:pPr>
        <w:bidi w:val="0"/>
        <w:rPr>
          <w:color w:val="FF0000"/>
        </w:rPr>
      </w:pPr>
    </w:p>
    <w:p w14:paraId="2B1AD227">
      <w:pPr>
        <w:bidi w:val="0"/>
        <w:rPr>
          <w:color w:val="FF0000"/>
        </w:rPr>
      </w:pPr>
    </w:p>
    <w:p w14:paraId="35057ED6">
      <w:pPr>
        <w:bidi w:val="0"/>
        <w:rPr>
          <w:color w:val="FF0000"/>
        </w:rPr>
      </w:pPr>
    </w:p>
    <w:p w14:paraId="1380ACF4">
      <w:pPr>
        <w:bidi w:val="0"/>
        <w:rPr>
          <w:color w:val="FF0000"/>
        </w:rPr>
      </w:pPr>
    </w:p>
    <w:p w14:paraId="08D3E20B">
      <w:pPr>
        <w:bidi w:val="0"/>
        <w:rPr>
          <w:color w:val="FF0000"/>
        </w:rPr>
      </w:pPr>
    </w:p>
    <w:p w14:paraId="5BEEF2DD">
      <w:pPr>
        <w:bidi w:val="0"/>
        <w:rPr>
          <w:color w:val="FF0000"/>
        </w:rPr>
      </w:pPr>
    </w:p>
    <w:tbl>
      <w:tblPr>
        <w:tblStyle w:val="16"/>
        <w:tblW w:w="4170" w:type="pct"/>
        <w:jc w:val="center"/>
        <w:tblLayout w:type="autofit"/>
        <w:tblCellMar>
          <w:top w:w="0" w:type="dxa"/>
          <w:left w:w="108" w:type="dxa"/>
          <w:bottom w:w="0" w:type="dxa"/>
          <w:right w:w="108" w:type="dxa"/>
        </w:tblCellMar>
      </w:tblPr>
      <w:tblGrid>
        <w:gridCol w:w="2095"/>
        <w:gridCol w:w="5012"/>
      </w:tblGrid>
      <w:tr w14:paraId="3604F690">
        <w:tblPrEx>
          <w:tblCellMar>
            <w:top w:w="0" w:type="dxa"/>
            <w:left w:w="108" w:type="dxa"/>
            <w:bottom w:w="0" w:type="dxa"/>
            <w:right w:w="108" w:type="dxa"/>
          </w:tblCellMar>
        </w:tblPrEx>
        <w:trPr>
          <w:trHeight w:val="698" w:hRule="atLeast"/>
          <w:jc w:val="center"/>
        </w:trPr>
        <w:tc>
          <w:tcPr>
            <w:tcW w:w="1474" w:type="pct"/>
            <w:noWrap w:val="0"/>
            <w:vAlign w:val="bottom"/>
          </w:tcPr>
          <w:p w14:paraId="1C73FA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right"/>
              <w:textAlignment w:val="auto"/>
              <w:rPr>
                <w:rFonts w:eastAsia="仿宋"/>
                <w:color w:val="auto"/>
                <w:sz w:val="36"/>
                <w:szCs w:val="36"/>
              </w:rPr>
            </w:pPr>
            <w:bookmarkStart w:id="0" w:name="_Hlk57884087"/>
            <w:r>
              <w:rPr>
                <w:rFonts w:eastAsia="仿宋"/>
                <w:color w:val="auto"/>
                <w:sz w:val="36"/>
                <w:szCs w:val="36"/>
              </w:rPr>
              <w:t>项目名称：</w:t>
            </w:r>
          </w:p>
        </w:tc>
        <w:tc>
          <w:tcPr>
            <w:tcW w:w="3525" w:type="pct"/>
            <w:tcBorders>
              <w:bottom w:val="single" w:color="auto" w:sz="4" w:space="0"/>
            </w:tcBorders>
            <w:noWrap w:val="0"/>
            <w:vAlign w:val="bottom"/>
          </w:tcPr>
          <w:p w14:paraId="33FC38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eastAsia="仿宋"/>
                <w:color w:val="auto"/>
                <w:sz w:val="36"/>
                <w:szCs w:val="36"/>
                <w:u w:val="none"/>
              </w:rPr>
            </w:pPr>
            <w:r>
              <w:rPr>
                <w:rFonts w:hint="eastAsia" w:eastAsia="仿宋"/>
                <w:color w:val="auto"/>
                <w:sz w:val="36"/>
                <w:szCs w:val="36"/>
                <w:u w:val="none"/>
              </w:rPr>
              <w:t>淮南宏哲建材科技有限公司新型建筑材料生产线建设项目</w:t>
            </w:r>
          </w:p>
        </w:tc>
      </w:tr>
      <w:tr w14:paraId="157F0BCC">
        <w:tblPrEx>
          <w:tblCellMar>
            <w:top w:w="0" w:type="dxa"/>
            <w:left w:w="108" w:type="dxa"/>
            <w:bottom w:w="0" w:type="dxa"/>
            <w:right w:w="108" w:type="dxa"/>
          </w:tblCellMar>
        </w:tblPrEx>
        <w:trPr>
          <w:trHeight w:val="698" w:hRule="atLeast"/>
          <w:jc w:val="center"/>
        </w:trPr>
        <w:tc>
          <w:tcPr>
            <w:tcW w:w="1474" w:type="pct"/>
            <w:noWrap w:val="0"/>
            <w:vAlign w:val="bottom"/>
          </w:tcPr>
          <w:p w14:paraId="5CA170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right"/>
              <w:textAlignment w:val="auto"/>
              <w:rPr>
                <w:rFonts w:eastAsia="仿宋"/>
                <w:color w:val="auto"/>
                <w:sz w:val="36"/>
                <w:szCs w:val="36"/>
              </w:rPr>
            </w:pPr>
            <w:r>
              <w:rPr>
                <w:rFonts w:eastAsia="仿宋"/>
                <w:color w:val="auto"/>
                <w:sz w:val="36"/>
                <w:szCs w:val="36"/>
              </w:rPr>
              <w:t>建设单位：</w:t>
            </w:r>
          </w:p>
        </w:tc>
        <w:tc>
          <w:tcPr>
            <w:tcW w:w="3525" w:type="pct"/>
            <w:tcBorders>
              <w:top w:val="single" w:color="auto" w:sz="4" w:space="0"/>
              <w:bottom w:val="single" w:color="auto" w:sz="4" w:space="0"/>
            </w:tcBorders>
            <w:noWrap w:val="0"/>
            <w:vAlign w:val="bottom"/>
          </w:tcPr>
          <w:p w14:paraId="7C0D60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eastAsia="仿宋"/>
                <w:color w:val="auto"/>
                <w:sz w:val="36"/>
                <w:szCs w:val="36"/>
                <w:u w:val="none"/>
              </w:rPr>
            </w:pPr>
            <w:r>
              <w:rPr>
                <w:rFonts w:hint="eastAsia" w:eastAsia="仿宋"/>
                <w:color w:val="auto"/>
                <w:sz w:val="36"/>
                <w:szCs w:val="36"/>
                <w:u w:val="none"/>
              </w:rPr>
              <w:t>淮南宏哲建材科技有限公司</w:t>
            </w:r>
          </w:p>
        </w:tc>
      </w:tr>
      <w:tr w14:paraId="40DAA7FC">
        <w:tblPrEx>
          <w:tblCellMar>
            <w:top w:w="0" w:type="dxa"/>
            <w:left w:w="108" w:type="dxa"/>
            <w:bottom w:w="0" w:type="dxa"/>
            <w:right w:w="108" w:type="dxa"/>
          </w:tblCellMar>
        </w:tblPrEx>
        <w:trPr>
          <w:trHeight w:val="698" w:hRule="atLeast"/>
          <w:jc w:val="center"/>
        </w:trPr>
        <w:tc>
          <w:tcPr>
            <w:tcW w:w="1474" w:type="pct"/>
            <w:noWrap w:val="0"/>
            <w:vAlign w:val="bottom"/>
          </w:tcPr>
          <w:p w14:paraId="49A386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right"/>
              <w:textAlignment w:val="auto"/>
              <w:rPr>
                <w:rFonts w:eastAsia="仿宋"/>
                <w:color w:val="auto"/>
                <w:sz w:val="36"/>
                <w:szCs w:val="36"/>
              </w:rPr>
            </w:pPr>
            <w:r>
              <w:rPr>
                <w:rFonts w:eastAsia="仿宋"/>
                <w:color w:val="auto"/>
                <w:sz w:val="36"/>
                <w:szCs w:val="36"/>
              </w:rPr>
              <w:t>编制日期：</w:t>
            </w:r>
          </w:p>
        </w:tc>
        <w:tc>
          <w:tcPr>
            <w:tcW w:w="3525" w:type="pct"/>
            <w:tcBorders>
              <w:top w:val="single" w:color="auto" w:sz="4" w:space="0"/>
              <w:bottom w:val="single" w:color="auto" w:sz="4" w:space="0"/>
            </w:tcBorders>
            <w:noWrap w:val="0"/>
            <w:vAlign w:val="bottom"/>
          </w:tcPr>
          <w:p w14:paraId="650830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eastAsia="仿宋"/>
                <w:color w:val="auto"/>
                <w:sz w:val="32"/>
                <w:szCs w:val="32"/>
                <w:u w:val="none"/>
              </w:rPr>
            </w:pPr>
            <w:bookmarkStart w:id="1" w:name="_Toc36872067"/>
            <w:r>
              <w:rPr>
                <w:rFonts w:eastAsia="仿宋"/>
                <w:color w:val="auto"/>
                <w:sz w:val="32"/>
                <w:szCs w:val="32"/>
                <w:u w:val="none"/>
              </w:rPr>
              <w:t>202</w:t>
            </w:r>
            <w:r>
              <w:rPr>
                <w:rFonts w:hint="eastAsia" w:eastAsia="仿宋"/>
                <w:color w:val="auto"/>
                <w:sz w:val="32"/>
                <w:szCs w:val="32"/>
                <w:u w:val="none"/>
                <w:lang w:val="en-US" w:eastAsia="zh-CN"/>
              </w:rPr>
              <w:t>6</w:t>
            </w:r>
            <w:r>
              <w:rPr>
                <w:rFonts w:eastAsia="仿宋"/>
                <w:color w:val="auto"/>
                <w:sz w:val="32"/>
                <w:szCs w:val="32"/>
                <w:u w:val="none"/>
              </w:rPr>
              <w:t>年</w:t>
            </w:r>
            <w:bookmarkEnd w:id="1"/>
            <w:r>
              <w:rPr>
                <w:rFonts w:hint="eastAsia" w:eastAsia="仿宋"/>
                <w:color w:val="auto"/>
                <w:sz w:val="32"/>
                <w:szCs w:val="32"/>
                <w:u w:val="none"/>
                <w:lang w:val="en-US" w:eastAsia="zh-CN"/>
              </w:rPr>
              <w:t>8</w:t>
            </w:r>
            <w:r>
              <w:rPr>
                <w:rFonts w:eastAsia="仿宋"/>
                <w:color w:val="auto"/>
                <w:sz w:val="32"/>
                <w:szCs w:val="32"/>
                <w:u w:val="none"/>
              </w:rPr>
              <w:t>月</w:t>
            </w:r>
          </w:p>
        </w:tc>
      </w:tr>
    </w:tbl>
    <w:p w14:paraId="6C04D903">
      <w:pPr>
        <w:adjustRightInd w:val="0"/>
        <w:snapToGrid w:val="0"/>
        <w:spacing w:line="288" w:lineRule="auto"/>
        <w:ind w:firstLine="1040"/>
        <w:rPr>
          <w:rFonts w:eastAsia="仿宋"/>
          <w:color w:val="FF0000"/>
          <w:sz w:val="36"/>
          <w:szCs w:val="36"/>
          <w:u w:val="single"/>
        </w:rPr>
      </w:pPr>
    </w:p>
    <w:p w14:paraId="24A757FB">
      <w:pPr>
        <w:rPr>
          <w:rFonts w:eastAsia="仿宋"/>
          <w:color w:val="FF0000"/>
          <w:sz w:val="36"/>
          <w:szCs w:val="36"/>
        </w:rPr>
      </w:pPr>
    </w:p>
    <w:p w14:paraId="097E6DCE">
      <w:pPr>
        <w:rPr>
          <w:rFonts w:eastAsia="仿宋"/>
          <w:color w:val="FF0000"/>
          <w:sz w:val="36"/>
          <w:szCs w:val="36"/>
        </w:rPr>
      </w:pPr>
    </w:p>
    <w:p w14:paraId="0DF806E3">
      <w:pPr>
        <w:bidi w:val="0"/>
        <w:rPr>
          <w:color w:val="FF0000"/>
        </w:rPr>
      </w:pPr>
    </w:p>
    <w:bookmarkEnd w:id="0"/>
    <w:p w14:paraId="162AAD15">
      <w:pPr>
        <w:adjustRightInd w:val="0"/>
        <w:snapToGrid w:val="0"/>
        <w:spacing w:line="288" w:lineRule="auto"/>
        <w:ind w:left="0" w:leftChars="0" w:firstLine="0" w:firstLineChars="0"/>
        <w:jc w:val="center"/>
        <w:rPr>
          <w:rFonts w:eastAsia="楷体"/>
          <w:color w:val="auto"/>
          <w:sz w:val="36"/>
          <w:szCs w:val="36"/>
        </w:rPr>
      </w:pPr>
      <w:r>
        <w:rPr>
          <w:rFonts w:eastAsia="楷体"/>
          <w:color w:val="auto"/>
          <w:sz w:val="36"/>
          <w:szCs w:val="36"/>
        </w:rPr>
        <w:t>中华人民共和国生态环境部制</w:t>
      </w:r>
    </w:p>
    <w:p w14:paraId="09EBC26C">
      <w:pPr>
        <w:adjustRightInd w:val="0"/>
        <w:snapToGrid w:val="0"/>
        <w:spacing w:line="288" w:lineRule="auto"/>
        <w:ind w:firstLine="1040"/>
        <w:rPr>
          <w:rFonts w:eastAsia="仿宋"/>
          <w:color w:val="auto"/>
          <w:sz w:val="36"/>
          <w:szCs w:val="36"/>
        </w:rPr>
        <w:sectPr>
          <w:footerReference r:id="rId5" w:type="default"/>
          <w:pgSz w:w="11906" w:h="16838"/>
          <w:pgMar w:top="1440" w:right="1800" w:bottom="1440" w:left="1800" w:header="851" w:footer="1077" w:gutter="0"/>
          <w:pgBorders>
            <w:top w:val="none" w:sz="0" w:space="0"/>
            <w:left w:val="none" w:sz="0" w:space="0"/>
            <w:bottom w:val="none" w:sz="0" w:space="0"/>
            <w:right w:val="none" w:sz="0" w:space="0"/>
          </w:pgBorders>
          <w:pgNumType w:start="1"/>
          <w:cols w:space="720" w:num="1"/>
          <w:docGrid w:linePitch="312" w:charSpace="0"/>
        </w:sectPr>
      </w:pPr>
    </w:p>
    <w:p w14:paraId="50A52E39">
      <w:pPr>
        <w:pStyle w:val="2"/>
        <w:bidi w:val="0"/>
        <w:rPr>
          <w:color w:val="auto"/>
        </w:rPr>
      </w:pPr>
      <w:r>
        <w:rPr>
          <w:color w:val="auto"/>
        </w:rPr>
        <w:t>一、建设项目基本情况</w:t>
      </w:r>
    </w:p>
    <w:tbl>
      <w:tblPr>
        <w:tblStyle w:val="16"/>
        <w:tblW w:w="907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162"/>
        <w:gridCol w:w="2925"/>
        <w:gridCol w:w="1575"/>
        <w:gridCol w:w="3411"/>
      </w:tblGrid>
      <w:tr w14:paraId="0344D2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162" w:type="dxa"/>
            <w:noWrap w:val="0"/>
            <w:tcMar>
              <w:top w:w="16" w:type="dxa"/>
              <w:left w:w="16" w:type="dxa"/>
              <w:right w:w="16" w:type="dxa"/>
            </w:tcMar>
            <w:vAlign w:val="center"/>
          </w:tcPr>
          <w:p w14:paraId="360C27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项目名称</w:t>
            </w:r>
          </w:p>
        </w:tc>
        <w:tc>
          <w:tcPr>
            <w:tcW w:w="7911" w:type="dxa"/>
            <w:gridSpan w:val="3"/>
            <w:noWrap w:val="0"/>
            <w:vAlign w:val="center"/>
          </w:tcPr>
          <w:p w14:paraId="5EFA0F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FF0000"/>
                <w:szCs w:val="21"/>
              </w:rPr>
            </w:pPr>
            <w:r>
              <w:rPr>
                <w:rFonts w:hint="eastAsia"/>
                <w:color w:val="auto"/>
                <w:szCs w:val="21"/>
              </w:rPr>
              <w:t>淮南宏哲建材科技有限公司新型建筑材料生产线建设项目</w:t>
            </w:r>
          </w:p>
        </w:tc>
      </w:tr>
      <w:tr w14:paraId="56269B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162" w:type="dxa"/>
            <w:noWrap w:val="0"/>
            <w:tcMar>
              <w:top w:w="16" w:type="dxa"/>
              <w:left w:w="16" w:type="dxa"/>
              <w:right w:w="16" w:type="dxa"/>
            </w:tcMar>
            <w:vAlign w:val="center"/>
          </w:tcPr>
          <w:p w14:paraId="0A2ECD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项目代码</w:t>
            </w:r>
          </w:p>
        </w:tc>
        <w:tc>
          <w:tcPr>
            <w:tcW w:w="7911" w:type="dxa"/>
            <w:gridSpan w:val="3"/>
            <w:noWrap w:val="0"/>
            <w:vAlign w:val="center"/>
          </w:tcPr>
          <w:p w14:paraId="6DB601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FF0000"/>
                <w:szCs w:val="21"/>
              </w:rPr>
            </w:pPr>
            <w:r>
              <w:rPr>
                <w:rFonts w:hint="eastAsia" w:ascii="STSong-Light" w:hAnsi="STSong-Light" w:eastAsia="STSong-Light" w:cs="STSong-Light"/>
                <w:b w:val="0"/>
                <w:bCs w:val="0"/>
                <w:color w:val="auto"/>
                <w:sz w:val="24"/>
                <w:szCs w:val="24"/>
              </w:rPr>
              <w:t>2606-340405-04-01-537710</w:t>
            </w:r>
          </w:p>
        </w:tc>
      </w:tr>
      <w:tr w14:paraId="54C5FB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162" w:type="dxa"/>
            <w:noWrap w:val="0"/>
            <w:tcMar>
              <w:top w:w="16" w:type="dxa"/>
              <w:left w:w="16" w:type="dxa"/>
              <w:right w:w="16" w:type="dxa"/>
            </w:tcMar>
            <w:vAlign w:val="center"/>
          </w:tcPr>
          <w:p w14:paraId="6E1058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建设单位联系人</w:t>
            </w:r>
          </w:p>
        </w:tc>
        <w:tc>
          <w:tcPr>
            <w:tcW w:w="2925" w:type="dxa"/>
            <w:noWrap w:val="0"/>
            <w:vAlign w:val="center"/>
          </w:tcPr>
          <w:p w14:paraId="5E29EA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Cs w:val="21"/>
                <w:lang w:val="en-US" w:eastAsia="zh-CN"/>
              </w:rPr>
            </w:pPr>
            <w:r>
              <w:rPr>
                <w:rFonts w:hint="eastAsia"/>
                <w:color w:val="auto"/>
                <w:szCs w:val="21"/>
                <w:lang w:val="en-US" w:eastAsia="zh-CN"/>
              </w:rPr>
              <w:t>李多荣</w:t>
            </w:r>
          </w:p>
        </w:tc>
        <w:tc>
          <w:tcPr>
            <w:tcW w:w="1575" w:type="dxa"/>
            <w:noWrap w:val="0"/>
            <w:vAlign w:val="center"/>
          </w:tcPr>
          <w:p w14:paraId="3CA6D7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联系方式</w:t>
            </w:r>
          </w:p>
        </w:tc>
        <w:tc>
          <w:tcPr>
            <w:tcW w:w="3411" w:type="dxa"/>
            <w:noWrap w:val="0"/>
            <w:vAlign w:val="center"/>
          </w:tcPr>
          <w:p w14:paraId="3D9C3C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Cs w:val="21"/>
                <w:lang w:val="en-US" w:eastAsia="zh-CN"/>
              </w:rPr>
            </w:pPr>
            <w:r>
              <w:rPr>
                <w:rFonts w:hint="default" w:eastAsia="宋体"/>
                <w:color w:val="auto"/>
                <w:szCs w:val="21"/>
                <w:lang w:val="en-US" w:eastAsia="zh-CN"/>
              </w:rPr>
              <w:t>17353750560</w:t>
            </w:r>
          </w:p>
        </w:tc>
      </w:tr>
      <w:tr w14:paraId="13E07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162" w:type="dxa"/>
            <w:noWrap w:val="0"/>
            <w:tcMar>
              <w:top w:w="16" w:type="dxa"/>
              <w:left w:w="16" w:type="dxa"/>
              <w:right w:w="16" w:type="dxa"/>
            </w:tcMar>
            <w:vAlign w:val="center"/>
          </w:tcPr>
          <w:p w14:paraId="7EC57D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建设地点</w:t>
            </w:r>
          </w:p>
        </w:tc>
        <w:tc>
          <w:tcPr>
            <w:tcW w:w="7911" w:type="dxa"/>
            <w:gridSpan w:val="3"/>
            <w:noWrap w:val="0"/>
            <w:vAlign w:val="center"/>
          </w:tcPr>
          <w:p w14:paraId="13C429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Cs w:val="21"/>
                <w:lang w:eastAsia="zh-CN"/>
              </w:rPr>
            </w:pPr>
            <w:r>
              <w:rPr>
                <w:rFonts w:hint="eastAsia" w:ascii="STSong-Light" w:hAnsi="STSong-Light" w:eastAsia="STSong-Light" w:cs="STSong-Light"/>
                <w:b w:val="0"/>
                <w:bCs w:val="0"/>
                <w:color w:val="auto"/>
                <w:sz w:val="24"/>
                <w:szCs w:val="24"/>
              </w:rPr>
              <w:t>山王镇工农村</w:t>
            </w:r>
            <w:r>
              <w:rPr>
                <w:rFonts w:hint="eastAsia" w:ascii="STSong-Light" w:hAnsi="STSong-Light" w:eastAsia="宋体" w:cs="STSong-Light"/>
                <w:b w:val="0"/>
                <w:bCs w:val="0"/>
                <w:color w:val="auto"/>
                <w:sz w:val="24"/>
                <w:szCs w:val="24"/>
                <w:lang w:eastAsia="zh-CN"/>
              </w:rPr>
              <w:t>（淮南市皖之能煤业有限公司</w:t>
            </w:r>
            <w:r>
              <w:rPr>
                <w:rFonts w:hint="eastAsia" w:ascii="STSong-Light" w:hAnsi="STSong-Light" w:eastAsia="宋体" w:cs="STSong-Light"/>
                <w:b w:val="0"/>
                <w:bCs w:val="0"/>
                <w:color w:val="auto"/>
                <w:sz w:val="24"/>
                <w:szCs w:val="24"/>
                <w:lang w:val="en-US" w:eastAsia="zh-CN"/>
              </w:rPr>
              <w:t>现有厂区内</w:t>
            </w:r>
            <w:r>
              <w:rPr>
                <w:rFonts w:hint="eastAsia" w:ascii="STSong-Light" w:hAnsi="STSong-Light" w:eastAsia="宋体" w:cs="STSong-Light"/>
                <w:b w:val="0"/>
                <w:bCs w:val="0"/>
                <w:color w:val="auto"/>
                <w:sz w:val="24"/>
                <w:szCs w:val="24"/>
                <w:lang w:eastAsia="zh-CN"/>
              </w:rPr>
              <w:t>）</w:t>
            </w:r>
          </w:p>
        </w:tc>
      </w:tr>
      <w:tr w14:paraId="6E8647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162" w:type="dxa"/>
            <w:noWrap w:val="0"/>
            <w:tcMar>
              <w:top w:w="16" w:type="dxa"/>
              <w:left w:w="16" w:type="dxa"/>
              <w:right w:w="16" w:type="dxa"/>
            </w:tcMar>
            <w:vAlign w:val="center"/>
          </w:tcPr>
          <w:p w14:paraId="1ECAFB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地理坐标</w:t>
            </w:r>
          </w:p>
        </w:tc>
        <w:tc>
          <w:tcPr>
            <w:tcW w:w="7911" w:type="dxa"/>
            <w:gridSpan w:val="3"/>
            <w:noWrap w:val="0"/>
            <w:vAlign w:val="center"/>
          </w:tcPr>
          <w:p w14:paraId="1E59DF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w:t>
            </w:r>
            <w:r>
              <w:rPr>
                <w:rFonts w:hint="eastAsia"/>
                <w:color w:val="auto"/>
                <w:szCs w:val="21"/>
                <w:u w:val="single"/>
              </w:rPr>
              <w:t>116</w:t>
            </w:r>
            <w:r>
              <w:rPr>
                <w:rFonts w:hint="eastAsia"/>
                <w:color w:val="auto"/>
                <w:szCs w:val="21"/>
              </w:rPr>
              <w:t>度</w:t>
            </w:r>
            <w:r>
              <w:rPr>
                <w:rFonts w:hint="eastAsia"/>
                <w:color w:val="auto"/>
                <w:szCs w:val="21"/>
                <w:u w:val="single"/>
                <w:lang w:val="en-US" w:eastAsia="zh-CN"/>
              </w:rPr>
              <w:t>48</w:t>
            </w:r>
            <w:r>
              <w:rPr>
                <w:rFonts w:hint="eastAsia"/>
                <w:color w:val="auto"/>
                <w:szCs w:val="21"/>
              </w:rPr>
              <w:t>分</w:t>
            </w:r>
            <w:r>
              <w:rPr>
                <w:rFonts w:hint="eastAsia"/>
                <w:color w:val="auto"/>
                <w:szCs w:val="21"/>
                <w:u w:val="single"/>
                <w:lang w:val="en-US" w:eastAsia="zh-CN"/>
              </w:rPr>
              <w:t>28.620</w:t>
            </w:r>
            <w:r>
              <w:rPr>
                <w:rFonts w:hint="eastAsia"/>
                <w:color w:val="auto"/>
                <w:szCs w:val="21"/>
              </w:rPr>
              <w:t>秒，</w:t>
            </w:r>
            <w:r>
              <w:rPr>
                <w:rFonts w:hint="eastAsia"/>
                <w:color w:val="auto"/>
                <w:szCs w:val="21"/>
                <w:u w:val="single"/>
              </w:rPr>
              <w:t>32</w:t>
            </w:r>
            <w:r>
              <w:rPr>
                <w:rFonts w:hint="eastAsia"/>
                <w:color w:val="auto"/>
                <w:szCs w:val="21"/>
              </w:rPr>
              <w:t>度</w:t>
            </w:r>
            <w:r>
              <w:rPr>
                <w:rFonts w:hint="eastAsia"/>
                <w:color w:val="auto"/>
                <w:szCs w:val="21"/>
                <w:u w:val="single"/>
                <w:lang w:val="en-US" w:eastAsia="zh-CN"/>
              </w:rPr>
              <w:t>40</w:t>
            </w:r>
            <w:r>
              <w:rPr>
                <w:rFonts w:hint="eastAsia"/>
                <w:color w:val="auto"/>
                <w:szCs w:val="21"/>
              </w:rPr>
              <w:t>分</w:t>
            </w:r>
            <w:r>
              <w:rPr>
                <w:rFonts w:hint="eastAsia"/>
                <w:color w:val="auto"/>
                <w:szCs w:val="21"/>
                <w:u w:val="single"/>
                <w:lang w:val="en-US" w:eastAsia="zh-CN"/>
              </w:rPr>
              <w:t>41.728</w:t>
            </w:r>
            <w:r>
              <w:rPr>
                <w:rFonts w:hint="eastAsia"/>
                <w:color w:val="auto"/>
                <w:szCs w:val="21"/>
              </w:rPr>
              <w:t>秒</w:t>
            </w:r>
            <w:r>
              <w:rPr>
                <w:color w:val="auto"/>
                <w:szCs w:val="21"/>
              </w:rPr>
              <w:t>）</w:t>
            </w:r>
          </w:p>
        </w:tc>
      </w:tr>
      <w:tr w14:paraId="31F65A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49" w:hRule="atLeast"/>
          <w:jc w:val="center"/>
        </w:trPr>
        <w:tc>
          <w:tcPr>
            <w:tcW w:w="1162" w:type="dxa"/>
            <w:noWrap w:val="0"/>
            <w:tcMar>
              <w:top w:w="16" w:type="dxa"/>
              <w:left w:w="16" w:type="dxa"/>
              <w:right w:w="16" w:type="dxa"/>
            </w:tcMar>
            <w:vAlign w:val="center"/>
          </w:tcPr>
          <w:p w14:paraId="705151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国民经济行业类别</w:t>
            </w:r>
          </w:p>
        </w:tc>
        <w:tc>
          <w:tcPr>
            <w:tcW w:w="2925" w:type="dxa"/>
            <w:noWrap w:val="0"/>
            <w:vAlign w:val="center"/>
          </w:tcPr>
          <w:p w14:paraId="7B7299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eastAsia="宋体"/>
                <w:color w:val="auto"/>
                <w:szCs w:val="21"/>
                <w:lang w:eastAsia="zh-CN"/>
              </w:rPr>
            </w:pPr>
            <w:r>
              <w:rPr>
                <w:rFonts w:hint="eastAsia"/>
                <w:color w:val="auto"/>
                <w:szCs w:val="21"/>
              </w:rPr>
              <w:t>C3039</w:t>
            </w:r>
            <w:r>
              <w:rPr>
                <w:color w:val="auto"/>
                <w:szCs w:val="21"/>
              </w:rPr>
              <w:t>其他建筑材料制造</w:t>
            </w:r>
          </w:p>
        </w:tc>
        <w:tc>
          <w:tcPr>
            <w:tcW w:w="1575" w:type="dxa"/>
            <w:noWrap w:val="0"/>
            <w:vAlign w:val="center"/>
          </w:tcPr>
          <w:p w14:paraId="5A7EFC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bookmarkStart w:id="2" w:name="_Hlk49843745"/>
            <w:r>
              <w:rPr>
                <w:color w:val="auto"/>
                <w:szCs w:val="21"/>
              </w:rPr>
              <w:t>建设项目</w:t>
            </w:r>
          </w:p>
          <w:p w14:paraId="275C81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行业类别</w:t>
            </w:r>
            <w:bookmarkEnd w:id="2"/>
          </w:p>
        </w:tc>
        <w:tc>
          <w:tcPr>
            <w:tcW w:w="3411" w:type="dxa"/>
            <w:noWrap w:val="0"/>
            <w:vAlign w:val="center"/>
          </w:tcPr>
          <w:p w14:paraId="562B5153">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color w:val="auto"/>
                <w:szCs w:val="21"/>
              </w:rPr>
            </w:pPr>
            <w:r>
              <w:rPr>
                <w:rFonts w:hint="eastAsia"/>
                <w:color w:val="auto"/>
                <w:szCs w:val="21"/>
              </w:rPr>
              <w:t>二十七、非金属矿物制品业30</w:t>
            </w:r>
          </w:p>
          <w:p w14:paraId="43C8F2BA">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eastAsia="宋体"/>
                <w:color w:val="FF0000"/>
                <w:szCs w:val="21"/>
                <w:lang w:eastAsia="zh-CN"/>
              </w:rPr>
            </w:pPr>
            <w:r>
              <w:rPr>
                <w:rFonts w:hint="eastAsia"/>
                <w:color w:val="auto"/>
                <w:szCs w:val="21"/>
                <w:lang w:val="en-US" w:eastAsia="zh-CN"/>
              </w:rPr>
              <w:t>56</w:t>
            </w:r>
            <w:r>
              <w:rPr>
                <w:rFonts w:hint="eastAsia"/>
                <w:color w:val="auto"/>
                <w:szCs w:val="21"/>
              </w:rPr>
              <w:t>砖瓦、石材等建筑材料制造303其他建筑材料制造（含干粉砂浆搅拌站）</w:t>
            </w:r>
          </w:p>
        </w:tc>
      </w:tr>
      <w:tr w14:paraId="30403E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01" w:hRule="atLeast"/>
          <w:jc w:val="center"/>
        </w:trPr>
        <w:tc>
          <w:tcPr>
            <w:tcW w:w="1162" w:type="dxa"/>
            <w:noWrap w:val="0"/>
            <w:tcMar>
              <w:top w:w="16" w:type="dxa"/>
              <w:left w:w="16" w:type="dxa"/>
              <w:right w:w="16" w:type="dxa"/>
            </w:tcMar>
            <w:vAlign w:val="center"/>
          </w:tcPr>
          <w:p w14:paraId="0AA792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建设性质</w:t>
            </w:r>
          </w:p>
        </w:tc>
        <w:tc>
          <w:tcPr>
            <w:tcW w:w="2925" w:type="dxa"/>
            <w:noWrap w:val="0"/>
            <w:vAlign w:val="center"/>
          </w:tcPr>
          <w:p w14:paraId="789395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color w:val="auto"/>
                <w:szCs w:val="21"/>
              </w:rPr>
            </w:pPr>
            <w:r>
              <w:rPr>
                <w:color w:val="auto"/>
                <w:szCs w:val="21"/>
              </w:rPr>
              <w:sym w:font="Wingdings 2" w:char="0052"/>
            </w:r>
            <w:r>
              <w:rPr>
                <w:color w:val="auto"/>
                <w:szCs w:val="21"/>
              </w:rPr>
              <w:t>新建（迁建）</w:t>
            </w:r>
          </w:p>
          <w:p w14:paraId="3ED2D4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color w:val="auto"/>
                <w:szCs w:val="21"/>
              </w:rPr>
            </w:pPr>
            <w:r>
              <w:rPr>
                <w:color w:val="auto"/>
                <w:szCs w:val="21"/>
              </w:rPr>
              <w:sym w:font="Wingdings 2" w:char="00A3"/>
            </w:r>
            <w:r>
              <w:rPr>
                <w:color w:val="auto"/>
                <w:szCs w:val="21"/>
              </w:rPr>
              <w:t>改建</w:t>
            </w:r>
          </w:p>
          <w:p w14:paraId="45D538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color w:val="auto"/>
                <w:szCs w:val="21"/>
              </w:rPr>
            </w:pPr>
            <w:r>
              <w:rPr>
                <w:color w:val="auto"/>
                <w:szCs w:val="21"/>
              </w:rPr>
              <w:sym w:font="Wingdings 2" w:char="00A3"/>
            </w:r>
            <w:r>
              <w:rPr>
                <w:color w:val="auto"/>
                <w:szCs w:val="21"/>
              </w:rPr>
              <w:t>扩建</w:t>
            </w:r>
          </w:p>
          <w:p w14:paraId="3D53B4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color w:val="auto"/>
                <w:szCs w:val="21"/>
              </w:rPr>
            </w:pPr>
            <w:r>
              <w:rPr>
                <w:color w:val="auto"/>
                <w:szCs w:val="21"/>
              </w:rPr>
              <w:sym w:font="Wingdings 2" w:char="00A3"/>
            </w:r>
            <w:r>
              <w:rPr>
                <w:color w:val="auto"/>
                <w:szCs w:val="21"/>
              </w:rPr>
              <w:t>技术改造</w:t>
            </w:r>
          </w:p>
        </w:tc>
        <w:tc>
          <w:tcPr>
            <w:tcW w:w="1575" w:type="dxa"/>
            <w:noWrap w:val="0"/>
            <w:vAlign w:val="center"/>
          </w:tcPr>
          <w:p w14:paraId="2A86C0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建设项目</w:t>
            </w:r>
          </w:p>
          <w:p w14:paraId="7ECEB9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申报情形</w:t>
            </w:r>
          </w:p>
        </w:tc>
        <w:tc>
          <w:tcPr>
            <w:tcW w:w="3411" w:type="dxa"/>
            <w:noWrap w:val="0"/>
            <w:vAlign w:val="center"/>
          </w:tcPr>
          <w:p w14:paraId="09920F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color w:val="auto"/>
                <w:szCs w:val="21"/>
              </w:rPr>
            </w:pPr>
            <w:r>
              <w:rPr>
                <w:color w:val="auto"/>
                <w:szCs w:val="21"/>
              </w:rPr>
              <w:sym w:font="Wingdings 2" w:char="0052"/>
            </w:r>
            <w:r>
              <w:rPr>
                <w:color w:val="auto"/>
                <w:szCs w:val="21"/>
              </w:rPr>
              <w:t>首次申报项目</w:t>
            </w:r>
          </w:p>
          <w:p w14:paraId="2E25DB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color w:val="auto"/>
                <w:szCs w:val="21"/>
              </w:rPr>
            </w:pPr>
            <w:r>
              <w:rPr>
                <w:color w:val="auto"/>
                <w:szCs w:val="21"/>
              </w:rPr>
              <w:sym w:font="Wingdings 2" w:char="00A3"/>
            </w:r>
            <w:r>
              <w:rPr>
                <w:color w:val="auto"/>
                <w:szCs w:val="21"/>
              </w:rPr>
              <w:t>不予批准后再次申报项目</w:t>
            </w:r>
          </w:p>
          <w:p w14:paraId="4D5B90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color w:val="auto"/>
                <w:szCs w:val="21"/>
              </w:rPr>
            </w:pPr>
            <w:r>
              <w:rPr>
                <w:color w:val="auto"/>
                <w:szCs w:val="21"/>
              </w:rPr>
              <w:sym w:font="Wingdings 2" w:char="00A3"/>
            </w:r>
            <w:r>
              <w:rPr>
                <w:color w:val="auto"/>
                <w:szCs w:val="21"/>
              </w:rPr>
              <w:t>超五年重新审核项目</w:t>
            </w:r>
          </w:p>
          <w:p w14:paraId="0DFFFA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color w:val="auto"/>
                <w:szCs w:val="21"/>
              </w:rPr>
            </w:pPr>
            <w:r>
              <w:rPr>
                <w:color w:val="auto"/>
                <w:szCs w:val="21"/>
              </w:rPr>
              <w:sym w:font="Wingdings 2" w:char="00A3"/>
            </w:r>
            <w:r>
              <w:rPr>
                <w:color w:val="auto"/>
                <w:szCs w:val="21"/>
              </w:rPr>
              <w:t>重大变动重新报批项目</w:t>
            </w:r>
          </w:p>
        </w:tc>
      </w:tr>
      <w:tr w14:paraId="38799D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1162" w:type="dxa"/>
            <w:noWrap w:val="0"/>
            <w:tcMar>
              <w:top w:w="16" w:type="dxa"/>
              <w:left w:w="16" w:type="dxa"/>
              <w:right w:w="16" w:type="dxa"/>
            </w:tcMar>
            <w:vAlign w:val="center"/>
          </w:tcPr>
          <w:p w14:paraId="4F9319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项目审批（核准/备案）部门</w:t>
            </w:r>
          </w:p>
        </w:tc>
        <w:tc>
          <w:tcPr>
            <w:tcW w:w="2925" w:type="dxa"/>
            <w:noWrap w:val="0"/>
            <w:vAlign w:val="center"/>
          </w:tcPr>
          <w:p w14:paraId="26934B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Cs w:val="21"/>
                <w:lang w:val="en-US" w:eastAsia="zh-CN"/>
              </w:rPr>
            </w:pPr>
            <w:r>
              <w:rPr>
                <w:rFonts w:hint="eastAsia" w:cs="宋体"/>
                <w:color w:val="auto"/>
                <w:szCs w:val="21"/>
                <w:lang w:val="en-US" w:eastAsia="zh-CN"/>
              </w:rPr>
              <w:t>八公山区发展改革委</w:t>
            </w:r>
          </w:p>
        </w:tc>
        <w:tc>
          <w:tcPr>
            <w:tcW w:w="1575" w:type="dxa"/>
            <w:noWrap w:val="0"/>
            <w:vAlign w:val="center"/>
          </w:tcPr>
          <w:p w14:paraId="3290F3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项目审批（核准/备案）文号</w:t>
            </w:r>
          </w:p>
        </w:tc>
        <w:tc>
          <w:tcPr>
            <w:tcW w:w="3411" w:type="dxa"/>
            <w:noWrap w:val="0"/>
            <w:vAlign w:val="center"/>
          </w:tcPr>
          <w:p w14:paraId="25BC0D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rFonts w:hint="eastAsia" w:hAnsi="宋体"/>
                <w:color w:val="auto"/>
                <w:szCs w:val="21"/>
              </w:rPr>
              <w:t>/</w:t>
            </w:r>
          </w:p>
        </w:tc>
      </w:tr>
      <w:tr w14:paraId="014BBF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162" w:type="dxa"/>
            <w:noWrap w:val="0"/>
            <w:tcMar>
              <w:top w:w="16" w:type="dxa"/>
              <w:left w:w="16" w:type="dxa"/>
              <w:right w:w="16" w:type="dxa"/>
            </w:tcMar>
            <w:vAlign w:val="center"/>
          </w:tcPr>
          <w:p w14:paraId="5AD292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总投资（万元）</w:t>
            </w:r>
          </w:p>
        </w:tc>
        <w:tc>
          <w:tcPr>
            <w:tcW w:w="2925" w:type="dxa"/>
            <w:noWrap w:val="0"/>
            <w:vAlign w:val="center"/>
          </w:tcPr>
          <w:p w14:paraId="47D669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Cs w:val="21"/>
                <w:lang w:val="en-US" w:eastAsia="zh-CN"/>
              </w:rPr>
            </w:pPr>
            <w:r>
              <w:rPr>
                <w:rFonts w:hint="eastAsia"/>
                <w:color w:val="auto"/>
                <w:szCs w:val="21"/>
                <w:lang w:val="en-US" w:eastAsia="zh-CN"/>
              </w:rPr>
              <w:t>1300</w:t>
            </w:r>
          </w:p>
        </w:tc>
        <w:tc>
          <w:tcPr>
            <w:tcW w:w="1575" w:type="dxa"/>
            <w:noWrap w:val="0"/>
            <w:tcMar>
              <w:top w:w="16" w:type="dxa"/>
              <w:left w:w="16" w:type="dxa"/>
              <w:right w:w="16" w:type="dxa"/>
            </w:tcMar>
            <w:vAlign w:val="center"/>
          </w:tcPr>
          <w:p w14:paraId="1BDC9D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环保投资（万元）</w:t>
            </w:r>
          </w:p>
        </w:tc>
        <w:tc>
          <w:tcPr>
            <w:tcW w:w="3411" w:type="dxa"/>
            <w:noWrap w:val="0"/>
            <w:vAlign w:val="center"/>
          </w:tcPr>
          <w:p w14:paraId="262EAF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Cs w:val="21"/>
                <w:lang w:val="en-US" w:eastAsia="zh-CN"/>
              </w:rPr>
            </w:pPr>
            <w:r>
              <w:rPr>
                <w:rFonts w:hint="eastAsia"/>
                <w:color w:val="auto"/>
                <w:szCs w:val="21"/>
                <w:lang w:val="en-US" w:eastAsia="zh-CN"/>
              </w:rPr>
              <w:t>30</w:t>
            </w:r>
          </w:p>
        </w:tc>
      </w:tr>
      <w:tr w14:paraId="667E7A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162" w:type="dxa"/>
            <w:noWrap w:val="0"/>
            <w:tcMar>
              <w:top w:w="16" w:type="dxa"/>
              <w:left w:w="16" w:type="dxa"/>
              <w:right w:w="16" w:type="dxa"/>
            </w:tcMar>
            <w:vAlign w:val="center"/>
          </w:tcPr>
          <w:p w14:paraId="246884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环保投资占比（%）</w:t>
            </w:r>
          </w:p>
        </w:tc>
        <w:tc>
          <w:tcPr>
            <w:tcW w:w="2925" w:type="dxa"/>
            <w:noWrap w:val="0"/>
            <w:vAlign w:val="center"/>
          </w:tcPr>
          <w:p w14:paraId="0D46A0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Cs w:val="21"/>
                <w:lang w:val="en-US" w:eastAsia="zh-CN"/>
              </w:rPr>
            </w:pPr>
            <w:r>
              <w:rPr>
                <w:rFonts w:hint="eastAsia"/>
                <w:color w:val="auto"/>
                <w:szCs w:val="21"/>
                <w:lang w:val="en-US" w:eastAsia="zh-CN"/>
              </w:rPr>
              <w:t>2.31</w:t>
            </w:r>
          </w:p>
        </w:tc>
        <w:tc>
          <w:tcPr>
            <w:tcW w:w="1575" w:type="dxa"/>
            <w:noWrap w:val="0"/>
            <w:tcMar>
              <w:top w:w="16" w:type="dxa"/>
              <w:left w:w="16" w:type="dxa"/>
              <w:right w:w="16" w:type="dxa"/>
            </w:tcMar>
            <w:vAlign w:val="center"/>
          </w:tcPr>
          <w:p w14:paraId="6E36A3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施工工期</w:t>
            </w:r>
          </w:p>
        </w:tc>
        <w:tc>
          <w:tcPr>
            <w:tcW w:w="3411" w:type="dxa"/>
            <w:noWrap w:val="0"/>
            <w:vAlign w:val="center"/>
          </w:tcPr>
          <w:p w14:paraId="16665B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rFonts w:hint="eastAsia"/>
                <w:color w:val="auto"/>
                <w:szCs w:val="21"/>
                <w:lang w:val="en-US" w:eastAsia="zh-CN"/>
              </w:rPr>
              <w:t>3</w:t>
            </w:r>
            <w:r>
              <w:rPr>
                <w:rFonts w:hint="eastAsia"/>
                <w:color w:val="auto"/>
                <w:szCs w:val="21"/>
              </w:rPr>
              <w:t>个月</w:t>
            </w:r>
          </w:p>
        </w:tc>
      </w:tr>
      <w:tr w14:paraId="3571A8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162" w:type="dxa"/>
            <w:noWrap w:val="0"/>
            <w:tcMar>
              <w:top w:w="16" w:type="dxa"/>
              <w:left w:w="16" w:type="dxa"/>
              <w:right w:w="16" w:type="dxa"/>
            </w:tcMar>
            <w:vAlign w:val="center"/>
          </w:tcPr>
          <w:p w14:paraId="602C79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是否开工建设</w:t>
            </w:r>
          </w:p>
        </w:tc>
        <w:tc>
          <w:tcPr>
            <w:tcW w:w="2925" w:type="dxa"/>
            <w:noWrap w:val="0"/>
            <w:vAlign w:val="center"/>
          </w:tcPr>
          <w:p w14:paraId="573AA1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color w:val="auto"/>
                <w:szCs w:val="21"/>
              </w:rPr>
            </w:pPr>
            <w:r>
              <w:rPr>
                <w:color w:val="auto"/>
                <w:szCs w:val="21"/>
              </w:rPr>
              <w:sym w:font="Wingdings 2" w:char="0052"/>
            </w:r>
            <w:r>
              <w:rPr>
                <w:color w:val="auto"/>
                <w:szCs w:val="21"/>
              </w:rPr>
              <w:t>否</w:t>
            </w:r>
          </w:p>
          <w:p w14:paraId="586FD6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color w:val="auto"/>
                <w:szCs w:val="21"/>
              </w:rPr>
            </w:pPr>
            <w:r>
              <w:rPr>
                <w:color w:val="auto"/>
                <w:szCs w:val="21"/>
              </w:rPr>
              <w:sym w:font="Wingdings 2" w:char="00A3"/>
            </w:r>
            <w:r>
              <w:rPr>
                <w:color w:val="auto"/>
                <w:szCs w:val="21"/>
              </w:rPr>
              <w:t>是：</w:t>
            </w:r>
            <w:r>
              <w:rPr>
                <w:color w:val="auto"/>
                <w:szCs w:val="21"/>
                <w:u w:val="single"/>
              </w:rPr>
              <w:t xml:space="preserve">         </w:t>
            </w:r>
          </w:p>
        </w:tc>
        <w:tc>
          <w:tcPr>
            <w:tcW w:w="1575" w:type="dxa"/>
            <w:noWrap w:val="0"/>
            <w:tcMar>
              <w:top w:w="16" w:type="dxa"/>
              <w:left w:w="16" w:type="dxa"/>
              <w:right w:w="16" w:type="dxa"/>
            </w:tcMar>
            <w:vAlign w:val="center"/>
          </w:tcPr>
          <w:p w14:paraId="351565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pacing w:val="-6"/>
                <w:szCs w:val="21"/>
              </w:rPr>
              <w:t>用地面积（m</w:t>
            </w:r>
            <w:r>
              <w:rPr>
                <w:color w:val="auto"/>
                <w:spacing w:val="-6"/>
                <w:szCs w:val="21"/>
                <w:vertAlign w:val="superscript"/>
              </w:rPr>
              <w:t>2</w:t>
            </w:r>
            <w:r>
              <w:rPr>
                <w:color w:val="auto"/>
                <w:spacing w:val="-6"/>
                <w:szCs w:val="21"/>
              </w:rPr>
              <w:t>）</w:t>
            </w:r>
          </w:p>
        </w:tc>
        <w:tc>
          <w:tcPr>
            <w:tcW w:w="3411" w:type="dxa"/>
            <w:noWrap w:val="0"/>
            <w:vAlign w:val="center"/>
          </w:tcPr>
          <w:p w14:paraId="4EF054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Cs w:val="21"/>
                <w:lang w:val="en-US" w:eastAsia="zh-CN"/>
              </w:rPr>
            </w:pPr>
            <w:r>
              <w:rPr>
                <w:rFonts w:hint="eastAsia"/>
                <w:color w:val="auto"/>
                <w:szCs w:val="21"/>
                <w:lang w:val="en-US" w:eastAsia="zh-CN"/>
              </w:rPr>
              <w:t>3576</w:t>
            </w:r>
          </w:p>
        </w:tc>
      </w:tr>
      <w:tr w14:paraId="688E3D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162" w:type="dxa"/>
            <w:noWrap w:val="0"/>
            <w:vAlign w:val="center"/>
          </w:tcPr>
          <w:p w14:paraId="0FBD3846">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color w:val="auto"/>
              </w:rPr>
            </w:pPr>
            <w:r>
              <w:rPr>
                <w:color w:val="auto"/>
              </w:rPr>
              <w:t>专项评价设置情况</w:t>
            </w:r>
          </w:p>
        </w:tc>
        <w:tc>
          <w:tcPr>
            <w:tcW w:w="7911" w:type="dxa"/>
            <w:gridSpan w:val="3"/>
            <w:noWrap w:val="0"/>
            <w:vAlign w:val="center"/>
          </w:tcPr>
          <w:p w14:paraId="7E9E941A">
            <w:pPr>
              <w:bidi w:val="0"/>
              <w:rPr>
                <w:rFonts w:hint="default"/>
                <w:color w:val="auto"/>
                <w:lang w:val="en-US" w:eastAsia="zh-CN"/>
              </w:rPr>
            </w:pPr>
            <w:r>
              <w:rPr>
                <w:rFonts w:hint="eastAsia"/>
                <w:color w:val="auto"/>
                <w:lang w:val="en-US" w:eastAsia="zh-CN"/>
              </w:rPr>
              <w:t>专项评价设置情况如下：</w:t>
            </w:r>
          </w:p>
          <w:p w14:paraId="4FBFC1B2">
            <w:pPr>
              <w:pStyle w:val="27"/>
              <w:bidi w:val="0"/>
              <w:rPr>
                <w:rFonts w:hint="default"/>
                <w:color w:val="auto"/>
                <w:lang w:val="en-US"/>
              </w:rPr>
            </w:pPr>
            <w:r>
              <w:rPr>
                <w:rFonts w:hint="eastAsia"/>
                <w:color w:val="auto"/>
              </w:rPr>
              <w:t>表1-</w:t>
            </w:r>
            <w:r>
              <w:rPr>
                <w:rFonts w:hint="eastAsia"/>
                <w:color w:val="auto"/>
                <w:lang w:val="en-US" w:eastAsia="zh-CN"/>
              </w:rPr>
              <w:t>1</w:t>
            </w:r>
            <w:r>
              <w:rPr>
                <w:rFonts w:hint="eastAsia"/>
                <w:color w:val="auto"/>
              </w:rPr>
              <w:t xml:space="preserve">  </w:t>
            </w:r>
            <w:r>
              <w:rPr>
                <w:rFonts w:hint="eastAsia"/>
                <w:color w:val="auto"/>
                <w:lang w:val="en-US" w:eastAsia="zh-CN"/>
              </w:rPr>
              <w:t>专项评价设置情况</w:t>
            </w:r>
          </w:p>
          <w:tbl>
            <w:tblPr>
              <w:tblStyle w:val="17"/>
              <w:tblW w:w="768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80"/>
              <w:gridCol w:w="3023"/>
              <w:gridCol w:w="3345"/>
              <w:gridCol w:w="538"/>
            </w:tblGrid>
            <w:tr w14:paraId="2A695E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780" w:type="dxa"/>
                  <w:tcBorders>
                    <w:tl2br w:val="nil"/>
                    <w:tr2bl w:val="nil"/>
                  </w:tcBorders>
                  <w:noWrap w:val="0"/>
                  <w:vAlign w:val="center"/>
                </w:tcPr>
                <w:p w14:paraId="2F25F2CF">
                  <w:pPr>
                    <w:pStyle w:val="29"/>
                    <w:bidi w:val="0"/>
                    <w:rPr>
                      <w:rFonts w:hint="default"/>
                      <w:b/>
                      <w:bCs/>
                      <w:color w:val="auto"/>
                      <w:lang w:val="en-US" w:eastAsia="zh-CN"/>
                    </w:rPr>
                  </w:pPr>
                  <w:r>
                    <w:rPr>
                      <w:rFonts w:hint="eastAsia"/>
                      <w:b/>
                      <w:bCs/>
                      <w:color w:val="auto"/>
                      <w:lang w:val="en-US" w:eastAsia="zh-CN"/>
                    </w:rPr>
                    <w:t>专项评价类别</w:t>
                  </w:r>
                </w:p>
              </w:tc>
              <w:tc>
                <w:tcPr>
                  <w:tcW w:w="3023" w:type="dxa"/>
                  <w:tcBorders>
                    <w:tl2br w:val="nil"/>
                    <w:tr2bl w:val="nil"/>
                  </w:tcBorders>
                  <w:noWrap w:val="0"/>
                  <w:vAlign w:val="center"/>
                </w:tcPr>
                <w:p w14:paraId="55E9F4CE">
                  <w:pPr>
                    <w:pStyle w:val="29"/>
                    <w:bidi w:val="0"/>
                    <w:rPr>
                      <w:rFonts w:hint="default"/>
                      <w:b/>
                      <w:bCs/>
                      <w:color w:val="auto"/>
                      <w:lang w:val="en-US" w:eastAsia="zh-CN"/>
                    </w:rPr>
                  </w:pPr>
                  <w:r>
                    <w:rPr>
                      <w:rFonts w:hint="eastAsia"/>
                      <w:b/>
                      <w:bCs/>
                      <w:color w:val="auto"/>
                      <w:lang w:val="en-US" w:eastAsia="zh-CN"/>
                    </w:rPr>
                    <w:t>设置原则</w:t>
                  </w:r>
                </w:p>
              </w:tc>
              <w:tc>
                <w:tcPr>
                  <w:tcW w:w="3345" w:type="dxa"/>
                  <w:tcBorders>
                    <w:tl2br w:val="nil"/>
                    <w:tr2bl w:val="nil"/>
                  </w:tcBorders>
                  <w:noWrap w:val="0"/>
                  <w:vAlign w:val="center"/>
                </w:tcPr>
                <w:p w14:paraId="40276638">
                  <w:pPr>
                    <w:pStyle w:val="29"/>
                    <w:bidi w:val="0"/>
                    <w:rPr>
                      <w:rFonts w:hint="default"/>
                      <w:b/>
                      <w:bCs/>
                      <w:color w:val="auto"/>
                      <w:lang w:val="en-US" w:eastAsia="zh-CN"/>
                    </w:rPr>
                  </w:pPr>
                  <w:r>
                    <w:rPr>
                      <w:rFonts w:hint="eastAsia"/>
                      <w:b/>
                      <w:bCs/>
                      <w:color w:val="auto"/>
                      <w:lang w:val="en-US" w:eastAsia="zh-CN"/>
                    </w:rPr>
                    <w:t>本项目情况</w:t>
                  </w:r>
                </w:p>
              </w:tc>
              <w:tc>
                <w:tcPr>
                  <w:tcW w:w="538" w:type="dxa"/>
                  <w:tcBorders>
                    <w:tl2br w:val="nil"/>
                    <w:tr2bl w:val="nil"/>
                  </w:tcBorders>
                  <w:noWrap w:val="0"/>
                  <w:vAlign w:val="center"/>
                </w:tcPr>
                <w:p w14:paraId="3ABAE9C5">
                  <w:pPr>
                    <w:pStyle w:val="29"/>
                    <w:bidi w:val="0"/>
                    <w:rPr>
                      <w:rFonts w:hint="default"/>
                      <w:b/>
                      <w:bCs/>
                      <w:color w:val="auto"/>
                      <w:lang w:val="en-US" w:eastAsia="zh-CN"/>
                    </w:rPr>
                  </w:pPr>
                  <w:r>
                    <w:rPr>
                      <w:rFonts w:hint="eastAsia"/>
                      <w:b/>
                      <w:bCs/>
                      <w:color w:val="auto"/>
                      <w:lang w:val="en-US" w:eastAsia="zh-CN"/>
                    </w:rPr>
                    <w:t>是否设置</w:t>
                  </w:r>
                </w:p>
              </w:tc>
            </w:tr>
            <w:tr w14:paraId="38BED1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780" w:type="dxa"/>
                  <w:tcBorders>
                    <w:tl2br w:val="nil"/>
                    <w:tr2bl w:val="nil"/>
                  </w:tcBorders>
                  <w:noWrap w:val="0"/>
                  <w:vAlign w:val="center"/>
                </w:tcPr>
                <w:p w14:paraId="64283BA0">
                  <w:pPr>
                    <w:pStyle w:val="29"/>
                    <w:bidi w:val="0"/>
                    <w:rPr>
                      <w:rFonts w:hint="default"/>
                      <w:color w:val="auto"/>
                      <w:lang w:val="en-US" w:eastAsia="zh-CN"/>
                    </w:rPr>
                  </w:pPr>
                  <w:r>
                    <w:rPr>
                      <w:rFonts w:hint="eastAsia"/>
                      <w:color w:val="auto"/>
                      <w:lang w:val="en-US" w:eastAsia="zh-CN"/>
                    </w:rPr>
                    <w:t>大气</w:t>
                  </w:r>
                </w:p>
              </w:tc>
              <w:tc>
                <w:tcPr>
                  <w:tcW w:w="3023" w:type="dxa"/>
                  <w:tcBorders>
                    <w:tl2br w:val="nil"/>
                    <w:tr2bl w:val="nil"/>
                  </w:tcBorders>
                  <w:noWrap w:val="0"/>
                  <w:vAlign w:val="center"/>
                </w:tcPr>
                <w:p w14:paraId="5D011FC4">
                  <w:pPr>
                    <w:pStyle w:val="29"/>
                    <w:bidi w:val="0"/>
                    <w:rPr>
                      <w:rFonts w:hint="eastAsia"/>
                      <w:color w:val="auto"/>
                      <w:lang w:val="en-US" w:eastAsia="zh-CN"/>
                    </w:rPr>
                  </w:pPr>
                  <w:r>
                    <w:rPr>
                      <w:rFonts w:hint="eastAsia"/>
                      <w:color w:val="auto"/>
                      <w:lang w:val="en-US" w:eastAsia="zh-CN"/>
                    </w:rPr>
                    <w:t>排放废气含有毒有害污染物、二噁英、苯并[a]芘、氰化物、氯气且厂界外500米范围内有环境空气保护目标的建设项目</w:t>
                  </w:r>
                </w:p>
              </w:tc>
              <w:tc>
                <w:tcPr>
                  <w:tcW w:w="3345" w:type="dxa"/>
                  <w:tcBorders>
                    <w:tl2br w:val="nil"/>
                    <w:tr2bl w:val="nil"/>
                  </w:tcBorders>
                  <w:noWrap w:val="0"/>
                  <w:vAlign w:val="center"/>
                </w:tcPr>
                <w:p w14:paraId="573BF876">
                  <w:pPr>
                    <w:pStyle w:val="29"/>
                    <w:bidi w:val="0"/>
                    <w:rPr>
                      <w:rFonts w:hint="default"/>
                      <w:color w:val="auto"/>
                      <w:lang w:val="en-US" w:eastAsia="zh-CN"/>
                    </w:rPr>
                  </w:pPr>
                  <w:r>
                    <w:rPr>
                      <w:rFonts w:hint="eastAsia"/>
                      <w:color w:val="auto"/>
                      <w:lang w:val="en-US" w:eastAsia="zh-CN"/>
                    </w:rPr>
                    <w:t>本项目主要废气污染物为颗粒物，不含《有毒有害大气污染物名录》规定的有毒有害污染物及二噁英、苯并[a]芘、氰化物、氯气</w:t>
                  </w:r>
                </w:p>
              </w:tc>
              <w:tc>
                <w:tcPr>
                  <w:tcW w:w="538" w:type="dxa"/>
                  <w:tcBorders>
                    <w:tl2br w:val="nil"/>
                    <w:tr2bl w:val="nil"/>
                  </w:tcBorders>
                  <w:noWrap w:val="0"/>
                  <w:vAlign w:val="center"/>
                </w:tcPr>
                <w:p w14:paraId="4A5268F6">
                  <w:pPr>
                    <w:pStyle w:val="29"/>
                    <w:bidi w:val="0"/>
                    <w:rPr>
                      <w:rFonts w:hint="default"/>
                      <w:color w:val="auto"/>
                      <w:lang w:val="en-US" w:eastAsia="zh-CN"/>
                    </w:rPr>
                  </w:pPr>
                  <w:r>
                    <w:rPr>
                      <w:rFonts w:hint="eastAsia"/>
                      <w:color w:val="auto"/>
                      <w:lang w:val="en-US" w:eastAsia="zh-CN"/>
                    </w:rPr>
                    <w:t>否</w:t>
                  </w:r>
                </w:p>
              </w:tc>
            </w:tr>
            <w:tr w14:paraId="6A1EB0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780" w:type="dxa"/>
                  <w:tcBorders>
                    <w:tl2br w:val="nil"/>
                    <w:tr2bl w:val="nil"/>
                  </w:tcBorders>
                  <w:noWrap w:val="0"/>
                  <w:vAlign w:val="center"/>
                </w:tcPr>
                <w:p w14:paraId="7C2EFCFD">
                  <w:pPr>
                    <w:pStyle w:val="29"/>
                    <w:bidi w:val="0"/>
                    <w:rPr>
                      <w:rFonts w:hint="default"/>
                      <w:color w:val="auto"/>
                      <w:lang w:val="en-US" w:eastAsia="zh-CN"/>
                    </w:rPr>
                  </w:pPr>
                  <w:r>
                    <w:rPr>
                      <w:rFonts w:hint="eastAsia"/>
                      <w:color w:val="auto"/>
                      <w:lang w:val="en-US" w:eastAsia="zh-CN"/>
                    </w:rPr>
                    <w:t>地表水</w:t>
                  </w:r>
                </w:p>
              </w:tc>
              <w:tc>
                <w:tcPr>
                  <w:tcW w:w="3023" w:type="dxa"/>
                  <w:tcBorders>
                    <w:tl2br w:val="nil"/>
                    <w:tr2bl w:val="nil"/>
                  </w:tcBorders>
                  <w:noWrap w:val="0"/>
                  <w:vAlign w:val="center"/>
                </w:tcPr>
                <w:p w14:paraId="65F09451">
                  <w:pPr>
                    <w:pStyle w:val="29"/>
                    <w:bidi w:val="0"/>
                    <w:rPr>
                      <w:rFonts w:hint="eastAsia"/>
                      <w:color w:val="auto"/>
                      <w:lang w:val="en-US" w:eastAsia="zh-CN"/>
                    </w:rPr>
                  </w:pPr>
                  <w:r>
                    <w:rPr>
                      <w:rFonts w:hint="eastAsia"/>
                      <w:color w:val="auto"/>
                      <w:lang w:val="en-US" w:eastAsia="zh-CN"/>
                    </w:rPr>
                    <w:t>新增工业废水直排建设项目（槽罐车外送污水处理厂的除外）；新增废水直排的污水集中处理厂</w:t>
                  </w:r>
                </w:p>
              </w:tc>
              <w:tc>
                <w:tcPr>
                  <w:tcW w:w="3345" w:type="dxa"/>
                  <w:tcBorders>
                    <w:tl2br w:val="nil"/>
                    <w:tr2bl w:val="nil"/>
                  </w:tcBorders>
                  <w:noWrap w:val="0"/>
                  <w:vAlign w:val="center"/>
                </w:tcPr>
                <w:p w14:paraId="1429E0EE">
                  <w:pPr>
                    <w:pStyle w:val="29"/>
                    <w:bidi w:val="0"/>
                    <w:rPr>
                      <w:rFonts w:hint="default"/>
                      <w:color w:val="auto"/>
                      <w:lang w:val="en-US" w:eastAsia="zh-CN"/>
                    </w:rPr>
                  </w:pPr>
                  <w:r>
                    <w:rPr>
                      <w:rFonts w:hint="eastAsia"/>
                      <w:color w:val="auto"/>
                      <w:lang w:val="en-US" w:eastAsia="zh-CN"/>
                    </w:rPr>
                    <w:t>本项目主要为生活污水，污水经租赁厂区现有化粪池收集预处理后定期清掏农用，间接排放</w:t>
                  </w:r>
                </w:p>
              </w:tc>
              <w:tc>
                <w:tcPr>
                  <w:tcW w:w="538" w:type="dxa"/>
                  <w:tcBorders>
                    <w:tl2br w:val="nil"/>
                    <w:tr2bl w:val="nil"/>
                  </w:tcBorders>
                  <w:noWrap w:val="0"/>
                  <w:vAlign w:val="center"/>
                </w:tcPr>
                <w:p w14:paraId="4A22565E">
                  <w:pPr>
                    <w:pStyle w:val="29"/>
                    <w:bidi w:val="0"/>
                    <w:rPr>
                      <w:rFonts w:hint="default"/>
                      <w:color w:val="auto"/>
                      <w:lang w:val="en-US" w:eastAsia="zh-CN"/>
                    </w:rPr>
                  </w:pPr>
                  <w:r>
                    <w:rPr>
                      <w:rFonts w:hint="eastAsia"/>
                      <w:color w:val="auto"/>
                      <w:lang w:val="en-US" w:eastAsia="zh-CN"/>
                    </w:rPr>
                    <w:t>否</w:t>
                  </w:r>
                </w:p>
              </w:tc>
            </w:tr>
            <w:tr w14:paraId="672476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780" w:type="dxa"/>
                  <w:tcBorders>
                    <w:tl2br w:val="nil"/>
                    <w:tr2bl w:val="nil"/>
                  </w:tcBorders>
                  <w:noWrap w:val="0"/>
                  <w:vAlign w:val="center"/>
                </w:tcPr>
                <w:p w14:paraId="1BF5EB23">
                  <w:pPr>
                    <w:pStyle w:val="29"/>
                    <w:bidi w:val="0"/>
                    <w:rPr>
                      <w:rFonts w:hint="default"/>
                      <w:color w:val="auto"/>
                      <w:lang w:val="en-US" w:eastAsia="zh-CN"/>
                    </w:rPr>
                  </w:pPr>
                  <w:r>
                    <w:rPr>
                      <w:rFonts w:hint="eastAsia"/>
                      <w:color w:val="auto"/>
                      <w:lang w:val="en-US" w:eastAsia="zh-CN"/>
                    </w:rPr>
                    <w:t>环境风险</w:t>
                  </w:r>
                </w:p>
              </w:tc>
              <w:tc>
                <w:tcPr>
                  <w:tcW w:w="3023" w:type="dxa"/>
                  <w:tcBorders>
                    <w:tl2br w:val="nil"/>
                    <w:tr2bl w:val="nil"/>
                  </w:tcBorders>
                  <w:noWrap w:val="0"/>
                  <w:vAlign w:val="center"/>
                </w:tcPr>
                <w:p w14:paraId="649F9056">
                  <w:pPr>
                    <w:pStyle w:val="29"/>
                    <w:bidi w:val="0"/>
                    <w:rPr>
                      <w:rFonts w:hint="eastAsia"/>
                      <w:color w:val="auto"/>
                      <w:lang w:val="en-US" w:eastAsia="zh-CN"/>
                    </w:rPr>
                  </w:pPr>
                  <w:r>
                    <w:rPr>
                      <w:rFonts w:hint="eastAsia"/>
                      <w:color w:val="auto"/>
                      <w:lang w:val="en-US" w:eastAsia="zh-CN"/>
                    </w:rPr>
                    <w:t>有毒有害和易燃易爆危险物质存储量超过临界量的建设项目</w:t>
                  </w:r>
                </w:p>
              </w:tc>
              <w:tc>
                <w:tcPr>
                  <w:tcW w:w="3345" w:type="dxa"/>
                  <w:tcBorders>
                    <w:tl2br w:val="nil"/>
                    <w:tr2bl w:val="nil"/>
                  </w:tcBorders>
                  <w:noWrap w:val="0"/>
                  <w:vAlign w:val="center"/>
                </w:tcPr>
                <w:p w14:paraId="1AE89D33">
                  <w:pPr>
                    <w:pStyle w:val="29"/>
                    <w:bidi w:val="0"/>
                    <w:rPr>
                      <w:rFonts w:hint="default"/>
                      <w:color w:val="auto"/>
                      <w:lang w:val="en-US" w:eastAsia="zh-CN"/>
                    </w:rPr>
                  </w:pPr>
                  <w:r>
                    <w:rPr>
                      <w:rFonts w:hint="eastAsia"/>
                      <w:color w:val="auto"/>
                      <w:lang w:val="en-US" w:eastAsia="zh-CN"/>
                    </w:rPr>
                    <w:t>本项目有毒有害和易燃易爆危险物质的存储量未超过临界量</w:t>
                  </w:r>
                </w:p>
              </w:tc>
              <w:tc>
                <w:tcPr>
                  <w:tcW w:w="538" w:type="dxa"/>
                  <w:tcBorders>
                    <w:tl2br w:val="nil"/>
                    <w:tr2bl w:val="nil"/>
                  </w:tcBorders>
                  <w:noWrap w:val="0"/>
                  <w:vAlign w:val="center"/>
                </w:tcPr>
                <w:p w14:paraId="374A4361">
                  <w:pPr>
                    <w:pStyle w:val="29"/>
                    <w:bidi w:val="0"/>
                    <w:rPr>
                      <w:rFonts w:hint="default"/>
                      <w:color w:val="auto"/>
                      <w:lang w:val="en-US" w:eastAsia="zh-CN"/>
                    </w:rPr>
                  </w:pPr>
                  <w:r>
                    <w:rPr>
                      <w:rFonts w:hint="eastAsia"/>
                      <w:color w:val="auto"/>
                      <w:lang w:val="en-US" w:eastAsia="zh-CN"/>
                    </w:rPr>
                    <w:t>否</w:t>
                  </w:r>
                </w:p>
              </w:tc>
            </w:tr>
            <w:tr w14:paraId="00A9B9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780" w:type="dxa"/>
                  <w:tcBorders>
                    <w:tl2br w:val="nil"/>
                    <w:tr2bl w:val="nil"/>
                  </w:tcBorders>
                  <w:noWrap w:val="0"/>
                  <w:vAlign w:val="center"/>
                </w:tcPr>
                <w:p w14:paraId="5E397816">
                  <w:pPr>
                    <w:pStyle w:val="29"/>
                    <w:bidi w:val="0"/>
                    <w:rPr>
                      <w:rFonts w:hint="default"/>
                      <w:color w:val="auto"/>
                      <w:lang w:val="en-US" w:eastAsia="zh-CN"/>
                    </w:rPr>
                  </w:pPr>
                  <w:r>
                    <w:rPr>
                      <w:rFonts w:hint="eastAsia"/>
                      <w:color w:val="auto"/>
                      <w:lang w:val="en-US" w:eastAsia="zh-CN"/>
                    </w:rPr>
                    <w:t>生态</w:t>
                  </w:r>
                </w:p>
              </w:tc>
              <w:tc>
                <w:tcPr>
                  <w:tcW w:w="3023" w:type="dxa"/>
                  <w:tcBorders>
                    <w:tl2br w:val="nil"/>
                    <w:tr2bl w:val="nil"/>
                  </w:tcBorders>
                  <w:noWrap w:val="0"/>
                  <w:vAlign w:val="center"/>
                </w:tcPr>
                <w:p w14:paraId="545B032A">
                  <w:pPr>
                    <w:pStyle w:val="29"/>
                    <w:bidi w:val="0"/>
                    <w:rPr>
                      <w:rFonts w:hint="eastAsia"/>
                      <w:color w:val="auto"/>
                      <w:lang w:val="en-US" w:eastAsia="zh-CN"/>
                    </w:rPr>
                  </w:pPr>
                  <w:r>
                    <w:rPr>
                      <w:rFonts w:hint="eastAsia"/>
                      <w:color w:val="auto"/>
                      <w:lang w:val="en-US" w:eastAsia="zh-CN"/>
                    </w:rPr>
                    <w:t>取水口下游500米范围内有重要水生生物的自然产卵场、索饵场、越冬场和洄游通道的新增河道取水的污染类建设项目</w:t>
                  </w:r>
                </w:p>
              </w:tc>
              <w:tc>
                <w:tcPr>
                  <w:tcW w:w="3345" w:type="dxa"/>
                  <w:tcBorders>
                    <w:tl2br w:val="nil"/>
                    <w:tr2bl w:val="nil"/>
                  </w:tcBorders>
                  <w:noWrap w:val="0"/>
                  <w:vAlign w:val="center"/>
                </w:tcPr>
                <w:p w14:paraId="69F80FE9">
                  <w:pPr>
                    <w:pStyle w:val="29"/>
                    <w:bidi w:val="0"/>
                    <w:rPr>
                      <w:rFonts w:hint="default"/>
                      <w:color w:val="auto"/>
                      <w:lang w:val="en-US" w:eastAsia="zh-CN"/>
                    </w:rPr>
                  </w:pPr>
                  <w:r>
                    <w:rPr>
                      <w:rFonts w:hint="eastAsia"/>
                      <w:color w:val="auto"/>
                      <w:lang w:val="en-US" w:eastAsia="zh-CN"/>
                    </w:rPr>
                    <w:t>本项目为各类粉剂建材产品，生产过程不使用水，仅员工生活用水，用水为市政自来水，不涉及河道取水</w:t>
                  </w:r>
                </w:p>
              </w:tc>
              <w:tc>
                <w:tcPr>
                  <w:tcW w:w="538" w:type="dxa"/>
                  <w:tcBorders>
                    <w:tl2br w:val="nil"/>
                    <w:tr2bl w:val="nil"/>
                  </w:tcBorders>
                  <w:noWrap w:val="0"/>
                  <w:vAlign w:val="center"/>
                </w:tcPr>
                <w:p w14:paraId="404341BC">
                  <w:pPr>
                    <w:pStyle w:val="29"/>
                    <w:bidi w:val="0"/>
                    <w:rPr>
                      <w:rFonts w:hint="default"/>
                      <w:color w:val="auto"/>
                      <w:lang w:val="en-US" w:eastAsia="zh-CN"/>
                    </w:rPr>
                  </w:pPr>
                  <w:r>
                    <w:rPr>
                      <w:rFonts w:hint="eastAsia"/>
                      <w:color w:val="auto"/>
                      <w:lang w:val="en-US" w:eastAsia="zh-CN"/>
                    </w:rPr>
                    <w:t>否</w:t>
                  </w:r>
                </w:p>
              </w:tc>
            </w:tr>
            <w:tr w14:paraId="194C77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780" w:type="dxa"/>
                  <w:tcBorders>
                    <w:tl2br w:val="nil"/>
                    <w:tr2bl w:val="nil"/>
                  </w:tcBorders>
                  <w:noWrap w:val="0"/>
                  <w:vAlign w:val="center"/>
                </w:tcPr>
                <w:p w14:paraId="701233B9">
                  <w:pPr>
                    <w:pStyle w:val="29"/>
                    <w:bidi w:val="0"/>
                    <w:rPr>
                      <w:rFonts w:hint="default"/>
                      <w:color w:val="auto"/>
                      <w:lang w:val="en-US" w:eastAsia="zh-CN"/>
                    </w:rPr>
                  </w:pPr>
                  <w:r>
                    <w:rPr>
                      <w:rFonts w:hint="eastAsia"/>
                      <w:color w:val="auto"/>
                      <w:lang w:val="en-US" w:eastAsia="zh-CN"/>
                    </w:rPr>
                    <w:t>海洋</w:t>
                  </w:r>
                </w:p>
              </w:tc>
              <w:tc>
                <w:tcPr>
                  <w:tcW w:w="3023" w:type="dxa"/>
                  <w:tcBorders>
                    <w:tl2br w:val="nil"/>
                    <w:tr2bl w:val="nil"/>
                  </w:tcBorders>
                  <w:noWrap w:val="0"/>
                  <w:vAlign w:val="center"/>
                </w:tcPr>
                <w:p w14:paraId="20C31A55">
                  <w:pPr>
                    <w:pStyle w:val="29"/>
                    <w:bidi w:val="0"/>
                    <w:rPr>
                      <w:rFonts w:hint="eastAsia"/>
                      <w:color w:val="auto"/>
                      <w:lang w:val="en-US" w:eastAsia="zh-CN"/>
                    </w:rPr>
                  </w:pPr>
                  <w:r>
                    <w:rPr>
                      <w:rFonts w:hint="eastAsia"/>
                      <w:color w:val="auto"/>
                      <w:lang w:val="en-US" w:eastAsia="zh-CN"/>
                    </w:rPr>
                    <w:t>直接向海排放污染物的海洋工程建设项目</w:t>
                  </w:r>
                </w:p>
              </w:tc>
              <w:tc>
                <w:tcPr>
                  <w:tcW w:w="3345" w:type="dxa"/>
                  <w:tcBorders>
                    <w:tl2br w:val="nil"/>
                    <w:tr2bl w:val="nil"/>
                  </w:tcBorders>
                  <w:noWrap w:val="0"/>
                  <w:vAlign w:val="center"/>
                </w:tcPr>
                <w:p w14:paraId="1483844F">
                  <w:pPr>
                    <w:pStyle w:val="29"/>
                    <w:bidi w:val="0"/>
                    <w:rPr>
                      <w:rFonts w:hint="default"/>
                      <w:color w:val="auto"/>
                      <w:lang w:val="en-US" w:eastAsia="zh-CN"/>
                    </w:rPr>
                  </w:pPr>
                  <w:r>
                    <w:rPr>
                      <w:rFonts w:hint="eastAsia"/>
                      <w:color w:val="auto"/>
                      <w:lang w:val="en-US" w:eastAsia="zh-CN"/>
                    </w:rPr>
                    <w:t>本项目不涉及向海排放污染物</w:t>
                  </w:r>
                </w:p>
              </w:tc>
              <w:tc>
                <w:tcPr>
                  <w:tcW w:w="538" w:type="dxa"/>
                  <w:tcBorders>
                    <w:tl2br w:val="nil"/>
                    <w:tr2bl w:val="nil"/>
                  </w:tcBorders>
                  <w:noWrap w:val="0"/>
                  <w:vAlign w:val="center"/>
                </w:tcPr>
                <w:p w14:paraId="1B8252B4">
                  <w:pPr>
                    <w:pStyle w:val="29"/>
                    <w:bidi w:val="0"/>
                    <w:rPr>
                      <w:rFonts w:hint="default"/>
                      <w:color w:val="auto"/>
                      <w:lang w:val="en-US" w:eastAsia="zh-CN"/>
                    </w:rPr>
                  </w:pPr>
                  <w:r>
                    <w:rPr>
                      <w:rFonts w:hint="eastAsia"/>
                      <w:color w:val="auto"/>
                      <w:lang w:val="en-US" w:eastAsia="zh-CN"/>
                    </w:rPr>
                    <w:t>否</w:t>
                  </w:r>
                </w:p>
              </w:tc>
            </w:tr>
          </w:tbl>
          <w:p w14:paraId="744E413E">
            <w:pPr>
              <w:bidi w:val="0"/>
              <w:rPr>
                <w:color w:val="auto"/>
                <w:szCs w:val="21"/>
              </w:rPr>
            </w:pPr>
            <w:r>
              <w:rPr>
                <w:rFonts w:hint="eastAsia"/>
                <w:color w:val="auto"/>
                <w:lang w:val="en-US" w:eastAsia="zh-CN"/>
              </w:rPr>
              <w:t>综上，对照《建设项目环境影响报告表编制技术指南（污染影响类）（试行）》专项评价设置原则，本项目无须设置专项评价。</w:t>
            </w:r>
          </w:p>
        </w:tc>
      </w:tr>
      <w:tr w14:paraId="69F57A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08" w:hRule="atLeast"/>
          <w:jc w:val="center"/>
        </w:trPr>
        <w:tc>
          <w:tcPr>
            <w:tcW w:w="1162" w:type="dxa"/>
            <w:noWrap w:val="0"/>
            <w:vAlign w:val="center"/>
          </w:tcPr>
          <w:p w14:paraId="6F6E21DF">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color w:val="auto"/>
              </w:rPr>
            </w:pPr>
            <w:r>
              <w:rPr>
                <w:color w:val="auto"/>
              </w:rPr>
              <w:t>规划情况</w:t>
            </w:r>
          </w:p>
        </w:tc>
        <w:tc>
          <w:tcPr>
            <w:tcW w:w="7911" w:type="dxa"/>
            <w:gridSpan w:val="3"/>
            <w:noWrap w:val="0"/>
            <w:vAlign w:val="center"/>
          </w:tcPr>
          <w:p w14:paraId="7FF55DD1">
            <w:pPr>
              <w:bidi w:val="0"/>
              <w:ind w:left="0" w:leftChars="0" w:firstLine="0" w:firstLineChars="0"/>
              <w:rPr>
                <w:rFonts w:hint="eastAsia" w:eastAsia="宋体"/>
                <w:color w:val="auto"/>
                <w:lang w:eastAsia="zh-CN"/>
              </w:rPr>
            </w:pPr>
            <w:r>
              <w:rPr>
                <w:rFonts w:hint="eastAsia"/>
                <w:color w:val="auto"/>
                <w:lang w:val="en-US" w:eastAsia="zh-CN"/>
              </w:rPr>
              <w:t>规划名称：《八公山区山王镇国土空间总体规划（2021—2035年）》</w:t>
            </w:r>
          </w:p>
        </w:tc>
      </w:tr>
      <w:tr w14:paraId="218EF5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29" w:hRule="atLeast"/>
          <w:jc w:val="center"/>
        </w:trPr>
        <w:tc>
          <w:tcPr>
            <w:tcW w:w="1162" w:type="dxa"/>
            <w:noWrap w:val="0"/>
            <w:vAlign w:val="center"/>
          </w:tcPr>
          <w:p w14:paraId="4FC26EE7">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color w:val="auto"/>
              </w:rPr>
            </w:pPr>
            <w:r>
              <w:rPr>
                <w:color w:val="auto"/>
              </w:rPr>
              <w:t>规划环境影响评价情况</w:t>
            </w:r>
          </w:p>
        </w:tc>
        <w:tc>
          <w:tcPr>
            <w:tcW w:w="7911" w:type="dxa"/>
            <w:gridSpan w:val="3"/>
            <w:noWrap w:val="0"/>
            <w:vAlign w:val="center"/>
          </w:tcPr>
          <w:p w14:paraId="09165B96">
            <w:pPr>
              <w:bidi w:val="0"/>
              <w:jc w:val="center"/>
              <w:rPr>
                <w:rFonts w:hint="eastAsia" w:eastAsia="宋体"/>
                <w:color w:val="auto"/>
                <w:szCs w:val="21"/>
                <w:lang w:eastAsia="zh-CN"/>
              </w:rPr>
            </w:pPr>
            <w:r>
              <w:rPr>
                <w:rFonts w:hint="eastAsia"/>
                <w:color w:val="auto"/>
                <w:lang w:val="en-US" w:eastAsia="zh-CN"/>
              </w:rPr>
              <w:t>无</w:t>
            </w:r>
          </w:p>
        </w:tc>
      </w:tr>
      <w:tr w14:paraId="561DF9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57" w:hRule="atLeast"/>
          <w:jc w:val="center"/>
        </w:trPr>
        <w:tc>
          <w:tcPr>
            <w:tcW w:w="1162" w:type="dxa"/>
            <w:noWrap w:val="0"/>
            <w:vAlign w:val="center"/>
          </w:tcPr>
          <w:p w14:paraId="6ED15FF7">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color w:val="auto"/>
              </w:rPr>
            </w:pPr>
            <w:r>
              <w:rPr>
                <w:color w:val="auto"/>
              </w:rPr>
              <w:t>规划及规划环境影响评价符合性分析</w:t>
            </w:r>
          </w:p>
        </w:tc>
        <w:tc>
          <w:tcPr>
            <w:tcW w:w="7911" w:type="dxa"/>
            <w:gridSpan w:val="3"/>
            <w:noWrap w:val="0"/>
            <w:vAlign w:val="center"/>
          </w:tcPr>
          <w:p w14:paraId="4100FD5D">
            <w:pPr>
              <w:bidi w:val="0"/>
              <w:rPr>
                <w:rFonts w:hint="eastAsia"/>
                <w:b/>
                <w:bCs/>
                <w:color w:val="auto"/>
                <w:lang w:val="en-US" w:eastAsia="zh-CN"/>
              </w:rPr>
            </w:pPr>
            <w:r>
              <w:rPr>
                <w:rFonts w:hint="eastAsia"/>
                <w:b/>
                <w:bCs/>
                <w:color w:val="auto"/>
                <w:lang w:val="en-US" w:eastAsia="zh-CN"/>
              </w:rPr>
              <w:t>1、</w:t>
            </w:r>
            <w:r>
              <w:rPr>
                <w:rFonts w:hint="default"/>
                <w:b/>
                <w:bCs/>
                <w:color w:val="auto"/>
                <w:lang w:eastAsia="zh-CN"/>
              </w:rPr>
              <w:t>与</w:t>
            </w:r>
            <w:r>
              <w:rPr>
                <w:rFonts w:hint="eastAsia"/>
                <w:b/>
                <w:bCs/>
                <w:color w:val="auto"/>
                <w:lang w:val="en-US" w:eastAsia="zh-CN"/>
              </w:rPr>
              <w:t>《八公山区山王镇国土空间总体规划（2021—2035年）》</w:t>
            </w:r>
            <w:r>
              <w:rPr>
                <w:rFonts w:hint="default"/>
                <w:b/>
                <w:bCs/>
                <w:color w:val="auto"/>
                <w:lang w:eastAsia="zh-CN"/>
              </w:rPr>
              <w:t>相符性分析</w:t>
            </w:r>
          </w:p>
          <w:p w14:paraId="73DBB21D">
            <w:pPr>
              <w:bidi w:val="0"/>
              <w:jc w:val="center"/>
              <w:rPr>
                <w:rFonts w:hint="default" w:eastAsia="宋体"/>
                <w:color w:val="auto"/>
                <w:szCs w:val="21"/>
                <w:lang w:val="en-US" w:eastAsia="zh-CN"/>
              </w:rPr>
            </w:pPr>
            <w:r>
              <w:rPr>
                <w:rFonts w:hint="eastAsia"/>
                <w:color w:val="auto"/>
                <w:lang w:val="en-US" w:eastAsia="zh-CN"/>
              </w:rPr>
              <w:t>根据《八公山区山王镇国土空间总体规划（2021—2035年）》与本项目相对位置图（见附图4），本项目位于工业用地，不涉及永久基本农田、生态保护区、农田发展区等区域。</w:t>
            </w:r>
          </w:p>
        </w:tc>
      </w:tr>
      <w:tr w14:paraId="0755C4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162" w:type="dxa"/>
            <w:noWrap w:val="0"/>
            <w:vAlign w:val="center"/>
          </w:tcPr>
          <w:p w14:paraId="4F142037">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color w:val="FF0000"/>
              </w:rPr>
            </w:pPr>
            <w:r>
              <w:rPr>
                <w:color w:val="auto"/>
              </w:rPr>
              <w:t>其他符合性分析</w:t>
            </w:r>
          </w:p>
        </w:tc>
        <w:tc>
          <w:tcPr>
            <w:tcW w:w="7911" w:type="dxa"/>
            <w:gridSpan w:val="3"/>
            <w:noWrap w:val="0"/>
            <w:vAlign w:val="center"/>
          </w:tcPr>
          <w:p w14:paraId="3DDF5757">
            <w:pPr>
              <w:bidi w:val="0"/>
              <w:rPr>
                <w:rFonts w:hint="eastAsia"/>
                <w:b/>
                <w:bCs/>
                <w:color w:val="auto"/>
              </w:rPr>
            </w:pPr>
            <w:r>
              <w:rPr>
                <w:rFonts w:hint="eastAsia"/>
                <w:b/>
                <w:bCs/>
                <w:color w:val="auto"/>
              </w:rPr>
              <w:t>1、选址符合性分析</w:t>
            </w:r>
          </w:p>
          <w:p w14:paraId="2AF75660">
            <w:pPr>
              <w:bidi w:val="0"/>
              <w:rPr>
                <w:color w:val="auto"/>
              </w:rPr>
            </w:pPr>
            <w:r>
              <w:rPr>
                <w:rFonts w:hint="eastAsia"/>
                <w:color w:val="auto"/>
              </w:rPr>
              <w:t>（1）</w:t>
            </w:r>
            <w:r>
              <w:rPr>
                <w:color w:val="auto"/>
              </w:rPr>
              <w:t>选址合理性分析</w:t>
            </w:r>
          </w:p>
          <w:p w14:paraId="36E478F1">
            <w:pPr>
              <w:bidi w:val="0"/>
              <w:rPr>
                <w:color w:val="auto"/>
              </w:rPr>
            </w:pPr>
            <w:r>
              <w:rPr>
                <w:color w:val="auto"/>
              </w:rPr>
              <w:t>本项目</w:t>
            </w:r>
            <w:r>
              <w:rPr>
                <w:rFonts w:hint="eastAsia"/>
                <w:color w:val="auto"/>
              </w:rPr>
              <w:t>选址</w:t>
            </w:r>
            <w:r>
              <w:rPr>
                <w:color w:val="auto"/>
              </w:rPr>
              <w:t>于</w:t>
            </w:r>
            <w:r>
              <w:rPr>
                <w:rFonts w:hint="eastAsia" w:ascii="STSong-Light" w:hAnsi="STSong-Light" w:eastAsia="STSong-Light" w:cs="STSong-Light"/>
                <w:b w:val="0"/>
                <w:bCs w:val="0"/>
                <w:color w:val="auto"/>
                <w:sz w:val="24"/>
                <w:szCs w:val="24"/>
              </w:rPr>
              <w:t>山王镇工农村</w:t>
            </w:r>
            <w:r>
              <w:rPr>
                <w:rFonts w:hint="eastAsia" w:ascii="STSong-Light" w:hAnsi="STSong-Light" w:eastAsia="宋体" w:cs="STSong-Light"/>
                <w:b w:val="0"/>
                <w:bCs w:val="0"/>
                <w:color w:val="auto"/>
                <w:sz w:val="24"/>
                <w:szCs w:val="24"/>
                <w:lang w:eastAsia="zh-CN"/>
              </w:rPr>
              <w:t>（淮南市皖之能煤业有限公司</w:t>
            </w:r>
            <w:r>
              <w:rPr>
                <w:rFonts w:hint="eastAsia" w:ascii="STSong-Light" w:hAnsi="STSong-Light" w:eastAsia="宋体" w:cs="STSong-Light"/>
                <w:b w:val="0"/>
                <w:bCs w:val="0"/>
                <w:color w:val="auto"/>
                <w:sz w:val="24"/>
                <w:szCs w:val="24"/>
                <w:lang w:val="en-US" w:eastAsia="zh-CN"/>
              </w:rPr>
              <w:t>现有厂区内</w:t>
            </w:r>
            <w:r>
              <w:rPr>
                <w:rFonts w:hint="eastAsia" w:ascii="STSong-Light" w:hAnsi="STSong-Light" w:eastAsia="宋体" w:cs="STSong-Light"/>
                <w:b w:val="0"/>
                <w:bCs w:val="0"/>
                <w:color w:val="auto"/>
                <w:sz w:val="24"/>
                <w:szCs w:val="24"/>
                <w:lang w:eastAsia="zh-CN"/>
              </w:rPr>
              <w:t>）</w:t>
            </w:r>
            <w:r>
              <w:rPr>
                <w:rFonts w:hint="eastAsia"/>
                <w:color w:val="auto"/>
              </w:rPr>
              <w:t>，</w:t>
            </w:r>
            <w:r>
              <w:rPr>
                <w:rFonts w:hint="eastAsia"/>
                <w:color w:val="auto"/>
                <w:lang w:val="en-US" w:eastAsia="zh-CN"/>
              </w:rPr>
              <w:t>厂区门口即为现有乡道，厂区</w:t>
            </w:r>
            <w:r>
              <w:rPr>
                <w:color w:val="auto"/>
              </w:rPr>
              <w:t>交通便利，区域环境质量良好，</w:t>
            </w:r>
            <w:r>
              <w:rPr>
                <w:rFonts w:hint="eastAsia"/>
                <w:color w:val="auto"/>
              </w:rPr>
              <w:t>地表水环境满足《地表水环境质量标准》（GB3838</w:t>
            </w:r>
            <w:r>
              <w:rPr>
                <w:color w:val="auto"/>
              </w:rPr>
              <w:t>-</w:t>
            </w:r>
            <w:r>
              <w:rPr>
                <w:rFonts w:hint="eastAsia"/>
                <w:color w:val="auto"/>
              </w:rPr>
              <w:t>2002）中Ⅲ类标准要求；</w:t>
            </w:r>
            <w:r>
              <w:rPr>
                <w:rFonts w:hint="eastAsia"/>
                <w:color w:val="auto"/>
                <w:lang w:val="en-US" w:eastAsia="zh-CN"/>
              </w:rPr>
              <w:t>区域</w:t>
            </w:r>
            <w:r>
              <w:rPr>
                <w:color w:val="auto"/>
              </w:rPr>
              <w:t>大气环境</w:t>
            </w:r>
            <w:r>
              <w:rPr>
                <w:rFonts w:hint="eastAsia"/>
                <w:color w:val="auto"/>
                <w:lang w:eastAsia="zh-CN"/>
              </w:rPr>
              <w:t>（</w:t>
            </w:r>
            <w:r>
              <w:rPr>
                <w:rFonts w:hint="eastAsia"/>
                <w:color w:val="auto"/>
                <w:lang w:val="en-US" w:eastAsia="zh-CN"/>
              </w:rPr>
              <w:t>除PM</w:t>
            </w:r>
            <w:r>
              <w:rPr>
                <w:rFonts w:hint="eastAsia"/>
                <w:color w:val="auto"/>
                <w:vertAlign w:val="subscript"/>
                <w:lang w:val="en-US" w:eastAsia="zh-CN"/>
              </w:rPr>
              <w:t>2.5</w:t>
            </w:r>
            <w:r>
              <w:rPr>
                <w:rFonts w:hint="eastAsia"/>
                <w:color w:val="auto"/>
                <w:lang w:val="en-US" w:eastAsia="zh-CN"/>
              </w:rPr>
              <w:t>稍许超标</w:t>
            </w:r>
            <w:r>
              <w:rPr>
                <w:rFonts w:hint="eastAsia"/>
                <w:color w:val="auto"/>
                <w:lang w:eastAsia="zh-CN"/>
              </w:rPr>
              <w:t>），</w:t>
            </w:r>
            <w:r>
              <w:rPr>
                <w:rFonts w:hint="eastAsia"/>
                <w:color w:val="auto"/>
                <w:lang w:val="en-US" w:eastAsia="zh-CN"/>
              </w:rPr>
              <w:t>其他基本污染物</w:t>
            </w:r>
            <w:r>
              <w:rPr>
                <w:rFonts w:hint="eastAsia"/>
                <w:color w:val="auto"/>
              </w:rPr>
              <w:t>基本</w:t>
            </w:r>
            <w:r>
              <w:rPr>
                <w:color w:val="auto"/>
              </w:rPr>
              <w:t>满足《环境空气质量标准》</w:t>
            </w:r>
            <w:r>
              <w:rPr>
                <w:rFonts w:hint="eastAsia"/>
                <w:color w:val="auto"/>
                <w:lang w:eastAsia="zh-CN"/>
              </w:rPr>
              <w:t>（</w:t>
            </w:r>
            <w:r>
              <w:rPr>
                <w:color w:val="auto"/>
              </w:rPr>
              <w:t>GB3095-20</w:t>
            </w:r>
            <w:r>
              <w:rPr>
                <w:rFonts w:hint="eastAsia"/>
                <w:color w:val="auto"/>
                <w:lang w:val="en-US" w:eastAsia="zh-CN"/>
              </w:rPr>
              <w:t>26</w:t>
            </w:r>
            <w:r>
              <w:rPr>
                <w:rFonts w:hint="eastAsia"/>
                <w:color w:val="auto"/>
                <w:lang w:eastAsia="zh-CN"/>
              </w:rPr>
              <w:t>）</w:t>
            </w:r>
            <w:r>
              <w:rPr>
                <w:color w:val="auto"/>
              </w:rPr>
              <w:t>中的二级标准要求</w:t>
            </w:r>
            <w:r>
              <w:rPr>
                <w:rFonts w:hint="eastAsia"/>
                <w:color w:val="auto"/>
              </w:rPr>
              <w:t>；</w:t>
            </w:r>
            <w:r>
              <w:rPr>
                <w:color w:val="auto"/>
              </w:rPr>
              <w:t>项目区域声环境质量满足《声环境质量标准》</w:t>
            </w:r>
            <w:r>
              <w:rPr>
                <w:rFonts w:hint="eastAsia"/>
                <w:color w:val="auto"/>
                <w:lang w:eastAsia="zh-CN"/>
              </w:rPr>
              <w:t>（</w:t>
            </w:r>
            <w:r>
              <w:rPr>
                <w:color w:val="auto"/>
              </w:rPr>
              <w:t>GB3096-2008</w:t>
            </w:r>
            <w:r>
              <w:rPr>
                <w:rFonts w:hint="eastAsia"/>
                <w:color w:val="auto"/>
                <w:lang w:eastAsia="zh-CN"/>
              </w:rPr>
              <w:t>）</w:t>
            </w:r>
            <w:r>
              <w:rPr>
                <w:color w:val="auto"/>
              </w:rPr>
              <w:t>中</w:t>
            </w:r>
            <w:r>
              <w:rPr>
                <w:rFonts w:hint="eastAsia"/>
                <w:color w:val="auto"/>
                <w:lang w:val="en-US" w:eastAsia="zh-CN"/>
              </w:rPr>
              <w:t>2</w:t>
            </w:r>
            <w:r>
              <w:rPr>
                <w:color w:val="auto"/>
              </w:rPr>
              <w:t>类区标准，环境容量较大，项目区域对项目无制约因素，因此项目选址较为合理。</w:t>
            </w:r>
          </w:p>
          <w:p w14:paraId="3DB6F9BF">
            <w:pPr>
              <w:bidi w:val="0"/>
              <w:rPr>
                <w:color w:val="auto"/>
              </w:rPr>
            </w:pPr>
            <w:r>
              <w:rPr>
                <w:color w:val="auto"/>
              </w:rPr>
              <w:t>（2）</w:t>
            </w:r>
            <w:r>
              <w:rPr>
                <w:rFonts w:hint="eastAsia"/>
                <w:color w:val="auto"/>
              </w:rPr>
              <w:t>用地</w:t>
            </w:r>
            <w:r>
              <w:rPr>
                <w:color w:val="auto"/>
              </w:rPr>
              <w:t>符合性分析</w:t>
            </w:r>
          </w:p>
          <w:p w14:paraId="1F9C156B">
            <w:pPr>
              <w:bidi w:val="0"/>
              <w:rPr>
                <w:rFonts w:hint="eastAsia"/>
                <w:color w:val="auto"/>
              </w:rPr>
            </w:pPr>
            <w:r>
              <w:rPr>
                <w:rFonts w:hint="eastAsia"/>
                <w:color w:val="auto"/>
              </w:rPr>
              <w:t>本项目位于</w:t>
            </w:r>
            <w:r>
              <w:rPr>
                <w:rFonts w:hint="eastAsia" w:ascii="STSong-Light" w:hAnsi="STSong-Light" w:eastAsia="STSong-Light" w:cs="STSong-Light"/>
                <w:b w:val="0"/>
                <w:bCs w:val="0"/>
                <w:color w:val="auto"/>
                <w:sz w:val="24"/>
                <w:szCs w:val="24"/>
              </w:rPr>
              <w:t>山王镇工农村</w:t>
            </w:r>
            <w:r>
              <w:rPr>
                <w:rFonts w:hint="eastAsia" w:ascii="STSong-Light" w:hAnsi="STSong-Light" w:eastAsia="宋体" w:cs="STSong-Light"/>
                <w:b w:val="0"/>
                <w:bCs w:val="0"/>
                <w:color w:val="auto"/>
                <w:sz w:val="24"/>
                <w:szCs w:val="24"/>
                <w:lang w:eastAsia="zh-CN"/>
              </w:rPr>
              <w:t>（淮南市皖之能煤业有限公司</w:t>
            </w:r>
            <w:r>
              <w:rPr>
                <w:rFonts w:hint="eastAsia" w:ascii="STSong-Light" w:hAnsi="STSong-Light" w:eastAsia="宋体" w:cs="STSong-Light"/>
                <w:b w:val="0"/>
                <w:bCs w:val="0"/>
                <w:color w:val="auto"/>
                <w:sz w:val="24"/>
                <w:szCs w:val="24"/>
                <w:lang w:val="en-US" w:eastAsia="zh-CN"/>
              </w:rPr>
              <w:t>现有厂区内</w:t>
            </w:r>
            <w:r>
              <w:rPr>
                <w:rFonts w:hint="eastAsia" w:ascii="STSong-Light" w:hAnsi="STSong-Light" w:eastAsia="宋体" w:cs="STSong-Light"/>
                <w:b w:val="0"/>
                <w:bCs w:val="0"/>
                <w:color w:val="auto"/>
                <w:sz w:val="24"/>
                <w:szCs w:val="24"/>
                <w:lang w:eastAsia="zh-CN"/>
              </w:rPr>
              <w:t>）</w:t>
            </w:r>
            <w:r>
              <w:rPr>
                <w:rFonts w:hint="eastAsia"/>
                <w:color w:val="auto"/>
              </w:rPr>
              <w:t>，</w:t>
            </w:r>
            <w:r>
              <w:rPr>
                <w:rFonts w:hint="eastAsia"/>
                <w:color w:val="auto"/>
                <w:lang w:val="en-US" w:eastAsia="zh-CN"/>
              </w:rPr>
              <w:t>2022年6月28日淮南市八公山区人民政府出具的《关于八公山区山王镇淮南市皖之能新能源科技有限公司使用集体建设用地的批复》：集体建设用地使用权交由山王镇工农村村民委员会，用于建设（淮南市皖之能新能源科技有限公司）项目使用。土地用途为工业用地，土地所有权性质不变。本项目租赁</w:t>
            </w:r>
            <w:r>
              <w:rPr>
                <w:rFonts w:hint="eastAsia"/>
                <w:color w:val="auto"/>
              </w:rPr>
              <w:t>占地</w:t>
            </w:r>
            <w:r>
              <w:rPr>
                <w:rFonts w:hint="eastAsia" w:ascii="STSong-Light" w:hAnsi="STSong-Light" w:eastAsia="宋体" w:cs="STSong-Light"/>
                <w:b w:val="0"/>
                <w:bCs w:val="0"/>
                <w:color w:val="auto"/>
                <w:sz w:val="24"/>
                <w:szCs w:val="24"/>
                <w:lang w:eastAsia="zh-CN"/>
              </w:rPr>
              <w:t>淮南市皖之能煤业有限公司</w:t>
            </w:r>
            <w:r>
              <w:rPr>
                <w:rFonts w:hint="eastAsia" w:ascii="STSong-Light" w:hAnsi="STSong-Light" w:cs="STSong-Light"/>
                <w:b w:val="0"/>
                <w:bCs w:val="0"/>
                <w:color w:val="auto"/>
                <w:sz w:val="24"/>
                <w:szCs w:val="24"/>
                <w:lang w:val="en-US" w:eastAsia="zh-CN"/>
              </w:rPr>
              <w:t>现有闲置厂房及土地，用地</w:t>
            </w:r>
            <w:r>
              <w:rPr>
                <w:rFonts w:hint="eastAsia"/>
                <w:color w:val="auto"/>
              </w:rPr>
              <w:t>类型属于</w:t>
            </w:r>
            <w:r>
              <w:rPr>
                <w:rFonts w:hint="eastAsia"/>
                <w:color w:val="auto"/>
                <w:lang w:val="en-US" w:eastAsia="zh-CN"/>
              </w:rPr>
              <w:t>工业</w:t>
            </w:r>
            <w:r>
              <w:rPr>
                <w:rFonts w:hint="eastAsia"/>
                <w:color w:val="auto"/>
              </w:rPr>
              <w:t>用地</w:t>
            </w:r>
            <w:r>
              <w:rPr>
                <w:rFonts w:hint="eastAsia"/>
                <w:color w:val="auto"/>
                <w:lang w:eastAsia="zh-CN"/>
              </w:rPr>
              <w:t>，</w:t>
            </w:r>
            <w:r>
              <w:rPr>
                <w:rFonts w:hint="eastAsia"/>
                <w:color w:val="auto"/>
                <w:lang w:val="en-US" w:eastAsia="zh-CN"/>
              </w:rPr>
              <w:t>同时与原先生产项目类似，厂区已配套建设有冲洗平台、沉淀池等构筑物。因此本项目利用外购水泥、重钙粉、灰钙粉等生产轻质建筑材料与地块规划用途相符</w:t>
            </w:r>
            <w:r>
              <w:rPr>
                <w:rFonts w:hint="eastAsia"/>
                <w:color w:val="auto"/>
              </w:rPr>
              <w:t>。</w:t>
            </w:r>
          </w:p>
          <w:p w14:paraId="4F5E5656">
            <w:pPr>
              <w:bidi w:val="0"/>
              <w:rPr>
                <w:color w:val="auto"/>
              </w:rPr>
            </w:pPr>
            <w:r>
              <w:rPr>
                <w:color w:val="auto"/>
              </w:rPr>
              <w:t>（3）环境相容性分析</w:t>
            </w:r>
          </w:p>
          <w:p w14:paraId="2EDE99C1">
            <w:pPr>
              <w:bidi w:val="0"/>
              <w:rPr>
                <w:color w:val="auto"/>
              </w:rPr>
            </w:pPr>
            <w:r>
              <w:rPr>
                <w:color w:val="auto"/>
              </w:rPr>
              <w:t>本项目</w:t>
            </w:r>
            <w:r>
              <w:rPr>
                <w:rFonts w:hint="eastAsia"/>
                <w:color w:val="auto"/>
                <w:lang w:eastAsia="zh-CN"/>
              </w:rPr>
              <w:t>位于</w:t>
            </w:r>
            <w:r>
              <w:rPr>
                <w:rFonts w:hint="eastAsia" w:ascii="STSong-Light" w:hAnsi="STSong-Light" w:eastAsia="STSong-Light" w:cs="STSong-Light"/>
                <w:b w:val="0"/>
                <w:bCs w:val="0"/>
                <w:color w:val="auto"/>
                <w:sz w:val="24"/>
                <w:szCs w:val="24"/>
              </w:rPr>
              <w:t>山王镇工农村</w:t>
            </w:r>
            <w:r>
              <w:rPr>
                <w:rFonts w:hint="eastAsia" w:ascii="STSong-Light" w:hAnsi="STSong-Light" w:eastAsia="宋体" w:cs="STSong-Light"/>
                <w:b w:val="0"/>
                <w:bCs w:val="0"/>
                <w:color w:val="auto"/>
                <w:sz w:val="24"/>
                <w:szCs w:val="24"/>
                <w:lang w:eastAsia="zh-CN"/>
              </w:rPr>
              <w:t>（淮南市皖之能煤业有限公司</w:t>
            </w:r>
            <w:r>
              <w:rPr>
                <w:rFonts w:hint="eastAsia" w:ascii="STSong-Light" w:hAnsi="STSong-Light" w:eastAsia="宋体" w:cs="STSong-Light"/>
                <w:b w:val="0"/>
                <w:bCs w:val="0"/>
                <w:color w:val="auto"/>
                <w:sz w:val="24"/>
                <w:szCs w:val="24"/>
                <w:lang w:val="en-US" w:eastAsia="zh-CN"/>
              </w:rPr>
              <w:t>现有厂区内</w:t>
            </w:r>
            <w:r>
              <w:rPr>
                <w:rFonts w:hint="eastAsia" w:ascii="STSong-Light" w:hAnsi="STSong-Light" w:eastAsia="宋体" w:cs="STSong-Light"/>
                <w:b w:val="0"/>
                <w:bCs w:val="0"/>
                <w:color w:val="auto"/>
                <w:sz w:val="24"/>
                <w:szCs w:val="24"/>
                <w:lang w:eastAsia="zh-CN"/>
              </w:rPr>
              <w:t>）</w:t>
            </w:r>
            <w:r>
              <w:rPr>
                <w:color w:val="auto"/>
              </w:rPr>
              <w:t>，周边无特殊保护文物古迹、自然保护区和特殊环境制约因素。</w:t>
            </w:r>
            <w:r>
              <w:rPr>
                <w:rFonts w:hint="eastAsia"/>
                <w:color w:val="auto"/>
              </w:rPr>
              <w:t>企业</w:t>
            </w:r>
            <w:r>
              <w:rPr>
                <w:rFonts w:hint="eastAsia"/>
                <w:color w:val="auto"/>
                <w:lang w:val="en-US" w:eastAsia="zh-CN"/>
              </w:rPr>
              <w:t>位于</w:t>
            </w:r>
            <w:r>
              <w:rPr>
                <w:rFonts w:hint="eastAsia" w:ascii="STSong-Light" w:hAnsi="STSong-Light" w:eastAsia="宋体" w:cs="STSong-Light"/>
                <w:b w:val="0"/>
                <w:bCs w:val="0"/>
                <w:color w:val="auto"/>
                <w:sz w:val="24"/>
                <w:szCs w:val="24"/>
                <w:lang w:eastAsia="zh-CN"/>
              </w:rPr>
              <w:t>淮南市皖之能煤业有限公司</w:t>
            </w:r>
            <w:r>
              <w:rPr>
                <w:rFonts w:hint="eastAsia" w:ascii="STSong-Light" w:hAnsi="STSong-Light" w:eastAsia="宋体" w:cs="STSong-Light"/>
                <w:b w:val="0"/>
                <w:bCs w:val="0"/>
                <w:color w:val="auto"/>
                <w:sz w:val="24"/>
                <w:szCs w:val="24"/>
                <w:lang w:val="en-US" w:eastAsia="zh-CN"/>
              </w:rPr>
              <w:t>现有厂区内</w:t>
            </w:r>
            <w:r>
              <w:rPr>
                <w:rFonts w:hint="eastAsia"/>
                <w:color w:val="auto"/>
                <w:lang w:val="en-US" w:eastAsia="zh-CN"/>
              </w:rPr>
              <w:t>，北侧毗邻淮南市众鑫生物能源有限责任公司</w:t>
            </w:r>
            <w:r>
              <w:rPr>
                <w:rFonts w:hint="eastAsia"/>
                <w:color w:val="auto"/>
              </w:rPr>
              <w:t>，</w:t>
            </w:r>
            <w:r>
              <w:rPr>
                <w:rFonts w:hint="eastAsia"/>
                <w:color w:val="auto"/>
                <w:lang w:val="en-US" w:eastAsia="zh-CN"/>
              </w:rPr>
              <w:t>西侧为乡道，南侧和东侧为农田，距离项目最近的敏感点工农村60m</w:t>
            </w:r>
            <w:r>
              <w:rPr>
                <w:rFonts w:hint="eastAsia"/>
                <w:color w:val="auto"/>
              </w:rPr>
              <w:t>位于主导风侧风向，本项目</w:t>
            </w:r>
            <w:r>
              <w:rPr>
                <w:rFonts w:hint="eastAsia"/>
                <w:color w:val="auto"/>
                <w:lang w:val="en-US" w:eastAsia="zh-CN"/>
              </w:rPr>
              <w:t>生产环节主要涉及物料运输、原料入库（入筒仓）粉尘、搅拌粉尘、筒仓呼吸粉尘、打包粉尘、设备运转噪声等，粉料入筒粉尘、呼吸粉尘仓经仓顶除尘器处理后无组织；原料给料入仓粉尘</w:t>
            </w:r>
            <w:r>
              <w:rPr>
                <w:rFonts w:hint="eastAsia"/>
                <w:color w:val="FF0000"/>
                <w:lang w:val="en-US" w:eastAsia="zh-CN"/>
              </w:rPr>
              <w:t>、</w:t>
            </w:r>
            <w:r>
              <w:rPr>
                <w:rFonts w:hint="eastAsia"/>
                <w:color w:val="auto"/>
                <w:lang w:val="en-US" w:eastAsia="zh-CN"/>
              </w:rPr>
              <w:t>搅拌、包装产尘较大环节配套收集处理措施处理达标排放，厂区洒水抑尘，生活污水经租赁厂区现有化粪池收集预处理定期清掏农用，原料使用产生废包装收集外售，布袋收集粉尘回用于生产，废机油、含油抹布手套等收集后暂存于危废间，定期交由资质单位处置，机械运转产生噪声采取选用低噪声设备、厂房隔声等措施，</w:t>
            </w:r>
            <w:r>
              <w:rPr>
                <w:rFonts w:hint="eastAsia"/>
                <w:color w:val="auto"/>
              </w:rPr>
              <w:t>通过以上措施后，拟建项目产生的固体废物对周围环境影响较小。</w:t>
            </w:r>
            <w:r>
              <w:rPr>
                <w:color w:val="auto"/>
              </w:rPr>
              <w:t>周边环境见附图</w:t>
            </w:r>
            <w:r>
              <w:rPr>
                <w:rFonts w:hint="eastAsia"/>
                <w:color w:val="auto"/>
              </w:rPr>
              <w:t>2</w:t>
            </w:r>
            <w:r>
              <w:rPr>
                <w:color w:val="auto"/>
              </w:rPr>
              <w:t>。因此，项目的建设与周边环境相容。</w:t>
            </w:r>
          </w:p>
          <w:p w14:paraId="2230E223">
            <w:pPr>
              <w:bidi w:val="0"/>
              <w:rPr>
                <w:color w:val="auto"/>
              </w:rPr>
            </w:pPr>
            <w:r>
              <w:rPr>
                <w:color w:val="auto"/>
              </w:rPr>
              <w:t>综上所述，从规划符合性、用地合法性、环境相容性等方面考虑，本项目建设选址是可行的。</w:t>
            </w:r>
          </w:p>
          <w:p w14:paraId="46DB2889">
            <w:pPr>
              <w:bidi w:val="0"/>
              <w:rPr>
                <w:rFonts w:hint="eastAsia"/>
                <w:b/>
                <w:bCs/>
                <w:color w:val="auto"/>
              </w:rPr>
            </w:pPr>
            <w:r>
              <w:rPr>
                <w:rFonts w:hint="eastAsia"/>
                <w:b/>
                <w:bCs/>
                <w:color w:val="auto"/>
              </w:rPr>
              <w:t>2、产业政策符合性分析</w:t>
            </w:r>
          </w:p>
          <w:p w14:paraId="52F3289F">
            <w:pPr>
              <w:bidi w:val="0"/>
              <w:rPr>
                <w:rFonts w:hint="eastAsia"/>
                <w:color w:val="auto"/>
                <w:lang w:eastAsia="zh-CN"/>
              </w:rPr>
            </w:pPr>
            <w:r>
              <w:rPr>
                <w:color w:val="auto"/>
                <w:sz w:val="24"/>
              </w:rPr>
              <w:t>不属于中华人民共和国国家发展和改革委员会发布的《产业结构调整指导目录》（</w:t>
            </w:r>
            <w:r>
              <w:rPr>
                <w:rFonts w:hint="eastAsia"/>
                <w:color w:val="auto"/>
                <w:sz w:val="24"/>
              </w:rPr>
              <w:t>2024</w:t>
            </w:r>
            <w:r>
              <w:rPr>
                <w:rFonts w:hint="eastAsia"/>
                <w:color w:val="auto"/>
                <w:sz w:val="24"/>
                <w:lang w:eastAsia="zh-CN"/>
              </w:rPr>
              <w:t>年</w:t>
            </w:r>
            <w:r>
              <w:rPr>
                <w:rFonts w:hint="eastAsia"/>
                <w:color w:val="auto"/>
                <w:sz w:val="24"/>
              </w:rPr>
              <w:t>2</w:t>
            </w:r>
            <w:r>
              <w:rPr>
                <w:rFonts w:hint="eastAsia"/>
                <w:color w:val="auto"/>
                <w:sz w:val="24"/>
                <w:lang w:eastAsia="zh-CN"/>
              </w:rPr>
              <w:t>月1日起施行</w:t>
            </w:r>
            <w:r>
              <w:rPr>
                <w:color w:val="auto"/>
                <w:sz w:val="24"/>
              </w:rPr>
              <w:t>）中鼓励类、限制类和淘汰类，可视为允许建设类，符合国家产业政策。因此，项目建设符合国家及地方的产业政策。</w:t>
            </w:r>
            <w:r>
              <w:rPr>
                <w:rFonts w:hint="eastAsia"/>
                <w:color w:val="auto"/>
              </w:rPr>
              <w:t>本项目于202</w:t>
            </w:r>
            <w:r>
              <w:rPr>
                <w:rFonts w:hint="eastAsia"/>
                <w:color w:val="auto"/>
                <w:lang w:val="en-US" w:eastAsia="zh-CN"/>
              </w:rPr>
              <w:t>6</w:t>
            </w:r>
            <w:r>
              <w:rPr>
                <w:rFonts w:hint="eastAsia"/>
                <w:color w:val="auto"/>
              </w:rPr>
              <w:t>年</w:t>
            </w:r>
            <w:r>
              <w:rPr>
                <w:rFonts w:hint="eastAsia"/>
                <w:color w:val="auto"/>
                <w:lang w:val="en-US" w:eastAsia="zh-CN"/>
              </w:rPr>
              <w:t>6</w:t>
            </w:r>
            <w:r>
              <w:rPr>
                <w:rFonts w:hint="eastAsia"/>
                <w:color w:val="auto"/>
              </w:rPr>
              <w:t>月</w:t>
            </w:r>
            <w:r>
              <w:rPr>
                <w:rFonts w:hint="eastAsia"/>
                <w:color w:val="auto"/>
                <w:lang w:val="en-US" w:eastAsia="zh-CN"/>
              </w:rPr>
              <w:t>29</w:t>
            </w:r>
            <w:r>
              <w:rPr>
                <w:rFonts w:hint="eastAsia"/>
                <w:color w:val="auto"/>
              </w:rPr>
              <w:t>日</w:t>
            </w:r>
            <w:r>
              <w:rPr>
                <w:rFonts w:hint="eastAsia"/>
                <w:color w:val="auto"/>
                <w:lang w:val="en-US" w:eastAsia="zh-CN"/>
              </w:rPr>
              <w:t>八公山区发展改革委</w:t>
            </w:r>
            <w:r>
              <w:rPr>
                <w:color w:val="auto"/>
              </w:rPr>
              <w:t>通过了</w:t>
            </w:r>
            <w:r>
              <w:rPr>
                <w:rFonts w:hint="eastAsia"/>
                <w:color w:val="auto"/>
              </w:rPr>
              <w:t>本项目备案，项目代码为</w:t>
            </w:r>
            <w:r>
              <w:rPr>
                <w:rFonts w:hint="eastAsia" w:ascii="STSong-Light" w:hAnsi="STSong-Light" w:eastAsia="STSong-Light" w:cs="STSong-Light"/>
                <w:b w:val="0"/>
                <w:bCs w:val="0"/>
                <w:color w:val="auto"/>
                <w:sz w:val="24"/>
                <w:szCs w:val="24"/>
              </w:rPr>
              <w:t>2606-340405-04-01-537710</w:t>
            </w:r>
            <w:r>
              <w:rPr>
                <w:rFonts w:hint="eastAsia"/>
                <w:color w:val="auto"/>
                <w:lang w:eastAsia="zh-CN"/>
              </w:rPr>
              <w:t>。</w:t>
            </w:r>
          </w:p>
          <w:p w14:paraId="188FA3D3">
            <w:pPr>
              <w:bidi w:val="0"/>
              <w:rPr>
                <w:color w:val="auto"/>
              </w:rPr>
            </w:pPr>
            <w:r>
              <w:rPr>
                <w:color w:val="auto"/>
              </w:rPr>
              <w:t>综上，本项目符合国家及地方产业政策。</w:t>
            </w:r>
          </w:p>
          <w:p w14:paraId="6CEF4CEB">
            <w:pPr>
              <w:bidi w:val="0"/>
              <w:rPr>
                <w:b/>
                <w:bCs/>
                <w:color w:val="auto"/>
              </w:rPr>
            </w:pPr>
            <w:r>
              <w:rPr>
                <w:rFonts w:hint="eastAsia"/>
                <w:b/>
                <w:bCs/>
                <w:color w:val="auto"/>
                <w:lang w:eastAsia="zh-CN"/>
              </w:rPr>
              <w:t>3.</w:t>
            </w:r>
            <w:r>
              <w:rPr>
                <w:b/>
                <w:bCs/>
                <w:color w:val="auto"/>
              </w:rPr>
              <w:t>与《</w:t>
            </w:r>
            <w:r>
              <w:rPr>
                <w:rFonts w:hint="eastAsia"/>
                <w:b/>
                <w:bCs/>
                <w:color w:val="auto"/>
                <w:lang w:val="en-US" w:eastAsia="zh-CN"/>
              </w:rPr>
              <w:t>安徽省“十四五”生态环境保护规划</w:t>
            </w:r>
            <w:r>
              <w:rPr>
                <w:b/>
                <w:bCs/>
                <w:color w:val="auto"/>
              </w:rPr>
              <w:t>》相符性分析</w:t>
            </w:r>
          </w:p>
          <w:p w14:paraId="069AC7B7">
            <w:pPr>
              <w:pStyle w:val="27"/>
              <w:bidi w:val="0"/>
              <w:rPr>
                <w:color w:val="auto"/>
              </w:rPr>
            </w:pPr>
            <w:r>
              <w:rPr>
                <w:color w:val="auto"/>
              </w:rPr>
              <w:t>表</w:t>
            </w:r>
            <w:r>
              <w:rPr>
                <w:rFonts w:hint="eastAsia"/>
                <w:color w:val="auto"/>
              </w:rPr>
              <w:t>1-</w:t>
            </w:r>
            <w:r>
              <w:rPr>
                <w:rFonts w:hint="eastAsia"/>
                <w:color w:val="auto"/>
                <w:lang w:val="en-US" w:eastAsia="zh-CN"/>
              </w:rPr>
              <w:t>3</w:t>
            </w:r>
            <w:r>
              <w:rPr>
                <w:color w:val="auto"/>
              </w:rPr>
              <w:t xml:space="preserve"> </w:t>
            </w:r>
            <w:r>
              <w:rPr>
                <w:rFonts w:hint="eastAsia"/>
                <w:color w:val="auto"/>
                <w:lang w:val="en-US" w:eastAsia="zh-CN"/>
              </w:rPr>
              <w:t xml:space="preserve"> </w:t>
            </w:r>
            <w:r>
              <w:rPr>
                <w:rFonts w:hint="eastAsia"/>
                <w:color w:val="auto"/>
              </w:rPr>
              <w:t>项目与</w:t>
            </w:r>
            <w:r>
              <w:rPr>
                <w:b/>
                <w:bCs/>
                <w:color w:val="auto"/>
              </w:rPr>
              <w:t>《</w:t>
            </w:r>
            <w:r>
              <w:rPr>
                <w:rFonts w:hint="eastAsia"/>
                <w:b/>
                <w:bCs/>
                <w:color w:val="auto"/>
                <w:lang w:val="en-US" w:eastAsia="zh-CN"/>
              </w:rPr>
              <w:t>安徽省“十四五”生态环境保护规划</w:t>
            </w:r>
            <w:r>
              <w:rPr>
                <w:b/>
                <w:bCs/>
                <w:color w:val="auto"/>
              </w:rPr>
              <w:t>》</w:t>
            </w:r>
            <w:r>
              <w:rPr>
                <w:color w:val="auto"/>
              </w:rPr>
              <w:t>符合性分析</w:t>
            </w:r>
          </w:p>
          <w:tbl>
            <w:tblPr>
              <w:tblStyle w:val="16"/>
              <w:tblW w:w="49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5237"/>
              <w:gridCol w:w="1725"/>
              <w:gridCol w:w="772"/>
            </w:tblGrid>
            <w:tr w14:paraId="0C5BC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237" w:type="dxa"/>
                  <w:noWrap w:val="0"/>
                  <w:vAlign w:val="center"/>
                </w:tcPr>
                <w:p w14:paraId="13C0DCE4">
                  <w:pPr>
                    <w:pStyle w:val="29"/>
                    <w:bidi w:val="0"/>
                    <w:rPr>
                      <w:b/>
                      <w:bCs/>
                      <w:color w:val="auto"/>
                    </w:rPr>
                  </w:pPr>
                  <w:r>
                    <w:rPr>
                      <w:b/>
                      <w:bCs/>
                      <w:color w:val="auto"/>
                    </w:rPr>
                    <w:t>方案要求</w:t>
                  </w:r>
                </w:p>
              </w:tc>
              <w:tc>
                <w:tcPr>
                  <w:tcW w:w="1725" w:type="dxa"/>
                  <w:noWrap w:val="0"/>
                  <w:vAlign w:val="center"/>
                </w:tcPr>
                <w:p w14:paraId="6FA337C5">
                  <w:pPr>
                    <w:pStyle w:val="29"/>
                    <w:bidi w:val="0"/>
                    <w:rPr>
                      <w:b/>
                      <w:bCs/>
                      <w:color w:val="auto"/>
                    </w:rPr>
                  </w:pPr>
                  <w:r>
                    <w:rPr>
                      <w:b/>
                      <w:bCs/>
                      <w:color w:val="auto"/>
                    </w:rPr>
                    <w:t>本项目建设情况</w:t>
                  </w:r>
                </w:p>
              </w:tc>
              <w:tc>
                <w:tcPr>
                  <w:tcW w:w="772" w:type="dxa"/>
                  <w:noWrap w:val="0"/>
                  <w:vAlign w:val="center"/>
                </w:tcPr>
                <w:p w14:paraId="25F6497D">
                  <w:pPr>
                    <w:pStyle w:val="29"/>
                    <w:bidi w:val="0"/>
                    <w:rPr>
                      <w:b/>
                      <w:bCs/>
                      <w:color w:val="auto"/>
                    </w:rPr>
                  </w:pPr>
                  <w:r>
                    <w:rPr>
                      <w:b/>
                      <w:bCs/>
                      <w:color w:val="auto"/>
                    </w:rPr>
                    <w:t>相符性</w:t>
                  </w:r>
                </w:p>
              </w:tc>
            </w:tr>
            <w:tr w14:paraId="369B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237" w:type="dxa"/>
                  <w:noWrap w:val="0"/>
                  <w:vAlign w:val="center"/>
                </w:tcPr>
                <w:p w14:paraId="07BA26A5">
                  <w:pPr>
                    <w:pStyle w:val="29"/>
                    <w:bidi w:val="0"/>
                    <w:rPr>
                      <w:color w:val="auto"/>
                    </w:rPr>
                  </w:pPr>
                  <w:r>
                    <w:rPr>
                      <w:rFonts w:hint="default"/>
                      <w:color w:val="auto"/>
                      <w:lang w:val="en-US" w:eastAsia="zh-CN"/>
                    </w:rPr>
                    <w:t>加强固体废物污染防治。积极推动合肥及沿江沿淮城市开展</w:t>
                  </w:r>
                  <w:r>
                    <w:rPr>
                      <w:rFonts w:hint="eastAsia"/>
                      <w:color w:val="auto"/>
                      <w:lang w:val="en-US" w:eastAsia="zh-CN"/>
                    </w:rPr>
                    <w:t>“</w:t>
                  </w:r>
                  <w:r>
                    <w:rPr>
                      <w:rFonts w:hint="default"/>
                      <w:color w:val="auto"/>
                      <w:lang w:val="en-US" w:eastAsia="zh-CN"/>
                    </w:rPr>
                    <w:t>无废城市</w:t>
                  </w:r>
                  <w:r>
                    <w:rPr>
                      <w:rFonts w:hint="eastAsia"/>
                      <w:color w:val="auto"/>
                      <w:lang w:val="en-US" w:eastAsia="zh-CN"/>
                    </w:rPr>
                    <w:t>”</w:t>
                  </w:r>
                  <w:r>
                    <w:rPr>
                      <w:rFonts w:hint="default"/>
                      <w:color w:val="auto"/>
                      <w:lang w:val="en-US" w:eastAsia="zh-CN"/>
                    </w:rPr>
                    <w:t>建设。建立健全重点行业工业固体废物排污许可管理制度。推动大宗工业固体废物综合利用，培育和扶持煤矸石、粉煤灰、脱硫石膏等大宗固体废物综合利用专业化现代企业，构建新型循环经济产业链及资源综合利用关联企业集群，支持资源综合利用重大示范工程和循环利用产业基地建设。加强尾矿库污染治理，落实尾矿库分级分类环境管理制度，实施</w:t>
                  </w:r>
                  <w:r>
                    <w:rPr>
                      <w:rFonts w:hint="eastAsia"/>
                      <w:color w:val="auto"/>
                      <w:lang w:val="en-US" w:eastAsia="zh-CN"/>
                    </w:rPr>
                    <w:t>“</w:t>
                  </w:r>
                  <w:r>
                    <w:rPr>
                      <w:rFonts w:hint="default"/>
                      <w:color w:val="auto"/>
                      <w:lang w:val="en-US" w:eastAsia="zh-CN"/>
                    </w:rPr>
                    <w:t>一库一策</w:t>
                  </w:r>
                  <w:r>
                    <w:rPr>
                      <w:rFonts w:hint="eastAsia"/>
                      <w:color w:val="auto"/>
                      <w:lang w:val="en-US" w:eastAsia="zh-CN"/>
                    </w:rPr>
                    <w:t>”</w:t>
                  </w:r>
                  <w:r>
                    <w:rPr>
                      <w:rFonts w:hint="default"/>
                      <w:color w:val="auto"/>
                      <w:lang w:val="en-US" w:eastAsia="zh-CN"/>
                    </w:rPr>
                    <w:t>。加快推进生活垃圾分类和源头减量，加强废塑料污染治理，减少一次性塑料制品消费量，推动快递、外卖行业包装</w:t>
                  </w:r>
                  <w:r>
                    <w:rPr>
                      <w:rFonts w:hint="eastAsia"/>
                      <w:color w:val="auto"/>
                      <w:lang w:val="en-US" w:eastAsia="zh-CN"/>
                    </w:rPr>
                    <w:t>“</w:t>
                  </w:r>
                  <w:r>
                    <w:rPr>
                      <w:rFonts w:hint="default"/>
                      <w:color w:val="auto"/>
                      <w:lang w:val="en-US" w:eastAsia="zh-CN"/>
                    </w:rPr>
                    <w:t>减塑</w:t>
                  </w:r>
                  <w:r>
                    <w:rPr>
                      <w:rFonts w:hint="eastAsia"/>
                      <w:color w:val="auto"/>
                      <w:lang w:val="en-US" w:eastAsia="zh-CN"/>
                    </w:rPr>
                    <w:t>”</w:t>
                  </w:r>
                  <w:r>
                    <w:rPr>
                      <w:rFonts w:hint="default"/>
                      <w:color w:val="auto"/>
                      <w:lang w:val="en-US" w:eastAsia="zh-CN"/>
                    </w:rPr>
                    <w:t>，探索实施饮料纸基复合包装物为重点的生产者责任延伸制度。合力打击固体废物走私，坚决杜绝</w:t>
                  </w:r>
                  <w:r>
                    <w:rPr>
                      <w:rFonts w:hint="eastAsia"/>
                      <w:color w:val="auto"/>
                      <w:lang w:val="en-US" w:eastAsia="zh-CN"/>
                    </w:rPr>
                    <w:t>“</w:t>
                  </w:r>
                  <w:r>
                    <w:rPr>
                      <w:rFonts w:hint="default"/>
                      <w:color w:val="auto"/>
                      <w:lang w:val="en-US" w:eastAsia="zh-CN"/>
                    </w:rPr>
                    <w:t>洋垃圾</w:t>
                  </w:r>
                  <w:r>
                    <w:rPr>
                      <w:rFonts w:hint="eastAsia"/>
                      <w:color w:val="auto"/>
                      <w:lang w:val="en-US" w:eastAsia="zh-CN"/>
                    </w:rPr>
                    <w:t>”</w:t>
                  </w:r>
                  <w:r>
                    <w:rPr>
                      <w:rFonts w:hint="default"/>
                      <w:color w:val="auto"/>
                      <w:lang w:val="en-US" w:eastAsia="zh-CN"/>
                    </w:rPr>
                    <w:t>入境</w:t>
                  </w:r>
                  <w:r>
                    <w:rPr>
                      <w:rFonts w:hint="eastAsia"/>
                      <w:color w:val="auto"/>
                      <w:lang w:val="en-US" w:eastAsia="zh-CN"/>
                    </w:rPr>
                    <w:t>。</w:t>
                  </w:r>
                </w:p>
              </w:tc>
              <w:tc>
                <w:tcPr>
                  <w:tcW w:w="1725" w:type="dxa"/>
                  <w:noWrap w:val="0"/>
                  <w:vAlign w:val="center"/>
                </w:tcPr>
                <w:p w14:paraId="2BDC1512">
                  <w:pPr>
                    <w:pStyle w:val="29"/>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auto"/>
                      <w:lang w:val="en-US" w:eastAsia="zh-CN"/>
                    </w:rPr>
                  </w:pPr>
                  <w:r>
                    <w:rPr>
                      <w:rFonts w:hint="eastAsia"/>
                      <w:color w:val="auto"/>
                      <w:lang w:val="en-US" w:eastAsia="zh-CN"/>
                    </w:rPr>
                    <w:t>本项目外购水泥、重钙粉、灰钙粉、石膏粉等搅拌生产轻质建筑材料，实际产污前申领排污许可证。生产环节产生固废均采取合理措施</w:t>
                  </w:r>
                </w:p>
              </w:tc>
              <w:tc>
                <w:tcPr>
                  <w:tcW w:w="772" w:type="dxa"/>
                  <w:noWrap w:val="0"/>
                  <w:vAlign w:val="center"/>
                </w:tcPr>
                <w:p w14:paraId="6FC728A7">
                  <w:pPr>
                    <w:pStyle w:val="29"/>
                    <w:bidi w:val="0"/>
                    <w:rPr>
                      <w:color w:val="auto"/>
                    </w:rPr>
                  </w:pPr>
                  <w:r>
                    <w:rPr>
                      <w:color w:val="auto"/>
                    </w:rPr>
                    <w:t>符合</w:t>
                  </w:r>
                </w:p>
              </w:tc>
            </w:tr>
            <w:tr w14:paraId="1E81F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237" w:type="dxa"/>
                  <w:noWrap w:val="0"/>
                  <w:vAlign w:val="center"/>
                </w:tcPr>
                <w:p w14:paraId="7A4D3845">
                  <w:pPr>
                    <w:pStyle w:val="29"/>
                    <w:bidi w:val="0"/>
                    <w:rPr>
                      <w:rFonts w:hint="default"/>
                      <w:color w:val="auto"/>
                      <w:lang w:val="en-US" w:eastAsia="zh-CN"/>
                    </w:rPr>
                  </w:pPr>
                  <w:r>
                    <w:rPr>
                      <w:rFonts w:hint="default"/>
                      <w:color w:val="auto"/>
                      <w:lang w:val="en-US" w:eastAsia="zh-CN"/>
                    </w:rPr>
                    <w:t>以钢铁、水泥、石化、化工、玻璃、有色、印染等行业为重点，开展全流程清洁化、循环化、低碳化改造，促进传统产业绿色转型升级，在火电、钢铁、建材等行业开展减污降碳协同增效。支持各市因地制宜制定化工项目入园标准，建立入园项目准入评审制度。加快淘汰落后低端产能，加大新基建、高新技术产业、新能源汽车等产业的支持力度，构建高效节能、先进环保和资源循环利用的绿色产业体系，充分发挥生态环境保护引导、优化和倒逼作用，加快生产方式绿色转型，提升经济发展质量。围绕合肥都市圈、皖江城市带、淮河生态经济带、新安江生态经济示范区等区域发展，大力推进产业布局调整和结构优化。高水平打造皖北承接产业转移集聚区，加快阜阳、淮南、淮北等煤化工企业绿色转型升级。在皖西大别山区、皖南山区重点发展现代农业、文化旅游、大健康、医药产业、农产品加工等特色产业及配套产业。强化开发区和产业集群升级改造，实施</w:t>
                  </w:r>
                  <w:r>
                    <w:rPr>
                      <w:rFonts w:hint="eastAsia"/>
                      <w:color w:val="auto"/>
                      <w:lang w:val="en-US" w:eastAsia="zh-CN"/>
                    </w:rPr>
                    <w:t>“</w:t>
                  </w:r>
                  <w:r>
                    <w:rPr>
                      <w:rFonts w:hint="default"/>
                      <w:color w:val="auto"/>
                      <w:lang w:val="en-US" w:eastAsia="zh-CN"/>
                    </w:rPr>
                    <w:t>一园一策</w:t>
                  </w:r>
                  <w:r>
                    <w:rPr>
                      <w:rFonts w:hint="eastAsia"/>
                      <w:color w:val="auto"/>
                      <w:lang w:val="en-US" w:eastAsia="zh-CN"/>
                    </w:rPr>
                    <w:t>”“</w:t>
                  </w:r>
                  <w:r>
                    <w:rPr>
                      <w:rFonts w:hint="default"/>
                      <w:color w:val="auto"/>
                      <w:lang w:val="en-US" w:eastAsia="zh-CN"/>
                    </w:rPr>
                    <w:t>一行一策</w:t>
                  </w:r>
                  <w:r>
                    <w:rPr>
                      <w:rFonts w:hint="eastAsia"/>
                      <w:color w:val="auto"/>
                      <w:lang w:val="en-US" w:eastAsia="zh-CN"/>
                    </w:rPr>
                    <w:t>”</w:t>
                  </w:r>
                  <w:r>
                    <w:rPr>
                      <w:rFonts w:hint="default"/>
                      <w:color w:val="auto"/>
                      <w:lang w:val="en-US" w:eastAsia="zh-CN"/>
                    </w:rPr>
                    <w:t>战略，推动一批行业达到长三角区域先进水平。依法完善产品能效、水效、碳排放、污染物排放等标准，实施能效、水效</w:t>
                  </w:r>
                  <w:r>
                    <w:rPr>
                      <w:rFonts w:hint="eastAsia"/>
                      <w:color w:val="auto"/>
                      <w:lang w:val="en-US" w:eastAsia="zh-CN"/>
                    </w:rPr>
                    <w:t>“</w:t>
                  </w:r>
                  <w:r>
                    <w:rPr>
                      <w:rFonts w:hint="default"/>
                      <w:color w:val="auto"/>
                      <w:lang w:val="en-US" w:eastAsia="zh-CN"/>
                    </w:rPr>
                    <w:t>领跑者</w:t>
                  </w:r>
                  <w:r>
                    <w:rPr>
                      <w:rFonts w:hint="eastAsia"/>
                      <w:color w:val="auto"/>
                      <w:lang w:val="en-US" w:eastAsia="zh-CN"/>
                    </w:rPr>
                    <w:t>”</w:t>
                  </w:r>
                  <w:r>
                    <w:rPr>
                      <w:rFonts w:hint="default"/>
                      <w:color w:val="auto"/>
                      <w:lang w:val="en-US" w:eastAsia="zh-CN"/>
                    </w:rPr>
                    <w:t>制度。实施节水行动，提高农业、工业、城镇生活用水效率。依法推进清洁生产，在重点行业深入推进强制性清洁生产审核，推动传统行业智能化、清洁化改造，鼓励开展行业、开发区和企业集群整体审核模式试点。开展重点行业和重点产品资源效率对标提升行动。</w:t>
                  </w:r>
                </w:p>
              </w:tc>
              <w:tc>
                <w:tcPr>
                  <w:tcW w:w="1725" w:type="dxa"/>
                  <w:noWrap w:val="0"/>
                  <w:vAlign w:val="center"/>
                </w:tcPr>
                <w:p w14:paraId="651A0FBD">
                  <w:pPr>
                    <w:pStyle w:val="29"/>
                    <w:bidi w:val="0"/>
                    <w:rPr>
                      <w:rFonts w:hint="default"/>
                      <w:color w:val="auto"/>
                      <w:lang w:val="en-US" w:eastAsia="zh-CN"/>
                    </w:rPr>
                  </w:pPr>
                  <w:r>
                    <w:rPr>
                      <w:rFonts w:hint="eastAsia"/>
                      <w:color w:val="auto"/>
                      <w:lang w:val="en-US" w:eastAsia="zh-CN"/>
                    </w:rPr>
                    <w:t>本项目属于建材行业，采取全自动生产线，减少物料生产环节跑冒滴漏，布袋收集粉尘回用于生产，促进资源的循环利用。</w:t>
                  </w:r>
                </w:p>
              </w:tc>
              <w:tc>
                <w:tcPr>
                  <w:tcW w:w="772" w:type="dxa"/>
                  <w:noWrap w:val="0"/>
                  <w:vAlign w:val="center"/>
                </w:tcPr>
                <w:p w14:paraId="73C29CD6">
                  <w:pPr>
                    <w:pStyle w:val="29"/>
                    <w:bidi w:val="0"/>
                    <w:rPr>
                      <w:rFonts w:hint="eastAsia" w:eastAsia="宋体"/>
                      <w:color w:val="auto"/>
                      <w:lang w:val="en-US" w:eastAsia="zh-CN"/>
                    </w:rPr>
                  </w:pPr>
                  <w:r>
                    <w:rPr>
                      <w:rFonts w:hint="eastAsia"/>
                      <w:color w:val="auto"/>
                      <w:lang w:val="en-US" w:eastAsia="zh-CN"/>
                    </w:rPr>
                    <w:t>符合</w:t>
                  </w:r>
                </w:p>
              </w:tc>
            </w:tr>
          </w:tbl>
          <w:p w14:paraId="3EEAE5A0">
            <w:pPr>
              <w:bidi w:val="0"/>
              <w:rPr>
                <w:color w:val="auto"/>
              </w:rPr>
            </w:pPr>
            <w:r>
              <w:rPr>
                <w:rFonts w:hint="eastAsia"/>
                <w:color w:val="auto"/>
              </w:rPr>
              <w:t>由表1-</w:t>
            </w:r>
            <w:r>
              <w:rPr>
                <w:rFonts w:hint="eastAsia"/>
                <w:color w:val="auto"/>
                <w:lang w:val="en-US" w:eastAsia="zh-CN"/>
              </w:rPr>
              <w:t>3</w:t>
            </w:r>
            <w:r>
              <w:rPr>
                <w:rFonts w:hint="eastAsia"/>
                <w:color w:val="auto"/>
              </w:rPr>
              <w:t>可知</w:t>
            </w:r>
            <w:r>
              <w:rPr>
                <w:color w:val="auto"/>
              </w:rPr>
              <w:t>，项目建设符合</w:t>
            </w:r>
            <w:r>
              <w:rPr>
                <w:b w:val="0"/>
                <w:bCs w:val="0"/>
                <w:color w:val="auto"/>
              </w:rPr>
              <w:t>《</w:t>
            </w:r>
            <w:r>
              <w:rPr>
                <w:rFonts w:hint="eastAsia"/>
                <w:b w:val="0"/>
                <w:bCs w:val="0"/>
                <w:color w:val="auto"/>
                <w:lang w:val="en-US" w:eastAsia="zh-CN"/>
              </w:rPr>
              <w:t>安徽省“十四五”生态环境保护规划</w:t>
            </w:r>
            <w:r>
              <w:rPr>
                <w:b w:val="0"/>
                <w:bCs w:val="0"/>
                <w:color w:val="auto"/>
              </w:rPr>
              <w:t>》</w:t>
            </w:r>
            <w:r>
              <w:rPr>
                <w:color w:val="auto"/>
              </w:rPr>
              <w:t>的要求。</w:t>
            </w:r>
          </w:p>
          <w:p w14:paraId="7707BF16">
            <w:pPr>
              <w:bidi w:val="0"/>
              <w:rPr>
                <w:b/>
                <w:bCs/>
                <w:color w:val="auto"/>
              </w:rPr>
            </w:pPr>
            <w:r>
              <w:rPr>
                <w:rFonts w:hint="eastAsia"/>
                <w:b/>
                <w:bCs/>
                <w:color w:val="auto"/>
                <w:lang w:val="en-US" w:eastAsia="zh-CN"/>
              </w:rPr>
              <w:t>4</w:t>
            </w:r>
            <w:r>
              <w:rPr>
                <w:b/>
                <w:bCs/>
                <w:color w:val="auto"/>
              </w:rPr>
              <w:t>、与《淮南市“十四五”生态环境保护规划》相符性分析</w:t>
            </w:r>
          </w:p>
          <w:p w14:paraId="34C67EB6">
            <w:pPr>
              <w:pStyle w:val="27"/>
              <w:bidi w:val="0"/>
              <w:rPr>
                <w:color w:val="auto"/>
              </w:rPr>
            </w:pPr>
            <w:r>
              <w:rPr>
                <w:color w:val="auto"/>
              </w:rPr>
              <w:t>表</w:t>
            </w:r>
            <w:r>
              <w:rPr>
                <w:rFonts w:hint="eastAsia"/>
                <w:color w:val="auto"/>
              </w:rPr>
              <w:t>1-</w:t>
            </w:r>
            <w:r>
              <w:rPr>
                <w:rFonts w:hint="eastAsia"/>
                <w:color w:val="auto"/>
                <w:lang w:val="en-US" w:eastAsia="zh-CN"/>
              </w:rPr>
              <w:t>4</w:t>
            </w:r>
            <w:r>
              <w:rPr>
                <w:color w:val="auto"/>
              </w:rPr>
              <w:t xml:space="preserve"> </w:t>
            </w:r>
            <w:r>
              <w:rPr>
                <w:rFonts w:hint="eastAsia"/>
                <w:color w:val="auto"/>
                <w:lang w:val="en-US" w:eastAsia="zh-CN"/>
              </w:rPr>
              <w:t xml:space="preserve"> </w:t>
            </w:r>
            <w:r>
              <w:rPr>
                <w:rFonts w:hint="eastAsia"/>
                <w:color w:val="auto"/>
              </w:rPr>
              <w:t>项目与</w:t>
            </w:r>
            <w:r>
              <w:rPr>
                <w:b/>
                <w:bCs/>
                <w:color w:val="auto"/>
              </w:rPr>
              <w:t>《淮南市“十四五”生态环境保护规划》</w:t>
            </w:r>
            <w:r>
              <w:rPr>
                <w:color w:val="auto"/>
              </w:rPr>
              <w:t>符合性分析</w:t>
            </w:r>
          </w:p>
          <w:tbl>
            <w:tblPr>
              <w:tblStyle w:val="16"/>
              <w:tblW w:w="49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5237"/>
              <w:gridCol w:w="1725"/>
              <w:gridCol w:w="772"/>
            </w:tblGrid>
            <w:tr w14:paraId="3EA1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237" w:type="dxa"/>
                  <w:noWrap w:val="0"/>
                  <w:vAlign w:val="center"/>
                </w:tcPr>
                <w:p w14:paraId="49748B47">
                  <w:pPr>
                    <w:pStyle w:val="29"/>
                    <w:bidi w:val="0"/>
                    <w:rPr>
                      <w:b/>
                      <w:bCs/>
                      <w:color w:val="auto"/>
                    </w:rPr>
                  </w:pPr>
                  <w:r>
                    <w:rPr>
                      <w:b/>
                      <w:bCs/>
                      <w:color w:val="auto"/>
                    </w:rPr>
                    <w:t>方案要求</w:t>
                  </w:r>
                </w:p>
              </w:tc>
              <w:tc>
                <w:tcPr>
                  <w:tcW w:w="1725" w:type="dxa"/>
                  <w:noWrap w:val="0"/>
                  <w:vAlign w:val="center"/>
                </w:tcPr>
                <w:p w14:paraId="1B275660">
                  <w:pPr>
                    <w:pStyle w:val="29"/>
                    <w:bidi w:val="0"/>
                    <w:rPr>
                      <w:b/>
                      <w:bCs/>
                      <w:color w:val="auto"/>
                    </w:rPr>
                  </w:pPr>
                  <w:r>
                    <w:rPr>
                      <w:b/>
                      <w:bCs/>
                      <w:color w:val="auto"/>
                    </w:rPr>
                    <w:t>本项目建设情况</w:t>
                  </w:r>
                </w:p>
              </w:tc>
              <w:tc>
                <w:tcPr>
                  <w:tcW w:w="772" w:type="dxa"/>
                  <w:noWrap w:val="0"/>
                  <w:vAlign w:val="center"/>
                </w:tcPr>
                <w:p w14:paraId="69DDE691">
                  <w:pPr>
                    <w:pStyle w:val="29"/>
                    <w:bidi w:val="0"/>
                    <w:rPr>
                      <w:b/>
                      <w:bCs/>
                      <w:color w:val="auto"/>
                    </w:rPr>
                  </w:pPr>
                  <w:r>
                    <w:rPr>
                      <w:b/>
                      <w:bCs/>
                      <w:color w:val="auto"/>
                    </w:rPr>
                    <w:t>相符性</w:t>
                  </w:r>
                </w:p>
              </w:tc>
            </w:tr>
            <w:tr w14:paraId="1508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237" w:type="dxa"/>
                  <w:noWrap w:val="0"/>
                  <w:vAlign w:val="center"/>
                </w:tcPr>
                <w:p w14:paraId="478A5C8D">
                  <w:pPr>
                    <w:pStyle w:val="29"/>
                    <w:bidi w:val="0"/>
                    <w:rPr>
                      <w:color w:val="auto"/>
                    </w:rPr>
                  </w:pPr>
                  <w:r>
                    <w:rPr>
                      <w:color w:val="auto"/>
                    </w:rPr>
                    <w:t>（一）优化调整空间结构1.</w:t>
                  </w:r>
                  <w:r>
                    <w:rPr>
                      <w:rFonts w:hint="default"/>
                      <w:color w:val="auto"/>
                    </w:rPr>
                    <w:t>建立以国土空间规划为统领的生态环境空间治理模式</w:t>
                  </w:r>
                  <w:r>
                    <w:rPr>
                      <w:rFonts w:hint="eastAsia"/>
                      <w:color w:val="auto"/>
                      <w:lang w:val="en-US" w:eastAsia="zh-CN"/>
                    </w:rPr>
                    <w:t xml:space="preserve"> </w:t>
                  </w:r>
                  <w:r>
                    <w:rPr>
                      <w:rFonts w:hint="default"/>
                      <w:color w:val="auto"/>
                    </w:rPr>
                    <w:t>依照《关于建立国土空间规划体系并监督实施的若干意见</w:t>
                  </w:r>
                  <w:r>
                    <w:rPr>
                      <w:rFonts w:hint="eastAsia"/>
                      <w:color w:val="auto"/>
                      <w:lang w:eastAsia="zh-CN"/>
                    </w:rPr>
                    <w:t>》《</w:t>
                  </w:r>
                  <w:r>
                    <w:rPr>
                      <w:rFonts w:hint="default"/>
                      <w:color w:val="auto"/>
                    </w:rPr>
                    <w:t>淮南市国土空间总体规划（2019</w:t>
                  </w:r>
                  <w:r>
                    <w:rPr>
                      <w:rFonts w:hint="eastAsia"/>
                      <w:color w:val="auto"/>
                      <w:lang w:eastAsia="zh-CN"/>
                    </w:rPr>
                    <w:t>—</w:t>
                  </w:r>
                  <w:r>
                    <w:rPr>
                      <w:rFonts w:hint="default"/>
                      <w:color w:val="auto"/>
                    </w:rPr>
                    <w:t>2035年）》，明确城镇空间、生态空间、农业空间，树立</w:t>
                  </w:r>
                  <w:r>
                    <w:rPr>
                      <w:rFonts w:hint="eastAsia"/>
                      <w:color w:val="auto"/>
                      <w:lang w:eastAsia="zh-CN"/>
                    </w:rPr>
                    <w:t>“</w:t>
                  </w:r>
                  <w:r>
                    <w:rPr>
                      <w:rFonts w:hint="default"/>
                      <w:color w:val="auto"/>
                    </w:rPr>
                    <w:t>三生</w:t>
                  </w:r>
                  <w:r>
                    <w:rPr>
                      <w:rFonts w:hint="eastAsia"/>
                      <w:color w:val="auto"/>
                      <w:lang w:eastAsia="zh-CN"/>
                    </w:rPr>
                    <w:t>”</w:t>
                  </w:r>
                  <w:r>
                    <w:rPr>
                      <w:rFonts w:hint="default"/>
                      <w:color w:val="auto"/>
                    </w:rPr>
                    <w:t>协调发展理念。实施</w:t>
                  </w:r>
                  <w:r>
                    <w:rPr>
                      <w:rFonts w:hint="eastAsia"/>
                      <w:color w:val="auto"/>
                      <w:lang w:eastAsia="zh-CN"/>
                    </w:rPr>
                    <w:t>“</w:t>
                  </w:r>
                  <w:r>
                    <w:rPr>
                      <w:rFonts w:hint="default"/>
                      <w:color w:val="auto"/>
                    </w:rPr>
                    <w:t>五级三类</w:t>
                  </w:r>
                  <w:r>
                    <w:rPr>
                      <w:rFonts w:hint="eastAsia"/>
                      <w:color w:val="auto"/>
                      <w:lang w:eastAsia="zh-CN"/>
                    </w:rPr>
                    <w:t>”</w:t>
                  </w:r>
                  <w:r>
                    <w:rPr>
                      <w:rFonts w:hint="default"/>
                      <w:color w:val="auto"/>
                    </w:rPr>
                    <w:t>的国土空间规划体系，严格“三区三线”为核心的国土空间用途管制。将生态环境保护工作融入国土空间规划，将国土空间规划与生态环境分区管控实施联动。</w:t>
                  </w:r>
                </w:p>
              </w:tc>
              <w:tc>
                <w:tcPr>
                  <w:tcW w:w="1725" w:type="dxa"/>
                  <w:noWrap w:val="0"/>
                  <w:vAlign w:val="center"/>
                </w:tcPr>
                <w:p w14:paraId="335739E0">
                  <w:pPr>
                    <w:pStyle w:val="29"/>
                    <w:bidi w:val="0"/>
                    <w:rPr>
                      <w:rFonts w:hint="eastAsia"/>
                      <w:color w:val="auto"/>
                      <w:lang w:eastAsia="zh-CN"/>
                    </w:rPr>
                  </w:pPr>
                  <w:r>
                    <w:rPr>
                      <w:rFonts w:hint="eastAsia"/>
                      <w:color w:val="auto"/>
                      <w:lang w:val="en-US" w:eastAsia="zh-CN"/>
                    </w:rPr>
                    <w:t>对照八公山区山王镇国土空间规划（2021—2035年），本项目选址位于工业用地，符合用地管控要求，选址不涉及生态敏感区、生态保护红线等</w:t>
                  </w:r>
                </w:p>
              </w:tc>
              <w:tc>
                <w:tcPr>
                  <w:tcW w:w="772" w:type="dxa"/>
                  <w:noWrap w:val="0"/>
                  <w:vAlign w:val="center"/>
                </w:tcPr>
                <w:p w14:paraId="039BA9D7">
                  <w:pPr>
                    <w:pStyle w:val="29"/>
                    <w:bidi w:val="0"/>
                    <w:rPr>
                      <w:color w:val="auto"/>
                    </w:rPr>
                  </w:pPr>
                  <w:r>
                    <w:rPr>
                      <w:color w:val="auto"/>
                    </w:rPr>
                    <w:t>符合</w:t>
                  </w:r>
                </w:p>
              </w:tc>
            </w:tr>
            <w:tr w14:paraId="598F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237" w:type="dxa"/>
                  <w:noWrap w:val="0"/>
                  <w:vAlign w:val="center"/>
                </w:tcPr>
                <w:p w14:paraId="722E2CC5">
                  <w:pPr>
                    <w:pStyle w:val="29"/>
                    <w:bidi w:val="0"/>
                    <w:rPr>
                      <w:color w:val="auto"/>
                    </w:rPr>
                  </w:pPr>
                  <w:r>
                    <w:rPr>
                      <w:color w:val="auto"/>
                    </w:rPr>
                    <w:t>（二）深度调整产业结构打造国家煤炭绿色开发利用基地。推动煤炭产业结构优化升级和绿色转型发展，促进煤炭生产集约化、组织管理专业化、产业园区集群化发展，建设安全、高效、智能、绿色</w:t>
                  </w:r>
                  <w:r>
                    <w:rPr>
                      <w:rFonts w:hint="eastAsia"/>
                      <w:color w:val="auto"/>
                      <w:lang w:eastAsia="zh-CN"/>
                    </w:rPr>
                    <w:t>“</w:t>
                  </w:r>
                  <w:r>
                    <w:rPr>
                      <w:rFonts w:hint="default"/>
                      <w:color w:val="auto"/>
                    </w:rPr>
                    <w:t>四型</w:t>
                  </w:r>
                  <w:r>
                    <w:rPr>
                      <w:rFonts w:hint="eastAsia"/>
                      <w:color w:val="auto"/>
                      <w:lang w:eastAsia="zh-CN"/>
                    </w:rPr>
                    <w:t>”</w:t>
                  </w:r>
                  <w:r>
                    <w:rPr>
                      <w:rFonts w:hint="default"/>
                      <w:color w:val="auto"/>
                    </w:rPr>
                    <w:t>矿井，发展现代化矿井集群。优化煤炭产品结构，推进煤炭产、洗、用各环节协同发展，持续提高原煤入洗比例，大力发展高精度煤炭洗选加工、低阶煤提质等深加工技术，提升煤炭附加值。打造煤炭清洁开发利用价值链，加大科研投入，结合煤种特点，以煤基多联产、系列化为目标，打通煤、电、化、气全产业链路径，促进产业提档升级。</w:t>
                  </w:r>
                </w:p>
              </w:tc>
              <w:tc>
                <w:tcPr>
                  <w:tcW w:w="1725" w:type="dxa"/>
                  <w:noWrap w:val="0"/>
                  <w:vAlign w:val="center"/>
                </w:tcPr>
                <w:p w14:paraId="5C13FC8F">
                  <w:pPr>
                    <w:pStyle w:val="29"/>
                    <w:bidi w:val="0"/>
                    <w:rPr>
                      <w:rFonts w:hint="default"/>
                      <w:color w:val="auto"/>
                      <w:lang w:val="en-US" w:eastAsia="zh-CN"/>
                    </w:rPr>
                  </w:pPr>
                  <w:r>
                    <w:rPr>
                      <w:rFonts w:hint="eastAsia"/>
                      <w:color w:val="auto"/>
                      <w:lang w:val="en-US" w:eastAsia="zh-CN"/>
                    </w:rPr>
                    <w:t>本项目不使用煤炭能源</w:t>
                  </w:r>
                </w:p>
              </w:tc>
              <w:tc>
                <w:tcPr>
                  <w:tcW w:w="772" w:type="dxa"/>
                  <w:noWrap w:val="0"/>
                  <w:vAlign w:val="center"/>
                </w:tcPr>
                <w:p w14:paraId="4BADF8BD">
                  <w:pPr>
                    <w:pStyle w:val="29"/>
                    <w:bidi w:val="0"/>
                    <w:rPr>
                      <w:rFonts w:hint="eastAsia" w:eastAsia="宋体"/>
                      <w:color w:val="auto"/>
                      <w:lang w:val="en-US" w:eastAsia="zh-CN"/>
                    </w:rPr>
                  </w:pPr>
                  <w:r>
                    <w:rPr>
                      <w:rFonts w:hint="eastAsia"/>
                      <w:color w:val="auto"/>
                      <w:lang w:val="en-US" w:eastAsia="zh-CN"/>
                    </w:rPr>
                    <w:t>符合</w:t>
                  </w:r>
                </w:p>
              </w:tc>
            </w:tr>
            <w:tr w14:paraId="293D3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237" w:type="dxa"/>
                  <w:noWrap w:val="0"/>
                  <w:vAlign w:val="center"/>
                </w:tcPr>
                <w:p w14:paraId="4E4DC202">
                  <w:pPr>
                    <w:pStyle w:val="29"/>
                    <w:bidi w:val="0"/>
                    <w:rPr>
                      <w:color w:val="auto"/>
                    </w:rPr>
                  </w:pPr>
                  <w:r>
                    <w:rPr>
                      <w:color w:val="auto"/>
                    </w:rPr>
                    <w:t xml:space="preserve">（三）持续优化能源结构 </w:t>
                  </w:r>
                  <w:r>
                    <w:rPr>
                      <w:rFonts w:hint="default"/>
                      <w:color w:val="auto"/>
                    </w:rPr>
                    <w:t>控制煤炭消费总量，加快实施重点用能单位节能低碳行动和重点产业能效提升计划，严格执行高耗能行业产品能耗限额标准体系。推进煤电企业通过资产整合、股权投资等方式深度融合，提高煤炭就地转化率，提高煤电联营规模，推动电力、煤炭产业一体化协调发展。推进传统电力能源和电力新能源协调发展，建设智慧电厂，全面推行热电联产、冷热电联供模式，利用国际领先水平的清洁高效煤电成套设备，升级改造现役电厂发电设备和配套设施，全面提升电网智能化水平，提升电网接入和消纳能力。优化电力新能源项目布局，支持光伏发电、风电项目建设。严格实施行业内新建项目重点污染物排放等量或减量置换，煤炭、水泥等产能过剩行业实施重点污染物排放等量或减量置换。严格控制煤炭消费总量，落实煤炭消费减量替代与污染减排</w:t>
                  </w:r>
                  <w:r>
                    <w:rPr>
                      <w:color w:val="auto"/>
                    </w:rPr>
                    <w:t>“</w:t>
                  </w:r>
                  <w:r>
                    <w:rPr>
                      <w:rFonts w:hint="default"/>
                      <w:color w:val="auto"/>
                    </w:rPr>
                    <w:t>双挂钩”制度，提高非化石能源消费比重，降低煤炭在能源总消费中比例。优化配置生产要素，发挥清洁能源市场规模优势和已有的能源产业基础优势，促进传统能源要素和新兴清洁能源要素的有机融合。</w:t>
                  </w:r>
                </w:p>
              </w:tc>
              <w:tc>
                <w:tcPr>
                  <w:tcW w:w="1725" w:type="dxa"/>
                  <w:noWrap w:val="0"/>
                  <w:vAlign w:val="center"/>
                </w:tcPr>
                <w:p w14:paraId="684D4C80">
                  <w:pPr>
                    <w:pStyle w:val="29"/>
                    <w:bidi w:val="0"/>
                    <w:rPr>
                      <w:rFonts w:hint="default"/>
                      <w:color w:val="auto"/>
                      <w:lang w:val="en-US" w:eastAsia="zh-CN"/>
                    </w:rPr>
                  </w:pPr>
                  <w:r>
                    <w:rPr>
                      <w:rFonts w:hint="eastAsia"/>
                      <w:color w:val="auto"/>
                      <w:lang w:val="en-US" w:eastAsia="zh-CN"/>
                    </w:rPr>
                    <w:t>本项目生产环节能源为电能，外购原料主要是重钙粉、石膏粉、灰钙粉、砂、水泥等进行搅拌加工生产轻质建筑材料，污染物涉及颗粒物，实行总量倍量替代。</w:t>
                  </w:r>
                </w:p>
              </w:tc>
              <w:tc>
                <w:tcPr>
                  <w:tcW w:w="772" w:type="dxa"/>
                  <w:noWrap w:val="0"/>
                  <w:vAlign w:val="center"/>
                </w:tcPr>
                <w:p w14:paraId="29E0A301">
                  <w:pPr>
                    <w:pStyle w:val="29"/>
                    <w:bidi w:val="0"/>
                    <w:rPr>
                      <w:rFonts w:hint="eastAsia" w:eastAsia="宋体"/>
                      <w:color w:val="auto"/>
                      <w:lang w:val="en-US" w:eastAsia="zh-CN"/>
                    </w:rPr>
                  </w:pPr>
                  <w:r>
                    <w:rPr>
                      <w:rFonts w:hint="eastAsia"/>
                      <w:color w:val="auto"/>
                      <w:lang w:val="en-US" w:eastAsia="zh-CN"/>
                    </w:rPr>
                    <w:t>符合</w:t>
                  </w:r>
                </w:p>
              </w:tc>
            </w:tr>
            <w:tr w14:paraId="6EF8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237" w:type="dxa"/>
                  <w:noWrap w:val="0"/>
                  <w:vAlign w:val="center"/>
                </w:tcPr>
                <w:p w14:paraId="149358B5">
                  <w:pPr>
                    <w:pStyle w:val="29"/>
                    <w:bidi w:val="0"/>
                    <w:rPr>
                      <w:color w:val="auto"/>
                    </w:rPr>
                  </w:pPr>
                  <w:r>
                    <w:rPr>
                      <w:color w:val="auto"/>
                    </w:rPr>
                    <w:t xml:space="preserve">（五）推进用地结构优化 </w:t>
                  </w:r>
                  <w:r>
                    <w:rPr>
                      <w:rFonts w:hint="default"/>
                      <w:color w:val="auto"/>
                    </w:rPr>
                    <w:t>继续实施建设用地总量和强度双控管理，加强建设用地供后开发利用全程监管，强化临时用地管理，合理划定功能留白地块，加大力度盘活闲置、低效用地。严格落实城市规划及园区规划，优化工业企业布局，推进工业用地园区化集中安排，推进工业企业搬迁入园区。加快城市建成区重污染企业搬迁改造或关闭退出，各县区已明确的退城企业，要明确时间表，逾期不退城的予以停产。严格保护森林、湿地（沼泽、滩涂、水域）等基础性生态用地，结合自然保护地优化调整，加强自然保护区、森林公园、地质公园、重要湿地、湿地公园保护和建设，保障合理的生态用地规模，不断扩大蓝绿生态空间。</w:t>
                  </w:r>
                </w:p>
              </w:tc>
              <w:tc>
                <w:tcPr>
                  <w:tcW w:w="1725" w:type="dxa"/>
                  <w:noWrap w:val="0"/>
                  <w:vAlign w:val="center"/>
                </w:tcPr>
                <w:p w14:paraId="60C3B801">
                  <w:pPr>
                    <w:pStyle w:val="29"/>
                    <w:bidi w:val="0"/>
                    <w:rPr>
                      <w:rFonts w:hint="default"/>
                      <w:color w:val="auto"/>
                      <w:lang w:val="en-US" w:eastAsia="zh-CN"/>
                    </w:rPr>
                  </w:pPr>
                  <w:r>
                    <w:rPr>
                      <w:rFonts w:hint="eastAsia"/>
                      <w:color w:val="auto"/>
                      <w:lang w:val="en-US" w:eastAsia="zh-CN"/>
                    </w:rPr>
                    <w:t>本项目选址位于淮南市皖之能煤业有限公司现有厂区内，租赁单位现有项目已停产，本项目建设属于利用现有工业用地生产加工，提升土地使用价值，符合厂区建设用地要求。</w:t>
                  </w:r>
                </w:p>
              </w:tc>
              <w:tc>
                <w:tcPr>
                  <w:tcW w:w="772" w:type="dxa"/>
                  <w:noWrap w:val="0"/>
                  <w:vAlign w:val="center"/>
                </w:tcPr>
                <w:p w14:paraId="01796945">
                  <w:pPr>
                    <w:pStyle w:val="29"/>
                    <w:bidi w:val="0"/>
                    <w:rPr>
                      <w:rFonts w:hint="eastAsia" w:eastAsia="宋体"/>
                      <w:color w:val="auto"/>
                      <w:lang w:val="en-US" w:eastAsia="zh-CN"/>
                    </w:rPr>
                  </w:pPr>
                  <w:r>
                    <w:rPr>
                      <w:rFonts w:hint="eastAsia"/>
                      <w:color w:val="auto"/>
                      <w:lang w:val="en-US" w:eastAsia="zh-CN"/>
                    </w:rPr>
                    <w:t>符合</w:t>
                  </w:r>
                </w:p>
              </w:tc>
            </w:tr>
          </w:tbl>
          <w:p w14:paraId="2ADA0CFF">
            <w:pPr>
              <w:bidi w:val="0"/>
              <w:rPr>
                <w:color w:val="auto"/>
              </w:rPr>
            </w:pPr>
            <w:r>
              <w:rPr>
                <w:rFonts w:hint="eastAsia"/>
                <w:color w:val="auto"/>
              </w:rPr>
              <w:t>由表1-</w:t>
            </w:r>
            <w:r>
              <w:rPr>
                <w:rFonts w:hint="eastAsia"/>
                <w:color w:val="auto"/>
                <w:lang w:val="en-US" w:eastAsia="zh-CN"/>
              </w:rPr>
              <w:t>4</w:t>
            </w:r>
            <w:r>
              <w:rPr>
                <w:rFonts w:hint="eastAsia"/>
                <w:color w:val="auto"/>
              </w:rPr>
              <w:t>可知</w:t>
            </w:r>
            <w:r>
              <w:rPr>
                <w:color w:val="auto"/>
              </w:rPr>
              <w:t>，项目建设符合</w:t>
            </w:r>
            <w:r>
              <w:rPr>
                <w:b/>
                <w:bCs/>
                <w:color w:val="auto"/>
              </w:rPr>
              <w:t>《</w:t>
            </w:r>
            <w:r>
              <w:rPr>
                <w:rFonts w:hint="eastAsia"/>
                <w:b/>
                <w:bCs/>
                <w:color w:val="auto"/>
                <w:lang w:val="en-US" w:eastAsia="zh-CN"/>
              </w:rPr>
              <w:t>淮</w:t>
            </w:r>
            <w:r>
              <w:rPr>
                <w:b/>
                <w:bCs/>
                <w:color w:val="auto"/>
              </w:rPr>
              <w:t>南市“十四五”生态环境保护规划》</w:t>
            </w:r>
            <w:r>
              <w:rPr>
                <w:color w:val="auto"/>
              </w:rPr>
              <w:t>的要求。</w:t>
            </w:r>
          </w:p>
          <w:p w14:paraId="1AB9094D">
            <w:pPr>
              <w:bidi w:val="0"/>
              <w:rPr>
                <w:rFonts w:hint="default"/>
                <w:b/>
                <w:bCs/>
                <w:color w:val="auto"/>
                <w:lang w:val="en-US" w:eastAsia="zh-CN"/>
              </w:rPr>
            </w:pPr>
            <w:r>
              <w:rPr>
                <w:rFonts w:hint="eastAsia"/>
                <w:b/>
                <w:bCs/>
                <w:color w:val="auto"/>
              </w:rPr>
              <w:t>5、</w:t>
            </w:r>
            <w:r>
              <w:rPr>
                <w:rFonts w:hint="eastAsia"/>
                <w:b/>
                <w:bCs/>
                <w:color w:val="auto"/>
                <w:lang w:val="en-US" w:eastAsia="zh-CN"/>
              </w:rPr>
              <w:t>与《淮南市扬尘污染防治条例》相符性分析</w:t>
            </w:r>
          </w:p>
          <w:p w14:paraId="37477A00">
            <w:pPr>
              <w:pStyle w:val="27"/>
              <w:bidi w:val="0"/>
              <w:rPr>
                <w:rFonts w:hint="eastAsia"/>
                <w:color w:val="auto"/>
              </w:rPr>
            </w:pPr>
            <w:r>
              <w:rPr>
                <w:rFonts w:hint="eastAsia"/>
                <w:color w:val="auto"/>
              </w:rPr>
              <w:t>表1-</w:t>
            </w:r>
            <w:r>
              <w:rPr>
                <w:rFonts w:hint="eastAsia"/>
                <w:color w:val="auto"/>
                <w:lang w:val="en-US" w:eastAsia="zh-CN"/>
              </w:rPr>
              <w:t>5</w:t>
            </w:r>
            <w:r>
              <w:rPr>
                <w:rFonts w:hint="eastAsia"/>
                <w:color w:val="auto"/>
              </w:rPr>
              <w:t xml:space="preserve"> </w:t>
            </w:r>
            <w:r>
              <w:rPr>
                <w:rFonts w:hint="eastAsia"/>
                <w:color w:val="auto"/>
                <w:lang w:val="en-US" w:eastAsia="zh-CN"/>
              </w:rPr>
              <w:t xml:space="preserve"> </w:t>
            </w:r>
            <w:r>
              <w:rPr>
                <w:rFonts w:hint="eastAsia"/>
                <w:color w:val="auto"/>
              </w:rPr>
              <w:t>与</w:t>
            </w:r>
            <w:r>
              <w:rPr>
                <w:rFonts w:hint="eastAsia"/>
                <w:color w:val="auto"/>
                <w:lang w:val="en-US" w:eastAsia="zh-CN"/>
              </w:rPr>
              <w:t>《</w:t>
            </w:r>
            <w:r>
              <w:rPr>
                <w:rFonts w:hint="eastAsia"/>
                <w:b/>
                <w:bCs/>
                <w:color w:val="auto"/>
                <w:lang w:val="en-US" w:eastAsia="zh-CN"/>
              </w:rPr>
              <w:t>淮南市扬尘污染防治条例</w:t>
            </w:r>
            <w:r>
              <w:rPr>
                <w:rFonts w:hint="eastAsia"/>
                <w:color w:val="auto"/>
                <w:lang w:val="en-US" w:eastAsia="zh-CN"/>
              </w:rPr>
              <w:t>》</w:t>
            </w:r>
            <w:r>
              <w:rPr>
                <w:rFonts w:hint="eastAsia"/>
                <w:color w:val="auto"/>
              </w:rPr>
              <w:t>相符性分析</w:t>
            </w:r>
          </w:p>
          <w:tbl>
            <w:tblPr>
              <w:tblStyle w:val="17"/>
              <w:tblW w:w="4886"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537"/>
              <w:gridCol w:w="4170"/>
              <w:gridCol w:w="2202"/>
              <w:gridCol w:w="751"/>
            </w:tblGrid>
            <w:tr w14:paraId="408295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189B62DF">
                  <w:pPr>
                    <w:pStyle w:val="29"/>
                    <w:bidi w:val="0"/>
                    <w:rPr>
                      <w:rFonts w:hint="default"/>
                      <w:b/>
                      <w:bCs/>
                      <w:color w:val="auto"/>
                      <w:lang w:val="en-US" w:eastAsia="zh-CN"/>
                    </w:rPr>
                  </w:pPr>
                  <w:r>
                    <w:rPr>
                      <w:rFonts w:hint="eastAsia"/>
                      <w:b/>
                      <w:bCs/>
                      <w:color w:val="auto"/>
                      <w:lang w:val="en-US" w:eastAsia="zh-CN"/>
                    </w:rPr>
                    <w:t>序号</w:t>
                  </w:r>
                </w:p>
              </w:tc>
              <w:tc>
                <w:tcPr>
                  <w:tcW w:w="4172" w:type="dxa"/>
                  <w:tcBorders>
                    <w:tl2br w:val="nil"/>
                    <w:tr2bl w:val="nil"/>
                  </w:tcBorders>
                  <w:noWrap w:val="0"/>
                  <w:vAlign w:val="center"/>
                </w:tcPr>
                <w:p w14:paraId="388362ED">
                  <w:pPr>
                    <w:pStyle w:val="29"/>
                    <w:bidi w:val="0"/>
                    <w:rPr>
                      <w:rFonts w:hint="default"/>
                      <w:b/>
                      <w:bCs/>
                      <w:color w:val="auto"/>
                      <w:lang w:val="en-US" w:eastAsia="zh-CN"/>
                    </w:rPr>
                  </w:pPr>
                  <w:r>
                    <w:rPr>
                      <w:rFonts w:hint="eastAsia"/>
                      <w:b/>
                      <w:bCs/>
                      <w:color w:val="auto"/>
                      <w:lang w:val="en-US" w:eastAsia="zh-CN"/>
                    </w:rPr>
                    <w:t>文件相关内容</w:t>
                  </w:r>
                </w:p>
              </w:tc>
              <w:tc>
                <w:tcPr>
                  <w:tcW w:w="2203" w:type="dxa"/>
                  <w:tcBorders>
                    <w:tl2br w:val="nil"/>
                    <w:tr2bl w:val="nil"/>
                  </w:tcBorders>
                  <w:noWrap w:val="0"/>
                  <w:vAlign w:val="center"/>
                </w:tcPr>
                <w:p w14:paraId="2114C82F">
                  <w:pPr>
                    <w:pStyle w:val="29"/>
                    <w:bidi w:val="0"/>
                    <w:rPr>
                      <w:rFonts w:hint="default"/>
                      <w:b/>
                      <w:bCs/>
                      <w:color w:val="auto"/>
                      <w:lang w:val="en-US" w:eastAsia="zh-CN"/>
                    </w:rPr>
                  </w:pPr>
                  <w:r>
                    <w:rPr>
                      <w:rFonts w:hint="eastAsia"/>
                      <w:b/>
                      <w:bCs/>
                      <w:color w:val="auto"/>
                      <w:lang w:val="en-US" w:eastAsia="zh-CN"/>
                    </w:rPr>
                    <w:t>本项目情况</w:t>
                  </w:r>
                </w:p>
              </w:tc>
              <w:tc>
                <w:tcPr>
                  <w:tcW w:w="751" w:type="dxa"/>
                  <w:tcBorders>
                    <w:tl2br w:val="nil"/>
                    <w:tr2bl w:val="nil"/>
                  </w:tcBorders>
                  <w:shd w:val="clear" w:color="auto" w:fill="auto"/>
                  <w:noWrap w:val="0"/>
                  <w:vAlign w:val="center"/>
                </w:tcPr>
                <w:p w14:paraId="0BCA7D45">
                  <w:pPr>
                    <w:pStyle w:val="29"/>
                    <w:bidi w:val="0"/>
                    <w:rPr>
                      <w:rFonts w:hint="default"/>
                      <w:b/>
                      <w:bCs/>
                      <w:color w:val="auto"/>
                      <w:lang w:val="en-US" w:eastAsia="zh-CN"/>
                    </w:rPr>
                  </w:pPr>
                  <w:r>
                    <w:rPr>
                      <w:rFonts w:hint="eastAsia"/>
                      <w:b/>
                      <w:bCs/>
                      <w:color w:val="auto"/>
                    </w:rPr>
                    <w:t>相符性</w:t>
                  </w:r>
                </w:p>
              </w:tc>
            </w:tr>
            <w:tr w14:paraId="1D5CE5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0EBCDD3A">
                  <w:pPr>
                    <w:pStyle w:val="29"/>
                    <w:bidi w:val="0"/>
                    <w:rPr>
                      <w:rFonts w:hint="default"/>
                      <w:color w:val="auto"/>
                      <w:lang w:val="en-US" w:eastAsia="zh-CN"/>
                    </w:rPr>
                  </w:pPr>
                  <w:r>
                    <w:rPr>
                      <w:rFonts w:hint="eastAsia"/>
                      <w:color w:val="auto"/>
                      <w:lang w:val="en-US" w:eastAsia="zh-CN"/>
                    </w:rPr>
                    <w:t>1</w:t>
                  </w:r>
                </w:p>
              </w:tc>
              <w:tc>
                <w:tcPr>
                  <w:tcW w:w="4172" w:type="dxa"/>
                  <w:tcBorders>
                    <w:tl2br w:val="nil"/>
                    <w:tr2bl w:val="nil"/>
                  </w:tcBorders>
                  <w:noWrap w:val="0"/>
                  <w:vAlign w:val="center"/>
                </w:tcPr>
                <w:p w14:paraId="7632E703">
                  <w:pPr>
                    <w:pStyle w:val="29"/>
                    <w:bidi w:val="0"/>
                    <w:rPr>
                      <w:rFonts w:hint="eastAsia"/>
                      <w:color w:val="auto"/>
                      <w:lang w:val="en-US" w:eastAsia="zh-CN"/>
                    </w:rPr>
                  </w:pPr>
                  <w:r>
                    <w:rPr>
                      <w:rFonts w:hint="eastAsia"/>
                      <w:color w:val="auto"/>
                      <w:lang w:val="en-US" w:eastAsia="zh-CN"/>
                    </w:rPr>
                    <w:t>企业事业单位和其他生产经营者应当自觉履行扬尘污染防治义务，采取有效措施防止、减少扬尘污染，对污染所造成的损害依法承担责任。</w:t>
                  </w:r>
                </w:p>
              </w:tc>
              <w:tc>
                <w:tcPr>
                  <w:tcW w:w="2203" w:type="dxa"/>
                  <w:tcBorders>
                    <w:tl2br w:val="nil"/>
                    <w:tr2bl w:val="nil"/>
                  </w:tcBorders>
                  <w:noWrap w:val="0"/>
                  <w:vAlign w:val="center"/>
                </w:tcPr>
                <w:p w14:paraId="24F5B359">
                  <w:pPr>
                    <w:pStyle w:val="29"/>
                    <w:bidi w:val="0"/>
                    <w:rPr>
                      <w:rFonts w:hint="default"/>
                      <w:color w:val="auto"/>
                      <w:lang w:val="en-US" w:eastAsia="zh-CN"/>
                    </w:rPr>
                  </w:pPr>
                  <w:r>
                    <w:rPr>
                      <w:rFonts w:hint="eastAsia"/>
                      <w:color w:val="auto"/>
                      <w:lang w:val="en-US" w:eastAsia="zh-CN"/>
                    </w:rPr>
                    <w:t>本项目营运期主要产尘节点均配套收集与处理措施。筒仓设置仓顶除尘设备，厂区门口设置冲洗平台，厂区内路面定期洒水抑尘。</w:t>
                  </w:r>
                </w:p>
              </w:tc>
              <w:tc>
                <w:tcPr>
                  <w:tcW w:w="751" w:type="dxa"/>
                  <w:tcBorders>
                    <w:tl2br w:val="nil"/>
                    <w:tr2bl w:val="nil"/>
                  </w:tcBorders>
                  <w:noWrap w:val="0"/>
                  <w:vAlign w:val="center"/>
                </w:tcPr>
                <w:p w14:paraId="2A8997A4">
                  <w:pPr>
                    <w:pStyle w:val="29"/>
                    <w:bidi w:val="0"/>
                    <w:rPr>
                      <w:rFonts w:hint="default"/>
                      <w:color w:val="auto"/>
                      <w:lang w:val="en-US" w:eastAsia="zh-CN"/>
                    </w:rPr>
                  </w:pPr>
                  <w:r>
                    <w:rPr>
                      <w:rFonts w:hint="eastAsia"/>
                      <w:color w:val="auto"/>
                      <w:lang w:val="en-US" w:eastAsia="zh-CN"/>
                    </w:rPr>
                    <w:t>相符</w:t>
                  </w:r>
                </w:p>
              </w:tc>
            </w:tr>
            <w:tr w14:paraId="3413EB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1C0498D6">
                  <w:pPr>
                    <w:pStyle w:val="29"/>
                    <w:bidi w:val="0"/>
                    <w:rPr>
                      <w:rFonts w:hint="default"/>
                      <w:color w:val="auto"/>
                      <w:lang w:val="en-US" w:eastAsia="zh-CN"/>
                    </w:rPr>
                  </w:pPr>
                  <w:r>
                    <w:rPr>
                      <w:rFonts w:hint="eastAsia"/>
                      <w:color w:val="auto"/>
                      <w:lang w:val="en-US" w:eastAsia="zh-CN"/>
                    </w:rPr>
                    <w:t>2</w:t>
                  </w:r>
                </w:p>
              </w:tc>
              <w:tc>
                <w:tcPr>
                  <w:tcW w:w="4172" w:type="dxa"/>
                  <w:tcBorders>
                    <w:tl2br w:val="nil"/>
                    <w:tr2bl w:val="nil"/>
                  </w:tcBorders>
                  <w:noWrap w:val="0"/>
                  <w:vAlign w:val="center"/>
                </w:tcPr>
                <w:p w14:paraId="7EF727F7">
                  <w:pPr>
                    <w:pStyle w:val="29"/>
                    <w:bidi w:val="0"/>
                    <w:rPr>
                      <w:rFonts w:hint="default"/>
                      <w:color w:val="auto"/>
                      <w:lang w:val="en-US" w:eastAsia="zh-CN"/>
                    </w:rPr>
                  </w:pPr>
                  <w:r>
                    <w:rPr>
                      <w:rFonts w:hint="default"/>
                      <w:color w:val="auto"/>
                      <w:lang w:val="en-US" w:eastAsia="zh-CN"/>
                    </w:rPr>
                    <w:t>堆放和装卸煤炭、煤矸石、粉煤灰、渣土、水泥等易起尘物料的，应当符合下列扬尘污染防治要求：</w:t>
                  </w:r>
                </w:p>
                <w:p w14:paraId="3A5E515E">
                  <w:pPr>
                    <w:pStyle w:val="29"/>
                    <w:bidi w:val="0"/>
                    <w:rPr>
                      <w:rFonts w:hint="default"/>
                      <w:color w:val="auto"/>
                      <w:lang w:val="en-US" w:eastAsia="zh-CN"/>
                    </w:rPr>
                  </w:pPr>
                  <w:r>
                    <w:rPr>
                      <w:rFonts w:hint="default"/>
                      <w:color w:val="auto"/>
                      <w:lang w:val="en-US" w:eastAsia="zh-CN"/>
                    </w:rPr>
                    <w:t>（一）划分物料堆放区域和道路的界限，硬化物料堆放区域和道路，保持物料堆放区域和道路整洁；</w:t>
                  </w:r>
                </w:p>
                <w:p w14:paraId="19063F22">
                  <w:pPr>
                    <w:pStyle w:val="29"/>
                    <w:bidi w:val="0"/>
                    <w:rPr>
                      <w:rFonts w:hint="default"/>
                      <w:color w:val="auto"/>
                      <w:lang w:val="en-US" w:eastAsia="zh-CN"/>
                    </w:rPr>
                  </w:pPr>
                  <w:r>
                    <w:rPr>
                      <w:rFonts w:hint="default"/>
                      <w:color w:val="auto"/>
                      <w:lang w:val="en-US" w:eastAsia="zh-CN"/>
                    </w:rPr>
                    <w:t>（二）物料应当密闭贮存；不能密闭的，应当设置高于堆放物高度的严密围挡，并采取有效覆盖措施防治扬尘污染；</w:t>
                  </w:r>
                </w:p>
                <w:p w14:paraId="16E50359">
                  <w:pPr>
                    <w:pStyle w:val="29"/>
                    <w:bidi w:val="0"/>
                    <w:rPr>
                      <w:rFonts w:hint="default"/>
                      <w:color w:val="auto"/>
                      <w:lang w:val="en-US" w:eastAsia="zh-CN"/>
                    </w:rPr>
                  </w:pPr>
                  <w:r>
                    <w:rPr>
                      <w:rFonts w:hint="default"/>
                      <w:color w:val="auto"/>
                      <w:lang w:val="en-US" w:eastAsia="zh-CN"/>
                    </w:rPr>
                    <w:t>（三）易起尘物料需要频繁装卸作业的，应当在密闭车间进行；受条件限制无法密闭的，应当在装卸时采取洒水、喷淋或者其他有效措施；</w:t>
                  </w:r>
                </w:p>
                <w:p w14:paraId="3A241352">
                  <w:pPr>
                    <w:pStyle w:val="29"/>
                    <w:bidi w:val="0"/>
                    <w:rPr>
                      <w:rFonts w:hint="default"/>
                      <w:color w:val="auto"/>
                      <w:lang w:val="en-US" w:eastAsia="zh-CN"/>
                    </w:rPr>
                  </w:pPr>
                  <w:r>
                    <w:rPr>
                      <w:rFonts w:hint="default"/>
                      <w:color w:val="auto"/>
                      <w:lang w:val="en-US" w:eastAsia="zh-CN"/>
                    </w:rPr>
                    <w:t>（四）采用密闭输送设备作业的，应当在装卸处采取吸尘、喷淋等措施。</w:t>
                  </w:r>
                </w:p>
              </w:tc>
              <w:tc>
                <w:tcPr>
                  <w:tcW w:w="2203" w:type="dxa"/>
                  <w:tcBorders>
                    <w:tl2br w:val="nil"/>
                    <w:tr2bl w:val="nil"/>
                  </w:tcBorders>
                  <w:noWrap w:val="0"/>
                  <w:vAlign w:val="center"/>
                </w:tcPr>
                <w:p w14:paraId="7458A156">
                  <w:pPr>
                    <w:pStyle w:val="29"/>
                    <w:bidi w:val="0"/>
                    <w:rPr>
                      <w:rFonts w:hint="default"/>
                      <w:color w:val="auto"/>
                      <w:lang w:val="en-US" w:eastAsia="zh-CN"/>
                    </w:rPr>
                  </w:pPr>
                  <w:r>
                    <w:rPr>
                      <w:rFonts w:hint="eastAsia"/>
                      <w:color w:val="auto"/>
                      <w:lang w:val="en-US" w:eastAsia="zh-CN"/>
                    </w:rPr>
                    <w:t>本项目物料采取筒仓存储和密闭原料库存储方式，主要原料采取筒仓密闭存储，辅料采取袋装入库存储，所有生产作业均位于密闭车间内进行。主要原料在给料环节采取收尘措施，并配套高效除尘设备处理。</w:t>
                  </w:r>
                </w:p>
              </w:tc>
              <w:tc>
                <w:tcPr>
                  <w:tcW w:w="751" w:type="dxa"/>
                  <w:tcBorders>
                    <w:tl2br w:val="nil"/>
                    <w:tr2bl w:val="nil"/>
                  </w:tcBorders>
                  <w:noWrap w:val="0"/>
                  <w:vAlign w:val="center"/>
                </w:tcPr>
                <w:p w14:paraId="4CDC4716">
                  <w:pPr>
                    <w:pStyle w:val="29"/>
                    <w:bidi w:val="0"/>
                    <w:rPr>
                      <w:rFonts w:hint="default"/>
                      <w:color w:val="auto"/>
                      <w:lang w:val="en-US" w:eastAsia="zh-CN"/>
                    </w:rPr>
                  </w:pPr>
                  <w:r>
                    <w:rPr>
                      <w:rFonts w:hint="eastAsia"/>
                      <w:color w:val="auto"/>
                      <w:lang w:val="en-US" w:eastAsia="zh-CN"/>
                    </w:rPr>
                    <w:t>相符</w:t>
                  </w:r>
                </w:p>
              </w:tc>
            </w:tr>
            <w:tr w14:paraId="6DBB7A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03CF0916">
                  <w:pPr>
                    <w:pStyle w:val="29"/>
                    <w:bidi w:val="0"/>
                    <w:rPr>
                      <w:rFonts w:hint="default"/>
                      <w:color w:val="auto"/>
                      <w:lang w:val="en-US" w:eastAsia="zh-CN"/>
                    </w:rPr>
                  </w:pPr>
                  <w:r>
                    <w:rPr>
                      <w:rFonts w:hint="eastAsia"/>
                      <w:color w:val="auto"/>
                      <w:lang w:val="en-US" w:eastAsia="zh-CN"/>
                    </w:rPr>
                    <w:t>3</w:t>
                  </w:r>
                </w:p>
              </w:tc>
              <w:tc>
                <w:tcPr>
                  <w:tcW w:w="4172" w:type="dxa"/>
                  <w:tcBorders>
                    <w:tl2br w:val="nil"/>
                    <w:tr2bl w:val="nil"/>
                  </w:tcBorders>
                  <w:noWrap w:val="0"/>
                  <w:vAlign w:val="center"/>
                </w:tcPr>
                <w:p w14:paraId="58B3072A">
                  <w:pPr>
                    <w:pStyle w:val="29"/>
                    <w:bidi w:val="0"/>
                    <w:rPr>
                      <w:rFonts w:hint="default"/>
                      <w:color w:val="auto"/>
                      <w:lang w:val="en-US" w:eastAsia="zh-CN"/>
                    </w:rPr>
                  </w:pPr>
                  <w:r>
                    <w:rPr>
                      <w:rFonts w:hint="default"/>
                      <w:color w:val="auto"/>
                      <w:lang w:val="en-US" w:eastAsia="zh-CN"/>
                    </w:rPr>
                    <w:t>运输煤炭、煤矸石、粉煤灰、渣土、水泥等易起尘物料的，应当使用符合条件的车辆，并按照规定时间和路线行驶，采取密闭、围遮盖、封闭、喷淋等措施并安装卫星定位系统。</w:t>
                  </w:r>
                </w:p>
              </w:tc>
              <w:tc>
                <w:tcPr>
                  <w:tcW w:w="2203" w:type="dxa"/>
                  <w:tcBorders>
                    <w:tl2br w:val="nil"/>
                    <w:tr2bl w:val="nil"/>
                  </w:tcBorders>
                  <w:noWrap w:val="0"/>
                  <w:vAlign w:val="center"/>
                </w:tcPr>
                <w:p w14:paraId="36618B81">
                  <w:pPr>
                    <w:pStyle w:val="29"/>
                    <w:bidi w:val="0"/>
                    <w:rPr>
                      <w:rFonts w:hint="default"/>
                      <w:color w:val="auto"/>
                      <w:lang w:val="en-US" w:eastAsia="zh-CN"/>
                    </w:rPr>
                  </w:pPr>
                  <w:r>
                    <w:rPr>
                      <w:rFonts w:hint="eastAsia"/>
                      <w:color w:val="auto"/>
                      <w:lang w:val="en-US" w:eastAsia="zh-CN"/>
                    </w:rPr>
                    <w:t>本项目使用水泥采取密闭罐车输送，其他物料采取吨袋或小型包装袋包装运输至厂区内。所使用车辆均为合规车辆。</w:t>
                  </w:r>
                </w:p>
              </w:tc>
              <w:tc>
                <w:tcPr>
                  <w:tcW w:w="751" w:type="dxa"/>
                  <w:tcBorders>
                    <w:tl2br w:val="nil"/>
                    <w:tr2bl w:val="nil"/>
                  </w:tcBorders>
                  <w:noWrap w:val="0"/>
                  <w:vAlign w:val="center"/>
                </w:tcPr>
                <w:p w14:paraId="4818389A">
                  <w:pPr>
                    <w:pStyle w:val="29"/>
                    <w:bidi w:val="0"/>
                    <w:rPr>
                      <w:rFonts w:hint="default"/>
                      <w:color w:val="auto"/>
                      <w:lang w:val="en-US" w:eastAsia="zh-CN"/>
                    </w:rPr>
                  </w:pPr>
                  <w:r>
                    <w:rPr>
                      <w:rFonts w:hint="eastAsia"/>
                      <w:color w:val="auto"/>
                      <w:lang w:val="en-US" w:eastAsia="zh-CN"/>
                    </w:rPr>
                    <w:t>相符</w:t>
                  </w:r>
                </w:p>
              </w:tc>
            </w:tr>
          </w:tbl>
          <w:p w14:paraId="5FC69049">
            <w:pPr>
              <w:bidi w:val="0"/>
              <w:rPr>
                <w:rFonts w:hint="eastAsia"/>
                <w:color w:val="auto"/>
                <w:lang w:eastAsia="zh-CN"/>
              </w:rPr>
            </w:pPr>
            <w:r>
              <w:rPr>
                <w:rFonts w:hint="eastAsia"/>
                <w:color w:val="auto"/>
                <w:lang w:val="en-US" w:eastAsia="zh-CN"/>
              </w:rPr>
              <w:t>综上所述，本项目满足《</w:t>
            </w:r>
            <w:r>
              <w:rPr>
                <w:rFonts w:hint="eastAsia"/>
                <w:b/>
                <w:bCs/>
                <w:color w:val="auto"/>
                <w:lang w:val="en-US" w:eastAsia="zh-CN"/>
              </w:rPr>
              <w:t>淮南市扬尘污染防治条例</w:t>
            </w:r>
            <w:r>
              <w:rPr>
                <w:rFonts w:hint="eastAsia"/>
                <w:color w:val="auto"/>
                <w:lang w:val="en-US" w:eastAsia="zh-CN"/>
              </w:rPr>
              <w:t>》管理要求。</w:t>
            </w:r>
          </w:p>
          <w:p w14:paraId="5FE418A0">
            <w:pPr>
              <w:bidi w:val="0"/>
              <w:rPr>
                <w:rFonts w:hint="eastAsia"/>
                <w:b/>
                <w:bCs/>
                <w:color w:val="auto"/>
                <w:lang w:val="en-US" w:eastAsia="zh-CN"/>
              </w:rPr>
            </w:pPr>
            <w:r>
              <w:rPr>
                <w:rFonts w:hint="eastAsia"/>
                <w:b/>
                <w:bCs/>
                <w:color w:val="auto"/>
                <w:lang w:val="en-US" w:eastAsia="zh-CN"/>
              </w:rPr>
              <w:t>6、与《关于印发淮南市涉气建设项目环评审批负面清单的通知》相符性分析</w:t>
            </w:r>
          </w:p>
          <w:p w14:paraId="6D2CA323">
            <w:pPr>
              <w:pStyle w:val="27"/>
              <w:bidi w:val="0"/>
              <w:rPr>
                <w:rFonts w:hint="eastAsia"/>
                <w:color w:val="auto"/>
                <w:lang w:val="en-US" w:eastAsia="zh-CN"/>
              </w:rPr>
            </w:pPr>
            <w:r>
              <w:rPr>
                <w:rFonts w:hint="eastAsia"/>
                <w:color w:val="auto"/>
                <w:lang w:val="en-US" w:eastAsia="zh-CN"/>
              </w:rPr>
              <w:t>表1-6  “</w:t>
            </w:r>
            <w:r>
              <w:rPr>
                <w:rFonts w:hint="eastAsia"/>
                <w:color w:val="auto"/>
                <w:lang w:eastAsia="zh-CN"/>
              </w:rPr>
              <w:t>淮南市涉气建设项目环评审批负面清单</w:t>
            </w:r>
            <w:r>
              <w:rPr>
                <w:rFonts w:hint="eastAsia"/>
                <w:color w:val="auto"/>
                <w:lang w:val="en-US" w:eastAsia="zh-CN"/>
              </w:rPr>
              <w:t>”符合性分析</w:t>
            </w:r>
          </w:p>
          <w:tbl>
            <w:tblPr>
              <w:tblStyle w:val="16"/>
              <w:tblW w:w="767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430"/>
              <w:gridCol w:w="1032"/>
              <w:gridCol w:w="2606"/>
              <w:gridCol w:w="2261"/>
              <w:gridCol w:w="1348"/>
            </w:tblGrid>
            <w:tr w14:paraId="458592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tblHeader/>
                <w:jc w:val="center"/>
              </w:trPr>
              <w:tc>
                <w:tcPr>
                  <w:tcW w:w="280" w:type="pct"/>
                  <w:noWrap/>
                  <w:vAlign w:val="center"/>
                </w:tcPr>
                <w:p w14:paraId="4FFDD3F6">
                  <w:pPr>
                    <w:pStyle w:val="29"/>
                    <w:bidi w:val="0"/>
                    <w:rPr>
                      <w:rFonts w:hint="default"/>
                      <w:b/>
                      <w:bCs/>
                      <w:color w:val="auto"/>
                    </w:rPr>
                  </w:pPr>
                  <w:r>
                    <w:rPr>
                      <w:rFonts w:hint="default"/>
                      <w:b/>
                      <w:bCs/>
                      <w:color w:val="auto"/>
                    </w:rPr>
                    <w:t>序号</w:t>
                  </w:r>
                </w:p>
              </w:tc>
              <w:tc>
                <w:tcPr>
                  <w:tcW w:w="672" w:type="pct"/>
                  <w:noWrap/>
                  <w:vAlign w:val="center"/>
                </w:tcPr>
                <w:p w14:paraId="4F59A20F">
                  <w:pPr>
                    <w:pStyle w:val="29"/>
                    <w:bidi w:val="0"/>
                    <w:rPr>
                      <w:rFonts w:hint="default"/>
                      <w:b/>
                      <w:bCs/>
                      <w:color w:val="auto"/>
                    </w:rPr>
                  </w:pPr>
                  <w:r>
                    <w:rPr>
                      <w:rFonts w:hint="default"/>
                      <w:b/>
                      <w:bCs/>
                      <w:color w:val="auto"/>
                    </w:rPr>
                    <w:t>重点工作</w:t>
                  </w:r>
                </w:p>
                <w:p w14:paraId="4980E052">
                  <w:pPr>
                    <w:pStyle w:val="29"/>
                    <w:bidi w:val="0"/>
                    <w:rPr>
                      <w:rFonts w:hint="default"/>
                      <w:b/>
                      <w:bCs/>
                      <w:color w:val="auto"/>
                    </w:rPr>
                  </w:pPr>
                  <w:r>
                    <w:rPr>
                      <w:rFonts w:hint="default"/>
                      <w:b/>
                      <w:bCs/>
                      <w:color w:val="auto"/>
                    </w:rPr>
                    <w:t>任务</w:t>
                  </w:r>
                </w:p>
              </w:tc>
              <w:tc>
                <w:tcPr>
                  <w:tcW w:w="1697" w:type="pct"/>
                  <w:noWrap/>
                  <w:vAlign w:val="center"/>
                </w:tcPr>
                <w:p w14:paraId="51EB3CAF">
                  <w:pPr>
                    <w:pStyle w:val="29"/>
                    <w:bidi w:val="0"/>
                    <w:rPr>
                      <w:rFonts w:hint="default"/>
                      <w:b/>
                      <w:bCs/>
                      <w:color w:val="auto"/>
                    </w:rPr>
                  </w:pPr>
                  <w:r>
                    <w:rPr>
                      <w:rFonts w:hint="default"/>
                      <w:b/>
                      <w:bCs/>
                      <w:color w:val="auto"/>
                    </w:rPr>
                    <w:t>推进举措</w:t>
                  </w:r>
                </w:p>
              </w:tc>
              <w:tc>
                <w:tcPr>
                  <w:tcW w:w="1472" w:type="pct"/>
                  <w:noWrap/>
                  <w:vAlign w:val="center"/>
                </w:tcPr>
                <w:p w14:paraId="05B5AA51">
                  <w:pPr>
                    <w:pStyle w:val="29"/>
                    <w:bidi w:val="0"/>
                    <w:rPr>
                      <w:rFonts w:hint="default"/>
                      <w:b/>
                      <w:bCs/>
                      <w:color w:val="auto"/>
                      <w:lang w:val="en-US" w:eastAsia="zh-CN"/>
                    </w:rPr>
                  </w:pPr>
                  <w:r>
                    <w:rPr>
                      <w:rFonts w:hint="default"/>
                      <w:b/>
                      <w:bCs/>
                      <w:color w:val="auto"/>
                      <w:lang w:val="en-US" w:eastAsia="zh-CN"/>
                    </w:rPr>
                    <w:t>环评审批的负面清单</w:t>
                  </w:r>
                </w:p>
              </w:tc>
              <w:tc>
                <w:tcPr>
                  <w:tcW w:w="877" w:type="pct"/>
                  <w:noWrap/>
                  <w:vAlign w:val="center"/>
                </w:tcPr>
                <w:p w14:paraId="7D1982D3">
                  <w:pPr>
                    <w:pStyle w:val="29"/>
                    <w:bidi w:val="0"/>
                    <w:rPr>
                      <w:rFonts w:hint="default"/>
                      <w:b/>
                      <w:bCs/>
                      <w:color w:val="auto"/>
                      <w:lang w:val="en-US" w:eastAsia="zh-CN"/>
                    </w:rPr>
                  </w:pPr>
                  <w:r>
                    <w:rPr>
                      <w:rFonts w:hint="eastAsia"/>
                      <w:b/>
                      <w:bCs/>
                      <w:color w:val="auto"/>
                      <w:lang w:val="en-US" w:eastAsia="zh-CN"/>
                    </w:rPr>
                    <w:t>本项目情况</w:t>
                  </w:r>
                </w:p>
              </w:tc>
            </w:tr>
            <w:tr w14:paraId="36B8BC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5000" w:type="pct"/>
                  <w:gridSpan w:val="5"/>
                  <w:tcBorders>
                    <w:right w:val="single" w:color="auto" w:sz="4" w:space="0"/>
                  </w:tcBorders>
                  <w:noWrap/>
                  <w:vAlign w:val="center"/>
                </w:tcPr>
                <w:p w14:paraId="64DA92C7">
                  <w:pPr>
                    <w:pStyle w:val="29"/>
                    <w:bidi w:val="0"/>
                    <w:jc w:val="left"/>
                    <w:rPr>
                      <w:rFonts w:hint="default"/>
                      <w:color w:val="FF0000"/>
                    </w:rPr>
                  </w:pPr>
                  <w:r>
                    <w:rPr>
                      <w:rFonts w:hint="default"/>
                      <w:color w:val="auto"/>
                    </w:rPr>
                    <w:t>（一）坚决遏制高耗能、高排放、低水平项目盲目上马</w:t>
                  </w:r>
                </w:p>
              </w:tc>
            </w:tr>
            <w:tr w14:paraId="52FF9D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092DF759">
                  <w:pPr>
                    <w:pStyle w:val="29"/>
                    <w:bidi w:val="0"/>
                    <w:rPr>
                      <w:rFonts w:hint="default"/>
                      <w:color w:val="FF0000"/>
                    </w:rPr>
                  </w:pPr>
                  <w:r>
                    <w:rPr>
                      <w:rFonts w:hint="default"/>
                      <w:color w:val="FF0000"/>
                    </w:rPr>
                    <w:t>1</w:t>
                  </w:r>
                </w:p>
              </w:tc>
              <w:tc>
                <w:tcPr>
                  <w:tcW w:w="672" w:type="pct"/>
                  <w:noWrap/>
                  <w:vAlign w:val="center"/>
                </w:tcPr>
                <w:p w14:paraId="0AC87020">
                  <w:pPr>
                    <w:pStyle w:val="29"/>
                    <w:bidi w:val="0"/>
                    <w:rPr>
                      <w:rFonts w:hint="default"/>
                      <w:color w:val="auto"/>
                    </w:rPr>
                  </w:pPr>
                  <w:r>
                    <w:rPr>
                      <w:rFonts w:hint="default"/>
                      <w:color w:val="auto"/>
                    </w:rPr>
                    <w:t>新改扩建项目严格落实国家产业政策要求，严把“两高”项目审批。</w:t>
                  </w:r>
                </w:p>
              </w:tc>
              <w:tc>
                <w:tcPr>
                  <w:tcW w:w="1697" w:type="pct"/>
                  <w:noWrap/>
                  <w:vAlign w:val="center"/>
                </w:tcPr>
                <w:p w14:paraId="2DB0492F">
                  <w:pPr>
                    <w:pStyle w:val="29"/>
                    <w:bidi w:val="0"/>
                    <w:rPr>
                      <w:rFonts w:hint="default"/>
                      <w:color w:val="auto"/>
                    </w:rPr>
                  </w:pPr>
                  <w:r>
                    <w:rPr>
                      <w:rFonts w:hint="default"/>
                      <w:color w:val="auto"/>
                    </w:rPr>
                    <w:t>新改扩建项目严格落实国家产业规划、产业政策、生态环境分区管控方案、规划环评、项目环评、节能审查、产能置换、重点污染物总量控制、污染物排放区域削减、碳排放达峰目标等相关要求，原则上采用清洁运输方式。实施“高污染、高耗能”项目部门联审，严格论证项目建设必要性、可行性，推动行业集约发展和绿色转型。</w:t>
                  </w:r>
                </w:p>
              </w:tc>
              <w:tc>
                <w:tcPr>
                  <w:tcW w:w="1472" w:type="pct"/>
                  <w:noWrap/>
                  <w:vAlign w:val="center"/>
                </w:tcPr>
                <w:p w14:paraId="1F175D5F">
                  <w:pPr>
                    <w:pStyle w:val="29"/>
                    <w:bidi w:val="0"/>
                    <w:rPr>
                      <w:rFonts w:hint="default"/>
                      <w:color w:val="auto"/>
                      <w:lang w:eastAsia="zh-CN"/>
                    </w:rPr>
                  </w:pPr>
                  <w:r>
                    <w:rPr>
                      <w:rFonts w:hint="default"/>
                      <w:color w:val="auto"/>
                      <w:lang w:val="en-US" w:eastAsia="zh-CN"/>
                    </w:rPr>
                    <w:t>1、</w:t>
                  </w:r>
                  <w:r>
                    <w:rPr>
                      <w:rFonts w:hint="default"/>
                      <w:color w:val="auto"/>
                    </w:rPr>
                    <w:t>新改扩建项目严格落实国家产业规划、产业政策、生态环境分区管控方案、规划环评、项目环评、节能审查、产能置换、重点污染物总量控制、污染物排放区域削减、碳排放达峰目标等相关要求</w:t>
                  </w:r>
                  <w:r>
                    <w:rPr>
                      <w:rFonts w:hint="default"/>
                      <w:color w:val="auto"/>
                      <w:lang w:eastAsia="zh-CN"/>
                    </w:rPr>
                    <w:t>；</w:t>
                  </w:r>
                </w:p>
                <w:p w14:paraId="70863E6D">
                  <w:pPr>
                    <w:pStyle w:val="29"/>
                    <w:bidi w:val="0"/>
                    <w:rPr>
                      <w:rFonts w:hint="default"/>
                      <w:color w:val="auto"/>
                      <w:lang w:eastAsia="zh-CN"/>
                    </w:rPr>
                  </w:pPr>
                  <w:r>
                    <w:rPr>
                      <w:rFonts w:hint="default"/>
                      <w:color w:val="auto"/>
                      <w:lang w:val="en-US" w:eastAsia="zh-CN"/>
                    </w:rPr>
                    <w:t>2、</w:t>
                  </w:r>
                  <w:r>
                    <w:rPr>
                      <w:rFonts w:hint="eastAsia"/>
                      <w:color w:val="auto"/>
                      <w:lang w:val="en-US" w:eastAsia="zh-CN"/>
                    </w:rPr>
                    <w:t>“两高”项目</w:t>
                  </w:r>
                  <w:r>
                    <w:rPr>
                      <w:rFonts w:hint="default"/>
                      <w:color w:val="auto"/>
                      <w:lang w:val="en-US" w:eastAsia="zh-CN"/>
                    </w:rPr>
                    <w:t>应实施部门联审。</w:t>
                  </w:r>
                </w:p>
              </w:tc>
              <w:tc>
                <w:tcPr>
                  <w:tcW w:w="877" w:type="pct"/>
                  <w:noWrap/>
                  <w:vAlign w:val="center"/>
                </w:tcPr>
                <w:p w14:paraId="60538B25">
                  <w:pPr>
                    <w:pStyle w:val="29"/>
                    <w:bidi w:val="0"/>
                    <w:rPr>
                      <w:rFonts w:hint="default"/>
                      <w:color w:val="FF0000"/>
                      <w:lang w:val="en-US" w:eastAsia="zh-CN"/>
                    </w:rPr>
                  </w:pPr>
                  <w:r>
                    <w:rPr>
                      <w:rFonts w:hint="eastAsia"/>
                      <w:color w:val="auto"/>
                      <w:lang w:val="en-US" w:eastAsia="zh-CN"/>
                    </w:rPr>
                    <w:t>根据对照《安徽省“两高”项目管理目录（2025版）》，本项目外购水泥、重钙粉、灰钙粉、石膏粉等原料生产轻质建筑材料，不属于名录中其他非金属矿物制品制造（3099）行业对应的两高产品：多晶硅、单晶硅，单晶炉、还原炉、精馏塔等产品，不属于“两高”项目。</w:t>
                  </w:r>
                </w:p>
              </w:tc>
            </w:tr>
            <w:tr w14:paraId="5C4224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vMerge w:val="restart"/>
                  <w:noWrap/>
                  <w:vAlign w:val="center"/>
                </w:tcPr>
                <w:p w14:paraId="2A862AA8">
                  <w:pPr>
                    <w:pStyle w:val="29"/>
                    <w:bidi w:val="0"/>
                    <w:rPr>
                      <w:rFonts w:hint="default"/>
                      <w:color w:val="auto"/>
                    </w:rPr>
                  </w:pPr>
                  <w:r>
                    <w:rPr>
                      <w:rFonts w:hint="default"/>
                      <w:color w:val="auto"/>
                    </w:rPr>
                    <w:t>2</w:t>
                  </w:r>
                </w:p>
              </w:tc>
              <w:tc>
                <w:tcPr>
                  <w:tcW w:w="672" w:type="pct"/>
                  <w:vMerge w:val="restart"/>
                  <w:noWrap/>
                  <w:vAlign w:val="center"/>
                </w:tcPr>
                <w:p w14:paraId="7551DF88">
                  <w:pPr>
                    <w:pStyle w:val="29"/>
                    <w:bidi w:val="0"/>
                    <w:rPr>
                      <w:rFonts w:hint="default"/>
                      <w:color w:val="auto"/>
                    </w:rPr>
                  </w:pPr>
                  <w:r>
                    <w:rPr>
                      <w:rFonts w:hint="default"/>
                      <w:color w:val="auto"/>
                    </w:rPr>
                    <w:t>严格落实产能置换要求。</w:t>
                  </w:r>
                </w:p>
              </w:tc>
              <w:tc>
                <w:tcPr>
                  <w:tcW w:w="1697" w:type="pct"/>
                  <w:noWrap/>
                  <w:vAlign w:val="center"/>
                </w:tcPr>
                <w:p w14:paraId="06FDAF10">
                  <w:pPr>
                    <w:pStyle w:val="29"/>
                    <w:bidi w:val="0"/>
                    <w:rPr>
                      <w:rFonts w:hint="default"/>
                      <w:color w:val="auto"/>
                    </w:rPr>
                  </w:pPr>
                  <w:r>
                    <w:rPr>
                      <w:rFonts w:hint="default"/>
                      <w:color w:val="auto"/>
                    </w:rPr>
                    <w:t>推动产能过剩行业减量发展、优化布局。不以任何名义、任何方式核准、备案产能严重过剩行业新增产能项目。</w:t>
                  </w:r>
                </w:p>
              </w:tc>
              <w:tc>
                <w:tcPr>
                  <w:tcW w:w="1472" w:type="pct"/>
                  <w:noWrap/>
                  <w:vAlign w:val="center"/>
                </w:tcPr>
                <w:p w14:paraId="367E3E99">
                  <w:pPr>
                    <w:pStyle w:val="29"/>
                    <w:bidi w:val="0"/>
                    <w:rPr>
                      <w:rFonts w:hint="default"/>
                      <w:color w:val="auto"/>
                      <w:lang w:val="en-US" w:eastAsia="zh-CN"/>
                    </w:rPr>
                  </w:pPr>
                  <w:r>
                    <w:rPr>
                      <w:rFonts w:hint="default"/>
                      <w:color w:val="auto"/>
                      <w:lang w:val="en-US" w:eastAsia="zh-CN"/>
                    </w:rPr>
                    <w:t>严重过剩行业新增产能项目环评不予审批。</w:t>
                  </w:r>
                </w:p>
              </w:tc>
              <w:tc>
                <w:tcPr>
                  <w:tcW w:w="877" w:type="pct"/>
                  <w:noWrap/>
                  <w:vAlign w:val="center"/>
                </w:tcPr>
                <w:p w14:paraId="6457024F">
                  <w:pPr>
                    <w:pStyle w:val="29"/>
                    <w:bidi w:val="0"/>
                    <w:rPr>
                      <w:rFonts w:hint="default"/>
                      <w:color w:val="auto"/>
                      <w:lang w:val="en-US" w:eastAsia="zh-CN"/>
                    </w:rPr>
                  </w:pPr>
                  <w:r>
                    <w:rPr>
                      <w:rFonts w:hint="eastAsia"/>
                      <w:color w:val="auto"/>
                      <w:lang w:val="en-US" w:eastAsia="zh-CN"/>
                    </w:rPr>
                    <w:t>本项目外购水泥、重钙粉、灰钙粉等原料生产轻质建筑材料，不新增水泥等生产，不属于过剩产能。</w:t>
                  </w:r>
                </w:p>
              </w:tc>
            </w:tr>
            <w:tr w14:paraId="0DE4A7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vMerge w:val="continue"/>
                  <w:noWrap/>
                  <w:vAlign w:val="center"/>
                </w:tcPr>
                <w:p w14:paraId="44B0C7CD">
                  <w:pPr>
                    <w:pStyle w:val="29"/>
                    <w:bidi w:val="0"/>
                    <w:rPr>
                      <w:rFonts w:hint="default"/>
                      <w:color w:val="auto"/>
                    </w:rPr>
                  </w:pPr>
                </w:p>
              </w:tc>
              <w:tc>
                <w:tcPr>
                  <w:tcW w:w="672" w:type="pct"/>
                  <w:vMerge w:val="continue"/>
                  <w:noWrap/>
                  <w:vAlign w:val="center"/>
                </w:tcPr>
                <w:p w14:paraId="5DE68955">
                  <w:pPr>
                    <w:pStyle w:val="29"/>
                    <w:bidi w:val="0"/>
                    <w:rPr>
                      <w:rFonts w:hint="default"/>
                      <w:color w:val="auto"/>
                    </w:rPr>
                  </w:pPr>
                </w:p>
              </w:tc>
              <w:tc>
                <w:tcPr>
                  <w:tcW w:w="1697" w:type="pct"/>
                  <w:noWrap/>
                  <w:vAlign w:val="center"/>
                </w:tcPr>
                <w:p w14:paraId="5B6327BD">
                  <w:pPr>
                    <w:pStyle w:val="29"/>
                    <w:bidi w:val="0"/>
                    <w:rPr>
                      <w:rFonts w:hint="default"/>
                      <w:color w:val="auto"/>
                    </w:rPr>
                  </w:pPr>
                  <w:r>
                    <w:rPr>
                      <w:rFonts w:hint="default"/>
                      <w:color w:val="auto"/>
                    </w:rPr>
                    <w:t>被置换产能及其配套设施关停后，新建项目方可投产。</w:t>
                  </w:r>
                </w:p>
              </w:tc>
              <w:tc>
                <w:tcPr>
                  <w:tcW w:w="1472" w:type="pct"/>
                  <w:noWrap/>
                  <w:vAlign w:val="center"/>
                </w:tcPr>
                <w:p w14:paraId="44141D2B">
                  <w:pPr>
                    <w:pStyle w:val="29"/>
                    <w:bidi w:val="0"/>
                    <w:rPr>
                      <w:rFonts w:hint="default"/>
                      <w:color w:val="auto"/>
                      <w:lang w:val="en-US" w:eastAsia="zh-CN"/>
                    </w:rPr>
                  </w:pPr>
                  <w:r>
                    <w:rPr>
                      <w:rFonts w:hint="default"/>
                      <w:color w:val="auto"/>
                      <w:lang w:val="en-US" w:eastAsia="zh-CN"/>
                    </w:rPr>
                    <w:t>涉及产能置换项目环评阶段应取得置换产能。</w:t>
                  </w:r>
                </w:p>
              </w:tc>
              <w:tc>
                <w:tcPr>
                  <w:tcW w:w="877" w:type="pct"/>
                  <w:noWrap/>
                  <w:vAlign w:val="center"/>
                </w:tcPr>
                <w:p w14:paraId="179AC56D">
                  <w:pPr>
                    <w:pStyle w:val="29"/>
                    <w:bidi w:val="0"/>
                    <w:rPr>
                      <w:rFonts w:hint="default"/>
                      <w:color w:val="auto"/>
                      <w:lang w:val="en-US" w:eastAsia="zh-CN"/>
                    </w:rPr>
                  </w:pPr>
                  <w:r>
                    <w:rPr>
                      <w:rFonts w:hint="eastAsia"/>
                      <w:color w:val="auto"/>
                      <w:lang w:val="en-US" w:eastAsia="zh-CN"/>
                    </w:rPr>
                    <w:t>本项目不涉及产能置换</w:t>
                  </w:r>
                </w:p>
              </w:tc>
            </w:tr>
            <w:tr w14:paraId="2B7442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5000" w:type="pct"/>
                  <w:gridSpan w:val="5"/>
                  <w:tcBorders>
                    <w:right w:val="single" w:color="auto" w:sz="4" w:space="0"/>
                  </w:tcBorders>
                  <w:noWrap/>
                  <w:vAlign w:val="center"/>
                </w:tcPr>
                <w:p w14:paraId="55F889B6">
                  <w:pPr>
                    <w:pStyle w:val="29"/>
                    <w:bidi w:val="0"/>
                    <w:jc w:val="left"/>
                    <w:rPr>
                      <w:rFonts w:hint="default"/>
                      <w:color w:val="auto"/>
                    </w:rPr>
                  </w:pPr>
                  <w:r>
                    <w:rPr>
                      <w:rFonts w:hint="default"/>
                      <w:color w:val="auto"/>
                    </w:rPr>
                    <w:t>（二）有序推动落后产能淘汰</w:t>
                  </w:r>
                </w:p>
              </w:tc>
            </w:tr>
            <w:tr w14:paraId="51B3D7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vMerge w:val="restart"/>
                  <w:noWrap/>
                  <w:vAlign w:val="center"/>
                </w:tcPr>
                <w:p w14:paraId="10423C14">
                  <w:pPr>
                    <w:pStyle w:val="29"/>
                    <w:bidi w:val="0"/>
                    <w:rPr>
                      <w:rFonts w:hint="default"/>
                      <w:color w:val="auto"/>
                    </w:rPr>
                  </w:pPr>
                  <w:r>
                    <w:rPr>
                      <w:rFonts w:hint="default"/>
                      <w:color w:val="auto"/>
                    </w:rPr>
                    <w:t>5</w:t>
                  </w:r>
                </w:p>
              </w:tc>
              <w:tc>
                <w:tcPr>
                  <w:tcW w:w="672" w:type="pct"/>
                  <w:vMerge w:val="restart"/>
                  <w:noWrap/>
                  <w:vAlign w:val="center"/>
                </w:tcPr>
                <w:p w14:paraId="3CA63DA8">
                  <w:pPr>
                    <w:pStyle w:val="29"/>
                    <w:bidi w:val="0"/>
                    <w:rPr>
                      <w:rFonts w:hint="default"/>
                      <w:color w:val="auto"/>
                    </w:rPr>
                  </w:pPr>
                  <w:r>
                    <w:rPr>
                      <w:rFonts w:hint="default"/>
                      <w:color w:val="auto"/>
                    </w:rPr>
                    <w:t>有序推动生产设施老旧、工艺水平落后、环境管理水平低下等企业退出市场。</w:t>
                  </w:r>
                </w:p>
              </w:tc>
              <w:tc>
                <w:tcPr>
                  <w:tcW w:w="1697" w:type="pct"/>
                  <w:noWrap/>
                  <w:vAlign w:val="center"/>
                </w:tcPr>
                <w:p w14:paraId="444F4141">
                  <w:pPr>
                    <w:pStyle w:val="29"/>
                    <w:bidi w:val="0"/>
                    <w:rPr>
                      <w:rFonts w:hint="default"/>
                      <w:color w:val="auto"/>
                    </w:rPr>
                  </w:pPr>
                  <w:r>
                    <w:rPr>
                      <w:rFonts w:hint="default"/>
                      <w:color w:val="auto"/>
                    </w:rPr>
                    <w:t>逐步淘汰步进式烧结机和球团竖炉以及半封闭式硅锰合金、镍铁、高碳铬铁、高碳锰铁电炉。</w:t>
                  </w:r>
                </w:p>
              </w:tc>
              <w:tc>
                <w:tcPr>
                  <w:tcW w:w="1472" w:type="pct"/>
                  <w:noWrap/>
                  <w:vAlign w:val="center"/>
                </w:tcPr>
                <w:p w14:paraId="5B1F05DD">
                  <w:pPr>
                    <w:pStyle w:val="29"/>
                    <w:bidi w:val="0"/>
                    <w:rPr>
                      <w:rFonts w:hint="default"/>
                      <w:color w:val="auto"/>
                      <w:lang w:eastAsia="zh-CN"/>
                    </w:rPr>
                  </w:pPr>
                  <w:r>
                    <w:rPr>
                      <w:rFonts w:hint="default"/>
                      <w:color w:val="auto"/>
                      <w:lang w:val="en-US" w:eastAsia="zh-CN"/>
                    </w:rPr>
                    <w:t>采用</w:t>
                  </w:r>
                  <w:r>
                    <w:rPr>
                      <w:rFonts w:hint="default"/>
                      <w:color w:val="auto"/>
                    </w:rPr>
                    <w:t>步进式烧结机和球团竖炉以及半封闭式硅锰合金、镍铁、高碳铬铁、高碳锰铁电炉</w:t>
                  </w:r>
                  <w:r>
                    <w:rPr>
                      <w:rFonts w:hint="default"/>
                      <w:color w:val="auto"/>
                      <w:lang w:val="en-US" w:eastAsia="zh-CN"/>
                    </w:rPr>
                    <w:t>新建项目环评不予审批</w:t>
                  </w:r>
                  <w:r>
                    <w:rPr>
                      <w:rFonts w:hint="default"/>
                      <w:color w:val="auto"/>
                      <w:lang w:eastAsia="zh-CN"/>
                    </w:rPr>
                    <w:t>。</w:t>
                  </w:r>
                </w:p>
              </w:tc>
              <w:tc>
                <w:tcPr>
                  <w:tcW w:w="877" w:type="pct"/>
                  <w:vMerge w:val="restart"/>
                  <w:noWrap/>
                  <w:vAlign w:val="center"/>
                </w:tcPr>
                <w:p w14:paraId="7D209B76">
                  <w:pPr>
                    <w:pStyle w:val="29"/>
                    <w:bidi w:val="0"/>
                    <w:rPr>
                      <w:rFonts w:hint="default"/>
                      <w:color w:val="auto"/>
                      <w:lang w:val="en-US" w:eastAsia="zh-CN"/>
                    </w:rPr>
                  </w:pPr>
                  <w:r>
                    <w:rPr>
                      <w:rFonts w:hint="eastAsia"/>
                      <w:color w:val="auto"/>
                      <w:lang w:val="en-US" w:eastAsia="zh-CN"/>
                    </w:rPr>
                    <w:t>本项目不涉及落后产能。不进行钢铁、铝、水泥等过剩产能产品生产。</w:t>
                  </w:r>
                </w:p>
              </w:tc>
            </w:tr>
            <w:tr w14:paraId="07A69D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vMerge w:val="continue"/>
                  <w:noWrap/>
                  <w:vAlign w:val="center"/>
                </w:tcPr>
                <w:p w14:paraId="4A126A9F">
                  <w:pPr>
                    <w:pStyle w:val="29"/>
                    <w:bidi w:val="0"/>
                    <w:rPr>
                      <w:rFonts w:hint="default"/>
                      <w:color w:val="auto"/>
                    </w:rPr>
                  </w:pPr>
                </w:p>
              </w:tc>
              <w:tc>
                <w:tcPr>
                  <w:tcW w:w="672" w:type="pct"/>
                  <w:vMerge w:val="continue"/>
                  <w:noWrap/>
                  <w:vAlign w:val="center"/>
                </w:tcPr>
                <w:p w14:paraId="26A0CB02">
                  <w:pPr>
                    <w:pStyle w:val="29"/>
                    <w:bidi w:val="0"/>
                    <w:rPr>
                      <w:rFonts w:hint="default"/>
                      <w:color w:val="auto"/>
                    </w:rPr>
                  </w:pPr>
                </w:p>
              </w:tc>
              <w:tc>
                <w:tcPr>
                  <w:tcW w:w="1697" w:type="pct"/>
                  <w:noWrap/>
                  <w:vAlign w:val="center"/>
                </w:tcPr>
                <w:p w14:paraId="498855ED">
                  <w:pPr>
                    <w:pStyle w:val="29"/>
                    <w:bidi w:val="0"/>
                    <w:rPr>
                      <w:rFonts w:hint="default"/>
                      <w:color w:val="auto"/>
                    </w:rPr>
                  </w:pPr>
                  <w:r>
                    <w:rPr>
                      <w:rFonts w:hint="default"/>
                      <w:color w:val="auto"/>
                    </w:rPr>
                    <w:t>有序推动落后煤炭洗选企业退出市场。</w:t>
                  </w:r>
                </w:p>
              </w:tc>
              <w:tc>
                <w:tcPr>
                  <w:tcW w:w="1472" w:type="pct"/>
                  <w:noWrap/>
                  <w:vAlign w:val="center"/>
                </w:tcPr>
                <w:p w14:paraId="1FEA6535">
                  <w:pPr>
                    <w:pStyle w:val="29"/>
                    <w:bidi w:val="0"/>
                    <w:rPr>
                      <w:rFonts w:hint="default"/>
                      <w:color w:val="auto"/>
                      <w:lang w:val="en-US" w:eastAsia="zh-CN"/>
                    </w:rPr>
                  </w:pPr>
                  <w:r>
                    <w:rPr>
                      <w:rFonts w:hint="default"/>
                      <w:color w:val="auto"/>
                      <w:lang w:val="en-US" w:eastAsia="zh-CN"/>
                    </w:rPr>
                    <w:t>落后煤炭洗选项目不予审批。</w:t>
                  </w:r>
                </w:p>
              </w:tc>
              <w:tc>
                <w:tcPr>
                  <w:tcW w:w="877" w:type="pct"/>
                  <w:vMerge w:val="continue"/>
                  <w:noWrap/>
                  <w:vAlign w:val="center"/>
                </w:tcPr>
                <w:p w14:paraId="0AD1E142">
                  <w:pPr>
                    <w:pStyle w:val="29"/>
                    <w:bidi w:val="0"/>
                    <w:rPr>
                      <w:rFonts w:hint="default"/>
                      <w:color w:val="auto"/>
                      <w:lang w:val="en-US" w:eastAsia="zh-CN"/>
                    </w:rPr>
                  </w:pPr>
                </w:p>
              </w:tc>
            </w:tr>
            <w:tr w14:paraId="452619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vMerge w:val="continue"/>
                  <w:noWrap/>
                  <w:vAlign w:val="center"/>
                </w:tcPr>
                <w:p w14:paraId="76DC29DF">
                  <w:pPr>
                    <w:pStyle w:val="29"/>
                    <w:bidi w:val="0"/>
                    <w:rPr>
                      <w:rFonts w:hint="default"/>
                      <w:color w:val="auto"/>
                    </w:rPr>
                  </w:pPr>
                </w:p>
              </w:tc>
              <w:tc>
                <w:tcPr>
                  <w:tcW w:w="672" w:type="pct"/>
                  <w:vMerge w:val="continue"/>
                  <w:noWrap/>
                  <w:vAlign w:val="center"/>
                </w:tcPr>
                <w:p w14:paraId="53EF1EF9">
                  <w:pPr>
                    <w:pStyle w:val="29"/>
                    <w:bidi w:val="0"/>
                    <w:rPr>
                      <w:rFonts w:hint="default"/>
                      <w:color w:val="auto"/>
                    </w:rPr>
                  </w:pPr>
                </w:p>
              </w:tc>
              <w:tc>
                <w:tcPr>
                  <w:tcW w:w="1697" w:type="pct"/>
                  <w:noWrap/>
                  <w:vAlign w:val="center"/>
                </w:tcPr>
                <w:p w14:paraId="1E07B2AD">
                  <w:pPr>
                    <w:pStyle w:val="29"/>
                    <w:bidi w:val="0"/>
                    <w:rPr>
                      <w:rFonts w:hint="default"/>
                      <w:color w:val="auto"/>
                    </w:rPr>
                  </w:pPr>
                  <w:r>
                    <w:rPr>
                      <w:rFonts w:hint="default"/>
                      <w:color w:val="auto"/>
                    </w:rPr>
                    <w:t>禁止铝加工（深井铸造）企业新改扩建项目采用固定式保温炉组、钢丝绳铸造机。</w:t>
                  </w:r>
                </w:p>
              </w:tc>
              <w:tc>
                <w:tcPr>
                  <w:tcW w:w="1472" w:type="pct"/>
                  <w:noWrap/>
                  <w:vAlign w:val="center"/>
                </w:tcPr>
                <w:p w14:paraId="5C27609A">
                  <w:pPr>
                    <w:pStyle w:val="29"/>
                    <w:bidi w:val="0"/>
                    <w:rPr>
                      <w:rFonts w:hint="default"/>
                      <w:color w:val="auto"/>
                      <w:lang w:eastAsia="zh-CN"/>
                    </w:rPr>
                  </w:pPr>
                  <w:r>
                    <w:rPr>
                      <w:rFonts w:hint="default"/>
                      <w:color w:val="auto"/>
                    </w:rPr>
                    <w:t>采用固定式保温炉组、钢丝绳铸造机</w:t>
                  </w:r>
                  <w:r>
                    <w:rPr>
                      <w:rFonts w:hint="default"/>
                      <w:color w:val="auto"/>
                      <w:lang w:val="en-US" w:eastAsia="zh-CN"/>
                    </w:rPr>
                    <w:t>的</w:t>
                  </w:r>
                  <w:r>
                    <w:rPr>
                      <w:rFonts w:hint="default"/>
                      <w:color w:val="auto"/>
                    </w:rPr>
                    <w:t>新改扩建铝加工（深井铸造）项目</w:t>
                  </w:r>
                  <w:r>
                    <w:rPr>
                      <w:rFonts w:hint="default"/>
                      <w:color w:val="auto"/>
                      <w:lang w:val="en-US" w:eastAsia="zh-CN"/>
                    </w:rPr>
                    <w:t>环评不予审批</w:t>
                  </w:r>
                  <w:r>
                    <w:rPr>
                      <w:rFonts w:hint="default"/>
                      <w:color w:val="auto"/>
                      <w:lang w:eastAsia="zh-CN"/>
                    </w:rPr>
                    <w:t>。</w:t>
                  </w:r>
                </w:p>
              </w:tc>
              <w:tc>
                <w:tcPr>
                  <w:tcW w:w="877" w:type="pct"/>
                  <w:vMerge w:val="continue"/>
                  <w:noWrap/>
                  <w:vAlign w:val="center"/>
                </w:tcPr>
                <w:p w14:paraId="6DC39410">
                  <w:pPr>
                    <w:pStyle w:val="29"/>
                    <w:bidi w:val="0"/>
                    <w:rPr>
                      <w:rFonts w:hint="default"/>
                      <w:color w:val="auto"/>
                    </w:rPr>
                  </w:pPr>
                </w:p>
              </w:tc>
            </w:tr>
            <w:tr w14:paraId="61DC56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08BF28CB">
                  <w:pPr>
                    <w:pStyle w:val="29"/>
                    <w:bidi w:val="0"/>
                    <w:rPr>
                      <w:rFonts w:hint="default"/>
                      <w:color w:val="auto"/>
                    </w:rPr>
                  </w:pPr>
                  <w:r>
                    <w:rPr>
                      <w:rFonts w:hint="default"/>
                      <w:color w:val="auto"/>
                    </w:rPr>
                    <w:t>6</w:t>
                  </w:r>
                </w:p>
              </w:tc>
              <w:tc>
                <w:tcPr>
                  <w:tcW w:w="672" w:type="pct"/>
                  <w:noWrap/>
                  <w:vAlign w:val="center"/>
                </w:tcPr>
                <w:p w14:paraId="3F43C8D3">
                  <w:pPr>
                    <w:pStyle w:val="29"/>
                    <w:bidi w:val="0"/>
                    <w:rPr>
                      <w:rFonts w:hint="default"/>
                      <w:color w:val="auto"/>
                    </w:rPr>
                  </w:pPr>
                  <w:r>
                    <w:rPr>
                      <w:rFonts w:hint="default"/>
                      <w:color w:val="auto"/>
                    </w:rPr>
                    <w:t>严禁违规新增产能。</w:t>
                  </w:r>
                </w:p>
              </w:tc>
              <w:tc>
                <w:tcPr>
                  <w:tcW w:w="1697" w:type="pct"/>
                  <w:noWrap/>
                  <w:vAlign w:val="center"/>
                </w:tcPr>
                <w:p w14:paraId="6EE8F36D">
                  <w:pPr>
                    <w:pStyle w:val="29"/>
                    <w:bidi w:val="0"/>
                    <w:rPr>
                      <w:rFonts w:hint="default"/>
                      <w:color w:val="auto"/>
                    </w:rPr>
                  </w:pPr>
                  <w:r>
                    <w:rPr>
                      <w:rFonts w:hint="default"/>
                      <w:color w:val="auto"/>
                    </w:rPr>
                    <w:t>严禁违规新增钢铁、水泥（熟料）、焦化、电解铝、平板玻璃（不含光伏压延玻璃）产能。</w:t>
                  </w:r>
                </w:p>
              </w:tc>
              <w:tc>
                <w:tcPr>
                  <w:tcW w:w="1472" w:type="pct"/>
                  <w:noWrap/>
                  <w:vAlign w:val="center"/>
                </w:tcPr>
                <w:p w14:paraId="1D71CEEF">
                  <w:pPr>
                    <w:pStyle w:val="29"/>
                    <w:bidi w:val="0"/>
                    <w:rPr>
                      <w:rFonts w:hint="default"/>
                      <w:color w:val="auto"/>
                    </w:rPr>
                  </w:pPr>
                  <w:r>
                    <w:rPr>
                      <w:rFonts w:hint="default"/>
                      <w:color w:val="auto"/>
                    </w:rPr>
                    <w:t>违规新增钢铁、水泥（熟料）、焦化、电解铝、平板玻璃（不含光伏压延玻璃）产能</w:t>
                  </w:r>
                  <w:r>
                    <w:rPr>
                      <w:rFonts w:hint="default"/>
                      <w:color w:val="auto"/>
                      <w:lang w:val="en-US" w:eastAsia="zh-CN"/>
                    </w:rPr>
                    <w:t>项目环评不予审批。</w:t>
                  </w:r>
                </w:p>
              </w:tc>
              <w:tc>
                <w:tcPr>
                  <w:tcW w:w="877" w:type="pct"/>
                  <w:vMerge w:val="continue"/>
                  <w:noWrap/>
                  <w:vAlign w:val="center"/>
                </w:tcPr>
                <w:p w14:paraId="0D2890E6">
                  <w:pPr>
                    <w:pStyle w:val="29"/>
                    <w:bidi w:val="0"/>
                    <w:rPr>
                      <w:rFonts w:hint="default"/>
                      <w:color w:val="auto"/>
                    </w:rPr>
                  </w:pPr>
                </w:p>
              </w:tc>
            </w:tr>
            <w:tr w14:paraId="4A309D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5000" w:type="pct"/>
                  <w:gridSpan w:val="5"/>
                  <w:noWrap/>
                  <w:vAlign w:val="center"/>
                </w:tcPr>
                <w:p w14:paraId="748CA676">
                  <w:pPr>
                    <w:pStyle w:val="29"/>
                    <w:bidi w:val="0"/>
                    <w:jc w:val="left"/>
                    <w:rPr>
                      <w:rFonts w:hint="default"/>
                      <w:color w:val="auto"/>
                    </w:rPr>
                  </w:pPr>
                  <w:r>
                    <w:rPr>
                      <w:rFonts w:hint="default"/>
                      <w:color w:val="auto"/>
                    </w:rPr>
                    <w:t>（六）推动煤炭消费减量替代</w:t>
                  </w:r>
                </w:p>
              </w:tc>
            </w:tr>
            <w:tr w14:paraId="6FAA81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163A1335">
                  <w:pPr>
                    <w:pStyle w:val="29"/>
                    <w:bidi w:val="0"/>
                    <w:rPr>
                      <w:rFonts w:hint="default"/>
                      <w:color w:val="auto"/>
                    </w:rPr>
                  </w:pPr>
                  <w:r>
                    <w:rPr>
                      <w:rFonts w:hint="default"/>
                      <w:color w:val="auto"/>
                    </w:rPr>
                    <w:t>16</w:t>
                  </w:r>
                </w:p>
              </w:tc>
              <w:tc>
                <w:tcPr>
                  <w:tcW w:w="672" w:type="pct"/>
                  <w:noWrap/>
                  <w:vAlign w:val="center"/>
                </w:tcPr>
                <w:p w14:paraId="23F01002">
                  <w:pPr>
                    <w:pStyle w:val="29"/>
                    <w:bidi w:val="0"/>
                    <w:rPr>
                      <w:rFonts w:hint="default"/>
                      <w:color w:val="auto"/>
                    </w:rPr>
                  </w:pPr>
                  <w:r>
                    <w:rPr>
                      <w:rFonts w:hint="default"/>
                      <w:color w:val="auto"/>
                    </w:rPr>
                    <w:t>推动煤炭等量或减量替代。</w:t>
                  </w:r>
                </w:p>
              </w:tc>
              <w:tc>
                <w:tcPr>
                  <w:tcW w:w="1697" w:type="pct"/>
                  <w:noWrap/>
                  <w:vAlign w:val="center"/>
                </w:tcPr>
                <w:p w14:paraId="0D42DAA9">
                  <w:pPr>
                    <w:pStyle w:val="29"/>
                    <w:bidi w:val="0"/>
                    <w:rPr>
                      <w:rFonts w:hint="default"/>
                      <w:color w:val="auto"/>
                    </w:rPr>
                  </w:pPr>
                  <w:r>
                    <w:rPr>
                      <w:rFonts w:hint="default"/>
                      <w:color w:val="auto"/>
                    </w:rPr>
                    <w:t>重点区域新改扩建用煤项目，依法实行煤炭等量或减量替代，替代方案不完善的能评、环评等不予审批；不得使用石油焦、焦炭、兰炭等高污染燃料作为煤炭减量替代措施。</w:t>
                  </w:r>
                </w:p>
              </w:tc>
              <w:tc>
                <w:tcPr>
                  <w:tcW w:w="1472" w:type="pct"/>
                  <w:noWrap/>
                  <w:vAlign w:val="center"/>
                </w:tcPr>
                <w:p w14:paraId="18C6A29D">
                  <w:pPr>
                    <w:pStyle w:val="29"/>
                    <w:bidi w:val="0"/>
                    <w:rPr>
                      <w:rFonts w:hint="default"/>
                      <w:color w:val="auto"/>
                    </w:rPr>
                  </w:pPr>
                  <w:r>
                    <w:rPr>
                      <w:rFonts w:hint="default"/>
                      <w:color w:val="auto"/>
                    </w:rPr>
                    <w:t>重点区域新改扩建用煤项目，依法实行煤炭等量或减量替代，替代方案不完善的环评不予审批；不得使用石油焦、焦炭、兰炭等高污染燃料作为煤炭减量替代措施。</w:t>
                  </w:r>
                </w:p>
              </w:tc>
              <w:tc>
                <w:tcPr>
                  <w:tcW w:w="877" w:type="pct"/>
                  <w:noWrap/>
                  <w:vAlign w:val="center"/>
                </w:tcPr>
                <w:p w14:paraId="3DF3919E">
                  <w:pPr>
                    <w:pStyle w:val="29"/>
                    <w:bidi w:val="0"/>
                    <w:rPr>
                      <w:rFonts w:hint="default"/>
                      <w:color w:val="auto"/>
                      <w:lang w:val="en-US" w:eastAsia="zh-CN"/>
                    </w:rPr>
                  </w:pPr>
                  <w:r>
                    <w:rPr>
                      <w:rFonts w:hint="eastAsia"/>
                      <w:color w:val="auto"/>
                      <w:lang w:val="en-US" w:eastAsia="zh-CN"/>
                    </w:rPr>
                    <w:t>本项目生产采用电作为能源，不涉及煤等资源能源</w:t>
                  </w:r>
                </w:p>
              </w:tc>
            </w:tr>
            <w:tr w14:paraId="4A07DB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5000" w:type="pct"/>
                  <w:gridSpan w:val="5"/>
                  <w:tcBorders>
                    <w:right w:val="single" w:color="auto" w:sz="4" w:space="0"/>
                  </w:tcBorders>
                  <w:noWrap/>
                  <w:vAlign w:val="center"/>
                </w:tcPr>
                <w:p w14:paraId="229CF17F">
                  <w:pPr>
                    <w:pStyle w:val="29"/>
                    <w:bidi w:val="0"/>
                    <w:jc w:val="left"/>
                    <w:rPr>
                      <w:rFonts w:hint="default"/>
                      <w:color w:val="auto"/>
                    </w:rPr>
                  </w:pPr>
                  <w:r>
                    <w:rPr>
                      <w:rFonts w:hint="default"/>
                      <w:color w:val="auto"/>
                    </w:rPr>
                    <w:t>（七）加快推动燃煤锅炉机组升级改造</w:t>
                  </w:r>
                </w:p>
              </w:tc>
            </w:tr>
            <w:tr w14:paraId="04C169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0C5BC869">
                  <w:pPr>
                    <w:pStyle w:val="29"/>
                    <w:bidi w:val="0"/>
                    <w:rPr>
                      <w:rFonts w:hint="default"/>
                      <w:color w:val="auto"/>
                    </w:rPr>
                  </w:pPr>
                  <w:r>
                    <w:rPr>
                      <w:rFonts w:hint="default"/>
                      <w:color w:val="auto"/>
                    </w:rPr>
                    <w:t>19</w:t>
                  </w:r>
                </w:p>
              </w:tc>
              <w:tc>
                <w:tcPr>
                  <w:tcW w:w="672" w:type="pct"/>
                  <w:noWrap/>
                  <w:vAlign w:val="center"/>
                </w:tcPr>
                <w:p w14:paraId="64DEFD81">
                  <w:pPr>
                    <w:pStyle w:val="29"/>
                    <w:bidi w:val="0"/>
                    <w:rPr>
                      <w:rFonts w:hint="default"/>
                      <w:color w:val="auto"/>
                    </w:rPr>
                  </w:pPr>
                  <w:r>
                    <w:rPr>
                      <w:rFonts w:hint="default"/>
                      <w:color w:val="auto"/>
                    </w:rPr>
                    <w:t>严控热源性燃煤设施建设。</w:t>
                  </w:r>
                </w:p>
              </w:tc>
              <w:tc>
                <w:tcPr>
                  <w:tcW w:w="1697" w:type="pct"/>
                  <w:noWrap/>
                  <w:vAlign w:val="center"/>
                </w:tcPr>
                <w:p w14:paraId="535AED9C">
                  <w:pPr>
                    <w:pStyle w:val="29"/>
                    <w:bidi w:val="0"/>
                    <w:rPr>
                      <w:rFonts w:hint="default"/>
                      <w:color w:val="auto"/>
                      <w:lang w:val="en-US" w:eastAsia="zh-CN"/>
                    </w:rPr>
                  </w:pPr>
                  <w:r>
                    <w:rPr>
                      <w:rFonts w:hint="default"/>
                      <w:color w:val="auto"/>
                    </w:rPr>
                    <w:t>重点区域原则上不再新建除集中供暖外的燃煤锅炉。</w:t>
                  </w:r>
                </w:p>
              </w:tc>
              <w:tc>
                <w:tcPr>
                  <w:tcW w:w="1472" w:type="pct"/>
                  <w:noWrap/>
                  <w:vAlign w:val="center"/>
                </w:tcPr>
                <w:p w14:paraId="78302371">
                  <w:pPr>
                    <w:pStyle w:val="29"/>
                    <w:bidi w:val="0"/>
                    <w:rPr>
                      <w:rFonts w:hint="default"/>
                      <w:color w:val="auto"/>
                      <w:lang w:val="en-US" w:eastAsia="zh-CN"/>
                    </w:rPr>
                  </w:pPr>
                  <w:r>
                    <w:rPr>
                      <w:rFonts w:hint="default"/>
                      <w:color w:val="auto"/>
                      <w:lang w:val="en-US" w:eastAsia="zh-CN"/>
                    </w:rPr>
                    <w:t>原则上不得审批除集中供暖外的燃煤锅炉。</w:t>
                  </w:r>
                </w:p>
              </w:tc>
              <w:tc>
                <w:tcPr>
                  <w:tcW w:w="877" w:type="pct"/>
                  <w:vMerge w:val="restart"/>
                  <w:noWrap/>
                  <w:vAlign w:val="center"/>
                </w:tcPr>
                <w:p w14:paraId="7D1F0AD7">
                  <w:pPr>
                    <w:pStyle w:val="29"/>
                    <w:bidi w:val="0"/>
                    <w:rPr>
                      <w:rFonts w:hint="default"/>
                      <w:color w:val="auto"/>
                      <w:lang w:val="en-US" w:eastAsia="zh-CN"/>
                    </w:rPr>
                  </w:pPr>
                  <w:r>
                    <w:rPr>
                      <w:rFonts w:hint="eastAsia"/>
                      <w:color w:val="auto"/>
                      <w:lang w:val="en-US" w:eastAsia="zh-CN"/>
                    </w:rPr>
                    <w:t>本项目不建设锅炉</w:t>
                  </w:r>
                </w:p>
              </w:tc>
            </w:tr>
            <w:tr w14:paraId="5C5E77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2D893316">
                  <w:pPr>
                    <w:pStyle w:val="29"/>
                    <w:bidi w:val="0"/>
                    <w:rPr>
                      <w:rFonts w:hint="default"/>
                      <w:color w:val="auto"/>
                    </w:rPr>
                  </w:pPr>
                  <w:r>
                    <w:rPr>
                      <w:rFonts w:hint="default"/>
                      <w:color w:val="auto"/>
                    </w:rPr>
                    <w:t>21</w:t>
                  </w:r>
                </w:p>
              </w:tc>
              <w:tc>
                <w:tcPr>
                  <w:tcW w:w="672" w:type="pct"/>
                  <w:noWrap/>
                  <w:vAlign w:val="center"/>
                </w:tcPr>
                <w:p w14:paraId="40577A52">
                  <w:pPr>
                    <w:pStyle w:val="29"/>
                    <w:bidi w:val="0"/>
                    <w:rPr>
                      <w:rFonts w:hint="default"/>
                      <w:color w:val="auto"/>
                    </w:rPr>
                  </w:pPr>
                  <w:r>
                    <w:rPr>
                      <w:rFonts w:hint="default"/>
                      <w:color w:val="auto"/>
                    </w:rPr>
                    <w:t>推动现有燃煤机组升级改造。</w:t>
                  </w:r>
                </w:p>
              </w:tc>
              <w:tc>
                <w:tcPr>
                  <w:tcW w:w="1697" w:type="pct"/>
                  <w:noWrap/>
                  <w:vAlign w:val="center"/>
                </w:tcPr>
                <w:p w14:paraId="1BFC232F">
                  <w:pPr>
                    <w:pStyle w:val="29"/>
                    <w:bidi w:val="0"/>
                    <w:rPr>
                      <w:rFonts w:hint="default"/>
                      <w:color w:val="auto"/>
                    </w:rPr>
                  </w:pPr>
                  <w:r>
                    <w:rPr>
                      <w:rFonts w:hint="default"/>
                      <w:color w:val="auto"/>
                    </w:rPr>
                    <w:t>禁止新建自备燃煤机组，鼓励自备燃煤机组积极开展清洁能源替代。大力推动现有煤电机组开展节能降碳改造、灵活性改造、供热改造“三改联动”。</w:t>
                  </w:r>
                </w:p>
              </w:tc>
              <w:tc>
                <w:tcPr>
                  <w:tcW w:w="1472" w:type="pct"/>
                  <w:noWrap/>
                  <w:vAlign w:val="center"/>
                </w:tcPr>
                <w:p w14:paraId="775A8A6B">
                  <w:pPr>
                    <w:pStyle w:val="29"/>
                    <w:bidi w:val="0"/>
                    <w:rPr>
                      <w:rFonts w:hint="default"/>
                      <w:color w:val="auto"/>
                      <w:lang w:val="en-US" w:eastAsia="zh-CN"/>
                    </w:rPr>
                  </w:pPr>
                  <w:r>
                    <w:rPr>
                      <w:rFonts w:hint="default"/>
                      <w:color w:val="auto"/>
                      <w:lang w:val="en-US" w:eastAsia="zh-CN"/>
                    </w:rPr>
                    <w:t>新建自备燃煤机组环评项目不予审批。</w:t>
                  </w:r>
                </w:p>
              </w:tc>
              <w:tc>
                <w:tcPr>
                  <w:tcW w:w="877" w:type="pct"/>
                  <w:vMerge w:val="continue"/>
                  <w:noWrap/>
                  <w:vAlign w:val="center"/>
                </w:tcPr>
                <w:p w14:paraId="323087C9">
                  <w:pPr>
                    <w:pStyle w:val="29"/>
                    <w:bidi w:val="0"/>
                    <w:rPr>
                      <w:rFonts w:hint="default"/>
                      <w:color w:val="auto"/>
                      <w:lang w:val="en-US" w:eastAsia="zh-CN"/>
                    </w:rPr>
                  </w:pPr>
                </w:p>
              </w:tc>
            </w:tr>
            <w:tr w14:paraId="05A7D7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5000" w:type="pct"/>
                  <w:gridSpan w:val="5"/>
                  <w:tcBorders>
                    <w:right w:val="single" w:color="auto" w:sz="4" w:space="0"/>
                  </w:tcBorders>
                  <w:noWrap/>
                  <w:vAlign w:val="center"/>
                </w:tcPr>
                <w:p w14:paraId="54BDFF05">
                  <w:pPr>
                    <w:pStyle w:val="29"/>
                    <w:bidi w:val="0"/>
                    <w:jc w:val="left"/>
                    <w:rPr>
                      <w:rFonts w:hint="default"/>
                      <w:color w:val="auto"/>
                    </w:rPr>
                  </w:pPr>
                  <w:r>
                    <w:rPr>
                      <w:rFonts w:hint="default"/>
                      <w:color w:val="auto"/>
                    </w:rPr>
                    <w:t>（八）推动工业炉窑清洁能源替代</w:t>
                  </w:r>
                </w:p>
              </w:tc>
            </w:tr>
            <w:tr w14:paraId="0F15AC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322EE53C">
                  <w:pPr>
                    <w:pStyle w:val="29"/>
                    <w:bidi w:val="0"/>
                    <w:rPr>
                      <w:rFonts w:hint="default"/>
                      <w:color w:val="auto"/>
                    </w:rPr>
                  </w:pPr>
                  <w:r>
                    <w:rPr>
                      <w:rFonts w:hint="default"/>
                      <w:color w:val="auto"/>
                    </w:rPr>
                    <w:t>23</w:t>
                  </w:r>
                </w:p>
              </w:tc>
              <w:tc>
                <w:tcPr>
                  <w:tcW w:w="672" w:type="pct"/>
                  <w:noWrap/>
                  <w:vAlign w:val="center"/>
                </w:tcPr>
                <w:p w14:paraId="7A926469">
                  <w:pPr>
                    <w:pStyle w:val="29"/>
                    <w:bidi w:val="0"/>
                    <w:rPr>
                      <w:rFonts w:hint="default"/>
                      <w:color w:val="auto"/>
                    </w:rPr>
                  </w:pPr>
                  <w:r>
                    <w:rPr>
                      <w:rFonts w:hint="default"/>
                      <w:color w:val="auto"/>
                    </w:rPr>
                    <w:t>推动煤气发生炉清洁能源替代。</w:t>
                  </w:r>
                </w:p>
              </w:tc>
              <w:tc>
                <w:tcPr>
                  <w:tcW w:w="1697" w:type="pct"/>
                  <w:noWrap/>
                  <w:vAlign w:val="center"/>
                </w:tcPr>
                <w:p w14:paraId="727F14C7">
                  <w:pPr>
                    <w:pStyle w:val="29"/>
                    <w:bidi w:val="0"/>
                    <w:rPr>
                      <w:rFonts w:hint="default"/>
                      <w:color w:val="auto"/>
                    </w:rPr>
                  </w:pPr>
                  <w:r>
                    <w:rPr>
                      <w:rFonts w:hint="default"/>
                      <w:color w:val="auto"/>
                    </w:rPr>
                    <w:t>重点区域不再新增燃料类煤气发生炉。</w:t>
                  </w:r>
                </w:p>
              </w:tc>
              <w:tc>
                <w:tcPr>
                  <w:tcW w:w="1472" w:type="pct"/>
                  <w:noWrap/>
                  <w:vAlign w:val="center"/>
                </w:tcPr>
                <w:p w14:paraId="6C4A9105">
                  <w:pPr>
                    <w:pStyle w:val="29"/>
                    <w:bidi w:val="0"/>
                    <w:rPr>
                      <w:rFonts w:hint="default"/>
                      <w:color w:val="auto"/>
                      <w:lang w:val="en-US" w:eastAsia="zh-CN"/>
                    </w:rPr>
                  </w:pPr>
                  <w:r>
                    <w:rPr>
                      <w:rFonts w:hint="default"/>
                      <w:color w:val="auto"/>
                      <w:lang w:val="en-US" w:eastAsia="zh-CN"/>
                    </w:rPr>
                    <w:t>新增燃煤类煤气发生炉项目不予审批。</w:t>
                  </w:r>
                </w:p>
              </w:tc>
              <w:tc>
                <w:tcPr>
                  <w:tcW w:w="877" w:type="pct"/>
                  <w:noWrap/>
                  <w:vAlign w:val="center"/>
                </w:tcPr>
                <w:p w14:paraId="7A07989C">
                  <w:pPr>
                    <w:pStyle w:val="29"/>
                    <w:bidi w:val="0"/>
                    <w:rPr>
                      <w:rFonts w:hint="default"/>
                      <w:color w:val="auto"/>
                      <w:lang w:val="en-US" w:eastAsia="zh-CN"/>
                    </w:rPr>
                  </w:pPr>
                  <w:r>
                    <w:rPr>
                      <w:rFonts w:hint="eastAsia"/>
                      <w:color w:val="auto"/>
                      <w:lang w:val="en-US" w:eastAsia="zh-CN"/>
                    </w:rPr>
                    <w:t>本项目不涉及炉窑</w:t>
                  </w:r>
                </w:p>
              </w:tc>
            </w:tr>
            <w:tr w14:paraId="215DB1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5000" w:type="pct"/>
                  <w:gridSpan w:val="5"/>
                  <w:tcBorders>
                    <w:right w:val="single" w:color="auto" w:sz="4" w:space="0"/>
                  </w:tcBorders>
                  <w:noWrap/>
                  <w:vAlign w:val="center"/>
                </w:tcPr>
                <w:p w14:paraId="61D7D6C5">
                  <w:pPr>
                    <w:pStyle w:val="29"/>
                    <w:bidi w:val="0"/>
                    <w:jc w:val="left"/>
                    <w:rPr>
                      <w:rFonts w:hint="default"/>
                      <w:color w:val="auto"/>
                    </w:rPr>
                  </w:pPr>
                  <w:r>
                    <w:rPr>
                      <w:rFonts w:hint="default"/>
                      <w:color w:val="auto"/>
                    </w:rPr>
                    <w:t>（九）推动货物运输清洁化</w:t>
                  </w:r>
                </w:p>
              </w:tc>
            </w:tr>
            <w:tr w14:paraId="459FC7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55E78962">
                  <w:pPr>
                    <w:pStyle w:val="29"/>
                    <w:bidi w:val="0"/>
                    <w:rPr>
                      <w:rFonts w:hint="default"/>
                      <w:color w:val="auto"/>
                    </w:rPr>
                  </w:pPr>
                  <w:r>
                    <w:rPr>
                      <w:rFonts w:hint="default"/>
                      <w:color w:val="auto"/>
                    </w:rPr>
                    <w:t>27</w:t>
                  </w:r>
                </w:p>
              </w:tc>
              <w:tc>
                <w:tcPr>
                  <w:tcW w:w="672" w:type="pct"/>
                  <w:noWrap/>
                  <w:vAlign w:val="center"/>
                </w:tcPr>
                <w:p w14:paraId="22A619B7">
                  <w:pPr>
                    <w:pStyle w:val="29"/>
                    <w:bidi w:val="0"/>
                    <w:rPr>
                      <w:rFonts w:hint="default"/>
                      <w:color w:val="auto"/>
                    </w:rPr>
                  </w:pPr>
                  <w:r>
                    <w:rPr>
                      <w:rFonts w:hint="default"/>
                      <w:color w:val="auto"/>
                    </w:rPr>
                    <w:t>提高重点行业清洁运输比例。</w:t>
                  </w:r>
                </w:p>
              </w:tc>
              <w:tc>
                <w:tcPr>
                  <w:tcW w:w="1697" w:type="pct"/>
                  <w:noWrap/>
                  <w:vAlign w:val="center"/>
                </w:tcPr>
                <w:p w14:paraId="78996F72">
                  <w:pPr>
                    <w:pStyle w:val="29"/>
                    <w:bidi w:val="0"/>
                    <w:rPr>
                      <w:rFonts w:hint="default"/>
                      <w:color w:val="auto"/>
                    </w:rPr>
                  </w:pPr>
                  <w:r>
                    <w:rPr>
                      <w:rFonts w:hint="default"/>
                      <w:color w:val="auto"/>
                    </w:rPr>
                    <w:t>将清洁运输作为煤矿、钢铁、火电、水泥、有色、焦化、煤化工等行业新改扩建项目审核和监管重点。</w:t>
                  </w:r>
                </w:p>
              </w:tc>
              <w:tc>
                <w:tcPr>
                  <w:tcW w:w="1472" w:type="pct"/>
                  <w:noWrap/>
                  <w:vAlign w:val="center"/>
                </w:tcPr>
                <w:p w14:paraId="0EF4123B">
                  <w:pPr>
                    <w:pStyle w:val="29"/>
                    <w:bidi w:val="0"/>
                    <w:rPr>
                      <w:rFonts w:hint="default"/>
                      <w:color w:val="auto"/>
                      <w:lang w:val="en-US" w:eastAsia="zh-CN"/>
                    </w:rPr>
                  </w:pPr>
                  <w:r>
                    <w:rPr>
                      <w:rFonts w:hint="default"/>
                      <w:color w:val="auto"/>
                    </w:rPr>
                    <w:t>煤矿、钢铁、火电、水泥、有色、焦化、煤化工等行业新改扩建项目</w:t>
                  </w:r>
                  <w:r>
                    <w:rPr>
                      <w:rFonts w:hint="default"/>
                      <w:color w:val="auto"/>
                      <w:lang w:val="en-US" w:eastAsia="zh-CN"/>
                    </w:rPr>
                    <w:t>环评审核中重点关注清洁运输。</w:t>
                  </w:r>
                </w:p>
              </w:tc>
              <w:tc>
                <w:tcPr>
                  <w:tcW w:w="877" w:type="pct"/>
                  <w:noWrap/>
                  <w:vAlign w:val="center"/>
                </w:tcPr>
                <w:p w14:paraId="3BAEB8CD">
                  <w:pPr>
                    <w:pStyle w:val="29"/>
                    <w:bidi w:val="0"/>
                    <w:rPr>
                      <w:rFonts w:hint="default"/>
                      <w:color w:val="auto"/>
                      <w:lang w:val="en-US" w:eastAsia="zh-CN"/>
                    </w:rPr>
                  </w:pPr>
                  <w:r>
                    <w:rPr>
                      <w:rFonts w:hint="eastAsia"/>
                      <w:color w:val="auto"/>
                      <w:lang w:val="en-US" w:eastAsia="zh-CN"/>
                    </w:rPr>
                    <w:t>本项目主要轻质建筑材料生产加工，不属于前述重点行业。本项目物料运输采用符合国六要求的车辆。</w:t>
                  </w:r>
                </w:p>
              </w:tc>
            </w:tr>
            <w:tr w14:paraId="014C19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5000" w:type="pct"/>
                  <w:gridSpan w:val="5"/>
                  <w:noWrap/>
                  <w:vAlign w:val="center"/>
                </w:tcPr>
                <w:p w14:paraId="394F19F2">
                  <w:pPr>
                    <w:pStyle w:val="29"/>
                    <w:bidi w:val="0"/>
                    <w:jc w:val="left"/>
                    <w:rPr>
                      <w:rFonts w:hint="default"/>
                      <w:color w:val="auto"/>
                    </w:rPr>
                  </w:pPr>
                  <w:r>
                    <w:rPr>
                      <w:rFonts w:hint="default"/>
                      <w:color w:val="auto"/>
                    </w:rPr>
                    <w:t>（十七）加快低（无）VOCs原辅材料替代</w:t>
                  </w:r>
                </w:p>
              </w:tc>
            </w:tr>
            <w:tr w14:paraId="20ACF0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497509BF">
                  <w:pPr>
                    <w:pStyle w:val="29"/>
                    <w:bidi w:val="0"/>
                    <w:rPr>
                      <w:rFonts w:hint="default"/>
                      <w:color w:val="auto"/>
                    </w:rPr>
                  </w:pPr>
                  <w:r>
                    <w:rPr>
                      <w:rFonts w:hint="default"/>
                      <w:color w:val="auto"/>
                    </w:rPr>
                    <w:t>52</w:t>
                  </w:r>
                </w:p>
              </w:tc>
              <w:tc>
                <w:tcPr>
                  <w:tcW w:w="672" w:type="pct"/>
                  <w:noWrap/>
                  <w:vAlign w:val="center"/>
                </w:tcPr>
                <w:p w14:paraId="01660B54">
                  <w:pPr>
                    <w:pStyle w:val="29"/>
                    <w:bidi w:val="0"/>
                    <w:rPr>
                      <w:rFonts w:hint="default"/>
                      <w:color w:val="auto"/>
                    </w:rPr>
                  </w:pPr>
                  <w:r>
                    <w:rPr>
                      <w:rFonts w:hint="default"/>
                      <w:color w:val="auto"/>
                    </w:rPr>
                    <w:t>严格控制生产和使用高VOCs含量建设项目。</w:t>
                  </w:r>
                </w:p>
              </w:tc>
              <w:tc>
                <w:tcPr>
                  <w:tcW w:w="1697" w:type="pct"/>
                  <w:noWrap/>
                  <w:vAlign w:val="center"/>
                </w:tcPr>
                <w:p w14:paraId="2B889C40">
                  <w:pPr>
                    <w:pStyle w:val="29"/>
                    <w:bidi w:val="0"/>
                    <w:rPr>
                      <w:rFonts w:hint="default"/>
                      <w:color w:val="auto"/>
                      <w:lang w:val="en-US" w:eastAsia="zh-CN"/>
                    </w:rPr>
                  </w:pPr>
                  <w:r>
                    <w:rPr>
                      <w:rFonts w:hint="default"/>
                      <w:color w:val="auto"/>
                    </w:rPr>
                    <w:t>实施安徽省低挥发性有机物原辅材料源头替代工作方案，严格控制生产和使用高VOCs含量涂料、油墨、胶粘剂、清洗剂等建设项目。</w:t>
                  </w:r>
                </w:p>
              </w:tc>
              <w:tc>
                <w:tcPr>
                  <w:tcW w:w="1472" w:type="pct"/>
                  <w:noWrap/>
                  <w:vAlign w:val="center"/>
                </w:tcPr>
                <w:p w14:paraId="06769C86">
                  <w:pPr>
                    <w:pStyle w:val="29"/>
                    <w:bidi w:val="0"/>
                    <w:rPr>
                      <w:rFonts w:hint="default"/>
                      <w:color w:val="auto"/>
                      <w:lang w:val="en-US" w:eastAsia="zh-CN"/>
                    </w:rPr>
                  </w:pPr>
                  <w:r>
                    <w:rPr>
                      <w:rFonts w:hint="default"/>
                      <w:color w:val="auto"/>
                      <w:lang w:val="en-US" w:eastAsia="zh-CN"/>
                    </w:rPr>
                    <w:t>严格控制审批</w:t>
                  </w:r>
                  <w:r>
                    <w:rPr>
                      <w:rFonts w:hint="default"/>
                      <w:color w:val="auto"/>
                    </w:rPr>
                    <w:t>生产和使用高VOCs含量涂料、油墨、胶粘剂、清洗剂等建设项目</w:t>
                  </w:r>
                  <w:r>
                    <w:rPr>
                      <w:rFonts w:hint="default"/>
                      <w:color w:val="auto"/>
                      <w:lang w:val="en-US" w:eastAsia="zh-CN"/>
                    </w:rPr>
                    <w:t>环评。</w:t>
                  </w:r>
                </w:p>
              </w:tc>
              <w:tc>
                <w:tcPr>
                  <w:tcW w:w="877" w:type="pct"/>
                  <w:vMerge w:val="restart"/>
                  <w:noWrap/>
                  <w:vAlign w:val="center"/>
                </w:tcPr>
                <w:p w14:paraId="34E75CAF">
                  <w:pPr>
                    <w:pStyle w:val="29"/>
                    <w:bidi w:val="0"/>
                    <w:rPr>
                      <w:rFonts w:hint="default"/>
                      <w:color w:val="auto"/>
                      <w:lang w:val="en-US" w:eastAsia="zh-CN"/>
                    </w:rPr>
                  </w:pPr>
                  <w:r>
                    <w:rPr>
                      <w:rFonts w:hint="eastAsia"/>
                      <w:color w:val="auto"/>
                      <w:lang w:val="en-US" w:eastAsia="zh-CN"/>
                    </w:rPr>
                    <w:t>本项目不使用涂料、油墨和胶黏剂。</w:t>
                  </w:r>
                </w:p>
              </w:tc>
            </w:tr>
            <w:tr w14:paraId="1D55B1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44B3E5E3">
                  <w:pPr>
                    <w:pStyle w:val="29"/>
                    <w:bidi w:val="0"/>
                    <w:rPr>
                      <w:rFonts w:hint="default"/>
                      <w:color w:val="auto"/>
                    </w:rPr>
                  </w:pPr>
                  <w:r>
                    <w:rPr>
                      <w:rFonts w:hint="default"/>
                      <w:color w:val="auto"/>
                    </w:rPr>
                    <w:t>53</w:t>
                  </w:r>
                </w:p>
              </w:tc>
              <w:tc>
                <w:tcPr>
                  <w:tcW w:w="672" w:type="pct"/>
                  <w:noWrap/>
                  <w:vAlign w:val="center"/>
                </w:tcPr>
                <w:p w14:paraId="377A2DE3">
                  <w:pPr>
                    <w:pStyle w:val="29"/>
                    <w:bidi w:val="0"/>
                    <w:rPr>
                      <w:rFonts w:hint="default"/>
                      <w:color w:val="auto"/>
                    </w:rPr>
                  </w:pPr>
                  <w:r>
                    <w:rPr>
                      <w:rFonts w:hint="default"/>
                      <w:color w:val="auto"/>
                    </w:rPr>
                    <w:t>推动低（无）VOCs原辅材料源头替代。</w:t>
                  </w:r>
                </w:p>
              </w:tc>
              <w:tc>
                <w:tcPr>
                  <w:tcW w:w="1697" w:type="pct"/>
                  <w:noWrap/>
                  <w:vAlign w:val="center"/>
                </w:tcPr>
                <w:p w14:paraId="7684FD18">
                  <w:pPr>
                    <w:pStyle w:val="29"/>
                    <w:bidi w:val="0"/>
                    <w:rPr>
                      <w:rFonts w:hint="default"/>
                      <w:color w:val="auto"/>
                    </w:rPr>
                  </w:pPr>
                  <w:r>
                    <w:rPr>
                      <w:rFonts w:hint="default"/>
                      <w:color w:val="auto"/>
                    </w:rPr>
                    <w:t>加大汽车整车制造、汽车修理、木质家具制造、汽车零部件、工程机械、钢结构、船舶制造等工业涂装行业、包装印刷行业及电子行业低（无）VOCs含量原辅材料的替代力度。</w:t>
                  </w:r>
                </w:p>
              </w:tc>
              <w:tc>
                <w:tcPr>
                  <w:tcW w:w="1472" w:type="pct"/>
                  <w:noWrap/>
                  <w:vAlign w:val="center"/>
                </w:tcPr>
                <w:p w14:paraId="5AB570A1">
                  <w:pPr>
                    <w:pStyle w:val="29"/>
                    <w:bidi w:val="0"/>
                    <w:rPr>
                      <w:rFonts w:hint="default"/>
                      <w:color w:val="auto"/>
                      <w:lang w:val="en-US" w:eastAsia="zh-CN"/>
                    </w:rPr>
                  </w:pPr>
                  <w:r>
                    <w:rPr>
                      <w:rFonts w:hint="default"/>
                      <w:color w:val="auto"/>
                    </w:rPr>
                    <w:t>汽车整车制造、汽车修理、木质家具制造、汽车零部件、工程机械、钢结构、船舶制造等工业涂装行业、包装印刷行业及电子行业</w:t>
                  </w:r>
                  <w:r>
                    <w:rPr>
                      <w:rFonts w:hint="default"/>
                      <w:color w:val="auto"/>
                      <w:lang w:val="en-US" w:eastAsia="zh-CN"/>
                    </w:rPr>
                    <w:t>环评审批中要求加大</w:t>
                  </w:r>
                  <w:r>
                    <w:rPr>
                      <w:rFonts w:hint="default"/>
                      <w:color w:val="auto"/>
                    </w:rPr>
                    <w:t>低（无）VOCs含量原辅材料的替代力度</w:t>
                  </w:r>
                  <w:r>
                    <w:rPr>
                      <w:rFonts w:hint="default"/>
                      <w:color w:val="auto"/>
                      <w:lang w:eastAsia="zh-CN"/>
                    </w:rPr>
                    <w:t>。</w:t>
                  </w:r>
                </w:p>
              </w:tc>
              <w:tc>
                <w:tcPr>
                  <w:tcW w:w="877" w:type="pct"/>
                  <w:vMerge w:val="continue"/>
                  <w:noWrap/>
                  <w:vAlign w:val="center"/>
                </w:tcPr>
                <w:p w14:paraId="2928BAB5">
                  <w:pPr>
                    <w:pStyle w:val="29"/>
                    <w:bidi w:val="0"/>
                    <w:rPr>
                      <w:rFonts w:hint="default"/>
                      <w:color w:val="auto"/>
                      <w:lang w:val="en-US" w:eastAsia="zh-CN"/>
                    </w:rPr>
                  </w:pPr>
                </w:p>
              </w:tc>
            </w:tr>
          </w:tbl>
          <w:p w14:paraId="61F478CB">
            <w:pPr>
              <w:bidi w:val="0"/>
              <w:rPr>
                <w:b/>
                <w:bCs/>
                <w:color w:val="auto"/>
              </w:rPr>
            </w:pPr>
            <w:r>
              <w:rPr>
                <w:rFonts w:hint="eastAsia"/>
                <w:b/>
                <w:bCs/>
                <w:color w:val="auto"/>
                <w:lang w:val="en-US" w:eastAsia="zh-CN"/>
              </w:rPr>
              <w:t>7</w:t>
            </w:r>
            <w:r>
              <w:rPr>
                <w:rFonts w:hint="eastAsia"/>
                <w:b/>
                <w:bCs/>
                <w:color w:val="auto"/>
                <w:lang w:eastAsia="zh-CN"/>
              </w:rPr>
              <w:t>、</w:t>
            </w:r>
            <w:r>
              <w:rPr>
                <w:b/>
                <w:bCs/>
                <w:color w:val="auto"/>
              </w:rPr>
              <w:t>项目</w:t>
            </w:r>
            <w:r>
              <w:rPr>
                <w:rFonts w:hint="eastAsia"/>
                <w:b/>
                <w:bCs/>
                <w:color w:val="auto"/>
                <w:lang w:eastAsia="zh-CN"/>
              </w:rPr>
              <w:t>“</w:t>
            </w:r>
            <w:r>
              <w:rPr>
                <w:rFonts w:hint="eastAsia"/>
                <w:b/>
                <w:bCs/>
                <w:color w:val="auto"/>
                <w:lang w:val="en-US" w:eastAsia="zh-CN"/>
              </w:rPr>
              <w:t>生态环境分区管控</w:t>
            </w:r>
            <w:r>
              <w:rPr>
                <w:rFonts w:hint="eastAsia"/>
                <w:b/>
                <w:bCs/>
                <w:color w:val="auto"/>
                <w:lang w:eastAsia="zh-CN"/>
              </w:rPr>
              <w:t>”</w:t>
            </w:r>
            <w:r>
              <w:rPr>
                <w:b/>
                <w:bCs/>
                <w:color w:val="auto"/>
              </w:rPr>
              <w:t>符合性分析</w:t>
            </w:r>
          </w:p>
          <w:p w14:paraId="7B56EAAD">
            <w:pPr>
              <w:bidi w:val="0"/>
              <w:rPr>
                <w:rFonts w:hint="eastAsia"/>
                <w:color w:val="FF0000"/>
              </w:rPr>
            </w:pPr>
            <w:r>
              <w:rPr>
                <w:rFonts w:hint="eastAsia"/>
                <w:color w:val="auto"/>
              </w:rPr>
              <w:t>根据安徽省</w:t>
            </w:r>
            <w:r>
              <w:rPr>
                <w:rFonts w:hint="eastAsia"/>
                <w:color w:val="auto"/>
                <w:lang w:eastAsia="zh-CN"/>
              </w:rPr>
              <w:t>“</w:t>
            </w:r>
            <w:r>
              <w:rPr>
                <w:rFonts w:hint="eastAsia"/>
                <w:color w:val="auto"/>
              </w:rPr>
              <w:t>三线一单</w:t>
            </w:r>
            <w:r>
              <w:rPr>
                <w:rFonts w:hint="eastAsia"/>
                <w:color w:val="auto"/>
                <w:lang w:eastAsia="zh-CN"/>
              </w:rPr>
              <w:t>”</w:t>
            </w:r>
            <w:r>
              <w:rPr>
                <w:rFonts w:hint="eastAsia"/>
                <w:color w:val="auto"/>
              </w:rPr>
              <w:t>公众服务平台查询，本项目所在区域环境管控单元编码为：ZH34040520001，与“三线一单”成果数据分析，与1个环境管控单元存在交叠，其中优先保护类0个，重点管控类1个，一般管控类0个。根据淮南市</w:t>
            </w:r>
            <w:r>
              <w:rPr>
                <w:rFonts w:hint="eastAsia"/>
                <w:color w:val="auto"/>
                <w:lang w:eastAsia="zh-CN"/>
              </w:rPr>
              <w:t>“</w:t>
            </w:r>
            <w:r>
              <w:rPr>
                <w:rFonts w:hint="eastAsia"/>
                <w:color w:val="auto"/>
              </w:rPr>
              <w:t>三线一单</w:t>
            </w:r>
            <w:r>
              <w:rPr>
                <w:rFonts w:hint="eastAsia"/>
                <w:color w:val="auto"/>
                <w:lang w:eastAsia="zh-CN"/>
              </w:rPr>
              <w:t>”</w:t>
            </w:r>
            <w:r>
              <w:rPr>
                <w:rFonts w:hint="eastAsia"/>
                <w:color w:val="auto"/>
              </w:rPr>
              <w:t>图集</w:t>
            </w:r>
            <w:r>
              <w:rPr>
                <w:rFonts w:hint="eastAsia"/>
                <w:color w:val="auto"/>
                <w:lang w:val="en-US" w:eastAsia="zh-CN"/>
              </w:rPr>
              <w:t>，对照</w:t>
            </w:r>
            <w:r>
              <w:rPr>
                <w:rFonts w:hint="eastAsia"/>
                <w:color w:val="auto"/>
              </w:rPr>
              <w:t>安徽“三线一单”管控要求查询报告</w:t>
            </w:r>
            <w:r>
              <w:rPr>
                <w:rFonts w:hint="eastAsia"/>
                <w:color w:val="auto"/>
                <w:lang w:val="en-US" w:eastAsia="zh-CN"/>
              </w:rPr>
              <w:t>内容要求</w:t>
            </w:r>
            <w:r>
              <w:rPr>
                <w:rFonts w:hint="eastAsia"/>
                <w:color w:val="auto"/>
              </w:rPr>
              <w:t>，本次环评筛选了与本项目有关的管控</w:t>
            </w:r>
            <w:r>
              <w:rPr>
                <w:rFonts w:hint="eastAsia"/>
                <w:color w:val="auto"/>
                <w:lang w:val="en-US" w:eastAsia="zh-CN"/>
              </w:rPr>
              <w:t>要求</w:t>
            </w:r>
            <w:r>
              <w:rPr>
                <w:rFonts w:hint="eastAsia"/>
                <w:color w:val="auto"/>
              </w:rPr>
              <w:t>单元生态环境准入</w:t>
            </w:r>
            <w:r>
              <w:rPr>
                <w:color w:val="auto"/>
              </w:rPr>
              <w:t>清单进行分析，详见</w:t>
            </w:r>
            <w:r>
              <w:rPr>
                <w:rFonts w:hint="eastAsia"/>
                <w:color w:val="auto"/>
              </w:rPr>
              <w:t>下表。</w:t>
            </w:r>
          </w:p>
          <w:p w14:paraId="2BE8043A">
            <w:pPr>
              <w:pStyle w:val="14"/>
              <w:keepNext w:val="0"/>
              <w:keepLines w:val="0"/>
              <w:widowControl/>
              <w:suppressLineNumbers w:val="0"/>
            </w:pPr>
            <w:r>
              <w:rPr>
                <w:sz w:val="24"/>
              </w:rPr>
              <mc:AlternateContent>
                <mc:Choice Requires="wps">
                  <w:drawing>
                    <wp:anchor distT="0" distB="0" distL="114300" distR="114300" simplePos="0" relativeHeight="251670528" behindDoc="0" locked="0" layoutInCell="1" allowOverlap="1">
                      <wp:simplePos x="0" y="0"/>
                      <wp:positionH relativeFrom="column">
                        <wp:posOffset>2004060</wp:posOffset>
                      </wp:positionH>
                      <wp:positionV relativeFrom="paragraph">
                        <wp:posOffset>455930</wp:posOffset>
                      </wp:positionV>
                      <wp:extent cx="1652905" cy="294005"/>
                      <wp:effectExtent l="5080" t="5080" r="18415" b="520065"/>
                      <wp:wrapNone/>
                      <wp:docPr id="9" name="矩形标注 9"/>
                      <wp:cNvGraphicFramePr/>
                      <a:graphic xmlns:a="http://schemas.openxmlformats.org/drawingml/2006/main">
                        <a:graphicData uri="http://schemas.microsoft.com/office/word/2010/wordprocessingShape">
                          <wps:wsp>
                            <wps:cNvSpPr/>
                            <wps:spPr>
                              <a:xfrm>
                                <a:off x="3658870" y="1437005"/>
                                <a:ext cx="1652905" cy="294005"/>
                              </a:xfrm>
                              <a:prstGeom prst="wedgeRectCallout">
                                <a:avLst>
                                  <a:gd name="adj1" fmla="val -5341"/>
                                  <a:gd name="adj2" fmla="val 218478"/>
                                </a:avLst>
                              </a:prstGeom>
                              <a:noFill/>
                              <a:ln w="9525" cap="flat" cmpd="sng">
                                <a:solidFill>
                                  <a:srgbClr val="000000"/>
                                </a:solidFill>
                                <a:prstDash val="solid"/>
                                <a:miter/>
                                <a:headEnd type="none" w="med" len="med"/>
                                <a:tailEnd type="none" w="med" len="med"/>
                              </a:ln>
                            </wps:spPr>
                            <wps:txbx>
                              <w:txbxContent>
                                <w:p w14:paraId="251BD091">
                                  <w:pPr>
                                    <w:ind w:left="0" w:leftChars="0" w:firstLine="0" w:firstLineChars="0"/>
                                    <w:jc w:val="both"/>
                                    <w:rPr>
                                      <w:rFonts w:hint="default" w:eastAsia="宋体"/>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本项目租赁厂区位置</w:t>
                                  </w:r>
                                </w:p>
                              </w:txbxContent>
                            </wps:txbx>
                            <wps:bodyPr rot="0" spcFirstLastPara="0" vertOverflow="overflow" horzOverflow="overflow" vert="horz" wrap="square" lIns="91440" tIns="45720" rIns="91440" bIns="45720" numCol="1" spcCol="0" rtlCol="0" fromWordArt="0" anchor="ctr" anchorCtr="0" forceAA="0" upright="1" compatLnSpc="1">
                              <a:noAutofit/>
                            </wps:bodyPr>
                          </wps:wsp>
                        </a:graphicData>
                      </a:graphic>
                    </wp:anchor>
                  </w:drawing>
                </mc:Choice>
                <mc:Fallback>
                  <w:pict>
                    <v:shape id="_x0000_s1026" o:spid="_x0000_s1026" o:spt="61" type="#_x0000_t61" style="position:absolute;left:0pt;margin-left:157.8pt;margin-top:35.9pt;height:23.15pt;width:130.15pt;z-index:251670528;v-text-anchor:middle;mso-width-relative:page;mso-height-relative:page;" filled="f" stroked="t" coordsize="21600,21600" o:gfxdata="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BOtcMe&#10;2QAAAAoBAAAPAAAAAAAAAAEAIAAAACIAAABkcnMvZG93bnJldi54bWxQSwECFAAUAAAACACHTuJA&#10;YGoCFMsCAACNBQAADgAAAAAAAAABACAAAAAoAQAAZHJzL2Uyb0RvYy54bWxQSwUGAAAAAAYABgBZ&#10;AQAAZQYAAAAA&#10;" adj="9646,57991">
                      <v:fill on="f" focussize="0,0"/>
                      <v:stroke color="#000000" joinstyle="miter"/>
                      <v:imagedata o:title=""/>
                      <o:lock v:ext="edit" aspectratio="f"/>
                      <v:textbox>
                        <w:txbxContent>
                          <w:p w14:paraId="251BD091">
                            <w:pPr>
                              <w:ind w:left="0" w:leftChars="0" w:firstLine="0" w:firstLineChars="0"/>
                              <w:jc w:val="both"/>
                              <w:rPr>
                                <w:rFonts w:hint="default" w:eastAsia="宋体"/>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本项目租赁厂区位置</w:t>
                            </w:r>
                          </w:p>
                        </w:txbxContent>
                      </v:textbox>
                    </v:shape>
                  </w:pict>
                </mc:Fallback>
              </mc:AlternateContent>
            </w:r>
            <w:r>
              <w:rPr>
                <w:sz w:val="24"/>
              </w:rPr>
              <mc:AlternateContent>
                <mc:Choice Requires="wps">
                  <w:drawing>
                    <wp:anchor distT="0" distB="0" distL="114300" distR="114300" simplePos="0" relativeHeight="251669504" behindDoc="0" locked="0" layoutInCell="1" allowOverlap="1">
                      <wp:simplePos x="0" y="0"/>
                      <wp:positionH relativeFrom="column">
                        <wp:posOffset>2530475</wp:posOffset>
                      </wp:positionH>
                      <wp:positionV relativeFrom="paragraph">
                        <wp:posOffset>1183640</wp:posOffset>
                      </wp:positionV>
                      <wp:extent cx="421640" cy="218440"/>
                      <wp:effectExtent l="31115" t="74295" r="42545" b="88265"/>
                      <wp:wrapNone/>
                      <wp:docPr id="7" name="矩形 7"/>
                      <wp:cNvGraphicFramePr/>
                      <a:graphic xmlns:a="http://schemas.openxmlformats.org/drawingml/2006/main">
                        <a:graphicData uri="http://schemas.microsoft.com/office/word/2010/wordprocessingShape">
                          <wps:wsp>
                            <wps:cNvSpPr/>
                            <wps:spPr>
                              <a:xfrm rot="1260000">
                                <a:off x="4187190" y="2094865"/>
                                <a:ext cx="421640" cy="218440"/>
                              </a:xfrm>
                              <a:prstGeom prst="rect">
                                <a:avLst/>
                              </a:prstGeom>
                              <a:noFill/>
                              <a:ln w="9525" cap="flat" cmpd="sng">
                                <a:solidFill>
                                  <a:srgbClr val="0000FF"/>
                                </a:solidFill>
                                <a:prstDash val="solid"/>
                                <a:miter/>
                                <a:headEnd type="none" w="med" len="med"/>
                                <a:tailEnd type="none" w="med" len="med"/>
                              </a:ln>
                            </wps:spPr>
                            <wps:bodyPr rot="0" spcFirstLastPara="0" vertOverflow="overflow" horzOverflow="overflow" vert="horz" wrap="square" lIns="91440" tIns="45720" rIns="91440" bIns="45720" numCol="1" spcCol="0" rtlCol="0" fromWordArt="0" anchor="ctr" anchorCtr="0" forceAA="0" upright="1" compatLnSpc="1">
                              <a:noAutofit/>
                            </wps:bodyPr>
                          </wps:wsp>
                        </a:graphicData>
                      </a:graphic>
                    </wp:anchor>
                  </w:drawing>
                </mc:Choice>
                <mc:Fallback>
                  <w:pict>
                    <v:rect id="_x0000_s1026" o:spid="_x0000_s1026" o:spt="1" style="position:absolute;left:0pt;margin-left:199.25pt;margin-top:93.2pt;height:17.2pt;width:33.2pt;rotation:1376256f;z-index:251669504;v-text-anchor:middle;mso-width-relative:page;mso-height-relative:page;" filled="f" stroked="t" coordsize="21600,21600" o:gfxdata="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12fS&#10;m9kAAAALAQAADwAAAAAAAAABACAAAAAiAAAAZHJzL2Rvd25yZXYueG1sUEsBAhQAFAAAAAgAh07i&#10;QIEJyLGTAgAAKwUAAA4AAAAAAAAAAQAgAAAAKAEAAGRycy9lMm9Eb2MueG1sUEsFBgAAAAAGAAYA&#10;WQEAAC0GAAAAAA==&#10;">
                      <v:fill on="f" focussize="0,0"/>
                      <v:stroke color="#0000FF" joinstyle="miter"/>
                      <v:imagedata o:title=""/>
                      <o:lock v:ext="edit" aspectratio="f"/>
                    </v:rect>
                  </w:pict>
                </mc:Fallback>
              </mc:AlternateContent>
            </w:r>
            <w:r>
              <w:drawing>
                <wp:inline distT="0" distB="0" distL="114300" distR="114300">
                  <wp:extent cx="4508500" cy="2180590"/>
                  <wp:effectExtent l="0" t="0" r="6350" b="10160"/>
                  <wp:docPr id="6"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 descr="IMG_256"/>
                          <pic:cNvPicPr>
                            <a:picLocks noChangeAspect="1"/>
                          </pic:cNvPicPr>
                        </pic:nvPicPr>
                        <pic:blipFill>
                          <a:blip r:embed="rId9"/>
                          <a:stretch>
                            <a:fillRect/>
                          </a:stretch>
                        </pic:blipFill>
                        <pic:spPr>
                          <a:xfrm>
                            <a:off x="0" y="0"/>
                            <a:ext cx="4508500" cy="2180590"/>
                          </a:xfrm>
                          <a:prstGeom prst="rect">
                            <a:avLst/>
                          </a:prstGeom>
                          <a:noFill/>
                          <a:ln w="9525">
                            <a:noFill/>
                          </a:ln>
                        </pic:spPr>
                      </pic:pic>
                    </a:graphicData>
                  </a:graphic>
                </wp:inline>
              </w:drawing>
            </w:r>
          </w:p>
          <w:p w14:paraId="34154757">
            <w:pPr>
              <w:pStyle w:val="27"/>
              <w:bidi w:val="0"/>
              <w:rPr>
                <w:rFonts w:hint="default"/>
                <w:color w:val="auto"/>
                <w:lang w:val="en-US" w:eastAsia="zh-CN"/>
              </w:rPr>
            </w:pPr>
            <w:r>
              <w:rPr>
                <w:rFonts w:hint="eastAsia"/>
                <w:color w:val="auto"/>
                <w:lang w:val="en-US" w:eastAsia="zh-CN"/>
              </w:rPr>
              <w:t>图1-1  本项目在生态环境分区管控单元的点位图</w:t>
            </w:r>
          </w:p>
          <w:p w14:paraId="0C6BC686">
            <w:pPr>
              <w:pStyle w:val="27"/>
              <w:bidi w:val="0"/>
              <w:rPr>
                <w:color w:val="auto"/>
              </w:rPr>
            </w:pPr>
            <w:r>
              <w:rPr>
                <w:rFonts w:hint="eastAsia"/>
                <w:color w:val="auto"/>
                <w:lang w:val="en-US" w:eastAsia="zh-CN"/>
              </w:rPr>
              <w:t>表1-7  本项目与生态管控单元的符合性分析</w:t>
            </w:r>
          </w:p>
          <w:tbl>
            <w:tblPr>
              <w:tblStyle w:val="16"/>
              <w:tblW w:w="49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17"/>
              <w:gridCol w:w="841"/>
              <w:gridCol w:w="3097"/>
              <w:gridCol w:w="2175"/>
              <w:gridCol w:w="698"/>
            </w:tblGrid>
            <w:tr w14:paraId="0AC4B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noWrap w:val="0"/>
                  <w:vAlign w:val="center"/>
                </w:tcPr>
                <w:p w14:paraId="1DAB95E5">
                  <w:pPr>
                    <w:pStyle w:val="29"/>
                    <w:bidi w:val="0"/>
                    <w:rPr>
                      <w:b/>
                      <w:bCs/>
                      <w:color w:val="auto"/>
                    </w:rPr>
                  </w:pPr>
                  <w:r>
                    <w:rPr>
                      <w:rFonts w:hint="eastAsia"/>
                      <w:b/>
                      <w:bCs/>
                      <w:color w:val="auto"/>
                      <w:lang w:val="en-US" w:eastAsia="zh-CN"/>
                    </w:rPr>
                    <w:t>区域管控要求</w:t>
                  </w:r>
                </w:p>
              </w:tc>
              <w:tc>
                <w:tcPr>
                  <w:tcW w:w="544" w:type="pct"/>
                  <w:noWrap w:val="0"/>
                  <w:vAlign w:val="center"/>
                </w:tcPr>
                <w:p w14:paraId="43E1A021">
                  <w:pPr>
                    <w:pStyle w:val="29"/>
                    <w:bidi w:val="0"/>
                    <w:rPr>
                      <w:rFonts w:hint="eastAsia"/>
                      <w:b/>
                      <w:bCs/>
                      <w:color w:val="auto"/>
                      <w:lang w:val="en-US" w:eastAsia="zh-CN"/>
                    </w:rPr>
                  </w:pPr>
                  <w:r>
                    <w:rPr>
                      <w:rFonts w:hint="eastAsia"/>
                      <w:b/>
                      <w:bCs/>
                      <w:color w:val="auto"/>
                      <w:lang w:val="en-US" w:eastAsia="zh-CN"/>
                    </w:rPr>
                    <w:t>管控</w:t>
                  </w:r>
                </w:p>
                <w:p w14:paraId="0B2D7F68">
                  <w:pPr>
                    <w:pStyle w:val="29"/>
                    <w:bidi w:val="0"/>
                    <w:rPr>
                      <w:b/>
                      <w:bCs/>
                      <w:color w:val="auto"/>
                    </w:rPr>
                  </w:pPr>
                  <w:r>
                    <w:rPr>
                      <w:rFonts w:hint="eastAsia"/>
                      <w:b/>
                      <w:bCs/>
                      <w:color w:val="auto"/>
                      <w:lang w:val="en-US" w:eastAsia="zh-CN"/>
                    </w:rPr>
                    <w:t>类别</w:t>
                  </w:r>
                </w:p>
              </w:tc>
              <w:tc>
                <w:tcPr>
                  <w:tcW w:w="2003" w:type="pct"/>
                  <w:noWrap w:val="0"/>
                  <w:vAlign w:val="center"/>
                </w:tcPr>
                <w:p w14:paraId="348BC40A">
                  <w:pPr>
                    <w:pStyle w:val="29"/>
                    <w:bidi w:val="0"/>
                    <w:rPr>
                      <w:b/>
                      <w:bCs/>
                      <w:color w:val="auto"/>
                    </w:rPr>
                  </w:pPr>
                  <w:r>
                    <w:rPr>
                      <w:rFonts w:hint="eastAsia"/>
                      <w:b/>
                      <w:bCs/>
                      <w:color w:val="auto"/>
                      <w:lang w:val="en-US" w:eastAsia="zh-CN"/>
                    </w:rPr>
                    <w:t>管控要求</w:t>
                  </w:r>
                </w:p>
              </w:tc>
              <w:tc>
                <w:tcPr>
                  <w:tcW w:w="1407" w:type="pct"/>
                  <w:noWrap w:val="0"/>
                  <w:vAlign w:val="center"/>
                </w:tcPr>
                <w:p w14:paraId="42DBA0B6">
                  <w:pPr>
                    <w:pStyle w:val="29"/>
                    <w:bidi w:val="0"/>
                    <w:rPr>
                      <w:b/>
                      <w:bCs/>
                      <w:color w:val="auto"/>
                    </w:rPr>
                  </w:pPr>
                  <w:r>
                    <w:rPr>
                      <w:b/>
                      <w:bCs/>
                      <w:color w:val="auto"/>
                    </w:rPr>
                    <w:t>协调性分析</w:t>
                  </w:r>
                </w:p>
              </w:tc>
              <w:tc>
                <w:tcPr>
                  <w:tcW w:w="451" w:type="pct"/>
                  <w:noWrap w:val="0"/>
                  <w:vAlign w:val="center"/>
                </w:tcPr>
                <w:p w14:paraId="6C04CA41">
                  <w:pPr>
                    <w:pStyle w:val="29"/>
                    <w:bidi w:val="0"/>
                    <w:rPr>
                      <w:b/>
                      <w:bCs/>
                      <w:color w:val="auto"/>
                    </w:rPr>
                  </w:pPr>
                  <w:r>
                    <w:rPr>
                      <w:b/>
                      <w:bCs/>
                      <w:color w:val="auto"/>
                    </w:rPr>
                    <w:t>符合性分析</w:t>
                  </w:r>
                </w:p>
              </w:tc>
            </w:tr>
            <w:tr w14:paraId="742A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restart"/>
                  <w:noWrap w:val="0"/>
                  <w:vAlign w:val="center"/>
                </w:tcPr>
                <w:p w14:paraId="3BA354CD">
                  <w:pPr>
                    <w:pStyle w:val="29"/>
                    <w:bidi w:val="0"/>
                    <w:rPr>
                      <w:rFonts w:hint="default"/>
                      <w:color w:val="auto"/>
                      <w:lang w:val="en-US" w:eastAsia="zh-CN"/>
                    </w:rPr>
                  </w:pPr>
                  <w:r>
                    <w:rPr>
                      <w:color w:val="auto"/>
                    </w:rPr>
                    <w:t>重点管控单元</w:t>
                  </w:r>
                  <w:r>
                    <w:rPr>
                      <w:rFonts w:hint="eastAsia"/>
                      <w:color w:val="auto"/>
                      <w:lang w:val="en-US" w:eastAsia="zh-CN"/>
                    </w:rPr>
                    <w:t>13</w:t>
                  </w:r>
                </w:p>
              </w:tc>
              <w:tc>
                <w:tcPr>
                  <w:tcW w:w="544" w:type="pct"/>
                  <w:vMerge w:val="restart"/>
                  <w:noWrap w:val="0"/>
                  <w:vAlign w:val="center"/>
                </w:tcPr>
                <w:p w14:paraId="39631554">
                  <w:pPr>
                    <w:pStyle w:val="29"/>
                    <w:bidi w:val="0"/>
                    <w:rPr>
                      <w:color w:val="auto"/>
                    </w:rPr>
                  </w:pPr>
                  <w:r>
                    <w:rPr>
                      <w:rFonts w:hint="eastAsia"/>
                      <w:color w:val="auto"/>
                      <w:lang w:val="en-US" w:eastAsia="zh-CN"/>
                    </w:rPr>
                    <w:t>空间布局约束</w:t>
                  </w:r>
                </w:p>
              </w:tc>
              <w:tc>
                <w:tcPr>
                  <w:tcW w:w="2003" w:type="pct"/>
                  <w:noWrap w:val="0"/>
                  <w:vAlign w:val="center"/>
                </w:tcPr>
                <w:p w14:paraId="61F4EE42">
                  <w:pPr>
                    <w:pStyle w:val="29"/>
                    <w:bidi w:val="0"/>
                    <w:ind w:firstLine="0" w:firstLineChars="0"/>
                    <w:rPr>
                      <w:color w:val="auto"/>
                    </w:rPr>
                  </w:pPr>
                  <w:r>
                    <w:rPr>
                      <w:rFonts w:hint="eastAsia"/>
                      <w:color w:val="auto"/>
                    </w:rPr>
                    <w:t>在城市城区及其近郊禁止新建、扩建钢铁、有色、石化、水泥、化工等重污染企业。</w:t>
                  </w:r>
                </w:p>
              </w:tc>
              <w:tc>
                <w:tcPr>
                  <w:tcW w:w="1407" w:type="pct"/>
                  <w:noWrap w:val="0"/>
                  <w:vAlign w:val="center"/>
                </w:tcPr>
                <w:p w14:paraId="28B45430">
                  <w:pPr>
                    <w:pStyle w:val="29"/>
                    <w:bidi w:val="0"/>
                    <w:ind w:firstLine="0" w:firstLineChars="0"/>
                    <w:rPr>
                      <w:color w:val="auto"/>
                    </w:rPr>
                  </w:pPr>
                  <w:r>
                    <w:rPr>
                      <w:rFonts w:hint="eastAsia"/>
                      <w:color w:val="auto"/>
                      <w:lang w:val="en-US" w:eastAsia="zh-CN"/>
                    </w:rPr>
                    <w:t>本项目外购水泥、重钙粉、灰钙粉、石膏粉等进行轻质建材加工，不进行前述行业生产加工，生产加工过程采用全自动生产线。</w:t>
                  </w:r>
                </w:p>
              </w:tc>
              <w:tc>
                <w:tcPr>
                  <w:tcW w:w="451" w:type="pct"/>
                  <w:noWrap w:val="0"/>
                  <w:vAlign w:val="center"/>
                </w:tcPr>
                <w:p w14:paraId="340FB52E">
                  <w:pPr>
                    <w:pStyle w:val="29"/>
                    <w:bidi w:val="0"/>
                    <w:rPr>
                      <w:color w:val="FF0000"/>
                    </w:rPr>
                  </w:pPr>
                  <w:r>
                    <w:rPr>
                      <w:color w:val="auto"/>
                    </w:rPr>
                    <w:t>符合</w:t>
                  </w:r>
                </w:p>
              </w:tc>
            </w:tr>
            <w:tr w14:paraId="7B0F5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7A11CA57">
                  <w:pPr>
                    <w:pStyle w:val="29"/>
                    <w:bidi w:val="0"/>
                    <w:rPr>
                      <w:color w:val="FF0000"/>
                    </w:rPr>
                  </w:pPr>
                </w:p>
              </w:tc>
              <w:tc>
                <w:tcPr>
                  <w:tcW w:w="544" w:type="pct"/>
                  <w:vMerge w:val="continue"/>
                  <w:noWrap w:val="0"/>
                  <w:vAlign w:val="center"/>
                </w:tcPr>
                <w:p w14:paraId="33270703">
                  <w:pPr>
                    <w:pStyle w:val="29"/>
                    <w:bidi w:val="0"/>
                    <w:rPr>
                      <w:rFonts w:hint="eastAsia"/>
                      <w:color w:val="FF0000"/>
                      <w:lang w:val="en-US" w:eastAsia="zh-CN"/>
                    </w:rPr>
                  </w:pPr>
                </w:p>
              </w:tc>
              <w:tc>
                <w:tcPr>
                  <w:tcW w:w="2003" w:type="pct"/>
                  <w:noWrap w:val="0"/>
                  <w:vAlign w:val="center"/>
                </w:tcPr>
                <w:p w14:paraId="55E0756C">
                  <w:pPr>
                    <w:pStyle w:val="29"/>
                    <w:bidi w:val="0"/>
                    <w:ind w:firstLine="0" w:firstLineChars="0"/>
                    <w:rPr>
                      <w:rFonts w:hint="eastAsia"/>
                      <w:color w:val="auto"/>
                    </w:rPr>
                  </w:pPr>
                  <w:r>
                    <w:rPr>
                      <w:rFonts w:hint="eastAsia"/>
                      <w:color w:val="auto"/>
                    </w:rPr>
                    <w:t>禁止新建燃料类煤气发生炉（园区现有企业统一建设的清洁煤制气中心除外）</w:t>
                  </w:r>
                </w:p>
              </w:tc>
              <w:tc>
                <w:tcPr>
                  <w:tcW w:w="1407" w:type="pct"/>
                  <w:noWrap w:val="0"/>
                  <w:vAlign w:val="center"/>
                </w:tcPr>
                <w:p w14:paraId="10F230AE">
                  <w:pPr>
                    <w:pStyle w:val="29"/>
                    <w:bidi w:val="0"/>
                    <w:ind w:firstLine="0" w:firstLineChars="0"/>
                    <w:rPr>
                      <w:rFonts w:hint="default"/>
                      <w:color w:val="auto"/>
                      <w:lang w:val="en-US" w:eastAsia="zh-CN"/>
                    </w:rPr>
                  </w:pPr>
                  <w:r>
                    <w:rPr>
                      <w:rFonts w:hint="eastAsia"/>
                      <w:color w:val="auto"/>
                      <w:lang w:val="en-US" w:eastAsia="zh-CN"/>
                    </w:rPr>
                    <w:t>本项目不建设燃料煤气发生炉</w:t>
                  </w:r>
                </w:p>
              </w:tc>
              <w:tc>
                <w:tcPr>
                  <w:tcW w:w="451" w:type="pct"/>
                  <w:noWrap w:val="0"/>
                  <w:vAlign w:val="center"/>
                </w:tcPr>
                <w:p w14:paraId="3B48BED4">
                  <w:pPr>
                    <w:pStyle w:val="29"/>
                    <w:bidi w:val="0"/>
                    <w:rPr>
                      <w:color w:val="FF0000"/>
                    </w:rPr>
                  </w:pPr>
                  <w:r>
                    <w:rPr>
                      <w:color w:val="auto"/>
                    </w:rPr>
                    <w:t>符合</w:t>
                  </w:r>
                </w:p>
              </w:tc>
            </w:tr>
            <w:tr w14:paraId="5A12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55797774">
                  <w:pPr>
                    <w:pStyle w:val="29"/>
                    <w:bidi w:val="0"/>
                    <w:rPr>
                      <w:color w:val="FF0000"/>
                    </w:rPr>
                  </w:pPr>
                </w:p>
              </w:tc>
              <w:tc>
                <w:tcPr>
                  <w:tcW w:w="544" w:type="pct"/>
                  <w:vMerge w:val="continue"/>
                  <w:noWrap w:val="0"/>
                  <w:vAlign w:val="center"/>
                </w:tcPr>
                <w:p w14:paraId="34658A58">
                  <w:pPr>
                    <w:pStyle w:val="29"/>
                    <w:bidi w:val="0"/>
                    <w:rPr>
                      <w:color w:val="FF0000"/>
                    </w:rPr>
                  </w:pPr>
                </w:p>
              </w:tc>
              <w:tc>
                <w:tcPr>
                  <w:tcW w:w="2003" w:type="pct"/>
                  <w:noWrap w:val="0"/>
                  <w:vAlign w:val="center"/>
                </w:tcPr>
                <w:p w14:paraId="3D912BBB">
                  <w:pPr>
                    <w:pStyle w:val="29"/>
                    <w:bidi w:val="0"/>
                    <w:ind w:firstLine="0" w:firstLineChars="0"/>
                    <w:rPr>
                      <w:color w:val="auto"/>
                    </w:rPr>
                  </w:pPr>
                  <w:r>
                    <w:rPr>
                      <w:rFonts w:hint="eastAsia"/>
                      <w:color w:val="auto"/>
                      <w:lang w:val="en-US" w:eastAsia="zh-CN"/>
                    </w:rPr>
                    <w:t>3严禁新增钢铁、焦化、电解铝、铸造、水泥和平板玻璃等产能；严格执行钢铁、水泥、平板玻璃等行业产能置换实施办法。</w:t>
                  </w:r>
                </w:p>
              </w:tc>
              <w:tc>
                <w:tcPr>
                  <w:tcW w:w="1407" w:type="pct"/>
                  <w:vMerge w:val="restart"/>
                  <w:noWrap w:val="0"/>
                  <w:vAlign w:val="center"/>
                </w:tcPr>
                <w:p w14:paraId="115BB131">
                  <w:pPr>
                    <w:pStyle w:val="29"/>
                    <w:bidi w:val="0"/>
                    <w:ind w:firstLine="0" w:firstLineChars="0"/>
                    <w:rPr>
                      <w:rFonts w:hint="default"/>
                      <w:color w:val="auto"/>
                      <w:lang w:val="en-US"/>
                    </w:rPr>
                  </w:pPr>
                  <w:r>
                    <w:rPr>
                      <w:rFonts w:hint="eastAsia"/>
                      <w:color w:val="auto"/>
                      <w:lang w:val="en-US" w:eastAsia="zh-CN"/>
                    </w:rPr>
                    <w:t>对照《关于有力有效管控高耗能高排放项目的通知》，本项目外购原料生产轻质建筑材料，不属于“两高”项目。本项目原料来源于淮南市本地周边地区，不涉及远距离跨市运输，物料运输采用符合国标要求的车辆</w:t>
                  </w:r>
                </w:p>
              </w:tc>
              <w:tc>
                <w:tcPr>
                  <w:tcW w:w="451" w:type="pct"/>
                  <w:noWrap w:val="0"/>
                  <w:vAlign w:val="center"/>
                </w:tcPr>
                <w:p w14:paraId="74163A22">
                  <w:pPr>
                    <w:pStyle w:val="29"/>
                    <w:bidi w:val="0"/>
                    <w:rPr>
                      <w:color w:val="auto"/>
                    </w:rPr>
                  </w:pPr>
                  <w:r>
                    <w:rPr>
                      <w:color w:val="auto"/>
                    </w:rPr>
                    <w:t>符合</w:t>
                  </w:r>
                </w:p>
              </w:tc>
            </w:tr>
            <w:tr w14:paraId="6082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14DC3986">
                  <w:pPr>
                    <w:pStyle w:val="29"/>
                    <w:bidi w:val="0"/>
                    <w:rPr>
                      <w:color w:val="FF0000"/>
                    </w:rPr>
                  </w:pPr>
                </w:p>
              </w:tc>
              <w:tc>
                <w:tcPr>
                  <w:tcW w:w="544" w:type="pct"/>
                  <w:vMerge w:val="continue"/>
                  <w:noWrap w:val="0"/>
                  <w:vAlign w:val="center"/>
                </w:tcPr>
                <w:p w14:paraId="49E957E0">
                  <w:pPr>
                    <w:pStyle w:val="29"/>
                    <w:bidi w:val="0"/>
                    <w:rPr>
                      <w:color w:val="FF0000"/>
                    </w:rPr>
                  </w:pPr>
                </w:p>
              </w:tc>
              <w:tc>
                <w:tcPr>
                  <w:tcW w:w="2003" w:type="pct"/>
                  <w:noWrap w:val="0"/>
                  <w:vAlign w:val="center"/>
                </w:tcPr>
                <w:p w14:paraId="629D7F30">
                  <w:pPr>
                    <w:pStyle w:val="29"/>
                    <w:bidi w:val="0"/>
                    <w:rPr>
                      <w:color w:val="auto"/>
                    </w:rPr>
                  </w:pPr>
                  <w:r>
                    <w:rPr>
                      <w:rFonts w:hint="eastAsia"/>
                      <w:color w:val="auto"/>
                    </w:rPr>
                    <w:t>严格执行国家关于“两高”产业准入目录和产能总量控制政策措施。严禁新增钢铁、焦化、电解铝、铸造、水泥和平板玻璃等产能；新、改、扩建涉及大宗物料运输的建设项目，原则上不得采用公路运输。</w:t>
                  </w:r>
                </w:p>
              </w:tc>
              <w:tc>
                <w:tcPr>
                  <w:tcW w:w="1407" w:type="pct"/>
                  <w:vMerge w:val="continue"/>
                  <w:noWrap w:val="0"/>
                  <w:vAlign w:val="center"/>
                </w:tcPr>
                <w:p w14:paraId="69989AEC">
                  <w:pPr>
                    <w:pStyle w:val="29"/>
                    <w:bidi w:val="0"/>
                    <w:rPr>
                      <w:color w:val="auto"/>
                    </w:rPr>
                  </w:pPr>
                </w:p>
              </w:tc>
              <w:tc>
                <w:tcPr>
                  <w:tcW w:w="451" w:type="pct"/>
                  <w:noWrap w:val="0"/>
                  <w:vAlign w:val="center"/>
                </w:tcPr>
                <w:p w14:paraId="1B816C32">
                  <w:pPr>
                    <w:pStyle w:val="29"/>
                    <w:bidi w:val="0"/>
                    <w:rPr>
                      <w:color w:val="auto"/>
                    </w:rPr>
                  </w:pPr>
                  <w:r>
                    <w:rPr>
                      <w:color w:val="auto"/>
                    </w:rPr>
                    <w:t>符合</w:t>
                  </w:r>
                </w:p>
              </w:tc>
            </w:tr>
            <w:tr w14:paraId="3E7B6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45B81BFB">
                  <w:pPr>
                    <w:pStyle w:val="29"/>
                    <w:bidi w:val="0"/>
                    <w:rPr>
                      <w:color w:val="FF0000"/>
                    </w:rPr>
                  </w:pPr>
                </w:p>
              </w:tc>
              <w:tc>
                <w:tcPr>
                  <w:tcW w:w="544" w:type="pct"/>
                  <w:vMerge w:val="continue"/>
                  <w:noWrap w:val="0"/>
                  <w:vAlign w:val="center"/>
                </w:tcPr>
                <w:p w14:paraId="56AEA353">
                  <w:pPr>
                    <w:pStyle w:val="29"/>
                    <w:bidi w:val="0"/>
                    <w:rPr>
                      <w:color w:val="FF0000"/>
                    </w:rPr>
                  </w:pPr>
                </w:p>
              </w:tc>
              <w:tc>
                <w:tcPr>
                  <w:tcW w:w="2003" w:type="pct"/>
                  <w:noWrap w:val="0"/>
                  <w:vAlign w:val="center"/>
                </w:tcPr>
                <w:p w14:paraId="00F7647E">
                  <w:pPr>
                    <w:pStyle w:val="29"/>
                    <w:bidi w:val="0"/>
                    <w:rPr>
                      <w:color w:val="auto"/>
                    </w:rPr>
                  </w:pPr>
                  <w:r>
                    <w:rPr>
                      <w:color w:val="auto"/>
                    </w:rPr>
                    <w:t>非</w:t>
                  </w:r>
                  <w:r>
                    <w:rPr>
                      <w:rFonts w:hint="default"/>
                      <w:color w:val="auto"/>
                    </w:rPr>
                    <w:t>电行业新建项目，禁止配套建设自备纯凝、抽凝燃煤电站。</w:t>
                  </w:r>
                </w:p>
              </w:tc>
              <w:tc>
                <w:tcPr>
                  <w:tcW w:w="1407" w:type="pct"/>
                  <w:noWrap w:val="0"/>
                  <w:vAlign w:val="center"/>
                </w:tcPr>
                <w:p w14:paraId="45FF28B8">
                  <w:pPr>
                    <w:pStyle w:val="29"/>
                    <w:bidi w:val="0"/>
                    <w:rPr>
                      <w:rFonts w:hint="default" w:eastAsia="宋体"/>
                      <w:color w:val="auto"/>
                      <w:lang w:val="en-US" w:eastAsia="zh-CN"/>
                    </w:rPr>
                  </w:pPr>
                  <w:r>
                    <w:rPr>
                      <w:rFonts w:hint="eastAsia"/>
                      <w:color w:val="auto"/>
                      <w:lang w:val="en-US" w:eastAsia="zh-CN"/>
                    </w:rPr>
                    <w:t>本项目不建设电站，用电来自市政供电管网</w:t>
                  </w:r>
                </w:p>
              </w:tc>
              <w:tc>
                <w:tcPr>
                  <w:tcW w:w="451" w:type="pct"/>
                  <w:noWrap w:val="0"/>
                  <w:vAlign w:val="center"/>
                </w:tcPr>
                <w:p w14:paraId="2F0D8C82">
                  <w:pPr>
                    <w:pStyle w:val="29"/>
                    <w:bidi w:val="0"/>
                    <w:rPr>
                      <w:color w:val="auto"/>
                    </w:rPr>
                  </w:pPr>
                  <w:r>
                    <w:rPr>
                      <w:color w:val="auto"/>
                    </w:rPr>
                    <w:t>符合</w:t>
                  </w:r>
                </w:p>
              </w:tc>
            </w:tr>
            <w:tr w14:paraId="55835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6538A0E1">
                  <w:pPr>
                    <w:pStyle w:val="29"/>
                    <w:bidi w:val="0"/>
                    <w:rPr>
                      <w:color w:val="FF0000"/>
                    </w:rPr>
                  </w:pPr>
                </w:p>
              </w:tc>
              <w:tc>
                <w:tcPr>
                  <w:tcW w:w="544" w:type="pct"/>
                  <w:vMerge w:val="continue"/>
                  <w:noWrap w:val="0"/>
                  <w:vAlign w:val="center"/>
                </w:tcPr>
                <w:p w14:paraId="6DA36498">
                  <w:pPr>
                    <w:pStyle w:val="29"/>
                    <w:bidi w:val="0"/>
                    <w:rPr>
                      <w:color w:val="FF0000"/>
                    </w:rPr>
                  </w:pPr>
                </w:p>
              </w:tc>
              <w:tc>
                <w:tcPr>
                  <w:tcW w:w="2003" w:type="pct"/>
                  <w:noWrap w:val="0"/>
                  <w:vAlign w:val="center"/>
                </w:tcPr>
                <w:p w14:paraId="484F33FF">
                  <w:pPr>
                    <w:pStyle w:val="29"/>
                    <w:bidi w:val="0"/>
                    <w:rPr>
                      <w:rFonts w:hint="eastAsia"/>
                      <w:color w:val="auto"/>
                    </w:rPr>
                  </w:pPr>
                  <w:r>
                    <w:rPr>
                      <w:rFonts w:hint="eastAsia"/>
                      <w:color w:val="auto"/>
                    </w:rPr>
                    <w:t>严格控制新增“两高”项目审批，认真分析评估拟建项目必要性、可行性和对产业高质量发展、能耗双控、碳排放和环境质量的影响，严格审查项目是否符合产业政策、产业规划、“三线一单”、规划环评要求，是否依法依规落实产能置换、能耗置换、煤炭消费减量替代、污染物排放区域削减等要求。对已建成投产的存量“两高”项目，有节能减排潜力的加快改造升级，属于落后产能的加快淘汰。</w:t>
                  </w:r>
                </w:p>
              </w:tc>
              <w:tc>
                <w:tcPr>
                  <w:tcW w:w="1407" w:type="pct"/>
                  <w:noWrap w:val="0"/>
                  <w:vAlign w:val="center"/>
                </w:tcPr>
                <w:p w14:paraId="754974A8">
                  <w:pPr>
                    <w:pStyle w:val="29"/>
                    <w:bidi w:val="0"/>
                    <w:rPr>
                      <w:rFonts w:hint="default"/>
                      <w:color w:val="auto"/>
                      <w:lang w:val="en-US" w:eastAsia="zh-CN"/>
                    </w:rPr>
                  </w:pPr>
                  <w:r>
                    <w:rPr>
                      <w:rFonts w:hint="eastAsia"/>
                      <w:color w:val="auto"/>
                      <w:lang w:val="en-US" w:eastAsia="zh-CN"/>
                    </w:rPr>
                    <w:t>本项目不属于“两高”项目，目前积极履行环评手续</w:t>
                  </w:r>
                </w:p>
              </w:tc>
              <w:tc>
                <w:tcPr>
                  <w:tcW w:w="451" w:type="pct"/>
                  <w:noWrap w:val="0"/>
                  <w:vAlign w:val="center"/>
                </w:tcPr>
                <w:p w14:paraId="2000FE40">
                  <w:pPr>
                    <w:pStyle w:val="29"/>
                    <w:bidi w:val="0"/>
                    <w:rPr>
                      <w:color w:val="auto"/>
                    </w:rPr>
                  </w:pPr>
                  <w:r>
                    <w:rPr>
                      <w:color w:val="auto"/>
                    </w:rPr>
                    <w:t>符合</w:t>
                  </w:r>
                </w:p>
              </w:tc>
            </w:tr>
            <w:tr w14:paraId="0DE6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55C7C4E3">
                  <w:pPr>
                    <w:pStyle w:val="29"/>
                    <w:bidi w:val="0"/>
                    <w:rPr>
                      <w:color w:val="FF0000"/>
                    </w:rPr>
                  </w:pPr>
                </w:p>
              </w:tc>
              <w:tc>
                <w:tcPr>
                  <w:tcW w:w="544" w:type="pct"/>
                  <w:vMerge w:val="continue"/>
                  <w:noWrap w:val="0"/>
                  <w:vAlign w:val="center"/>
                </w:tcPr>
                <w:p w14:paraId="1D744ED5">
                  <w:pPr>
                    <w:pStyle w:val="29"/>
                    <w:bidi w:val="0"/>
                    <w:rPr>
                      <w:color w:val="FF0000"/>
                    </w:rPr>
                  </w:pPr>
                </w:p>
              </w:tc>
              <w:tc>
                <w:tcPr>
                  <w:tcW w:w="2003" w:type="pct"/>
                  <w:noWrap w:val="0"/>
                  <w:vAlign w:val="center"/>
                </w:tcPr>
                <w:p w14:paraId="55D4FEE2">
                  <w:pPr>
                    <w:pStyle w:val="29"/>
                    <w:bidi w:val="0"/>
                    <w:rPr>
                      <w:rFonts w:hint="eastAsia"/>
                      <w:color w:val="auto"/>
                    </w:rPr>
                  </w:pPr>
                  <w:r>
                    <w:rPr>
                      <w:rFonts w:hint="eastAsia"/>
                      <w:color w:val="auto"/>
                    </w:rPr>
                    <w:t>禁止建设生产和使用高挥发性有机物含量涂料、油墨、胶粘剂、清洗剂等项目。</w:t>
                  </w:r>
                </w:p>
              </w:tc>
              <w:tc>
                <w:tcPr>
                  <w:tcW w:w="1407" w:type="pct"/>
                  <w:noWrap w:val="0"/>
                  <w:vAlign w:val="center"/>
                </w:tcPr>
                <w:p w14:paraId="13D4D044">
                  <w:pPr>
                    <w:pStyle w:val="29"/>
                    <w:bidi w:val="0"/>
                    <w:rPr>
                      <w:rFonts w:hint="default"/>
                      <w:color w:val="auto"/>
                      <w:lang w:val="en-US" w:eastAsia="zh-CN"/>
                    </w:rPr>
                  </w:pPr>
                  <w:r>
                    <w:rPr>
                      <w:rFonts w:hint="eastAsia"/>
                      <w:color w:val="auto"/>
                      <w:lang w:val="en-US" w:eastAsia="zh-CN"/>
                    </w:rPr>
                    <w:t>本项目不涉及</w:t>
                  </w:r>
                  <w:r>
                    <w:rPr>
                      <w:rFonts w:hint="eastAsia"/>
                      <w:color w:val="auto"/>
                    </w:rPr>
                    <w:t>涂料、油墨、胶粘剂、清洗剂</w:t>
                  </w:r>
                  <w:r>
                    <w:rPr>
                      <w:rFonts w:hint="eastAsia"/>
                      <w:color w:val="auto"/>
                      <w:lang w:val="en-US" w:eastAsia="zh-CN"/>
                    </w:rPr>
                    <w:t>等原辅料的使用</w:t>
                  </w:r>
                </w:p>
              </w:tc>
              <w:tc>
                <w:tcPr>
                  <w:tcW w:w="451" w:type="pct"/>
                  <w:noWrap w:val="0"/>
                  <w:vAlign w:val="center"/>
                </w:tcPr>
                <w:p w14:paraId="6B8014C8">
                  <w:pPr>
                    <w:pStyle w:val="29"/>
                    <w:bidi w:val="0"/>
                    <w:rPr>
                      <w:rFonts w:hint="eastAsia"/>
                      <w:color w:val="auto"/>
                      <w:lang w:val="en-US" w:eastAsia="zh-CN"/>
                    </w:rPr>
                  </w:pPr>
                  <w:r>
                    <w:rPr>
                      <w:rFonts w:hint="eastAsia"/>
                      <w:color w:val="auto"/>
                      <w:lang w:val="en-US" w:eastAsia="zh-CN"/>
                    </w:rPr>
                    <w:t>符合</w:t>
                  </w:r>
                </w:p>
              </w:tc>
            </w:tr>
            <w:tr w14:paraId="54A6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583A9CD0">
                  <w:pPr>
                    <w:pStyle w:val="29"/>
                    <w:bidi w:val="0"/>
                    <w:rPr>
                      <w:color w:val="FF0000"/>
                    </w:rPr>
                  </w:pPr>
                </w:p>
              </w:tc>
              <w:tc>
                <w:tcPr>
                  <w:tcW w:w="544" w:type="pct"/>
                  <w:vMerge w:val="continue"/>
                  <w:noWrap w:val="0"/>
                  <w:vAlign w:val="center"/>
                </w:tcPr>
                <w:p w14:paraId="33FF2A26">
                  <w:pPr>
                    <w:pStyle w:val="29"/>
                    <w:bidi w:val="0"/>
                    <w:rPr>
                      <w:color w:val="FF0000"/>
                    </w:rPr>
                  </w:pPr>
                </w:p>
              </w:tc>
              <w:tc>
                <w:tcPr>
                  <w:tcW w:w="2003" w:type="pct"/>
                  <w:noWrap w:val="0"/>
                  <w:vAlign w:val="center"/>
                </w:tcPr>
                <w:p w14:paraId="5B7139C9">
                  <w:pPr>
                    <w:pStyle w:val="29"/>
                    <w:bidi w:val="0"/>
                    <w:rPr>
                      <w:rFonts w:hint="eastAsia"/>
                      <w:color w:val="auto"/>
                    </w:rPr>
                  </w:pPr>
                  <w:r>
                    <w:rPr>
                      <w:rFonts w:hint="eastAsia"/>
                      <w:color w:val="auto"/>
                    </w:rPr>
                    <w:t>禁止新建、扩建分散燃煤供热锅炉。</w:t>
                  </w:r>
                </w:p>
              </w:tc>
              <w:tc>
                <w:tcPr>
                  <w:tcW w:w="1407" w:type="pct"/>
                  <w:noWrap w:val="0"/>
                  <w:vAlign w:val="center"/>
                </w:tcPr>
                <w:p w14:paraId="30BCAFD1">
                  <w:pPr>
                    <w:pStyle w:val="29"/>
                    <w:bidi w:val="0"/>
                    <w:rPr>
                      <w:rFonts w:hint="default"/>
                      <w:color w:val="auto"/>
                      <w:lang w:val="en-US" w:eastAsia="zh-CN"/>
                    </w:rPr>
                  </w:pPr>
                  <w:r>
                    <w:rPr>
                      <w:rFonts w:hint="eastAsia"/>
                      <w:color w:val="auto"/>
                      <w:lang w:val="en-US" w:eastAsia="zh-CN"/>
                    </w:rPr>
                    <w:t>本项目使用电能作为能源，不建设燃气、燃煤锅炉。</w:t>
                  </w:r>
                </w:p>
              </w:tc>
              <w:tc>
                <w:tcPr>
                  <w:tcW w:w="451" w:type="pct"/>
                  <w:noWrap w:val="0"/>
                  <w:vAlign w:val="center"/>
                </w:tcPr>
                <w:p w14:paraId="76468C9A">
                  <w:pPr>
                    <w:pStyle w:val="29"/>
                    <w:bidi w:val="0"/>
                    <w:rPr>
                      <w:color w:val="auto"/>
                    </w:rPr>
                  </w:pPr>
                  <w:r>
                    <w:rPr>
                      <w:rFonts w:hint="eastAsia"/>
                      <w:color w:val="auto"/>
                      <w:lang w:val="en-US" w:eastAsia="zh-CN"/>
                    </w:rPr>
                    <w:t>符合</w:t>
                  </w:r>
                </w:p>
              </w:tc>
            </w:tr>
            <w:tr w14:paraId="6621C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38FB780B">
                  <w:pPr>
                    <w:pStyle w:val="29"/>
                    <w:bidi w:val="0"/>
                    <w:rPr>
                      <w:color w:val="FF0000"/>
                    </w:rPr>
                  </w:pPr>
                </w:p>
              </w:tc>
              <w:tc>
                <w:tcPr>
                  <w:tcW w:w="544" w:type="pct"/>
                  <w:vMerge w:val="continue"/>
                  <w:noWrap w:val="0"/>
                  <w:vAlign w:val="center"/>
                </w:tcPr>
                <w:p w14:paraId="6305B06E">
                  <w:pPr>
                    <w:pStyle w:val="29"/>
                    <w:bidi w:val="0"/>
                    <w:rPr>
                      <w:color w:val="FF0000"/>
                    </w:rPr>
                  </w:pPr>
                </w:p>
              </w:tc>
              <w:tc>
                <w:tcPr>
                  <w:tcW w:w="2003" w:type="pct"/>
                  <w:noWrap w:val="0"/>
                  <w:vAlign w:val="center"/>
                </w:tcPr>
                <w:p w14:paraId="0438C36A">
                  <w:pPr>
                    <w:pStyle w:val="29"/>
                    <w:bidi w:val="0"/>
                    <w:rPr>
                      <w:rFonts w:hint="eastAsia"/>
                      <w:color w:val="auto"/>
                    </w:rPr>
                  </w:pPr>
                  <w:r>
                    <w:rPr>
                      <w:rFonts w:hint="eastAsia"/>
                      <w:color w:val="auto"/>
                    </w:rPr>
                    <w:t>在城市规划区内禁止新建、扩建大 气污染严重的建设项目。</w:t>
                  </w:r>
                </w:p>
              </w:tc>
              <w:tc>
                <w:tcPr>
                  <w:tcW w:w="1407" w:type="pct"/>
                  <w:noWrap w:val="0"/>
                  <w:vAlign w:val="center"/>
                </w:tcPr>
                <w:p w14:paraId="2A8F93AE">
                  <w:pPr>
                    <w:pStyle w:val="29"/>
                    <w:bidi w:val="0"/>
                    <w:rPr>
                      <w:rFonts w:hint="default"/>
                      <w:color w:val="auto"/>
                      <w:lang w:val="en-US" w:eastAsia="zh-CN"/>
                    </w:rPr>
                  </w:pPr>
                  <w:r>
                    <w:rPr>
                      <w:rFonts w:hint="eastAsia"/>
                      <w:color w:val="auto"/>
                      <w:lang w:val="en-US" w:eastAsia="zh-CN"/>
                    </w:rPr>
                    <w:t>本项目有组织废气经收集后采取覆膜袋式除尘器处理达标排放，无组织废气通过密闭车间生产，厂区定期洒水等措施确保企业厂界无组织废气达标排放，因此本项目不属于大气污染严重项目</w:t>
                  </w:r>
                </w:p>
              </w:tc>
              <w:tc>
                <w:tcPr>
                  <w:tcW w:w="451" w:type="pct"/>
                  <w:noWrap w:val="0"/>
                  <w:vAlign w:val="center"/>
                </w:tcPr>
                <w:p w14:paraId="4A2D0D6B">
                  <w:pPr>
                    <w:pStyle w:val="29"/>
                    <w:bidi w:val="0"/>
                    <w:rPr>
                      <w:rFonts w:hint="default"/>
                      <w:color w:val="auto"/>
                      <w:lang w:val="en-US" w:eastAsia="zh-CN"/>
                    </w:rPr>
                  </w:pPr>
                  <w:r>
                    <w:rPr>
                      <w:rFonts w:hint="eastAsia"/>
                      <w:color w:val="auto"/>
                      <w:lang w:val="en-US" w:eastAsia="zh-CN"/>
                    </w:rPr>
                    <w:t>符合</w:t>
                  </w:r>
                </w:p>
              </w:tc>
            </w:tr>
            <w:tr w14:paraId="4BE49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4EE18E76">
                  <w:pPr>
                    <w:pStyle w:val="29"/>
                    <w:bidi w:val="0"/>
                    <w:rPr>
                      <w:color w:val="FF0000"/>
                    </w:rPr>
                  </w:pPr>
                </w:p>
              </w:tc>
              <w:tc>
                <w:tcPr>
                  <w:tcW w:w="544" w:type="pct"/>
                  <w:vMerge w:val="continue"/>
                  <w:noWrap w:val="0"/>
                  <w:vAlign w:val="center"/>
                </w:tcPr>
                <w:p w14:paraId="7868EF83">
                  <w:pPr>
                    <w:pStyle w:val="29"/>
                    <w:bidi w:val="0"/>
                    <w:rPr>
                      <w:color w:val="FF0000"/>
                    </w:rPr>
                  </w:pPr>
                </w:p>
              </w:tc>
              <w:tc>
                <w:tcPr>
                  <w:tcW w:w="2003" w:type="pct"/>
                  <w:noWrap w:val="0"/>
                  <w:vAlign w:val="center"/>
                </w:tcPr>
                <w:p w14:paraId="462F26D5">
                  <w:pPr>
                    <w:pStyle w:val="29"/>
                    <w:bidi w:val="0"/>
                    <w:rPr>
                      <w:rFonts w:hint="eastAsia"/>
                      <w:color w:val="auto"/>
                    </w:rPr>
                  </w:pPr>
                  <w:r>
                    <w:rPr>
                      <w:rFonts w:hint="eastAsia"/>
                      <w:color w:val="auto"/>
                    </w:rPr>
                    <w:t>禁止高灰分、高硫分煤炭进入市场。新建煤矿应当同步建设煤炭洗选设施，已建成的煤矿所采煤炭属于高灰分、高硫分的，应当在国家和省规定的期限内建成配套的煤炭洗选设施，使煤炭中的灰分、硫分达到规定的标准。</w:t>
                  </w:r>
                </w:p>
              </w:tc>
              <w:tc>
                <w:tcPr>
                  <w:tcW w:w="1407" w:type="pct"/>
                  <w:noWrap w:val="0"/>
                  <w:vAlign w:val="center"/>
                </w:tcPr>
                <w:p w14:paraId="342F78D8">
                  <w:pPr>
                    <w:pStyle w:val="29"/>
                    <w:bidi w:val="0"/>
                    <w:rPr>
                      <w:rFonts w:hint="default"/>
                      <w:color w:val="auto"/>
                      <w:lang w:val="en-US" w:eastAsia="zh-CN"/>
                    </w:rPr>
                  </w:pPr>
                  <w:r>
                    <w:rPr>
                      <w:rFonts w:hint="eastAsia"/>
                      <w:color w:val="auto"/>
                      <w:lang w:val="en-US" w:eastAsia="zh-CN"/>
                    </w:rPr>
                    <w:t>本项目原料不涉及煤，不使用煤作为燃料</w:t>
                  </w:r>
                </w:p>
              </w:tc>
              <w:tc>
                <w:tcPr>
                  <w:tcW w:w="451" w:type="pct"/>
                  <w:noWrap w:val="0"/>
                  <w:vAlign w:val="center"/>
                </w:tcPr>
                <w:p w14:paraId="2DE8B1AC">
                  <w:pPr>
                    <w:pStyle w:val="29"/>
                    <w:bidi w:val="0"/>
                    <w:rPr>
                      <w:rFonts w:hint="eastAsia"/>
                      <w:color w:val="auto"/>
                      <w:lang w:val="en-US" w:eastAsia="zh-CN"/>
                    </w:rPr>
                  </w:pPr>
                  <w:r>
                    <w:rPr>
                      <w:rFonts w:hint="eastAsia"/>
                      <w:color w:val="auto"/>
                      <w:lang w:val="en-US" w:eastAsia="zh-CN"/>
                    </w:rPr>
                    <w:t>符合</w:t>
                  </w:r>
                </w:p>
              </w:tc>
            </w:tr>
            <w:tr w14:paraId="434F9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66AB5236">
                  <w:pPr>
                    <w:pStyle w:val="29"/>
                    <w:bidi w:val="0"/>
                    <w:rPr>
                      <w:color w:val="FF0000"/>
                    </w:rPr>
                  </w:pPr>
                </w:p>
              </w:tc>
              <w:tc>
                <w:tcPr>
                  <w:tcW w:w="544" w:type="pct"/>
                  <w:vMerge w:val="continue"/>
                  <w:noWrap w:val="0"/>
                  <w:vAlign w:val="center"/>
                </w:tcPr>
                <w:p w14:paraId="0638A8F3">
                  <w:pPr>
                    <w:pStyle w:val="29"/>
                    <w:bidi w:val="0"/>
                    <w:rPr>
                      <w:color w:val="FF0000"/>
                    </w:rPr>
                  </w:pPr>
                </w:p>
              </w:tc>
              <w:tc>
                <w:tcPr>
                  <w:tcW w:w="2003" w:type="pct"/>
                  <w:noWrap w:val="0"/>
                  <w:vAlign w:val="center"/>
                </w:tcPr>
                <w:p w14:paraId="5D69A794">
                  <w:pPr>
                    <w:pStyle w:val="29"/>
                    <w:bidi w:val="0"/>
                    <w:rPr>
                      <w:rFonts w:hint="eastAsia"/>
                      <w:color w:val="FF0000"/>
                    </w:rPr>
                  </w:pPr>
                  <w:r>
                    <w:rPr>
                      <w:rFonts w:hint="eastAsia"/>
                      <w:color w:val="auto"/>
                    </w:rPr>
                    <w:t>严禁钢铁、水泥、电解铝、平板玻璃等行业新增产能，对确有必要新建的必须实施等量或减量置换</w:t>
                  </w:r>
                </w:p>
              </w:tc>
              <w:tc>
                <w:tcPr>
                  <w:tcW w:w="1407" w:type="pct"/>
                  <w:vMerge w:val="restart"/>
                  <w:noWrap w:val="0"/>
                  <w:vAlign w:val="center"/>
                </w:tcPr>
                <w:p w14:paraId="2AAA8197">
                  <w:pPr>
                    <w:pStyle w:val="29"/>
                    <w:bidi w:val="0"/>
                    <w:rPr>
                      <w:rFonts w:hint="default"/>
                      <w:color w:val="FF0000"/>
                      <w:lang w:val="en-US" w:eastAsia="zh-CN"/>
                    </w:rPr>
                  </w:pPr>
                  <w:r>
                    <w:rPr>
                      <w:rFonts w:hint="eastAsia"/>
                      <w:color w:val="auto"/>
                      <w:lang w:val="en-US" w:eastAsia="zh-CN"/>
                    </w:rPr>
                    <w:t>本项目外购水泥、重钙粉、灰钙粉、石膏粉等原料进行轻质建筑材料生产加工，不进行塑料表面喷涂、印刷，不使用胶黏剂和清洗剂，对照《关于有力有效管控高耗能高排放项目的通知》，本项目不属于“两高”行业，不属于产能置换项目。</w:t>
                  </w:r>
                </w:p>
              </w:tc>
              <w:tc>
                <w:tcPr>
                  <w:tcW w:w="451" w:type="pct"/>
                  <w:noWrap w:val="0"/>
                  <w:vAlign w:val="center"/>
                </w:tcPr>
                <w:p w14:paraId="75AE5ED4">
                  <w:pPr>
                    <w:pStyle w:val="29"/>
                    <w:bidi w:val="0"/>
                    <w:rPr>
                      <w:color w:val="auto"/>
                    </w:rPr>
                  </w:pPr>
                  <w:r>
                    <w:rPr>
                      <w:rFonts w:hint="eastAsia"/>
                      <w:color w:val="auto"/>
                      <w:lang w:val="en-US" w:eastAsia="zh-CN"/>
                    </w:rPr>
                    <w:t>符合</w:t>
                  </w:r>
                </w:p>
              </w:tc>
            </w:tr>
            <w:tr w14:paraId="561EE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4F403136">
                  <w:pPr>
                    <w:pStyle w:val="29"/>
                    <w:bidi w:val="0"/>
                    <w:rPr>
                      <w:color w:val="FF0000"/>
                    </w:rPr>
                  </w:pPr>
                </w:p>
              </w:tc>
              <w:tc>
                <w:tcPr>
                  <w:tcW w:w="544" w:type="pct"/>
                  <w:vMerge w:val="continue"/>
                  <w:noWrap w:val="0"/>
                  <w:vAlign w:val="center"/>
                </w:tcPr>
                <w:p w14:paraId="5545C0AF">
                  <w:pPr>
                    <w:pStyle w:val="29"/>
                    <w:bidi w:val="0"/>
                    <w:rPr>
                      <w:color w:val="FF0000"/>
                    </w:rPr>
                  </w:pPr>
                </w:p>
              </w:tc>
              <w:tc>
                <w:tcPr>
                  <w:tcW w:w="2003" w:type="pct"/>
                  <w:noWrap w:val="0"/>
                  <w:vAlign w:val="center"/>
                </w:tcPr>
                <w:p w14:paraId="5F762C11">
                  <w:pPr>
                    <w:pStyle w:val="29"/>
                    <w:bidi w:val="0"/>
                    <w:rPr>
                      <w:rFonts w:hint="eastAsia"/>
                      <w:color w:val="FF0000"/>
                    </w:rPr>
                  </w:pPr>
                  <w:r>
                    <w:rPr>
                      <w:rFonts w:hint="eastAsia"/>
                      <w:color w:val="auto"/>
                    </w:rPr>
                    <w:t>禁止淘汰落后类的产业进入开发区</w:t>
                  </w:r>
                </w:p>
              </w:tc>
              <w:tc>
                <w:tcPr>
                  <w:tcW w:w="1407" w:type="pct"/>
                  <w:vMerge w:val="continue"/>
                  <w:noWrap w:val="0"/>
                  <w:vAlign w:val="center"/>
                </w:tcPr>
                <w:p w14:paraId="48EB2078">
                  <w:pPr>
                    <w:pStyle w:val="29"/>
                    <w:bidi w:val="0"/>
                    <w:rPr>
                      <w:rFonts w:hint="eastAsia"/>
                      <w:color w:val="FF0000"/>
                      <w:lang w:val="en-US" w:eastAsia="zh-CN"/>
                    </w:rPr>
                  </w:pPr>
                </w:p>
              </w:tc>
              <w:tc>
                <w:tcPr>
                  <w:tcW w:w="451" w:type="pct"/>
                  <w:noWrap w:val="0"/>
                  <w:vAlign w:val="center"/>
                </w:tcPr>
                <w:p w14:paraId="7E98FE5F">
                  <w:pPr>
                    <w:pStyle w:val="29"/>
                    <w:bidi w:val="0"/>
                    <w:rPr>
                      <w:color w:val="auto"/>
                    </w:rPr>
                  </w:pPr>
                  <w:r>
                    <w:rPr>
                      <w:rFonts w:hint="eastAsia"/>
                      <w:color w:val="auto"/>
                      <w:lang w:val="en-US" w:eastAsia="zh-CN"/>
                    </w:rPr>
                    <w:t>符合</w:t>
                  </w:r>
                </w:p>
              </w:tc>
            </w:tr>
            <w:tr w14:paraId="5FA6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56A7DFDB">
                  <w:pPr>
                    <w:pStyle w:val="29"/>
                    <w:bidi w:val="0"/>
                    <w:rPr>
                      <w:color w:val="FF0000"/>
                    </w:rPr>
                  </w:pPr>
                </w:p>
              </w:tc>
              <w:tc>
                <w:tcPr>
                  <w:tcW w:w="544" w:type="pct"/>
                  <w:vMerge w:val="continue"/>
                  <w:noWrap w:val="0"/>
                  <w:vAlign w:val="center"/>
                </w:tcPr>
                <w:p w14:paraId="7141D798">
                  <w:pPr>
                    <w:pStyle w:val="29"/>
                    <w:bidi w:val="0"/>
                    <w:rPr>
                      <w:color w:val="FF0000"/>
                    </w:rPr>
                  </w:pPr>
                </w:p>
              </w:tc>
              <w:tc>
                <w:tcPr>
                  <w:tcW w:w="2003" w:type="pct"/>
                  <w:noWrap w:val="0"/>
                  <w:vAlign w:val="center"/>
                </w:tcPr>
                <w:p w14:paraId="3E9701EB">
                  <w:pPr>
                    <w:pStyle w:val="29"/>
                    <w:bidi w:val="0"/>
                    <w:rPr>
                      <w:rFonts w:hint="eastAsia"/>
                      <w:color w:val="FF0000"/>
                    </w:rPr>
                  </w:pPr>
                  <w:r>
                    <w:rPr>
                      <w:rFonts w:hint="eastAsia"/>
                      <w:color w:val="auto"/>
                    </w:rPr>
                    <w:t>禁止在淮河流域新建化学制浆造纸企业和印染、制革、化工、电镀、酿造等污染严重的小型企业。</w:t>
                  </w:r>
                </w:p>
              </w:tc>
              <w:tc>
                <w:tcPr>
                  <w:tcW w:w="1407" w:type="pct"/>
                  <w:vMerge w:val="continue"/>
                  <w:noWrap w:val="0"/>
                  <w:vAlign w:val="center"/>
                </w:tcPr>
                <w:p w14:paraId="18C0596A">
                  <w:pPr>
                    <w:pStyle w:val="29"/>
                    <w:bidi w:val="0"/>
                    <w:rPr>
                      <w:rFonts w:hint="eastAsia"/>
                      <w:color w:val="FF0000"/>
                      <w:lang w:val="en-US" w:eastAsia="zh-CN"/>
                    </w:rPr>
                  </w:pPr>
                </w:p>
              </w:tc>
              <w:tc>
                <w:tcPr>
                  <w:tcW w:w="451" w:type="pct"/>
                  <w:noWrap w:val="0"/>
                  <w:vAlign w:val="center"/>
                </w:tcPr>
                <w:p w14:paraId="26CD144C">
                  <w:pPr>
                    <w:pStyle w:val="29"/>
                    <w:bidi w:val="0"/>
                    <w:rPr>
                      <w:color w:val="auto"/>
                    </w:rPr>
                  </w:pPr>
                  <w:r>
                    <w:rPr>
                      <w:rFonts w:hint="eastAsia"/>
                      <w:color w:val="auto"/>
                      <w:lang w:val="en-US" w:eastAsia="zh-CN"/>
                    </w:rPr>
                    <w:t>符合</w:t>
                  </w:r>
                </w:p>
              </w:tc>
            </w:tr>
            <w:tr w14:paraId="0B63C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754F67F5">
                  <w:pPr>
                    <w:pStyle w:val="29"/>
                    <w:bidi w:val="0"/>
                    <w:rPr>
                      <w:color w:val="FF0000"/>
                    </w:rPr>
                  </w:pPr>
                </w:p>
              </w:tc>
              <w:tc>
                <w:tcPr>
                  <w:tcW w:w="544" w:type="pct"/>
                  <w:vMerge w:val="continue"/>
                  <w:noWrap w:val="0"/>
                  <w:vAlign w:val="center"/>
                </w:tcPr>
                <w:p w14:paraId="13FBAC0B">
                  <w:pPr>
                    <w:pStyle w:val="29"/>
                    <w:bidi w:val="0"/>
                    <w:rPr>
                      <w:color w:val="FF0000"/>
                    </w:rPr>
                  </w:pPr>
                </w:p>
              </w:tc>
              <w:tc>
                <w:tcPr>
                  <w:tcW w:w="2003" w:type="pct"/>
                  <w:noWrap w:val="0"/>
                  <w:vAlign w:val="center"/>
                </w:tcPr>
                <w:p w14:paraId="28CB7852">
                  <w:pPr>
                    <w:pStyle w:val="29"/>
                    <w:bidi w:val="0"/>
                    <w:rPr>
                      <w:rFonts w:hint="eastAsia"/>
                      <w:color w:val="auto"/>
                    </w:rPr>
                  </w:pPr>
                  <w:r>
                    <w:rPr>
                      <w:rFonts w:hint="eastAsia"/>
                      <w:color w:val="auto"/>
                    </w:rPr>
                    <w:t>全市范围内严禁违规新增钢铁、焦化、水泥熟料、平板玻璃、电解铝、氧化铝、煤化工产能，合理控制煤制油气产能规模。未纳入国家有关领域产业规划的，一律不得新建改扩建炼油和新建乙烯、对二甲苯、煤制烯烃项目。</w:t>
                  </w:r>
                </w:p>
              </w:tc>
              <w:tc>
                <w:tcPr>
                  <w:tcW w:w="1407" w:type="pct"/>
                  <w:vMerge w:val="continue"/>
                  <w:noWrap w:val="0"/>
                  <w:vAlign w:val="center"/>
                </w:tcPr>
                <w:p w14:paraId="770C8D3C">
                  <w:pPr>
                    <w:pStyle w:val="29"/>
                    <w:bidi w:val="0"/>
                    <w:rPr>
                      <w:rFonts w:hint="eastAsia"/>
                      <w:color w:val="FF0000"/>
                      <w:lang w:val="en-US" w:eastAsia="zh-CN"/>
                    </w:rPr>
                  </w:pPr>
                </w:p>
              </w:tc>
              <w:tc>
                <w:tcPr>
                  <w:tcW w:w="451" w:type="pct"/>
                  <w:noWrap w:val="0"/>
                  <w:vAlign w:val="center"/>
                </w:tcPr>
                <w:p w14:paraId="4C4810BC">
                  <w:pPr>
                    <w:pStyle w:val="29"/>
                    <w:bidi w:val="0"/>
                    <w:rPr>
                      <w:rFonts w:hint="eastAsia"/>
                      <w:color w:val="auto"/>
                      <w:lang w:val="en-US" w:eastAsia="zh-CN"/>
                    </w:rPr>
                  </w:pPr>
                  <w:r>
                    <w:rPr>
                      <w:rFonts w:hint="eastAsia"/>
                      <w:color w:val="auto"/>
                      <w:lang w:val="en-US" w:eastAsia="zh-CN"/>
                    </w:rPr>
                    <w:t>符合</w:t>
                  </w:r>
                </w:p>
              </w:tc>
            </w:tr>
            <w:tr w14:paraId="304B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66EEF08A">
                  <w:pPr>
                    <w:pStyle w:val="29"/>
                    <w:bidi w:val="0"/>
                    <w:rPr>
                      <w:color w:val="FF0000"/>
                    </w:rPr>
                  </w:pPr>
                </w:p>
              </w:tc>
              <w:tc>
                <w:tcPr>
                  <w:tcW w:w="544" w:type="pct"/>
                  <w:vMerge w:val="continue"/>
                  <w:noWrap w:val="0"/>
                  <w:vAlign w:val="center"/>
                </w:tcPr>
                <w:p w14:paraId="6B382141">
                  <w:pPr>
                    <w:pStyle w:val="29"/>
                    <w:bidi w:val="0"/>
                    <w:rPr>
                      <w:color w:val="FF0000"/>
                    </w:rPr>
                  </w:pPr>
                </w:p>
              </w:tc>
              <w:tc>
                <w:tcPr>
                  <w:tcW w:w="2003" w:type="pct"/>
                  <w:noWrap w:val="0"/>
                  <w:vAlign w:val="center"/>
                </w:tcPr>
                <w:p w14:paraId="3822E3AD">
                  <w:pPr>
                    <w:pStyle w:val="29"/>
                    <w:bidi w:val="0"/>
                    <w:rPr>
                      <w:rFonts w:hint="eastAsia"/>
                      <w:color w:val="auto"/>
                    </w:rPr>
                  </w:pPr>
                  <w:r>
                    <w:rPr>
                      <w:rFonts w:hint="eastAsia"/>
                      <w:color w:val="auto"/>
                    </w:rPr>
                    <w:t>严把“两高”项目审批，严格落实区域削减措施，对不符合规定的坚决停批停建。</w:t>
                  </w:r>
                </w:p>
              </w:tc>
              <w:tc>
                <w:tcPr>
                  <w:tcW w:w="1407" w:type="pct"/>
                  <w:vMerge w:val="continue"/>
                  <w:noWrap w:val="0"/>
                  <w:vAlign w:val="center"/>
                </w:tcPr>
                <w:p w14:paraId="247F503E">
                  <w:pPr>
                    <w:pStyle w:val="29"/>
                    <w:bidi w:val="0"/>
                    <w:rPr>
                      <w:rFonts w:hint="eastAsia"/>
                      <w:color w:val="FF0000"/>
                      <w:lang w:val="en-US" w:eastAsia="zh-CN"/>
                    </w:rPr>
                  </w:pPr>
                </w:p>
              </w:tc>
              <w:tc>
                <w:tcPr>
                  <w:tcW w:w="451" w:type="pct"/>
                  <w:noWrap w:val="0"/>
                  <w:vAlign w:val="center"/>
                </w:tcPr>
                <w:p w14:paraId="4ADD8DC7">
                  <w:pPr>
                    <w:pStyle w:val="29"/>
                    <w:bidi w:val="0"/>
                    <w:rPr>
                      <w:color w:val="auto"/>
                    </w:rPr>
                  </w:pPr>
                  <w:r>
                    <w:rPr>
                      <w:rFonts w:hint="eastAsia"/>
                      <w:color w:val="auto"/>
                      <w:lang w:val="en-US" w:eastAsia="zh-CN"/>
                    </w:rPr>
                    <w:t>符合</w:t>
                  </w:r>
                </w:p>
              </w:tc>
            </w:tr>
            <w:tr w14:paraId="6A684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20" w:hRule="atLeast"/>
                <w:jc w:val="center"/>
              </w:trPr>
              <w:tc>
                <w:tcPr>
                  <w:tcW w:w="593" w:type="pct"/>
                  <w:vMerge w:val="continue"/>
                  <w:noWrap w:val="0"/>
                  <w:vAlign w:val="center"/>
                </w:tcPr>
                <w:p w14:paraId="6F6CD83B">
                  <w:pPr>
                    <w:pStyle w:val="29"/>
                    <w:bidi w:val="0"/>
                    <w:rPr>
                      <w:color w:val="FF0000"/>
                    </w:rPr>
                  </w:pPr>
                </w:p>
              </w:tc>
              <w:tc>
                <w:tcPr>
                  <w:tcW w:w="544" w:type="pct"/>
                  <w:vMerge w:val="continue"/>
                  <w:noWrap w:val="0"/>
                  <w:vAlign w:val="center"/>
                </w:tcPr>
                <w:p w14:paraId="0DFACC2B">
                  <w:pPr>
                    <w:pStyle w:val="29"/>
                    <w:bidi w:val="0"/>
                    <w:rPr>
                      <w:color w:val="FF0000"/>
                    </w:rPr>
                  </w:pPr>
                </w:p>
              </w:tc>
              <w:tc>
                <w:tcPr>
                  <w:tcW w:w="2003" w:type="pct"/>
                  <w:noWrap w:val="0"/>
                  <w:vAlign w:val="center"/>
                </w:tcPr>
                <w:p w14:paraId="1BA4AF29">
                  <w:pPr>
                    <w:pStyle w:val="29"/>
                    <w:bidi w:val="0"/>
                    <w:rPr>
                      <w:rFonts w:hint="eastAsia"/>
                      <w:color w:val="auto"/>
                    </w:rPr>
                  </w:pPr>
                  <w:r>
                    <w:rPr>
                      <w:rFonts w:hint="eastAsia"/>
                      <w:color w:val="auto"/>
                    </w:rPr>
                    <w:t>禁止建设生产和使用VOCs含量限值不符合国家标准的涂料、油墨、胶黏剂、清洗剂等项目</w:t>
                  </w:r>
                </w:p>
              </w:tc>
              <w:tc>
                <w:tcPr>
                  <w:tcW w:w="1407" w:type="pct"/>
                  <w:vMerge w:val="continue"/>
                  <w:noWrap w:val="0"/>
                  <w:vAlign w:val="center"/>
                </w:tcPr>
                <w:p w14:paraId="10622C79">
                  <w:pPr>
                    <w:pStyle w:val="29"/>
                    <w:bidi w:val="0"/>
                    <w:rPr>
                      <w:rFonts w:hint="eastAsia"/>
                      <w:color w:val="FF0000"/>
                      <w:lang w:val="en-US" w:eastAsia="zh-CN"/>
                    </w:rPr>
                  </w:pPr>
                </w:p>
              </w:tc>
              <w:tc>
                <w:tcPr>
                  <w:tcW w:w="451" w:type="pct"/>
                  <w:noWrap w:val="0"/>
                  <w:vAlign w:val="center"/>
                </w:tcPr>
                <w:p w14:paraId="697F27E0">
                  <w:pPr>
                    <w:pStyle w:val="29"/>
                    <w:bidi w:val="0"/>
                    <w:rPr>
                      <w:color w:val="auto"/>
                    </w:rPr>
                  </w:pPr>
                  <w:r>
                    <w:rPr>
                      <w:rFonts w:hint="eastAsia"/>
                      <w:color w:val="auto"/>
                      <w:lang w:val="en-US" w:eastAsia="zh-CN"/>
                    </w:rPr>
                    <w:t>符合</w:t>
                  </w:r>
                </w:p>
              </w:tc>
            </w:tr>
            <w:tr w14:paraId="4CF0D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03CD4D9F">
                  <w:pPr>
                    <w:pStyle w:val="29"/>
                    <w:bidi w:val="0"/>
                    <w:rPr>
                      <w:color w:val="FF0000"/>
                    </w:rPr>
                  </w:pPr>
                </w:p>
              </w:tc>
              <w:tc>
                <w:tcPr>
                  <w:tcW w:w="544" w:type="pct"/>
                  <w:vMerge w:val="continue"/>
                  <w:noWrap w:val="0"/>
                  <w:vAlign w:val="center"/>
                </w:tcPr>
                <w:p w14:paraId="135A9720">
                  <w:pPr>
                    <w:pStyle w:val="29"/>
                    <w:bidi w:val="0"/>
                    <w:rPr>
                      <w:color w:val="FF0000"/>
                    </w:rPr>
                  </w:pPr>
                </w:p>
              </w:tc>
              <w:tc>
                <w:tcPr>
                  <w:tcW w:w="2003" w:type="pct"/>
                  <w:noWrap w:val="0"/>
                  <w:vAlign w:val="center"/>
                </w:tcPr>
                <w:p w14:paraId="0E1C9B14">
                  <w:pPr>
                    <w:pStyle w:val="29"/>
                    <w:bidi w:val="0"/>
                    <w:rPr>
                      <w:rFonts w:hint="eastAsia"/>
                      <w:color w:val="auto"/>
                    </w:rPr>
                  </w:pPr>
                  <w:r>
                    <w:rPr>
                      <w:rFonts w:hint="eastAsia"/>
                      <w:color w:val="auto"/>
                    </w:rPr>
                    <w:t>禁止新建焦化、有色金属、制革、农药等行业企业。</w:t>
                  </w:r>
                </w:p>
              </w:tc>
              <w:tc>
                <w:tcPr>
                  <w:tcW w:w="1407" w:type="pct"/>
                  <w:vMerge w:val="continue"/>
                  <w:noWrap w:val="0"/>
                  <w:vAlign w:val="center"/>
                </w:tcPr>
                <w:p w14:paraId="657B02D0">
                  <w:pPr>
                    <w:pStyle w:val="29"/>
                    <w:bidi w:val="0"/>
                    <w:rPr>
                      <w:rFonts w:hint="eastAsia"/>
                      <w:color w:val="FF0000"/>
                      <w:lang w:val="en-US" w:eastAsia="zh-CN"/>
                    </w:rPr>
                  </w:pPr>
                </w:p>
              </w:tc>
              <w:tc>
                <w:tcPr>
                  <w:tcW w:w="451" w:type="pct"/>
                  <w:noWrap w:val="0"/>
                  <w:vAlign w:val="center"/>
                </w:tcPr>
                <w:p w14:paraId="44243F51">
                  <w:pPr>
                    <w:pStyle w:val="29"/>
                    <w:bidi w:val="0"/>
                    <w:rPr>
                      <w:color w:val="auto"/>
                    </w:rPr>
                  </w:pPr>
                  <w:r>
                    <w:rPr>
                      <w:rFonts w:hint="eastAsia"/>
                      <w:color w:val="auto"/>
                      <w:lang w:val="en-US" w:eastAsia="zh-CN"/>
                    </w:rPr>
                    <w:t>符合</w:t>
                  </w:r>
                </w:p>
              </w:tc>
            </w:tr>
            <w:tr w14:paraId="323EB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4AB071C0">
                  <w:pPr>
                    <w:pStyle w:val="29"/>
                    <w:bidi w:val="0"/>
                    <w:rPr>
                      <w:color w:val="FF0000"/>
                    </w:rPr>
                  </w:pPr>
                </w:p>
              </w:tc>
              <w:tc>
                <w:tcPr>
                  <w:tcW w:w="544" w:type="pct"/>
                  <w:vMerge w:val="continue"/>
                  <w:noWrap w:val="0"/>
                  <w:vAlign w:val="center"/>
                </w:tcPr>
                <w:p w14:paraId="7BFCAC78">
                  <w:pPr>
                    <w:pStyle w:val="29"/>
                    <w:bidi w:val="0"/>
                    <w:rPr>
                      <w:color w:val="FF0000"/>
                    </w:rPr>
                  </w:pPr>
                </w:p>
              </w:tc>
              <w:tc>
                <w:tcPr>
                  <w:tcW w:w="2003" w:type="pct"/>
                  <w:noWrap w:val="0"/>
                  <w:vAlign w:val="center"/>
                </w:tcPr>
                <w:p w14:paraId="79F34C47">
                  <w:pPr>
                    <w:pStyle w:val="29"/>
                    <w:bidi w:val="0"/>
                    <w:rPr>
                      <w:rFonts w:hint="eastAsia"/>
                      <w:color w:val="auto"/>
                    </w:rPr>
                  </w:pPr>
                  <w:r>
                    <w:rPr>
                      <w:rFonts w:hint="eastAsia"/>
                      <w:color w:val="auto"/>
                    </w:rPr>
                    <w:t>禁止在居民区、学校、医疗和养老机构等周边新建有色金属冶炼、焦化等行业企业。</w:t>
                  </w:r>
                </w:p>
              </w:tc>
              <w:tc>
                <w:tcPr>
                  <w:tcW w:w="1407" w:type="pct"/>
                  <w:noWrap w:val="0"/>
                  <w:vAlign w:val="center"/>
                </w:tcPr>
                <w:p w14:paraId="7739D004">
                  <w:pPr>
                    <w:pStyle w:val="29"/>
                    <w:bidi w:val="0"/>
                    <w:rPr>
                      <w:rFonts w:hint="default"/>
                      <w:color w:val="FF0000"/>
                      <w:lang w:val="en-US" w:eastAsia="zh-CN"/>
                    </w:rPr>
                  </w:pPr>
                  <w:r>
                    <w:rPr>
                      <w:rFonts w:hint="eastAsia"/>
                      <w:color w:val="auto"/>
                      <w:lang w:val="en-US" w:eastAsia="zh-CN"/>
                    </w:rPr>
                    <w:t>本项目不涉及有色金属冶炼、焦化等重污染行业</w:t>
                  </w:r>
                </w:p>
              </w:tc>
              <w:tc>
                <w:tcPr>
                  <w:tcW w:w="451" w:type="pct"/>
                  <w:noWrap w:val="0"/>
                  <w:vAlign w:val="center"/>
                </w:tcPr>
                <w:p w14:paraId="0C60133F">
                  <w:pPr>
                    <w:pStyle w:val="29"/>
                    <w:bidi w:val="0"/>
                    <w:rPr>
                      <w:rFonts w:hint="eastAsia"/>
                      <w:color w:val="auto"/>
                      <w:lang w:val="en-US" w:eastAsia="zh-CN"/>
                    </w:rPr>
                  </w:pPr>
                  <w:r>
                    <w:rPr>
                      <w:rFonts w:hint="eastAsia"/>
                      <w:color w:val="auto"/>
                      <w:lang w:val="en-US" w:eastAsia="zh-CN"/>
                    </w:rPr>
                    <w:t>符合</w:t>
                  </w:r>
                </w:p>
              </w:tc>
            </w:tr>
            <w:tr w14:paraId="45AB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536C9E0B">
                  <w:pPr>
                    <w:pStyle w:val="29"/>
                    <w:bidi w:val="0"/>
                    <w:rPr>
                      <w:color w:val="FF0000"/>
                    </w:rPr>
                  </w:pPr>
                </w:p>
              </w:tc>
              <w:tc>
                <w:tcPr>
                  <w:tcW w:w="544" w:type="pct"/>
                  <w:vMerge w:val="continue"/>
                  <w:noWrap w:val="0"/>
                  <w:vAlign w:val="center"/>
                </w:tcPr>
                <w:p w14:paraId="34EB236A">
                  <w:pPr>
                    <w:pStyle w:val="29"/>
                    <w:bidi w:val="0"/>
                    <w:rPr>
                      <w:color w:val="FF0000"/>
                    </w:rPr>
                  </w:pPr>
                </w:p>
              </w:tc>
              <w:tc>
                <w:tcPr>
                  <w:tcW w:w="2003" w:type="pct"/>
                  <w:noWrap w:val="0"/>
                  <w:vAlign w:val="center"/>
                </w:tcPr>
                <w:p w14:paraId="1B534B48">
                  <w:pPr>
                    <w:pStyle w:val="29"/>
                    <w:bidi w:val="0"/>
                    <w:rPr>
                      <w:rFonts w:hint="eastAsia"/>
                      <w:color w:val="FF0000"/>
                    </w:rPr>
                  </w:pPr>
                  <w:r>
                    <w:rPr>
                      <w:rFonts w:hint="eastAsia" w:ascii="Times New Roman" w:hAnsi="Times New Roman" w:eastAsia="宋体" w:cs="Times New Roman"/>
                      <w:color w:val="auto"/>
                    </w:rPr>
                    <w:t>严</w:t>
                  </w:r>
                  <w:r>
                    <w:rPr>
                      <w:rFonts w:hint="default" w:ascii="Times New Roman" w:hAnsi="Times New Roman" w:eastAsia="宋体" w:cs="Times New Roman"/>
                      <w:color w:val="auto"/>
                    </w:rPr>
                    <w:t>格资源节约和环保准入门槛，转 入项目必须符合国家产业政策、资 源节约和污染物排放强度要求，避 免产业转移中的资源浪费和污染扩散。</w:t>
                  </w:r>
                </w:p>
              </w:tc>
              <w:tc>
                <w:tcPr>
                  <w:tcW w:w="1407" w:type="pct"/>
                  <w:noWrap w:val="0"/>
                  <w:vAlign w:val="center"/>
                </w:tcPr>
                <w:p w14:paraId="5030DB94">
                  <w:pPr>
                    <w:pStyle w:val="29"/>
                    <w:bidi w:val="0"/>
                    <w:rPr>
                      <w:rFonts w:hint="default"/>
                      <w:color w:val="auto"/>
                      <w:lang w:val="en-US" w:eastAsia="zh-CN"/>
                    </w:rPr>
                  </w:pPr>
                  <w:r>
                    <w:rPr>
                      <w:rFonts w:hint="eastAsia"/>
                      <w:color w:val="auto"/>
                      <w:lang w:val="en-US" w:eastAsia="zh-CN"/>
                    </w:rPr>
                    <w:t>对照《产业结构调整指导目录（2024年版）》，本项目不属于鼓励类、限制类和禁止类，按照“非禁即入”原则，本项目视为允许类，备案文件已取得八公山区发展改革委通过，符合国家和地方的产业政策。</w:t>
                  </w:r>
                </w:p>
              </w:tc>
              <w:tc>
                <w:tcPr>
                  <w:tcW w:w="451" w:type="pct"/>
                  <w:noWrap w:val="0"/>
                  <w:vAlign w:val="center"/>
                </w:tcPr>
                <w:p w14:paraId="6EB2C7E7">
                  <w:pPr>
                    <w:pStyle w:val="29"/>
                    <w:bidi w:val="0"/>
                    <w:rPr>
                      <w:color w:val="auto"/>
                    </w:rPr>
                  </w:pPr>
                  <w:r>
                    <w:rPr>
                      <w:rFonts w:hint="eastAsia"/>
                      <w:color w:val="auto"/>
                      <w:lang w:val="en-US" w:eastAsia="zh-CN"/>
                    </w:rPr>
                    <w:t>符合</w:t>
                  </w:r>
                </w:p>
              </w:tc>
            </w:tr>
            <w:tr w14:paraId="39649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5BBBE6CA">
                  <w:pPr>
                    <w:pStyle w:val="29"/>
                    <w:bidi w:val="0"/>
                    <w:rPr>
                      <w:color w:val="FF0000"/>
                    </w:rPr>
                  </w:pPr>
                </w:p>
              </w:tc>
              <w:tc>
                <w:tcPr>
                  <w:tcW w:w="544" w:type="pct"/>
                  <w:vMerge w:val="continue"/>
                  <w:noWrap w:val="0"/>
                  <w:vAlign w:val="center"/>
                </w:tcPr>
                <w:p w14:paraId="6BA8F1D7">
                  <w:pPr>
                    <w:pStyle w:val="29"/>
                    <w:bidi w:val="0"/>
                    <w:rPr>
                      <w:color w:val="FF0000"/>
                    </w:rPr>
                  </w:pPr>
                </w:p>
              </w:tc>
              <w:tc>
                <w:tcPr>
                  <w:tcW w:w="2003" w:type="pct"/>
                  <w:noWrap w:val="0"/>
                  <w:vAlign w:val="center"/>
                </w:tcPr>
                <w:p w14:paraId="0399E71A">
                  <w:pPr>
                    <w:pStyle w:val="29"/>
                    <w:bidi w:val="0"/>
                    <w:rPr>
                      <w:rFonts w:hint="eastAsia" w:ascii="Times New Roman" w:hAnsi="Times New Roman" w:eastAsia="宋体" w:cs="Times New Roman"/>
                      <w:color w:val="auto"/>
                    </w:rPr>
                  </w:pPr>
                  <w:r>
                    <w:rPr>
                      <w:rFonts w:hint="eastAsia" w:ascii="Times New Roman" w:hAnsi="Times New Roman" w:eastAsia="宋体" w:cs="Times New Roman"/>
                      <w:color w:val="auto"/>
                    </w:rPr>
                    <w:t>重点区域钢铁、水泥、焦化、石化、化工、有色等行业，二氧化硫、氮氧化物、颗粒物、挥发性有机物（VOCs）排放全面执行大气污染物特别排放限值。</w:t>
                  </w:r>
                </w:p>
              </w:tc>
              <w:tc>
                <w:tcPr>
                  <w:tcW w:w="1407" w:type="pct"/>
                  <w:noWrap w:val="0"/>
                  <w:vAlign w:val="center"/>
                </w:tcPr>
                <w:p w14:paraId="7202D3B5">
                  <w:pPr>
                    <w:pStyle w:val="29"/>
                    <w:bidi w:val="0"/>
                    <w:rPr>
                      <w:rFonts w:hint="default"/>
                      <w:color w:val="auto"/>
                      <w:lang w:val="en-US" w:eastAsia="zh-CN"/>
                    </w:rPr>
                  </w:pPr>
                  <w:r>
                    <w:rPr>
                      <w:rFonts w:hint="eastAsia"/>
                      <w:color w:val="auto"/>
                      <w:lang w:val="en-US" w:eastAsia="zh-CN"/>
                    </w:rPr>
                    <w:t>本项目主要污染物为颗粒物，执行安徽省地标。</w:t>
                  </w:r>
                </w:p>
              </w:tc>
              <w:tc>
                <w:tcPr>
                  <w:tcW w:w="451" w:type="pct"/>
                  <w:noWrap w:val="0"/>
                  <w:vAlign w:val="center"/>
                </w:tcPr>
                <w:p w14:paraId="70ADF778">
                  <w:pPr>
                    <w:pStyle w:val="29"/>
                    <w:bidi w:val="0"/>
                    <w:rPr>
                      <w:rFonts w:hint="eastAsia"/>
                      <w:color w:val="auto"/>
                      <w:lang w:val="en-US" w:eastAsia="zh-CN"/>
                    </w:rPr>
                  </w:pPr>
                  <w:r>
                    <w:rPr>
                      <w:rFonts w:hint="eastAsia"/>
                      <w:color w:val="auto"/>
                      <w:lang w:val="en-US" w:eastAsia="zh-CN"/>
                    </w:rPr>
                    <w:t>符合</w:t>
                  </w:r>
                </w:p>
              </w:tc>
            </w:tr>
            <w:tr w14:paraId="2C3FC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233" w:hRule="atLeast"/>
                <w:jc w:val="center"/>
              </w:trPr>
              <w:tc>
                <w:tcPr>
                  <w:tcW w:w="593" w:type="pct"/>
                  <w:vMerge w:val="continue"/>
                  <w:noWrap w:val="0"/>
                  <w:vAlign w:val="center"/>
                </w:tcPr>
                <w:p w14:paraId="3ADE35C2">
                  <w:pPr>
                    <w:pStyle w:val="29"/>
                    <w:bidi w:val="0"/>
                    <w:rPr>
                      <w:color w:val="FF0000"/>
                    </w:rPr>
                  </w:pPr>
                </w:p>
              </w:tc>
              <w:tc>
                <w:tcPr>
                  <w:tcW w:w="544" w:type="pct"/>
                  <w:vMerge w:val="continue"/>
                  <w:noWrap w:val="0"/>
                  <w:vAlign w:val="center"/>
                </w:tcPr>
                <w:p w14:paraId="4961BCA0">
                  <w:pPr>
                    <w:pStyle w:val="29"/>
                    <w:bidi w:val="0"/>
                    <w:rPr>
                      <w:color w:val="FF0000"/>
                    </w:rPr>
                  </w:pPr>
                </w:p>
              </w:tc>
              <w:tc>
                <w:tcPr>
                  <w:tcW w:w="2003" w:type="pct"/>
                  <w:noWrap w:val="0"/>
                  <w:vAlign w:val="center"/>
                </w:tcPr>
                <w:p w14:paraId="0E88A00B">
                  <w:pPr>
                    <w:pStyle w:val="29"/>
                    <w:bidi w:val="0"/>
                    <w:rPr>
                      <w:rFonts w:hint="default"/>
                      <w:color w:val="auto"/>
                    </w:rPr>
                  </w:pPr>
                  <w:r>
                    <w:rPr>
                      <w:rFonts w:hint="default"/>
                      <w:color w:val="auto"/>
                    </w:rPr>
                    <w:t>新建、改建、扩建直接或者间接向水体排放污染物的建设项目和其他水上设施，应当依法进行环境影响评价。建设项目的水污染防治设施，应当符合经批准或者备案的环境影响评价文件的要求，并与主体工程同时设计、同时施工、同时投入使用。新建、扩建、改建项目，除执行前款规定外，还应当遵守下列规定：（一）新建项目的选址应符合城市总体规划，避开饮用水水源地和对环境有特殊要求的功能区；（二）采用资源利用率高、污染物排放量少的先进设备和先进工艺；（三）改建、扩建项目和技改项目应当把水污染治理纳入项目内容。工程配套建设的水污染防治设施竣工后，建设单位应当按照国务院生态环境行政主管部门规定的标准和程序进行验收。验收合格，方可投入使用；未经验收或者验收不合格的，不得投入生产或者使用。</w:t>
                  </w:r>
                </w:p>
              </w:tc>
              <w:tc>
                <w:tcPr>
                  <w:tcW w:w="1407" w:type="pct"/>
                  <w:noWrap w:val="0"/>
                  <w:vAlign w:val="center"/>
                </w:tcPr>
                <w:p w14:paraId="4B26055D">
                  <w:pPr>
                    <w:pStyle w:val="29"/>
                    <w:bidi w:val="0"/>
                    <w:rPr>
                      <w:rFonts w:hint="default"/>
                      <w:color w:val="auto"/>
                      <w:lang w:val="en-US" w:eastAsia="zh-CN"/>
                    </w:rPr>
                  </w:pPr>
                  <w:r>
                    <w:rPr>
                      <w:rFonts w:hint="eastAsia"/>
                      <w:color w:val="auto"/>
                      <w:lang w:val="en-US" w:eastAsia="zh-CN"/>
                    </w:rPr>
                    <w:t>本项目属于轻质建筑材料加工，生产环节简单，主要为原料搅拌，生产环节废气采用配套废气处理装置，不属于前述行业类别。营运期生产环节不使用水，生活污水经厂区现有化粪池收集预处理后定期清掏，不对周边水体环境产生不利影响。目前本项目积极履行环评手续，后续验收严格执行环保“三同时”制度。</w:t>
                  </w:r>
                </w:p>
              </w:tc>
              <w:tc>
                <w:tcPr>
                  <w:tcW w:w="451" w:type="pct"/>
                  <w:noWrap w:val="0"/>
                  <w:vAlign w:val="center"/>
                </w:tcPr>
                <w:p w14:paraId="18D3B8CA">
                  <w:pPr>
                    <w:pStyle w:val="29"/>
                    <w:bidi w:val="0"/>
                    <w:rPr>
                      <w:rFonts w:hint="eastAsia"/>
                      <w:color w:val="auto"/>
                      <w:lang w:val="en-US" w:eastAsia="zh-CN"/>
                    </w:rPr>
                  </w:pPr>
                  <w:r>
                    <w:rPr>
                      <w:rFonts w:hint="eastAsia"/>
                      <w:color w:val="auto"/>
                      <w:lang w:val="en-US" w:eastAsia="zh-CN"/>
                    </w:rPr>
                    <w:t>符合</w:t>
                  </w:r>
                </w:p>
              </w:tc>
            </w:tr>
            <w:tr w14:paraId="3FC9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591" w:hRule="atLeast"/>
                <w:jc w:val="center"/>
              </w:trPr>
              <w:tc>
                <w:tcPr>
                  <w:tcW w:w="593" w:type="pct"/>
                  <w:vMerge w:val="continue"/>
                  <w:noWrap w:val="0"/>
                  <w:vAlign w:val="center"/>
                </w:tcPr>
                <w:p w14:paraId="36FA28D8">
                  <w:pPr>
                    <w:pStyle w:val="29"/>
                    <w:bidi w:val="0"/>
                    <w:rPr>
                      <w:color w:val="FF0000"/>
                    </w:rPr>
                  </w:pPr>
                </w:p>
              </w:tc>
              <w:tc>
                <w:tcPr>
                  <w:tcW w:w="544" w:type="pct"/>
                  <w:vMerge w:val="continue"/>
                  <w:noWrap w:val="0"/>
                  <w:vAlign w:val="center"/>
                </w:tcPr>
                <w:p w14:paraId="239AE41F">
                  <w:pPr>
                    <w:pStyle w:val="29"/>
                    <w:bidi w:val="0"/>
                    <w:rPr>
                      <w:color w:val="FF0000"/>
                    </w:rPr>
                  </w:pPr>
                </w:p>
              </w:tc>
              <w:tc>
                <w:tcPr>
                  <w:tcW w:w="2003" w:type="pct"/>
                  <w:noWrap w:val="0"/>
                  <w:vAlign w:val="center"/>
                </w:tcPr>
                <w:p w14:paraId="290098C1">
                  <w:pPr>
                    <w:pStyle w:val="29"/>
                    <w:bidi w:val="0"/>
                    <w:rPr>
                      <w:rFonts w:hint="default"/>
                      <w:color w:val="auto"/>
                    </w:rPr>
                  </w:pPr>
                  <w:r>
                    <w:rPr>
                      <w:rFonts w:hint="default"/>
                      <w:color w:val="auto"/>
                    </w:rPr>
                    <w:t>严格环境准入，在水污染防治重点控制单元的区域内，限制新建耗水量大、废水排放量大的项目和单纯扩大产能的项目。严格控制缺水地区、水污染严重地区和敏感区域高耗水、高污染行业发展。</w:t>
                  </w:r>
                </w:p>
              </w:tc>
              <w:tc>
                <w:tcPr>
                  <w:tcW w:w="1407" w:type="pct"/>
                  <w:noWrap w:val="0"/>
                  <w:vAlign w:val="center"/>
                </w:tcPr>
                <w:p w14:paraId="1D47A0F0">
                  <w:pPr>
                    <w:pStyle w:val="29"/>
                    <w:bidi w:val="0"/>
                    <w:rPr>
                      <w:rFonts w:hint="default"/>
                      <w:color w:val="auto"/>
                      <w:lang w:val="en-US" w:eastAsia="zh-CN"/>
                    </w:rPr>
                  </w:pPr>
                  <w:r>
                    <w:rPr>
                      <w:rFonts w:hint="eastAsia"/>
                      <w:color w:val="auto"/>
                      <w:lang w:val="en-US" w:eastAsia="zh-CN"/>
                    </w:rPr>
                    <w:t>本项目生产环节不使用水，生活污水经化粪池收集预处理后定期清掏，车辆冲洗废水经三级沉淀池沉淀处理后回用于车辆冲洗，不外排。本项目不属于新建高耗水、废水排放量大的项目。</w:t>
                  </w:r>
                </w:p>
              </w:tc>
              <w:tc>
                <w:tcPr>
                  <w:tcW w:w="451" w:type="pct"/>
                  <w:noWrap w:val="0"/>
                  <w:vAlign w:val="center"/>
                </w:tcPr>
                <w:p w14:paraId="50F607C4">
                  <w:pPr>
                    <w:pStyle w:val="29"/>
                    <w:bidi w:val="0"/>
                    <w:rPr>
                      <w:rFonts w:hint="eastAsia"/>
                      <w:color w:val="auto"/>
                      <w:lang w:val="en-US" w:eastAsia="zh-CN"/>
                    </w:rPr>
                  </w:pPr>
                  <w:r>
                    <w:rPr>
                      <w:rFonts w:hint="eastAsia"/>
                      <w:color w:val="auto"/>
                      <w:lang w:val="en-US" w:eastAsia="zh-CN"/>
                    </w:rPr>
                    <w:t>符合</w:t>
                  </w:r>
                </w:p>
              </w:tc>
            </w:tr>
            <w:tr w14:paraId="2B56B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0F6D55CC">
                  <w:pPr>
                    <w:pStyle w:val="29"/>
                    <w:bidi w:val="0"/>
                    <w:rPr>
                      <w:color w:val="auto"/>
                    </w:rPr>
                  </w:pPr>
                </w:p>
              </w:tc>
              <w:tc>
                <w:tcPr>
                  <w:tcW w:w="544" w:type="pct"/>
                  <w:vMerge w:val="continue"/>
                  <w:noWrap w:val="0"/>
                  <w:vAlign w:val="center"/>
                </w:tcPr>
                <w:p w14:paraId="7F6BEAAB">
                  <w:pPr>
                    <w:pStyle w:val="29"/>
                    <w:bidi w:val="0"/>
                    <w:rPr>
                      <w:color w:val="auto"/>
                    </w:rPr>
                  </w:pPr>
                </w:p>
              </w:tc>
              <w:tc>
                <w:tcPr>
                  <w:tcW w:w="2003" w:type="pct"/>
                  <w:noWrap w:val="0"/>
                  <w:vAlign w:val="center"/>
                </w:tcPr>
                <w:p w14:paraId="114838E6">
                  <w:pPr>
                    <w:pStyle w:val="29"/>
                    <w:bidi w:val="0"/>
                    <w:rPr>
                      <w:rFonts w:hint="default"/>
                      <w:color w:val="auto"/>
                    </w:rPr>
                  </w:pPr>
                  <w:r>
                    <w:rPr>
                      <w:rFonts w:hint="default" w:ascii="Times New Roman" w:hAnsi="Times New Roman" w:eastAsia="宋体" w:cs="Times New Roman"/>
                      <w:color w:val="auto"/>
                    </w:rPr>
                    <w:t>依法开展环境影响评价工作，严格落实生态环境损害责任追究问责制度，对不符合要求占用的岸线、河段、土地和布局的产业，必须无 条件退出。</w:t>
                  </w:r>
                </w:p>
              </w:tc>
              <w:tc>
                <w:tcPr>
                  <w:tcW w:w="1407" w:type="pct"/>
                  <w:noWrap w:val="0"/>
                  <w:vAlign w:val="center"/>
                </w:tcPr>
                <w:p w14:paraId="7494D406">
                  <w:pPr>
                    <w:pStyle w:val="29"/>
                    <w:bidi w:val="0"/>
                    <w:rPr>
                      <w:rFonts w:hint="default"/>
                      <w:color w:val="auto"/>
                      <w:lang w:val="en-US" w:eastAsia="zh-CN"/>
                    </w:rPr>
                  </w:pPr>
                  <w:r>
                    <w:rPr>
                      <w:rFonts w:hint="eastAsia"/>
                      <w:color w:val="auto"/>
                      <w:lang w:val="en-US" w:eastAsia="zh-CN"/>
                    </w:rPr>
                    <w:t>本项目进行轻质建材材料，不涉及产能置换，不属于落后产能。目前正积极履行环评手续</w:t>
                  </w:r>
                </w:p>
              </w:tc>
              <w:tc>
                <w:tcPr>
                  <w:tcW w:w="451" w:type="pct"/>
                  <w:noWrap w:val="0"/>
                  <w:vAlign w:val="center"/>
                </w:tcPr>
                <w:p w14:paraId="738D2355">
                  <w:pPr>
                    <w:pStyle w:val="29"/>
                    <w:bidi w:val="0"/>
                    <w:rPr>
                      <w:rFonts w:hint="eastAsia"/>
                      <w:color w:val="auto"/>
                      <w:lang w:val="en-US" w:eastAsia="zh-CN"/>
                    </w:rPr>
                  </w:pPr>
                  <w:r>
                    <w:rPr>
                      <w:rFonts w:hint="eastAsia"/>
                      <w:color w:val="auto"/>
                      <w:lang w:val="en-US" w:eastAsia="zh-CN"/>
                    </w:rPr>
                    <w:t>符合</w:t>
                  </w:r>
                </w:p>
              </w:tc>
            </w:tr>
            <w:tr w14:paraId="7BEC0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208D430B">
                  <w:pPr>
                    <w:pStyle w:val="29"/>
                    <w:bidi w:val="0"/>
                    <w:rPr>
                      <w:color w:val="FF0000"/>
                    </w:rPr>
                  </w:pPr>
                </w:p>
              </w:tc>
              <w:tc>
                <w:tcPr>
                  <w:tcW w:w="544" w:type="pct"/>
                  <w:vMerge w:val="continue"/>
                  <w:noWrap w:val="0"/>
                  <w:vAlign w:val="center"/>
                </w:tcPr>
                <w:p w14:paraId="34B84842">
                  <w:pPr>
                    <w:pStyle w:val="29"/>
                    <w:bidi w:val="0"/>
                    <w:rPr>
                      <w:color w:val="FF0000"/>
                    </w:rPr>
                  </w:pPr>
                </w:p>
              </w:tc>
              <w:tc>
                <w:tcPr>
                  <w:tcW w:w="2003" w:type="pct"/>
                  <w:noWrap w:val="0"/>
                  <w:vAlign w:val="center"/>
                </w:tcPr>
                <w:p w14:paraId="02A97E43">
                  <w:pPr>
                    <w:pStyle w:val="29"/>
                    <w:bidi w:val="0"/>
                    <w:rPr>
                      <w:rFonts w:hint="default"/>
                      <w:color w:val="auto"/>
                    </w:rPr>
                  </w:pPr>
                  <w:r>
                    <w:rPr>
                      <w:rFonts w:hint="default"/>
                      <w:color w:val="auto"/>
                    </w:rPr>
                    <w:t>关停退出、能耗、安全、质量技术 等方面不达标、不合格产品。同时，鼓励引导“限制类”生产工艺装备和产品逐步退出。重点对水泥、砖 瓦、铸造、化工等重点行业过剩产 能逐渐淘汰，加快淘汰落后产能和 不达标工业炉窑</w:t>
                  </w:r>
                  <w:r>
                    <w:rPr>
                      <w:rFonts w:hint="eastAsia"/>
                      <w:color w:val="auto"/>
                      <w:lang w:eastAsia="zh-CN"/>
                    </w:rPr>
                    <w:t>。</w:t>
                  </w:r>
                </w:p>
              </w:tc>
              <w:tc>
                <w:tcPr>
                  <w:tcW w:w="1407" w:type="pct"/>
                  <w:noWrap w:val="0"/>
                  <w:vAlign w:val="center"/>
                </w:tcPr>
                <w:p w14:paraId="1A7E7BD4">
                  <w:pPr>
                    <w:pStyle w:val="29"/>
                    <w:bidi w:val="0"/>
                    <w:rPr>
                      <w:rFonts w:hint="default"/>
                      <w:color w:val="auto"/>
                      <w:lang w:val="en-US" w:eastAsia="zh-CN"/>
                    </w:rPr>
                  </w:pPr>
                  <w:r>
                    <w:rPr>
                      <w:rFonts w:hint="eastAsia"/>
                      <w:color w:val="auto"/>
                      <w:lang w:val="en-US" w:eastAsia="zh-CN"/>
                    </w:rPr>
                    <w:t>本项目属于新建项目，生产设备自动化水平高，不使用危险废物，产生粉尘经过收集后配套现行可行技术覆膜袋式除尘器处理达标排放</w:t>
                  </w:r>
                </w:p>
              </w:tc>
              <w:tc>
                <w:tcPr>
                  <w:tcW w:w="451" w:type="pct"/>
                  <w:noWrap w:val="0"/>
                  <w:vAlign w:val="center"/>
                </w:tcPr>
                <w:p w14:paraId="5F309234">
                  <w:pPr>
                    <w:pStyle w:val="29"/>
                    <w:bidi w:val="0"/>
                    <w:rPr>
                      <w:color w:val="auto"/>
                    </w:rPr>
                  </w:pPr>
                  <w:r>
                    <w:rPr>
                      <w:rFonts w:hint="eastAsia"/>
                      <w:color w:val="auto"/>
                      <w:lang w:val="en-US" w:eastAsia="zh-CN"/>
                    </w:rPr>
                    <w:t>符合</w:t>
                  </w:r>
                </w:p>
              </w:tc>
            </w:tr>
            <w:tr w14:paraId="11C0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2062388C">
                  <w:pPr>
                    <w:pStyle w:val="29"/>
                    <w:bidi w:val="0"/>
                    <w:rPr>
                      <w:color w:val="FF0000"/>
                    </w:rPr>
                  </w:pPr>
                </w:p>
              </w:tc>
              <w:tc>
                <w:tcPr>
                  <w:tcW w:w="544" w:type="pct"/>
                  <w:vMerge w:val="continue"/>
                  <w:noWrap w:val="0"/>
                  <w:vAlign w:val="center"/>
                </w:tcPr>
                <w:p w14:paraId="4CD40A51">
                  <w:pPr>
                    <w:pStyle w:val="29"/>
                    <w:bidi w:val="0"/>
                    <w:rPr>
                      <w:color w:val="FF0000"/>
                    </w:rPr>
                  </w:pPr>
                </w:p>
              </w:tc>
              <w:tc>
                <w:tcPr>
                  <w:tcW w:w="2003" w:type="pct"/>
                  <w:noWrap w:val="0"/>
                  <w:vAlign w:val="center"/>
                </w:tcPr>
                <w:p w14:paraId="1E6FF73F">
                  <w:pPr>
                    <w:pStyle w:val="29"/>
                    <w:bidi w:val="0"/>
                    <w:rPr>
                      <w:rFonts w:hint="default"/>
                      <w:color w:val="auto"/>
                    </w:rPr>
                  </w:pPr>
                  <w:r>
                    <w:rPr>
                      <w:rFonts w:hint="default"/>
                      <w:color w:val="auto"/>
                    </w:rPr>
                    <w:t>企业应当全面推进清洁生产，优先 采用能源和原材料利用效率高、污 染物排放量少的清洁生产技术、工 艺和设备，淘汰严重污染大气环境 质量的产品、落后工艺和落后设备，减少大气污染物的产生和排放。</w:t>
                  </w:r>
                </w:p>
              </w:tc>
              <w:tc>
                <w:tcPr>
                  <w:tcW w:w="1407" w:type="pct"/>
                  <w:noWrap w:val="0"/>
                  <w:vAlign w:val="center"/>
                </w:tcPr>
                <w:p w14:paraId="6CBE1168">
                  <w:pPr>
                    <w:pStyle w:val="29"/>
                    <w:bidi w:val="0"/>
                    <w:rPr>
                      <w:rFonts w:hint="default"/>
                      <w:color w:val="auto"/>
                      <w:lang w:val="en-US" w:eastAsia="zh-CN"/>
                    </w:rPr>
                  </w:pPr>
                  <w:r>
                    <w:rPr>
                      <w:rFonts w:hint="eastAsia"/>
                      <w:color w:val="auto"/>
                      <w:lang w:val="en-US" w:eastAsia="zh-CN"/>
                    </w:rPr>
                    <w:t>本项目属于轻质建筑材料生产项目，采用全自动生产线，营运期生产不使用水，废气配套高效除尘设备，车辆冲洗废水经收集沉淀处理后回用于车辆冲洗，不外排，清洁生产水平较高</w:t>
                  </w:r>
                </w:p>
              </w:tc>
              <w:tc>
                <w:tcPr>
                  <w:tcW w:w="451" w:type="pct"/>
                  <w:noWrap w:val="0"/>
                  <w:vAlign w:val="center"/>
                </w:tcPr>
                <w:p w14:paraId="6134FB49">
                  <w:pPr>
                    <w:pStyle w:val="29"/>
                    <w:bidi w:val="0"/>
                    <w:rPr>
                      <w:rFonts w:hint="eastAsia"/>
                      <w:color w:val="auto"/>
                      <w:lang w:val="en-US" w:eastAsia="zh-CN"/>
                    </w:rPr>
                  </w:pPr>
                  <w:r>
                    <w:rPr>
                      <w:rFonts w:hint="eastAsia"/>
                      <w:color w:val="auto"/>
                      <w:lang w:val="en-US" w:eastAsia="zh-CN"/>
                    </w:rPr>
                    <w:t>符合</w:t>
                  </w:r>
                </w:p>
              </w:tc>
            </w:tr>
            <w:tr w14:paraId="0AA3D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68E3A358">
                  <w:pPr>
                    <w:pStyle w:val="29"/>
                    <w:bidi w:val="0"/>
                    <w:rPr>
                      <w:color w:val="FF0000"/>
                    </w:rPr>
                  </w:pPr>
                </w:p>
              </w:tc>
              <w:tc>
                <w:tcPr>
                  <w:tcW w:w="544" w:type="pct"/>
                  <w:vMerge w:val="restart"/>
                  <w:noWrap w:val="0"/>
                  <w:vAlign w:val="center"/>
                </w:tcPr>
                <w:p w14:paraId="77BC2D9F">
                  <w:pPr>
                    <w:pStyle w:val="29"/>
                    <w:bidi w:val="0"/>
                    <w:rPr>
                      <w:color w:val="FF0000"/>
                    </w:rPr>
                  </w:pPr>
                  <w:r>
                    <w:rPr>
                      <w:rFonts w:hint="eastAsia"/>
                      <w:color w:val="auto"/>
                    </w:rPr>
                    <w:t>污染物排放管控</w:t>
                  </w:r>
                </w:p>
              </w:tc>
              <w:tc>
                <w:tcPr>
                  <w:tcW w:w="2003" w:type="pct"/>
                  <w:noWrap w:val="0"/>
                  <w:vAlign w:val="center"/>
                </w:tcPr>
                <w:p w14:paraId="16CAA2C5">
                  <w:pPr>
                    <w:pStyle w:val="29"/>
                    <w:bidi w:val="0"/>
                    <w:rPr>
                      <w:color w:val="auto"/>
                    </w:rPr>
                  </w:pPr>
                  <w:r>
                    <w:rPr>
                      <w:rFonts w:hint="eastAsia"/>
                      <w:color w:val="auto"/>
                    </w:rPr>
                    <w:t>新建、改建、扩建排放重点大气污染物的项目不符合总量控制要求的，不得通过环境影响评价。</w:t>
                  </w:r>
                </w:p>
              </w:tc>
              <w:tc>
                <w:tcPr>
                  <w:tcW w:w="1407" w:type="pct"/>
                  <w:noWrap w:val="0"/>
                  <w:vAlign w:val="center"/>
                </w:tcPr>
                <w:p w14:paraId="03608B3E">
                  <w:pPr>
                    <w:pStyle w:val="29"/>
                    <w:bidi w:val="0"/>
                    <w:rPr>
                      <w:rFonts w:hint="default"/>
                      <w:color w:val="auto"/>
                      <w:lang w:val="en-US" w:eastAsia="zh-CN"/>
                    </w:rPr>
                  </w:pPr>
                  <w:r>
                    <w:rPr>
                      <w:rFonts w:hint="eastAsia"/>
                      <w:color w:val="auto"/>
                      <w:lang w:val="en-US" w:eastAsia="zh-CN"/>
                    </w:rPr>
                    <w:t>本项目属于新建项目，须申请大气污染物颗粒物总量指标</w:t>
                  </w:r>
                </w:p>
              </w:tc>
              <w:tc>
                <w:tcPr>
                  <w:tcW w:w="451" w:type="pct"/>
                  <w:noWrap w:val="0"/>
                  <w:vAlign w:val="center"/>
                </w:tcPr>
                <w:p w14:paraId="6E02C63B">
                  <w:pPr>
                    <w:pStyle w:val="29"/>
                    <w:bidi w:val="0"/>
                    <w:rPr>
                      <w:color w:val="auto"/>
                    </w:rPr>
                  </w:pPr>
                  <w:r>
                    <w:rPr>
                      <w:color w:val="auto"/>
                    </w:rPr>
                    <w:t>符合</w:t>
                  </w:r>
                </w:p>
              </w:tc>
            </w:tr>
            <w:tr w14:paraId="5181C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6BAAE25E">
                  <w:pPr>
                    <w:pStyle w:val="29"/>
                    <w:bidi w:val="0"/>
                    <w:rPr>
                      <w:color w:val="FF0000"/>
                    </w:rPr>
                  </w:pPr>
                </w:p>
              </w:tc>
              <w:tc>
                <w:tcPr>
                  <w:tcW w:w="544" w:type="pct"/>
                  <w:vMerge w:val="continue"/>
                  <w:noWrap w:val="0"/>
                  <w:vAlign w:val="center"/>
                </w:tcPr>
                <w:p w14:paraId="69D40D29">
                  <w:pPr>
                    <w:pStyle w:val="29"/>
                    <w:bidi w:val="0"/>
                    <w:rPr>
                      <w:rFonts w:hint="eastAsia"/>
                      <w:color w:val="FF0000"/>
                    </w:rPr>
                  </w:pPr>
                </w:p>
              </w:tc>
              <w:tc>
                <w:tcPr>
                  <w:tcW w:w="2003" w:type="pct"/>
                  <w:noWrap w:val="0"/>
                  <w:vAlign w:val="center"/>
                </w:tcPr>
                <w:p w14:paraId="43F029AD">
                  <w:pPr>
                    <w:pStyle w:val="29"/>
                    <w:bidi w:val="0"/>
                    <w:rPr>
                      <w:rFonts w:hint="eastAsia"/>
                      <w:color w:val="auto"/>
                    </w:rPr>
                  </w:pPr>
                  <w:r>
                    <w:rPr>
                      <w:rFonts w:hint="eastAsia"/>
                      <w:color w:val="auto"/>
                    </w:rPr>
                    <w:t>污染物排放标准中有特别排放限值的标准的行业，二氧化硫、氮氧化物、颗粒物、挥发性有机物（VOCs）全面执行大气污染物特别排放限值。已核发排污许可证的，应严格执行许可要求。</w:t>
                  </w:r>
                </w:p>
              </w:tc>
              <w:tc>
                <w:tcPr>
                  <w:tcW w:w="1407" w:type="pct"/>
                  <w:noWrap w:val="0"/>
                  <w:vAlign w:val="center"/>
                </w:tcPr>
                <w:p w14:paraId="0283555D">
                  <w:pPr>
                    <w:pStyle w:val="29"/>
                    <w:bidi w:val="0"/>
                    <w:rPr>
                      <w:rFonts w:hint="default"/>
                      <w:color w:val="auto"/>
                      <w:lang w:val="en-US" w:eastAsia="zh-CN"/>
                    </w:rPr>
                  </w:pPr>
                  <w:r>
                    <w:rPr>
                      <w:rFonts w:hint="eastAsia"/>
                      <w:color w:val="auto"/>
                      <w:lang w:val="en-US" w:eastAsia="zh-CN"/>
                    </w:rPr>
                    <w:t>本项目营运期废气污染物为颗粒物，执行安徽省水泥行业污染物排放标准。</w:t>
                  </w:r>
                </w:p>
              </w:tc>
              <w:tc>
                <w:tcPr>
                  <w:tcW w:w="451" w:type="pct"/>
                  <w:noWrap w:val="0"/>
                  <w:vAlign w:val="center"/>
                </w:tcPr>
                <w:p w14:paraId="70B940A4">
                  <w:pPr>
                    <w:pStyle w:val="29"/>
                    <w:bidi w:val="0"/>
                    <w:rPr>
                      <w:rFonts w:hint="eastAsia" w:eastAsia="宋体"/>
                      <w:color w:val="auto"/>
                      <w:lang w:val="en-US" w:eastAsia="zh-CN"/>
                    </w:rPr>
                  </w:pPr>
                  <w:r>
                    <w:rPr>
                      <w:rFonts w:hint="eastAsia"/>
                      <w:color w:val="auto"/>
                      <w:lang w:val="en-US" w:eastAsia="zh-CN"/>
                    </w:rPr>
                    <w:t>符合</w:t>
                  </w:r>
                </w:p>
              </w:tc>
            </w:tr>
            <w:tr w14:paraId="2FE53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273" w:hRule="atLeast"/>
                <w:jc w:val="center"/>
              </w:trPr>
              <w:tc>
                <w:tcPr>
                  <w:tcW w:w="593" w:type="pct"/>
                  <w:vMerge w:val="continue"/>
                  <w:noWrap w:val="0"/>
                  <w:vAlign w:val="center"/>
                </w:tcPr>
                <w:p w14:paraId="126D8CA3">
                  <w:pPr>
                    <w:pStyle w:val="29"/>
                    <w:bidi w:val="0"/>
                    <w:rPr>
                      <w:color w:val="FF0000"/>
                    </w:rPr>
                  </w:pPr>
                </w:p>
              </w:tc>
              <w:tc>
                <w:tcPr>
                  <w:tcW w:w="544" w:type="pct"/>
                  <w:vMerge w:val="continue"/>
                  <w:noWrap w:val="0"/>
                  <w:vAlign w:val="center"/>
                </w:tcPr>
                <w:p w14:paraId="2A04AE6D">
                  <w:pPr>
                    <w:pStyle w:val="29"/>
                    <w:bidi w:val="0"/>
                    <w:rPr>
                      <w:rFonts w:hint="eastAsia"/>
                      <w:color w:val="FF0000"/>
                    </w:rPr>
                  </w:pPr>
                </w:p>
              </w:tc>
              <w:tc>
                <w:tcPr>
                  <w:tcW w:w="2003" w:type="pct"/>
                  <w:noWrap w:val="0"/>
                  <w:vAlign w:val="center"/>
                </w:tcPr>
                <w:p w14:paraId="34A59165">
                  <w:pPr>
                    <w:pStyle w:val="29"/>
                    <w:bidi w:val="0"/>
                    <w:rPr>
                      <w:rFonts w:hint="eastAsia"/>
                      <w:color w:val="auto"/>
                    </w:rPr>
                  </w:pPr>
                  <w:r>
                    <w:rPr>
                      <w:rFonts w:hint="eastAsia"/>
                      <w:color w:val="auto"/>
                    </w:rPr>
                    <w:t>非煤矿山企业对产生扬尘的作业场所，应当按《安徽省非煤矿山管理条例》采取相应污染防治措施。</w:t>
                  </w:r>
                </w:p>
              </w:tc>
              <w:tc>
                <w:tcPr>
                  <w:tcW w:w="1407" w:type="pct"/>
                  <w:noWrap w:val="0"/>
                  <w:vAlign w:val="center"/>
                </w:tcPr>
                <w:p w14:paraId="5449281A">
                  <w:pPr>
                    <w:pStyle w:val="29"/>
                    <w:bidi w:val="0"/>
                    <w:rPr>
                      <w:rFonts w:hint="default"/>
                      <w:color w:val="auto"/>
                      <w:lang w:val="en-US" w:eastAsia="zh-CN"/>
                    </w:rPr>
                  </w:pPr>
                  <w:r>
                    <w:rPr>
                      <w:rFonts w:hint="eastAsia"/>
                      <w:color w:val="auto"/>
                      <w:lang w:val="en-US" w:eastAsia="zh-CN"/>
                    </w:rPr>
                    <w:t>本项目涉及粉料使用，不属于矿山企业，生产环节产尘配套高效环保措施。</w:t>
                  </w:r>
                </w:p>
              </w:tc>
              <w:tc>
                <w:tcPr>
                  <w:tcW w:w="451" w:type="pct"/>
                  <w:noWrap w:val="0"/>
                  <w:vAlign w:val="center"/>
                </w:tcPr>
                <w:p w14:paraId="76BF159E">
                  <w:pPr>
                    <w:pStyle w:val="29"/>
                    <w:bidi w:val="0"/>
                    <w:rPr>
                      <w:rFonts w:hint="default"/>
                      <w:color w:val="auto"/>
                      <w:lang w:val="en-US" w:eastAsia="zh-CN"/>
                    </w:rPr>
                  </w:pPr>
                  <w:r>
                    <w:rPr>
                      <w:rFonts w:hint="eastAsia"/>
                      <w:color w:val="auto"/>
                      <w:lang w:val="en-US" w:eastAsia="zh-CN"/>
                    </w:rPr>
                    <w:t>符合</w:t>
                  </w:r>
                </w:p>
              </w:tc>
            </w:tr>
            <w:tr w14:paraId="41F9A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961" w:hRule="atLeast"/>
                <w:jc w:val="center"/>
              </w:trPr>
              <w:tc>
                <w:tcPr>
                  <w:tcW w:w="593" w:type="pct"/>
                  <w:vMerge w:val="continue"/>
                  <w:noWrap w:val="0"/>
                  <w:vAlign w:val="center"/>
                </w:tcPr>
                <w:p w14:paraId="0B896355">
                  <w:pPr>
                    <w:pStyle w:val="29"/>
                    <w:bidi w:val="0"/>
                    <w:rPr>
                      <w:color w:val="FF0000"/>
                    </w:rPr>
                  </w:pPr>
                </w:p>
              </w:tc>
              <w:tc>
                <w:tcPr>
                  <w:tcW w:w="544" w:type="pct"/>
                  <w:vMerge w:val="continue"/>
                  <w:noWrap w:val="0"/>
                  <w:vAlign w:val="center"/>
                </w:tcPr>
                <w:p w14:paraId="3E8DC157">
                  <w:pPr>
                    <w:pStyle w:val="29"/>
                    <w:bidi w:val="0"/>
                    <w:rPr>
                      <w:rFonts w:hint="eastAsia"/>
                      <w:color w:val="FF0000"/>
                    </w:rPr>
                  </w:pPr>
                </w:p>
              </w:tc>
              <w:tc>
                <w:tcPr>
                  <w:tcW w:w="2003" w:type="pct"/>
                  <w:noWrap w:val="0"/>
                  <w:vAlign w:val="center"/>
                </w:tcPr>
                <w:p w14:paraId="3F22AB29">
                  <w:pPr>
                    <w:pStyle w:val="29"/>
                    <w:bidi w:val="0"/>
                    <w:rPr>
                      <w:rFonts w:hint="eastAsia"/>
                      <w:color w:val="auto"/>
                    </w:rPr>
                  </w:pPr>
                  <w:r>
                    <w:rPr>
                      <w:rFonts w:hint="eastAsia"/>
                      <w:color w:val="auto"/>
                    </w:rPr>
                    <w:t>建筑工程施工现场扬尘污染防治应做到工地周边围挡、物料堆放覆盖、路面硬化、土方开挖湿法作业、出入车辆清洗、渣土车辆密闭运输“六个百分之百”。具体要求执行</w:t>
                  </w:r>
                  <w:r>
                    <w:rPr>
                      <w:rFonts w:hint="eastAsia"/>
                      <w:color w:val="auto"/>
                      <w:lang w:eastAsia="zh-CN"/>
                    </w:rPr>
                    <w:t>《建筑工程施工和预拌混凝土生产扬尘污染防治标准（试行）》</w:t>
                  </w:r>
                  <w:r>
                    <w:rPr>
                      <w:rFonts w:hint="eastAsia"/>
                      <w:color w:val="auto"/>
                    </w:rPr>
                    <w:t>。</w:t>
                  </w:r>
                </w:p>
              </w:tc>
              <w:tc>
                <w:tcPr>
                  <w:tcW w:w="1407" w:type="pct"/>
                  <w:noWrap w:val="0"/>
                  <w:vAlign w:val="center"/>
                </w:tcPr>
                <w:p w14:paraId="513C98E3">
                  <w:pPr>
                    <w:pStyle w:val="29"/>
                    <w:bidi w:val="0"/>
                    <w:rPr>
                      <w:rFonts w:hint="default"/>
                      <w:color w:val="auto"/>
                      <w:lang w:val="en-US" w:eastAsia="zh-CN"/>
                    </w:rPr>
                  </w:pPr>
                  <w:r>
                    <w:rPr>
                      <w:rFonts w:hint="eastAsia"/>
                      <w:color w:val="auto"/>
                      <w:lang w:val="en-US" w:eastAsia="zh-CN"/>
                    </w:rPr>
                    <w:t>本项目施工期厂房建设过程位于现有厂区内，严格执行“六个百分百”。</w:t>
                  </w:r>
                </w:p>
              </w:tc>
              <w:tc>
                <w:tcPr>
                  <w:tcW w:w="451" w:type="pct"/>
                  <w:noWrap w:val="0"/>
                  <w:vAlign w:val="center"/>
                </w:tcPr>
                <w:p w14:paraId="7CC61053">
                  <w:pPr>
                    <w:pStyle w:val="29"/>
                    <w:bidi w:val="0"/>
                    <w:rPr>
                      <w:rFonts w:hint="eastAsia"/>
                      <w:color w:val="auto"/>
                      <w:lang w:val="en-US" w:eastAsia="zh-CN"/>
                    </w:rPr>
                  </w:pPr>
                  <w:r>
                    <w:rPr>
                      <w:rFonts w:hint="eastAsia"/>
                      <w:color w:val="auto"/>
                      <w:lang w:val="en-US" w:eastAsia="zh-CN"/>
                    </w:rPr>
                    <w:t>符合</w:t>
                  </w:r>
                </w:p>
              </w:tc>
            </w:tr>
            <w:tr w14:paraId="6160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552" w:hRule="atLeast"/>
                <w:jc w:val="center"/>
              </w:trPr>
              <w:tc>
                <w:tcPr>
                  <w:tcW w:w="593" w:type="pct"/>
                  <w:vMerge w:val="continue"/>
                  <w:noWrap w:val="0"/>
                  <w:vAlign w:val="center"/>
                </w:tcPr>
                <w:p w14:paraId="5FC03145">
                  <w:pPr>
                    <w:pStyle w:val="29"/>
                    <w:bidi w:val="0"/>
                    <w:rPr>
                      <w:color w:val="FF0000"/>
                    </w:rPr>
                  </w:pPr>
                </w:p>
              </w:tc>
              <w:tc>
                <w:tcPr>
                  <w:tcW w:w="544" w:type="pct"/>
                  <w:vMerge w:val="continue"/>
                  <w:noWrap w:val="0"/>
                  <w:vAlign w:val="center"/>
                </w:tcPr>
                <w:p w14:paraId="2F6858F6">
                  <w:pPr>
                    <w:pStyle w:val="29"/>
                    <w:bidi w:val="0"/>
                    <w:rPr>
                      <w:rFonts w:hint="eastAsia"/>
                      <w:color w:val="FF0000"/>
                    </w:rPr>
                  </w:pPr>
                </w:p>
              </w:tc>
              <w:tc>
                <w:tcPr>
                  <w:tcW w:w="2003" w:type="pct"/>
                  <w:noWrap w:val="0"/>
                  <w:vAlign w:val="center"/>
                </w:tcPr>
                <w:p w14:paraId="39001A11">
                  <w:pPr>
                    <w:pStyle w:val="29"/>
                    <w:bidi w:val="0"/>
                    <w:rPr>
                      <w:rFonts w:hint="eastAsia"/>
                      <w:color w:val="auto"/>
                    </w:rPr>
                  </w:pPr>
                  <w:r>
                    <w:rPr>
                      <w:rFonts w:hint="eastAsia"/>
                      <w:color w:val="auto"/>
                    </w:rPr>
                    <w:t>裸露地面扬尘、道路扬尘、装卸扬尘控制具体要求从严执行《安徽省大气污染防治条例》和《安徽省打赢蓝天保卫战三年行动计划实施方案》等要求。</w:t>
                  </w:r>
                </w:p>
              </w:tc>
              <w:tc>
                <w:tcPr>
                  <w:tcW w:w="1407" w:type="pct"/>
                  <w:noWrap w:val="0"/>
                  <w:vAlign w:val="center"/>
                </w:tcPr>
                <w:p w14:paraId="6937D6F8">
                  <w:pPr>
                    <w:pStyle w:val="29"/>
                    <w:bidi w:val="0"/>
                    <w:rPr>
                      <w:rFonts w:hint="default"/>
                      <w:color w:val="auto"/>
                      <w:lang w:val="en-US" w:eastAsia="zh-CN"/>
                    </w:rPr>
                  </w:pPr>
                  <w:r>
                    <w:rPr>
                      <w:rFonts w:hint="eastAsia"/>
                      <w:color w:val="auto"/>
                      <w:lang w:val="en-US" w:eastAsia="zh-CN"/>
                    </w:rPr>
                    <w:t>道路运输过程产生粉尘，企业营运期定期洒水抑尘，物料给料粉尘配套收集措施后采取高效除尘措施，确保达标排放。</w:t>
                  </w:r>
                </w:p>
              </w:tc>
              <w:tc>
                <w:tcPr>
                  <w:tcW w:w="451" w:type="pct"/>
                  <w:noWrap w:val="0"/>
                  <w:vAlign w:val="center"/>
                </w:tcPr>
                <w:p w14:paraId="0A052E3E">
                  <w:pPr>
                    <w:pStyle w:val="29"/>
                    <w:bidi w:val="0"/>
                    <w:rPr>
                      <w:rFonts w:hint="default"/>
                      <w:color w:val="auto"/>
                      <w:lang w:val="en-US" w:eastAsia="zh-CN"/>
                    </w:rPr>
                  </w:pPr>
                  <w:r>
                    <w:rPr>
                      <w:rFonts w:hint="eastAsia"/>
                      <w:color w:val="auto"/>
                      <w:lang w:val="en-US" w:eastAsia="zh-CN"/>
                    </w:rPr>
                    <w:t>符合</w:t>
                  </w:r>
                </w:p>
              </w:tc>
            </w:tr>
            <w:tr w14:paraId="6A58A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552" w:hRule="atLeast"/>
                <w:jc w:val="center"/>
              </w:trPr>
              <w:tc>
                <w:tcPr>
                  <w:tcW w:w="593" w:type="pct"/>
                  <w:vMerge w:val="continue"/>
                  <w:noWrap w:val="0"/>
                  <w:vAlign w:val="center"/>
                </w:tcPr>
                <w:p w14:paraId="75E0EA3A">
                  <w:pPr>
                    <w:pStyle w:val="29"/>
                    <w:bidi w:val="0"/>
                    <w:rPr>
                      <w:color w:val="FF0000"/>
                    </w:rPr>
                  </w:pPr>
                </w:p>
              </w:tc>
              <w:tc>
                <w:tcPr>
                  <w:tcW w:w="544" w:type="pct"/>
                  <w:vMerge w:val="continue"/>
                  <w:noWrap w:val="0"/>
                  <w:vAlign w:val="center"/>
                </w:tcPr>
                <w:p w14:paraId="26B64F78">
                  <w:pPr>
                    <w:pStyle w:val="29"/>
                    <w:bidi w:val="0"/>
                    <w:rPr>
                      <w:rFonts w:hint="eastAsia"/>
                      <w:color w:val="FF0000"/>
                    </w:rPr>
                  </w:pPr>
                </w:p>
              </w:tc>
              <w:tc>
                <w:tcPr>
                  <w:tcW w:w="2003" w:type="pct"/>
                  <w:noWrap w:val="0"/>
                  <w:vAlign w:val="center"/>
                </w:tcPr>
                <w:p w14:paraId="5D39DAF7">
                  <w:pPr>
                    <w:pStyle w:val="29"/>
                    <w:bidi w:val="0"/>
                    <w:rPr>
                      <w:rFonts w:hint="eastAsia"/>
                      <w:color w:val="auto"/>
                    </w:rPr>
                  </w:pPr>
                  <w:r>
                    <w:rPr>
                      <w:rFonts w:hint="eastAsia"/>
                      <w:color w:val="auto"/>
                    </w:rPr>
                    <w:t>完善大气污染物排放总量控制制度，加强对工业烟尘、粉尘、城市扬尘和有毒有害空气污染物排放的协同控制。严格煤炭消费总量，增加清洁能源供给和使用，力争实现煤炭消费负增长。强化机动车尾气治理，优先发展公共交通，严禁秸秆露天焚烧，推进秸秆综合利用，全面推行“绿色施工”。</w:t>
                  </w:r>
                </w:p>
              </w:tc>
              <w:tc>
                <w:tcPr>
                  <w:tcW w:w="1407" w:type="pct"/>
                  <w:vMerge w:val="restart"/>
                  <w:noWrap w:val="0"/>
                  <w:vAlign w:val="center"/>
                </w:tcPr>
                <w:p w14:paraId="1F9B96DE">
                  <w:pPr>
                    <w:pStyle w:val="29"/>
                    <w:bidi w:val="0"/>
                    <w:rPr>
                      <w:rFonts w:hint="default"/>
                      <w:color w:val="auto"/>
                      <w:lang w:val="en-US" w:eastAsia="zh-CN"/>
                    </w:rPr>
                  </w:pPr>
                  <w:r>
                    <w:rPr>
                      <w:rFonts w:hint="eastAsia"/>
                      <w:color w:val="auto"/>
                      <w:lang w:val="en-US" w:eastAsia="zh-CN"/>
                    </w:rPr>
                    <w:t>本项目给料、搅拌、包装环节产生废气均配套收集处理措施，筒仓仓顶配套除尘措施，厂区地面定期洒水抑尘，运输车辆依托现有冲洗平台，确保废气达标排放，减少废气排放量。</w:t>
                  </w:r>
                </w:p>
              </w:tc>
              <w:tc>
                <w:tcPr>
                  <w:tcW w:w="451" w:type="pct"/>
                  <w:noWrap w:val="0"/>
                  <w:vAlign w:val="center"/>
                </w:tcPr>
                <w:p w14:paraId="744C217F">
                  <w:pPr>
                    <w:pStyle w:val="29"/>
                    <w:bidi w:val="0"/>
                    <w:rPr>
                      <w:rFonts w:hint="default"/>
                      <w:color w:val="auto"/>
                      <w:lang w:val="en-US" w:eastAsia="zh-CN"/>
                    </w:rPr>
                  </w:pPr>
                  <w:r>
                    <w:rPr>
                      <w:rFonts w:hint="eastAsia"/>
                      <w:color w:val="auto"/>
                      <w:lang w:val="en-US" w:eastAsia="zh-CN"/>
                    </w:rPr>
                    <w:t>符合</w:t>
                  </w:r>
                </w:p>
              </w:tc>
            </w:tr>
            <w:tr w14:paraId="4FB1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552" w:hRule="atLeast"/>
                <w:jc w:val="center"/>
              </w:trPr>
              <w:tc>
                <w:tcPr>
                  <w:tcW w:w="593" w:type="pct"/>
                  <w:vMerge w:val="continue"/>
                  <w:noWrap w:val="0"/>
                  <w:vAlign w:val="center"/>
                </w:tcPr>
                <w:p w14:paraId="18A2C943">
                  <w:pPr>
                    <w:pStyle w:val="29"/>
                    <w:bidi w:val="0"/>
                    <w:rPr>
                      <w:color w:val="FF0000"/>
                    </w:rPr>
                  </w:pPr>
                </w:p>
              </w:tc>
              <w:tc>
                <w:tcPr>
                  <w:tcW w:w="544" w:type="pct"/>
                  <w:vMerge w:val="continue"/>
                  <w:noWrap w:val="0"/>
                  <w:vAlign w:val="center"/>
                </w:tcPr>
                <w:p w14:paraId="5235FF51">
                  <w:pPr>
                    <w:pStyle w:val="29"/>
                    <w:bidi w:val="0"/>
                    <w:rPr>
                      <w:rFonts w:hint="eastAsia"/>
                      <w:color w:val="FF0000"/>
                    </w:rPr>
                  </w:pPr>
                </w:p>
              </w:tc>
              <w:tc>
                <w:tcPr>
                  <w:tcW w:w="2003" w:type="pct"/>
                  <w:noWrap w:val="0"/>
                  <w:vAlign w:val="center"/>
                </w:tcPr>
                <w:p w14:paraId="18E2886D">
                  <w:pPr>
                    <w:pStyle w:val="29"/>
                    <w:bidi w:val="0"/>
                    <w:rPr>
                      <w:rFonts w:hint="eastAsia"/>
                      <w:color w:val="auto"/>
                    </w:rPr>
                  </w:pPr>
                  <w:r>
                    <w:rPr>
                      <w:rFonts w:hint="eastAsia"/>
                      <w:color w:val="auto"/>
                    </w:rPr>
                    <w:t>达标企业应采取措施确保稳定达标；对超标和超总量的企业予以“黄牌”警示，一律限制生产或停产整治；对整治仍不能达到要求且情节严重的企业予以“鹃牌”处罚，一律停业、关闭。</w:t>
                  </w:r>
                </w:p>
              </w:tc>
              <w:tc>
                <w:tcPr>
                  <w:tcW w:w="1407" w:type="pct"/>
                  <w:vMerge w:val="continue"/>
                  <w:noWrap w:val="0"/>
                  <w:vAlign w:val="center"/>
                </w:tcPr>
                <w:p w14:paraId="5D79E775">
                  <w:pPr>
                    <w:pStyle w:val="29"/>
                    <w:bidi w:val="0"/>
                    <w:rPr>
                      <w:rFonts w:hint="eastAsia"/>
                      <w:color w:val="auto"/>
                      <w:lang w:val="en-US" w:eastAsia="zh-CN"/>
                    </w:rPr>
                  </w:pPr>
                </w:p>
              </w:tc>
              <w:tc>
                <w:tcPr>
                  <w:tcW w:w="451" w:type="pct"/>
                  <w:noWrap w:val="0"/>
                  <w:vAlign w:val="center"/>
                </w:tcPr>
                <w:p w14:paraId="3ADD3351">
                  <w:pPr>
                    <w:pStyle w:val="29"/>
                    <w:bidi w:val="0"/>
                    <w:rPr>
                      <w:rFonts w:hint="eastAsia"/>
                      <w:color w:val="auto"/>
                      <w:lang w:val="en-US" w:eastAsia="zh-CN"/>
                    </w:rPr>
                  </w:pPr>
                  <w:r>
                    <w:rPr>
                      <w:rFonts w:hint="eastAsia"/>
                      <w:color w:val="auto"/>
                      <w:lang w:val="en-US" w:eastAsia="zh-CN"/>
                    </w:rPr>
                    <w:t>符合</w:t>
                  </w:r>
                </w:p>
              </w:tc>
            </w:tr>
            <w:tr w14:paraId="1CAB2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483" w:hRule="atLeast"/>
                <w:jc w:val="center"/>
              </w:trPr>
              <w:tc>
                <w:tcPr>
                  <w:tcW w:w="593" w:type="pct"/>
                  <w:vMerge w:val="continue"/>
                  <w:noWrap w:val="0"/>
                  <w:vAlign w:val="center"/>
                </w:tcPr>
                <w:p w14:paraId="3F6318CA">
                  <w:pPr>
                    <w:pStyle w:val="29"/>
                    <w:bidi w:val="0"/>
                    <w:rPr>
                      <w:color w:val="FF0000"/>
                    </w:rPr>
                  </w:pPr>
                </w:p>
              </w:tc>
              <w:tc>
                <w:tcPr>
                  <w:tcW w:w="544" w:type="pct"/>
                  <w:noWrap w:val="0"/>
                  <w:vAlign w:val="center"/>
                </w:tcPr>
                <w:p w14:paraId="0F5BFD55">
                  <w:pPr>
                    <w:pStyle w:val="29"/>
                    <w:bidi w:val="0"/>
                    <w:rPr>
                      <w:rFonts w:hint="default" w:eastAsia="宋体"/>
                      <w:color w:val="auto"/>
                      <w:lang w:val="en-US" w:eastAsia="zh-CN"/>
                    </w:rPr>
                  </w:pPr>
                  <w:r>
                    <w:rPr>
                      <w:rFonts w:hint="eastAsia"/>
                      <w:color w:val="auto"/>
                      <w:lang w:val="en-US" w:eastAsia="zh-CN"/>
                    </w:rPr>
                    <w:t>环境风险管控</w:t>
                  </w:r>
                </w:p>
              </w:tc>
              <w:tc>
                <w:tcPr>
                  <w:tcW w:w="2003" w:type="pct"/>
                  <w:noWrap w:val="0"/>
                  <w:vAlign w:val="center"/>
                </w:tcPr>
                <w:p w14:paraId="15EAD2E8">
                  <w:pPr>
                    <w:pStyle w:val="29"/>
                    <w:bidi w:val="0"/>
                    <w:rPr>
                      <w:rFonts w:hint="eastAsia"/>
                      <w:color w:val="auto"/>
                    </w:rPr>
                  </w:pPr>
                  <w:r>
                    <w:rPr>
                      <w:rFonts w:hint="eastAsia"/>
                      <w:color w:val="auto"/>
                    </w:rPr>
                    <w:t>以化工园区、尾矿库、冶炼企业等 为重点，严格落实企业生态环境风 险防范主体责任。</w:t>
                  </w:r>
                </w:p>
              </w:tc>
              <w:tc>
                <w:tcPr>
                  <w:tcW w:w="1407" w:type="pct"/>
                  <w:noWrap w:val="0"/>
                  <w:vAlign w:val="center"/>
                </w:tcPr>
                <w:p w14:paraId="05F80162">
                  <w:pPr>
                    <w:pStyle w:val="29"/>
                    <w:bidi w:val="0"/>
                    <w:jc w:val="both"/>
                    <w:rPr>
                      <w:rFonts w:hint="default"/>
                      <w:color w:val="auto"/>
                      <w:lang w:val="en-US" w:eastAsia="zh-CN"/>
                    </w:rPr>
                  </w:pPr>
                  <w:r>
                    <w:rPr>
                      <w:rFonts w:hint="eastAsia"/>
                      <w:color w:val="auto"/>
                      <w:lang w:val="en-US" w:eastAsia="zh-CN"/>
                    </w:rPr>
                    <w:t>对照风险导则，企业属于环境风险较小企业，营运期企业须严格落实自身的生态环境风险主体责任，储备好应急物资，加强管理。</w:t>
                  </w:r>
                </w:p>
              </w:tc>
              <w:tc>
                <w:tcPr>
                  <w:tcW w:w="451" w:type="pct"/>
                  <w:noWrap w:val="0"/>
                  <w:vAlign w:val="center"/>
                </w:tcPr>
                <w:p w14:paraId="7791319B">
                  <w:pPr>
                    <w:pStyle w:val="29"/>
                    <w:bidi w:val="0"/>
                    <w:rPr>
                      <w:rFonts w:hint="eastAsia"/>
                      <w:color w:val="auto"/>
                      <w:lang w:val="en-US" w:eastAsia="zh-CN"/>
                    </w:rPr>
                  </w:pPr>
                  <w:r>
                    <w:rPr>
                      <w:rFonts w:hint="eastAsia"/>
                      <w:color w:val="auto"/>
                      <w:lang w:val="en-US" w:eastAsia="zh-CN"/>
                    </w:rPr>
                    <w:t>符合</w:t>
                  </w:r>
                </w:p>
              </w:tc>
            </w:tr>
            <w:tr w14:paraId="4FA49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51" w:hRule="atLeast"/>
                <w:jc w:val="center"/>
              </w:trPr>
              <w:tc>
                <w:tcPr>
                  <w:tcW w:w="593" w:type="pct"/>
                  <w:vMerge w:val="continue"/>
                  <w:noWrap w:val="0"/>
                  <w:vAlign w:val="center"/>
                </w:tcPr>
                <w:p w14:paraId="66951946">
                  <w:pPr>
                    <w:pStyle w:val="29"/>
                    <w:bidi w:val="0"/>
                    <w:rPr>
                      <w:color w:val="auto"/>
                    </w:rPr>
                  </w:pPr>
                </w:p>
              </w:tc>
              <w:tc>
                <w:tcPr>
                  <w:tcW w:w="544" w:type="pct"/>
                  <w:noWrap w:val="0"/>
                  <w:vAlign w:val="center"/>
                </w:tcPr>
                <w:p w14:paraId="7E656B45">
                  <w:pPr>
                    <w:pStyle w:val="29"/>
                    <w:bidi w:val="0"/>
                    <w:rPr>
                      <w:rFonts w:hint="eastAsia"/>
                      <w:color w:val="auto"/>
                    </w:rPr>
                  </w:pPr>
                  <w:r>
                    <w:rPr>
                      <w:rFonts w:hint="eastAsia"/>
                      <w:color w:val="auto"/>
                    </w:rPr>
                    <w:t>资源开发效率要求</w:t>
                  </w:r>
                </w:p>
              </w:tc>
              <w:tc>
                <w:tcPr>
                  <w:tcW w:w="2003" w:type="pct"/>
                  <w:noWrap w:val="0"/>
                  <w:vAlign w:val="center"/>
                </w:tcPr>
                <w:p w14:paraId="1D123DE0">
                  <w:pPr>
                    <w:pStyle w:val="29"/>
                    <w:bidi w:val="0"/>
                    <w:rPr>
                      <w:color w:val="auto"/>
                    </w:rPr>
                  </w:pPr>
                  <w:r>
                    <w:rPr>
                      <w:color w:val="auto"/>
                    </w:rPr>
                    <w:t>实施“煤改气”和“以电代煤”。在陶瓷、玻璃、铸造等行业积极推进天然气替代煤气化工程，有序实施燃煤设施煤改气。结合区域和行业用能特点，积极推进工业生产、建筑供暖供冷、交通运输、农业生产、居民生活五大领域实施“以电代煤”，着力提高电能占终端能源消费比重。</w:t>
                  </w:r>
                </w:p>
              </w:tc>
              <w:tc>
                <w:tcPr>
                  <w:tcW w:w="1407" w:type="pct"/>
                  <w:noWrap w:val="0"/>
                  <w:vAlign w:val="center"/>
                </w:tcPr>
                <w:p w14:paraId="7F1C0654">
                  <w:pPr>
                    <w:pStyle w:val="29"/>
                    <w:bidi w:val="0"/>
                    <w:rPr>
                      <w:rFonts w:hint="default"/>
                      <w:color w:val="auto"/>
                      <w:lang w:val="en-US" w:eastAsia="zh-CN"/>
                    </w:rPr>
                  </w:pPr>
                  <w:r>
                    <w:rPr>
                      <w:rFonts w:hint="eastAsia"/>
                      <w:color w:val="auto"/>
                      <w:lang w:val="en-US" w:eastAsia="zh-CN"/>
                    </w:rPr>
                    <w:t>本项目能源使用电能，不涉及天然气、煤</w:t>
                  </w:r>
                </w:p>
              </w:tc>
              <w:tc>
                <w:tcPr>
                  <w:tcW w:w="451" w:type="pct"/>
                  <w:noWrap w:val="0"/>
                  <w:vAlign w:val="center"/>
                </w:tcPr>
                <w:p w14:paraId="571C3F64">
                  <w:pPr>
                    <w:pStyle w:val="29"/>
                    <w:bidi w:val="0"/>
                    <w:rPr>
                      <w:rFonts w:hint="eastAsia"/>
                      <w:color w:val="auto"/>
                      <w:lang w:val="en-US" w:eastAsia="zh-CN"/>
                    </w:rPr>
                  </w:pPr>
                  <w:r>
                    <w:rPr>
                      <w:rFonts w:hint="eastAsia"/>
                      <w:color w:val="auto"/>
                      <w:lang w:val="en-US" w:eastAsia="zh-CN"/>
                    </w:rPr>
                    <w:t>符合</w:t>
                  </w:r>
                </w:p>
              </w:tc>
            </w:tr>
          </w:tbl>
          <w:p w14:paraId="78FBBFF0">
            <w:pPr>
              <w:bidi w:val="0"/>
              <w:rPr>
                <w:rFonts w:hint="eastAsia"/>
                <w:color w:val="FF0000"/>
                <w:lang w:eastAsia="zh-CN"/>
              </w:rPr>
            </w:pPr>
            <w:r>
              <w:rPr>
                <w:rFonts w:hint="eastAsia"/>
                <w:color w:val="auto"/>
              </w:rPr>
              <w:t>该项目运营过程中会产生一定的污染物，采取相应的污染防治措施后，各类污染物的排放对周围环境造成的影响较小，不会降低当地环境质量，不会触碰区域环境质量底线，</w:t>
            </w:r>
            <w:r>
              <w:rPr>
                <w:rFonts w:hint="eastAsia"/>
                <w:color w:val="auto"/>
                <w:lang w:val="en-US" w:eastAsia="zh-CN"/>
              </w:rPr>
              <w:t>因此本项目建设满足生态环境分区管控要求，</w:t>
            </w:r>
            <w:r>
              <w:rPr>
                <w:rFonts w:hint="eastAsia"/>
                <w:color w:val="auto"/>
              </w:rPr>
              <w:t>生态</w:t>
            </w:r>
            <w:r>
              <w:rPr>
                <w:rFonts w:hint="eastAsia"/>
                <w:color w:val="auto"/>
                <w:lang w:val="en-US" w:eastAsia="zh-CN"/>
              </w:rPr>
              <w:t>分区管控图件见</w:t>
            </w:r>
            <w:r>
              <w:rPr>
                <w:rFonts w:hint="eastAsia"/>
                <w:color w:val="auto"/>
              </w:rPr>
              <w:t>附图</w:t>
            </w:r>
            <w:r>
              <w:rPr>
                <w:rFonts w:hint="eastAsia"/>
                <w:color w:val="auto"/>
                <w:lang w:val="en-US" w:eastAsia="zh-CN"/>
              </w:rPr>
              <w:t>6</w:t>
            </w:r>
            <w:r>
              <w:rPr>
                <w:rFonts w:hint="eastAsia"/>
                <w:color w:val="auto"/>
              </w:rPr>
              <w:t>。</w:t>
            </w:r>
          </w:p>
        </w:tc>
      </w:tr>
    </w:tbl>
    <w:p w14:paraId="32B804E6">
      <w:pPr>
        <w:bidi w:val="0"/>
        <w:ind w:left="0" w:leftChars="0" w:firstLine="0" w:firstLineChars="0"/>
        <w:rPr>
          <w:color w:val="FF0000"/>
        </w:rPr>
        <w:sectPr>
          <w:footerReference r:id="rId6" w:type="default"/>
          <w:pgSz w:w="11906" w:h="16838"/>
          <w:pgMar w:top="1440" w:right="1800" w:bottom="1440" w:left="1800" w:header="851" w:footer="1077" w:gutter="0"/>
          <w:pgBorders>
            <w:top w:val="none" w:sz="0" w:space="0"/>
            <w:left w:val="none" w:sz="0" w:space="0"/>
            <w:bottom w:val="none" w:sz="0" w:space="0"/>
            <w:right w:val="none" w:sz="0" w:space="0"/>
          </w:pgBorders>
          <w:pgNumType w:start="1"/>
          <w:cols w:space="720" w:num="1"/>
          <w:docGrid w:linePitch="312" w:charSpace="0"/>
        </w:sectPr>
      </w:pPr>
    </w:p>
    <w:p w14:paraId="084F13FA">
      <w:pPr>
        <w:pStyle w:val="2"/>
        <w:bidi w:val="0"/>
        <w:rPr>
          <w:color w:val="auto"/>
        </w:rPr>
      </w:pPr>
      <w:r>
        <w:rPr>
          <w:color w:val="auto"/>
        </w:rPr>
        <w:t>二、建设项目工程分析</w:t>
      </w:r>
    </w:p>
    <w:tbl>
      <w:tblPr>
        <w:tblStyle w:val="16"/>
        <w:tblW w:w="90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3" w:type="dxa"/>
          <w:bottom w:w="0" w:type="dxa"/>
          <w:right w:w="23" w:type="dxa"/>
        </w:tblCellMar>
      </w:tblPr>
      <w:tblGrid>
        <w:gridCol w:w="682"/>
        <w:gridCol w:w="8406"/>
      </w:tblGrid>
      <w:tr w14:paraId="17B641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682" w:type="dxa"/>
            <w:noWrap w:val="0"/>
            <w:vAlign w:val="center"/>
          </w:tcPr>
          <w:p w14:paraId="3CC8B1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FF0000"/>
                <w:lang w:val="en-US" w:eastAsia="zh-CN"/>
              </w:rPr>
            </w:pPr>
            <w:r>
              <w:rPr>
                <w:color w:val="auto"/>
                <w:lang w:val="en-US" w:eastAsia="zh-CN"/>
              </w:rPr>
              <w:t>建设内容</w:t>
            </w:r>
          </w:p>
        </w:tc>
        <w:tc>
          <w:tcPr>
            <w:tcW w:w="8406" w:type="dxa"/>
            <w:noWrap w:val="0"/>
            <w:vAlign w:val="top"/>
          </w:tcPr>
          <w:p w14:paraId="5EAC85A3">
            <w:pPr>
              <w:bidi w:val="0"/>
              <w:rPr>
                <w:rFonts w:hint="eastAsia"/>
                <w:b/>
                <w:bCs/>
                <w:color w:val="auto"/>
              </w:rPr>
            </w:pPr>
            <w:r>
              <w:rPr>
                <w:rFonts w:hint="eastAsia"/>
                <w:b/>
                <w:bCs/>
                <w:color w:val="auto"/>
                <w:lang w:val="en-US" w:eastAsia="zh-CN"/>
              </w:rPr>
              <w:t>2.</w:t>
            </w:r>
            <w:r>
              <w:rPr>
                <w:b/>
                <w:bCs/>
                <w:color w:val="auto"/>
              </w:rPr>
              <w:t>1</w:t>
            </w:r>
            <w:r>
              <w:rPr>
                <w:rFonts w:hint="eastAsia"/>
                <w:b/>
                <w:bCs/>
                <w:color w:val="auto"/>
              </w:rPr>
              <w:t>、项目由来</w:t>
            </w:r>
          </w:p>
          <w:p w14:paraId="05B13650">
            <w:pPr>
              <w:bidi w:val="0"/>
              <w:rPr>
                <w:rFonts w:hint="eastAsia"/>
                <w:color w:val="auto"/>
              </w:rPr>
            </w:pPr>
            <w:r>
              <w:rPr>
                <w:rFonts w:hint="eastAsia"/>
                <w:color w:val="auto"/>
              </w:rPr>
              <w:t>淮南宏哲建材科技有限公司成立于</w:t>
            </w:r>
            <w:r>
              <w:rPr>
                <w:rFonts w:hint="eastAsia"/>
                <w:color w:val="auto"/>
                <w:lang w:eastAsia="zh-CN"/>
              </w:rPr>
              <w:t>2026年6月15日</w:t>
            </w:r>
            <w:r>
              <w:rPr>
                <w:rFonts w:hint="eastAsia"/>
                <w:color w:val="auto"/>
              </w:rPr>
              <w:t>，是一家</w:t>
            </w:r>
            <w:r>
              <w:rPr>
                <w:rFonts w:hint="eastAsia"/>
                <w:color w:val="auto"/>
                <w:lang w:val="en-US" w:eastAsia="zh-CN"/>
              </w:rPr>
              <w:t>生产新型建筑材料制造（不含危险化学品）、建筑装饰材料销售、建筑材料销售、保温材料销售的</w:t>
            </w:r>
            <w:r>
              <w:rPr>
                <w:rFonts w:hint="eastAsia"/>
                <w:color w:val="auto"/>
              </w:rPr>
              <w:t>企业。</w:t>
            </w:r>
            <w:r>
              <w:rPr>
                <w:color w:val="auto"/>
              </w:rPr>
              <w:t>由于企业发展需求，</w:t>
            </w:r>
            <w:r>
              <w:rPr>
                <w:rFonts w:hint="eastAsia"/>
                <w:color w:val="auto"/>
                <w:lang w:val="en-US" w:eastAsia="zh-CN"/>
              </w:rPr>
              <w:t>拟</w:t>
            </w:r>
            <w:r>
              <w:rPr>
                <w:rFonts w:hint="eastAsia"/>
                <w:color w:val="auto"/>
              </w:rPr>
              <w:t>投资</w:t>
            </w:r>
            <w:r>
              <w:rPr>
                <w:rFonts w:hint="eastAsia"/>
                <w:color w:val="auto"/>
                <w:lang w:val="en-US" w:eastAsia="zh-CN"/>
              </w:rPr>
              <w:t>1300</w:t>
            </w:r>
            <w:r>
              <w:rPr>
                <w:rFonts w:hint="eastAsia"/>
                <w:color w:val="auto"/>
              </w:rPr>
              <w:t>万元，项目租赁</w:t>
            </w:r>
            <w:r>
              <w:rPr>
                <w:rFonts w:hint="eastAsia"/>
                <w:color w:val="auto"/>
                <w:lang w:eastAsia="zh-CN"/>
              </w:rPr>
              <w:t>淮南市</w:t>
            </w:r>
            <w:r>
              <w:rPr>
                <w:rFonts w:hint="eastAsia"/>
                <w:color w:val="auto"/>
              </w:rPr>
              <w:t>皖之能煤业有限公司厂界内闲置厂房及空地，占地面积约20亩，租赁厂房面积约2000平方米</w:t>
            </w:r>
            <w:r>
              <w:rPr>
                <w:rFonts w:hint="eastAsia"/>
                <w:color w:val="auto"/>
                <w:lang w:eastAsia="zh-CN"/>
              </w:rPr>
              <w:t>；</w:t>
            </w:r>
            <w:r>
              <w:rPr>
                <w:rFonts w:hint="eastAsia"/>
                <w:color w:val="auto"/>
              </w:rPr>
              <w:t>新建钢结构生产车间一栋，建筑面积1176平方米</w:t>
            </w:r>
            <w:r>
              <w:rPr>
                <w:rFonts w:hint="eastAsia"/>
                <w:color w:val="auto"/>
                <w:lang w:eastAsia="zh-CN"/>
              </w:rPr>
              <w:t>；</w:t>
            </w:r>
            <w:r>
              <w:rPr>
                <w:rFonts w:hint="eastAsia"/>
                <w:color w:val="auto"/>
              </w:rPr>
              <w:t>新建钢结构半成品库房一栋，建筑面积400平方米。并购置轻质抹灰石膏生产线、嵌缝膏生产线、砂浆生产线、普通建筑填料生产线、生态建筑填料生产线、重质抹灰石膏生产线共六条，并配套建设筒仓、环保等公用工程等。项目达产后年产30000吨轻质建筑材料。</w:t>
            </w:r>
          </w:p>
          <w:p w14:paraId="0F18846B">
            <w:pPr>
              <w:bidi w:val="0"/>
              <w:rPr>
                <w:color w:val="auto"/>
              </w:rPr>
            </w:pPr>
            <w:r>
              <w:rPr>
                <w:color w:val="auto"/>
              </w:rPr>
              <w:t>202</w:t>
            </w:r>
            <w:r>
              <w:rPr>
                <w:rFonts w:hint="eastAsia"/>
                <w:color w:val="auto"/>
                <w:lang w:val="en-US" w:eastAsia="zh-CN"/>
              </w:rPr>
              <w:t>6</w:t>
            </w:r>
            <w:r>
              <w:rPr>
                <w:color w:val="auto"/>
              </w:rPr>
              <w:t>年</w:t>
            </w:r>
            <w:r>
              <w:rPr>
                <w:rFonts w:hint="eastAsia"/>
                <w:color w:val="auto"/>
                <w:lang w:val="en-US" w:eastAsia="zh-CN"/>
              </w:rPr>
              <w:t>6</w:t>
            </w:r>
            <w:r>
              <w:rPr>
                <w:color w:val="auto"/>
              </w:rPr>
              <w:t>月</w:t>
            </w:r>
            <w:r>
              <w:rPr>
                <w:rFonts w:hint="eastAsia"/>
                <w:color w:val="auto"/>
                <w:lang w:val="en-US" w:eastAsia="zh-CN"/>
              </w:rPr>
              <w:t>29</w:t>
            </w:r>
            <w:r>
              <w:rPr>
                <w:color w:val="auto"/>
              </w:rPr>
              <w:t>日，</w:t>
            </w:r>
            <w:r>
              <w:rPr>
                <w:rFonts w:hint="eastAsia"/>
                <w:color w:val="auto"/>
              </w:rPr>
              <w:t>淮南宏哲建材科技有限公司</w:t>
            </w:r>
            <w:r>
              <w:rPr>
                <w:color w:val="auto"/>
              </w:rPr>
              <w:t>取得</w:t>
            </w:r>
            <w:r>
              <w:rPr>
                <w:rFonts w:hint="eastAsia"/>
                <w:color w:val="auto"/>
                <w:lang w:val="en-US" w:eastAsia="zh-CN"/>
              </w:rPr>
              <w:t>八公山区发展改革委</w:t>
            </w:r>
            <w:r>
              <w:rPr>
                <w:color w:val="auto"/>
              </w:rPr>
              <w:t>关于</w:t>
            </w:r>
            <w:r>
              <w:rPr>
                <w:rFonts w:hint="eastAsia"/>
                <w:color w:val="auto"/>
                <w:lang w:eastAsia="zh-CN"/>
              </w:rPr>
              <w:t>“</w:t>
            </w:r>
            <w:r>
              <w:rPr>
                <w:rFonts w:hint="eastAsia" w:ascii="STSong-Light" w:hAnsi="STSong-Light" w:eastAsia="STSong-Light" w:cs="STSong-Light"/>
                <w:b w:val="0"/>
                <w:bCs w:val="0"/>
                <w:color w:val="auto"/>
                <w:sz w:val="24"/>
                <w:szCs w:val="24"/>
              </w:rPr>
              <w:t>淮南宏哲建材科技有限公司新型建筑材料生产线建设项目</w:t>
            </w:r>
            <w:r>
              <w:rPr>
                <w:rFonts w:hint="eastAsia"/>
                <w:color w:val="auto"/>
                <w:lang w:eastAsia="zh-CN"/>
              </w:rPr>
              <w:t>”</w:t>
            </w:r>
            <w:r>
              <w:rPr>
                <w:color w:val="auto"/>
              </w:rPr>
              <w:t>的备案表（项目代码：</w:t>
            </w:r>
            <w:r>
              <w:rPr>
                <w:rFonts w:hint="eastAsia" w:ascii="STSong-Light" w:hAnsi="STSong-Light" w:eastAsia="STSong-Light" w:cs="STSong-Light"/>
                <w:b w:val="0"/>
                <w:bCs w:val="0"/>
                <w:color w:val="auto"/>
                <w:sz w:val="24"/>
                <w:szCs w:val="24"/>
              </w:rPr>
              <w:t>2606-340405-04-01-537710</w:t>
            </w:r>
            <w:r>
              <w:rPr>
                <w:color w:val="auto"/>
              </w:rPr>
              <w:t>），同时</w:t>
            </w:r>
            <w:r>
              <w:rPr>
                <w:rFonts w:hint="eastAsia"/>
                <w:color w:val="auto"/>
                <w:lang w:val="en-US" w:eastAsia="zh-CN"/>
              </w:rPr>
              <w:t>项目</w:t>
            </w:r>
            <w:r>
              <w:rPr>
                <w:color w:val="auto"/>
              </w:rPr>
              <w:t>在实施过程中，将有</w:t>
            </w:r>
            <w:r>
              <w:rPr>
                <w:rFonts w:hint="eastAsia"/>
                <w:color w:val="auto"/>
                <w:lang w:val="en-US" w:eastAsia="zh-CN"/>
              </w:rPr>
              <w:t>废水、</w:t>
            </w:r>
            <w:r>
              <w:rPr>
                <w:color w:val="auto"/>
              </w:rPr>
              <w:t>噪声、废气和固废等污染物的产生。根据《中华人民共和国环境保护法》《中华人民共和国环境影响评价法》和《建设项目环境保护管理条例》等文件规定，本项目须进行环境影响评价。</w:t>
            </w:r>
            <w:r>
              <w:rPr>
                <w:rFonts w:hint="eastAsia"/>
                <w:color w:val="auto"/>
              </w:rPr>
              <w:t>本项目</w:t>
            </w:r>
            <w:r>
              <w:rPr>
                <w:rFonts w:hint="eastAsia"/>
                <w:color w:val="auto"/>
                <w:lang w:val="en-US" w:eastAsia="zh-CN"/>
              </w:rPr>
              <w:t>外购水泥、重钙粉、灰钙粉、石膏粉等粉料进行搅拌生产轻质建筑材料，</w:t>
            </w:r>
            <w:r>
              <w:rPr>
                <w:color w:val="auto"/>
              </w:rPr>
              <w:t>对照《建设项目环境影响评价分类管理名录》（2021年版），本项目属于</w:t>
            </w:r>
            <w:r>
              <w:rPr>
                <w:rFonts w:hint="eastAsia"/>
                <w:color w:val="auto"/>
                <w:lang w:eastAsia="zh-CN"/>
              </w:rPr>
              <w:t>“二十七、非金属矿物制品业30——砖瓦、石材等建筑材料制造303</w:t>
            </w:r>
            <w:r>
              <w:rPr>
                <w:color w:val="auto"/>
                <w:kern w:val="2"/>
                <w:sz w:val="24"/>
                <w:szCs w:val="24"/>
              </w:rPr>
              <w:t>其他建筑材料制造3039</w:t>
            </w:r>
            <w:r>
              <w:rPr>
                <w:rFonts w:hint="eastAsia"/>
                <w:color w:val="auto"/>
                <w:lang w:eastAsia="zh-CN"/>
              </w:rPr>
              <w:t>”</w:t>
            </w:r>
            <w:r>
              <w:rPr>
                <w:color w:val="auto"/>
              </w:rPr>
              <w:t>，因此应编制环境影响报告表。</w:t>
            </w:r>
          </w:p>
          <w:p w14:paraId="53DA58B6">
            <w:pPr>
              <w:pStyle w:val="27"/>
              <w:bidi w:val="0"/>
              <w:rPr>
                <w:color w:val="auto"/>
              </w:rPr>
            </w:pPr>
            <w:r>
              <w:rPr>
                <w:rFonts w:hint="eastAsia"/>
                <w:color w:val="auto"/>
              </w:rPr>
              <w:t xml:space="preserve">表2-1 </w:t>
            </w:r>
            <w:r>
              <w:rPr>
                <w:rFonts w:hint="eastAsia"/>
                <w:color w:val="auto"/>
                <w:lang w:val="en-US" w:eastAsia="zh-CN"/>
              </w:rPr>
              <w:t xml:space="preserve"> </w:t>
            </w:r>
            <w:r>
              <w:rPr>
                <w:rFonts w:hint="eastAsia"/>
                <w:color w:val="auto"/>
              </w:rPr>
              <w:t>项目环评分类管理类别判定</w:t>
            </w:r>
          </w:p>
          <w:tbl>
            <w:tblPr>
              <w:tblStyle w:val="16"/>
              <w:tblW w:w="48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
              <w:gridCol w:w="1979"/>
              <w:gridCol w:w="1363"/>
              <w:gridCol w:w="3500"/>
              <w:gridCol w:w="860"/>
            </w:tblGrid>
            <w:tr w14:paraId="06D59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42" w:type="dxa"/>
                  <w:gridSpan w:val="2"/>
                  <w:tcBorders>
                    <w:tl2br w:val="single" w:color="auto" w:sz="4" w:space="0"/>
                  </w:tcBorders>
                  <w:noWrap w:val="0"/>
                  <w:vAlign w:val="center"/>
                </w:tcPr>
                <w:p w14:paraId="4134DC61">
                  <w:pPr>
                    <w:pStyle w:val="29"/>
                    <w:bidi w:val="0"/>
                    <w:jc w:val="right"/>
                    <w:rPr>
                      <w:b/>
                      <w:bCs/>
                      <w:color w:val="auto"/>
                    </w:rPr>
                  </w:pPr>
                  <w:r>
                    <w:rPr>
                      <w:rFonts w:hint="eastAsia"/>
                      <w:b/>
                      <w:bCs/>
                      <w:color w:val="auto"/>
                    </w:rPr>
                    <w:t>环评类别</w:t>
                  </w:r>
                </w:p>
                <w:p w14:paraId="3B32F973">
                  <w:pPr>
                    <w:pStyle w:val="29"/>
                    <w:bidi w:val="0"/>
                    <w:jc w:val="left"/>
                    <w:rPr>
                      <w:b/>
                      <w:bCs/>
                      <w:color w:val="auto"/>
                    </w:rPr>
                  </w:pPr>
                  <w:r>
                    <w:rPr>
                      <w:rFonts w:hint="eastAsia"/>
                      <w:b/>
                      <w:bCs/>
                      <w:color w:val="auto"/>
                    </w:rPr>
                    <w:t>项目类别</w:t>
                  </w:r>
                </w:p>
              </w:tc>
              <w:tc>
                <w:tcPr>
                  <w:tcW w:w="1363" w:type="dxa"/>
                  <w:noWrap w:val="0"/>
                  <w:vAlign w:val="center"/>
                </w:tcPr>
                <w:p w14:paraId="48278C19">
                  <w:pPr>
                    <w:pStyle w:val="29"/>
                    <w:bidi w:val="0"/>
                    <w:rPr>
                      <w:b/>
                      <w:bCs/>
                      <w:color w:val="auto"/>
                    </w:rPr>
                  </w:pPr>
                  <w:r>
                    <w:rPr>
                      <w:rFonts w:hint="eastAsia"/>
                      <w:b/>
                      <w:bCs/>
                      <w:color w:val="auto"/>
                    </w:rPr>
                    <w:t>报告书</w:t>
                  </w:r>
                </w:p>
              </w:tc>
              <w:tc>
                <w:tcPr>
                  <w:tcW w:w="3500" w:type="dxa"/>
                  <w:noWrap w:val="0"/>
                  <w:vAlign w:val="center"/>
                </w:tcPr>
                <w:p w14:paraId="5E564EB1">
                  <w:pPr>
                    <w:pStyle w:val="29"/>
                    <w:bidi w:val="0"/>
                    <w:rPr>
                      <w:b/>
                      <w:bCs/>
                      <w:color w:val="auto"/>
                    </w:rPr>
                  </w:pPr>
                  <w:r>
                    <w:rPr>
                      <w:rFonts w:hint="eastAsia"/>
                      <w:b/>
                      <w:bCs/>
                      <w:color w:val="auto"/>
                    </w:rPr>
                    <w:t>报告表</w:t>
                  </w:r>
                </w:p>
              </w:tc>
              <w:tc>
                <w:tcPr>
                  <w:tcW w:w="860" w:type="dxa"/>
                  <w:noWrap w:val="0"/>
                  <w:vAlign w:val="center"/>
                </w:tcPr>
                <w:p w14:paraId="7CE4F5E7">
                  <w:pPr>
                    <w:pStyle w:val="29"/>
                    <w:bidi w:val="0"/>
                    <w:rPr>
                      <w:b/>
                      <w:bCs/>
                      <w:color w:val="auto"/>
                    </w:rPr>
                  </w:pPr>
                  <w:r>
                    <w:rPr>
                      <w:rFonts w:hint="eastAsia"/>
                      <w:b/>
                      <w:bCs/>
                      <w:color w:val="auto"/>
                    </w:rPr>
                    <w:t>登记表</w:t>
                  </w:r>
                </w:p>
              </w:tc>
            </w:tr>
            <w:tr w14:paraId="01B29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5" w:type="dxa"/>
                  <w:gridSpan w:val="5"/>
                  <w:noWrap w:val="0"/>
                  <w:vAlign w:val="center"/>
                </w:tcPr>
                <w:p w14:paraId="0A04100D">
                  <w:pPr>
                    <w:pStyle w:val="29"/>
                    <w:bidi w:val="0"/>
                    <w:jc w:val="left"/>
                    <w:rPr>
                      <w:rFonts w:hint="eastAsia"/>
                      <w:color w:val="auto"/>
                      <w:lang w:eastAsia="zh-CN"/>
                    </w:rPr>
                  </w:pPr>
                  <w:r>
                    <w:rPr>
                      <w:rFonts w:hint="eastAsia"/>
                      <w:color w:val="auto"/>
                      <w:lang w:eastAsia="zh-CN"/>
                    </w:rPr>
                    <w:t>二十七、非金属矿物制品业30</w:t>
                  </w:r>
                </w:p>
              </w:tc>
            </w:tr>
            <w:tr w14:paraId="4D819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3" w:type="dxa"/>
                  <w:noWrap w:val="0"/>
                  <w:vAlign w:val="center"/>
                </w:tcPr>
                <w:p w14:paraId="0D45B5F1">
                  <w:pPr>
                    <w:pStyle w:val="29"/>
                    <w:bidi w:val="0"/>
                    <w:rPr>
                      <w:rFonts w:hint="default"/>
                      <w:color w:val="auto"/>
                      <w:lang w:val="en-US" w:eastAsia="zh-CN"/>
                    </w:rPr>
                  </w:pPr>
                  <w:r>
                    <w:rPr>
                      <w:rFonts w:hint="eastAsia"/>
                      <w:color w:val="auto"/>
                      <w:lang w:val="en-US" w:eastAsia="zh-CN"/>
                    </w:rPr>
                    <w:t>56</w:t>
                  </w:r>
                </w:p>
              </w:tc>
              <w:tc>
                <w:tcPr>
                  <w:tcW w:w="1979" w:type="dxa"/>
                  <w:noWrap w:val="0"/>
                  <w:vAlign w:val="center"/>
                </w:tcPr>
                <w:p w14:paraId="5D74AE17">
                  <w:pPr>
                    <w:pStyle w:val="29"/>
                    <w:bidi w:val="0"/>
                    <w:rPr>
                      <w:color w:val="auto"/>
                    </w:rPr>
                  </w:pPr>
                  <w:r>
                    <w:rPr>
                      <w:rFonts w:hint="eastAsia"/>
                      <w:color w:val="auto"/>
                    </w:rPr>
                    <w:t>砖瓦、石材等建筑材料制造303</w:t>
                  </w:r>
                </w:p>
              </w:tc>
              <w:tc>
                <w:tcPr>
                  <w:tcW w:w="1363" w:type="dxa"/>
                  <w:noWrap w:val="0"/>
                  <w:vAlign w:val="center"/>
                </w:tcPr>
                <w:p w14:paraId="6BAE3E08">
                  <w:pPr>
                    <w:pStyle w:val="29"/>
                    <w:bidi w:val="0"/>
                    <w:rPr>
                      <w:color w:val="auto"/>
                    </w:rPr>
                  </w:pPr>
                  <w:r>
                    <w:rPr>
                      <w:rFonts w:hint="eastAsia"/>
                      <w:color w:val="auto"/>
                    </w:rPr>
                    <w:t>/</w:t>
                  </w:r>
                </w:p>
              </w:tc>
              <w:tc>
                <w:tcPr>
                  <w:tcW w:w="3500" w:type="dxa"/>
                  <w:shd w:val="clear" w:color="auto" w:fill="D7D7D7" w:themeFill="background1" w:themeFillShade="D8"/>
                  <w:noWrap w:val="0"/>
                  <w:vAlign w:val="center"/>
                </w:tcPr>
                <w:p w14:paraId="6A4275A6">
                  <w:pPr>
                    <w:pStyle w:val="29"/>
                    <w:bidi w:val="0"/>
                    <w:rPr>
                      <w:color w:val="auto"/>
                    </w:rPr>
                  </w:pPr>
                  <w:r>
                    <w:rPr>
                      <w:rFonts w:hint="eastAsia"/>
                      <w:color w:val="auto"/>
                    </w:rPr>
                    <w:t>粘土砖瓦及建筑砌块制造；建筑用石加工；防水建筑材料制造；隔热、隔音材料制造；其他建筑材料制造（含干粉砂浆搅拌站）以上均不含利用石材板材切割、打磨、成型的</w:t>
                  </w:r>
                </w:p>
              </w:tc>
              <w:tc>
                <w:tcPr>
                  <w:tcW w:w="860" w:type="dxa"/>
                  <w:noWrap w:val="0"/>
                  <w:vAlign w:val="center"/>
                </w:tcPr>
                <w:p w14:paraId="64C5C88B">
                  <w:pPr>
                    <w:pStyle w:val="29"/>
                    <w:bidi w:val="0"/>
                    <w:rPr>
                      <w:color w:val="auto"/>
                    </w:rPr>
                  </w:pPr>
                  <w:r>
                    <w:rPr>
                      <w:rFonts w:hint="eastAsia"/>
                      <w:color w:val="auto"/>
                    </w:rPr>
                    <w:t>/</w:t>
                  </w:r>
                </w:p>
              </w:tc>
            </w:tr>
          </w:tbl>
          <w:p w14:paraId="63ACE457">
            <w:pPr>
              <w:bidi w:val="0"/>
              <w:rPr>
                <w:rFonts w:hint="eastAsia"/>
                <w:color w:val="auto"/>
              </w:rPr>
            </w:pPr>
            <w:r>
              <w:rPr>
                <w:color w:val="auto"/>
              </w:rPr>
              <w:t>对照《固定污染源排污许可分类管理名录》（2019年版），本项目属于《名录》中</w:t>
            </w:r>
            <w:r>
              <w:rPr>
                <w:rFonts w:hint="eastAsia"/>
                <w:color w:val="auto"/>
                <w:lang w:eastAsia="zh-CN"/>
              </w:rPr>
              <w:t>“二十七、非金属矿物制品业30——砖瓦、石材等建筑材料制造303</w:t>
            </w:r>
            <w:r>
              <w:rPr>
                <w:color w:val="auto"/>
                <w:kern w:val="2"/>
                <w:sz w:val="24"/>
                <w:szCs w:val="24"/>
              </w:rPr>
              <w:t>其他建筑材料制造3039</w:t>
            </w:r>
            <w:r>
              <w:rPr>
                <w:rFonts w:hint="eastAsia"/>
                <w:color w:val="auto"/>
                <w:lang w:val="en-US" w:eastAsia="zh-CN"/>
              </w:rPr>
              <w:t>”</w:t>
            </w:r>
            <w:r>
              <w:rPr>
                <w:color w:val="auto"/>
              </w:rPr>
              <w:t>，属于排污许可中</w:t>
            </w:r>
            <w:r>
              <w:rPr>
                <w:rFonts w:hint="eastAsia"/>
                <w:color w:val="auto"/>
                <w:lang w:eastAsia="zh-CN"/>
              </w:rPr>
              <w:t>“</w:t>
            </w:r>
            <w:r>
              <w:rPr>
                <w:rFonts w:hint="eastAsia"/>
                <w:color w:val="auto"/>
                <w:lang w:val="en-US" w:eastAsia="zh-CN"/>
              </w:rPr>
              <w:t>简化</w:t>
            </w:r>
            <w:r>
              <w:rPr>
                <w:color w:val="auto"/>
              </w:rPr>
              <w:t>管理</w:t>
            </w:r>
            <w:r>
              <w:rPr>
                <w:rFonts w:hint="eastAsia"/>
                <w:color w:val="auto"/>
                <w:lang w:eastAsia="zh-CN"/>
              </w:rPr>
              <w:t>”</w:t>
            </w:r>
            <w:r>
              <w:rPr>
                <w:rFonts w:hint="eastAsia"/>
                <w:color w:val="auto"/>
              </w:rPr>
              <w:t>，</w:t>
            </w:r>
            <w:r>
              <w:rPr>
                <w:color w:val="auto"/>
              </w:rPr>
              <w:t>因此本项目</w:t>
            </w:r>
            <w:r>
              <w:rPr>
                <w:rFonts w:hint="eastAsia"/>
                <w:color w:val="auto"/>
              </w:rPr>
              <w:t>在实际排污前需在</w:t>
            </w:r>
            <w:r>
              <w:rPr>
                <w:color w:val="auto"/>
              </w:rPr>
              <w:t>全国排污许可证管理信息平台</w:t>
            </w:r>
            <w:r>
              <w:rPr>
                <w:rFonts w:hint="eastAsia"/>
                <w:color w:val="auto"/>
                <w:lang w:val="en-US" w:eastAsia="zh-CN"/>
              </w:rPr>
              <w:t>进行排污许可证申请</w:t>
            </w:r>
            <w:r>
              <w:rPr>
                <w:rFonts w:hint="eastAsia"/>
                <w:color w:val="auto"/>
              </w:rPr>
              <w:t>，完善排污信息。</w:t>
            </w:r>
          </w:p>
          <w:p w14:paraId="0695F329">
            <w:pPr>
              <w:pStyle w:val="27"/>
              <w:bidi w:val="0"/>
              <w:rPr>
                <w:color w:val="auto"/>
              </w:rPr>
            </w:pPr>
            <w:r>
              <w:rPr>
                <w:rFonts w:hint="eastAsia"/>
                <w:color w:val="auto"/>
              </w:rPr>
              <w:t xml:space="preserve">表2-2 </w:t>
            </w:r>
            <w:r>
              <w:rPr>
                <w:rFonts w:hint="eastAsia"/>
                <w:color w:val="auto"/>
                <w:lang w:val="en-US" w:eastAsia="zh-CN"/>
              </w:rPr>
              <w:t xml:space="preserve"> </w:t>
            </w:r>
            <w:r>
              <w:rPr>
                <w:rFonts w:hint="eastAsia"/>
                <w:color w:val="auto"/>
              </w:rPr>
              <w:t>项目排污许可管理类别判定</w:t>
            </w:r>
          </w:p>
          <w:tbl>
            <w:tblPr>
              <w:tblStyle w:val="16"/>
              <w:tblW w:w="49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
              <w:gridCol w:w="1877"/>
              <w:gridCol w:w="1551"/>
              <w:gridCol w:w="3013"/>
              <w:gridCol w:w="1305"/>
            </w:tblGrid>
            <w:tr w14:paraId="71AB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9" w:type="dxa"/>
                  <w:noWrap w:val="0"/>
                  <w:vAlign w:val="center"/>
                </w:tcPr>
                <w:p w14:paraId="7C70F64F">
                  <w:pPr>
                    <w:pStyle w:val="29"/>
                    <w:bidi w:val="0"/>
                    <w:rPr>
                      <w:b/>
                      <w:bCs/>
                      <w:color w:val="auto"/>
                    </w:rPr>
                  </w:pPr>
                  <w:r>
                    <w:rPr>
                      <w:rFonts w:hint="eastAsia"/>
                      <w:b/>
                      <w:bCs/>
                      <w:color w:val="auto"/>
                    </w:rPr>
                    <w:t>序号</w:t>
                  </w:r>
                </w:p>
              </w:tc>
              <w:tc>
                <w:tcPr>
                  <w:tcW w:w="1877" w:type="dxa"/>
                  <w:noWrap w:val="0"/>
                  <w:vAlign w:val="center"/>
                </w:tcPr>
                <w:p w14:paraId="5F3C3E3D">
                  <w:pPr>
                    <w:pStyle w:val="29"/>
                    <w:bidi w:val="0"/>
                    <w:rPr>
                      <w:b/>
                      <w:bCs/>
                      <w:color w:val="auto"/>
                    </w:rPr>
                  </w:pPr>
                  <w:r>
                    <w:rPr>
                      <w:rFonts w:hint="eastAsia"/>
                      <w:b/>
                      <w:bCs/>
                      <w:color w:val="auto"/>
                    </w:rPr>
                    <w:t>行业类别</w:t>
                  </w:r>
                </w:p>
              </w:tc>
              <w:tc>
                <w:tcPr>
                  <w:tcW w:w="1551" w:type="dxa"/>
                  <w:noWrap w:val="0"/>
                  <w:vAlign w:val="center"/>
                </w:tcPr>
                <w:p w14:paraId="02680AAE">
                  <w:pPr>
                    <w:pStyle w:val="29"/>
                    <w:bidi w:val="0"/>
                    <w:rPr>
                      <w:b/>
                      <w:bCs/>
                      <w:color w:val="auto"/>
                    </w:rPr>
                  </w:pPr>
                  <w:r>
                    <w:rPr>
                      <w:rFonts w:hint="eastAsia"/>
                      <w:b/>
                      <w:bCs/>
                      <w:color w:val="auto"/>
                    </w:rPr>
                    <w:t>重点管理</w:t>
                  </w:r>
                </w:p>
              </w:tc>
              <w:tc>
                <w:tcPr>
                  <w:tcW w:w="3013" w:type="dxa"/>
                  <w:noWrap w:val="0"/>
                  <w:vAlign w:val="center"/>
                </w:tcPr>
                <w:p w14:paraId="7C5EF1F1">
                  <w:pPr>
                    <w:pStyle w:val="29"/>
                    <w:bidi w:val="0"/>
                    <w:rPr>
                      <w:b/>
                      <w:bCs/>
                      <w:color w:val="auto"/>
                    </w:rPr>
                  </w:pPr>
                  <w:r>
                    <w:rPr>
                      <w:rFonts w:hint="eastAsia"/>
                      <w:b/>
                      <w:bCs/>
                      <w:color w:val="auto"/>
                    </w:rPr>
                    <w:t>简化管理</w:t>
                  </w:r>
                </w:p>
              </w:tc>
              <w:tc>
                <w:tcPr>
                  <w:tcW w:w="1305" w:type="dxa"/>
                  <w:noWrap w:val="0"/>
                  <w:vAlign w:val="center"/>
                </w:tcPr>
                <w:p w14:paraId="237A57C0">
                  <w:pPr>
                    <w:pStyle w:val="29"/>
                    <w:bidi w:val="0"/>
                    <w:rPr>
                      <w:b/>
                      <w:bCs/>
                      <w:color w:val="auto"/>
                    </w:rPr>
                  </w:pPr>
                  <w:r>
                    <w:rPr>
                      <w:rFonts w:hint="eastAsia"/>
                      <w:b/>
                      <w:bCs/>
                      <w:color w:val="auto"/>
                    </w:rPr>
                    <w:t>登记管理</w:t>
                  </w:r>
                </w:p>
              </w:tc>
            </w:tr>
            <w:tr w14:paraId="3DBB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05" w:type="dxa"/>
                  <w:gridSpan w:val="5"/>
                  <w:noWrap w:val="0"/>
                  <w:vAlign w:val="center"/>
                </w:tcPr>
                <w:p w14:paraId="74527873">
                  <w:pPr>
                    <w:pStyle w:val="29"/>
                    <w:bidi w:val="0"/>
                    <w:jc w:val="left"/>
                    <w:rPr>
                      <w:rFonts w:hint="eastAsia"/>
                      <w:color w:val="auto"/>
                      <w:lang w:eastAsia="zh-CN"/>
                    </w:rPr>
                  </w:pPr>
                  <w:r>
                    <w:rPr>
                      <w:rFonts w:hint="eastAsia"/>
                      <w:color w:val="auto"/>
                      <w:lang w:eastAsia="zh-CN"/>
                    </w:rPr>
                    <w:t>二十</w:t>
                  </w:r>
                  <w:r>
                    <w:rPr>
                      <w:rFonts w:hint="eastAsia"/>
                      <w:color w:val="auto"/>
                      <w:lang w:val="en-US" w:eastAsia="zh-CN"/>
                    </w:rPr>
                    <w:t>五</w:t>
                  </w:r>
                  <w:r>
                    <w:rPr>
                      <w:rFonts w:hint="eastAsia"/>
                      <w:color w:val="auto"/>
                      <w:lang w:eastAsia="zh-CN"/>
                    </w:rPr>
                    <w:t>、非金属矿物制品业30</w:t>
                  </w:r>
                </w:p>
              </w:tc>
            </w:tr>
            <w:tr w14:paraId="2921E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9" w:type="dxa"/>
                  <w:noWrap w:val="0"/>
                  <w:vAlign w:val="center"/>
                </w:tcPr>
                <w:p w14:paraId="7369F26C">
                  <w:pPr>
                    <w:pStyle w:val="29"/>
                    <w:bidi w:val="0"/>
                    <w:rPr>
                      <w:rFonts w:hint="default"/>
                      <w:color w:val="auto"/>
                      <w:lang w:val="en-US" w:eastAsia="zh-CN"/>
                    </w:rPr>
                  </w:pPr>
                  <w:r>
                    <w:rPr>
                      <w:rFonts w:hint="eastAsia"/>
                      <w:color w:val="auto"/>
                      <w:lang w:val="en-US" w:eastAsia="zh-CN"/>
                    </w:rPr>
                    <w:t>64</w:t>
                  </w:r>
                </w:p>
              </w:tc>
              <w:tc>
                <w:tcPr>
                  <w:tcW w:w="1877" w:type="dxa"/>
                  <w:noWrap w:val="0"/>
                  <w:vAlign w:val="center"/>
                </w:tcPr>
                <w:p w14:paraId="34AC7F6E">
                  <w:pPr>
                    <w:pStyle w:val="29"/>
                    <w:bidi w:val="0"/>
                    <w:rPr>
                      <w:color w:val="auto"/>
                    </w:rPr>
                  </w:pPr>
                  <w:r>
                    <w:rPr>
                      <w:rFonts w:hint="eastAsia"/>
                      <w:color w:val="auto"/>
                    </w:rPr>
                    <w:t>砖瓦、石材等建筑材料制造303</w:t>
                  </w:r>
                </w:p>
              </w:tc>
              <w:tc>
                <w:tcPr>
                  <w:tcW w:w="1551" w:type="dxa"/>
                  <w:noWrap w:val="0"/>
                  <w:vAlign w:val="center"/>
                </w:tcPr>
                <w:p w14:paraId="0FCF3D6D">
                  <w:pPr>
                    <w:pStyle w:val="29"/>
                    <w:bidi w:val="0"/>
                    <w:rPr>
                      <w:rFonts w:hint="eastAsia"/>
                      <w:color w:val="auto"/>
                    </w:rPr>
                  </w:pPr>
                  <w:r>
                    <w:rPr>
                      <w:rFonts w:hint="eastAsia"/>
                      <w:color w:val="auto"/>
                    </w:rPr>
                    <w:t>粘土砖瓦及建筑砌块制造3031（以煤或者煤矸石为燃料的烧结砖瓦）</w:t>
                  </w:r>
                </w:p>
              </w:tc>
              <w:tc>
                <w:tcPr>
                  <w:tcW w:w="3013" w:type="dxa"/>
                  <w:shd w:val="clear" w:color="auto" w:fill="D7D7D7" w:themeFill="background1" w:themeFillShade="D8"/>
                  <w:noWrap w:val="0"/>
                  <w:vAlign w:val="center"/>
                </w:tcPr>
                <w:p w14:paraId="12978A17">
                  <w:pPr>
                    <w:pStyle w:val="29"/>
                    <w:bidi w:val="0"/>
                    <w:rPr>
                      <w:rFonts w:hint="eastAsia"/>
                      <w:color w:val="auto"/>
                    </w:rPr>
                  </w:pPr>
                  <w:r>
                    <w:rPr>
                      <w:rFonts w:hint="eastAsia"/>
                      <w:color w:val="auto"/>
                    </w:rPr>
                    <w:t>粘土砖瓦及建筑砌块制造3031（除以煤或者煤矸石为燃料的烧结砖瓦以外的），建筑用石加工3032，防水建筑材料制造3033，隔热和隔音材料制造3034，其他建筑材料制造3039，以上均不含仅切割加工的</w:t>
                  </w:r>
                </w:p>
              </w:tc>
              <w:tc>
                <w:tcPr>
                  <w:tcW w:w="1305" w:type="dxa"/>
                  <w:shd w:val="clear" w:color="auto" w:fill="FFFFFF" w:themeFill="background1"/>
                  <w:noWrap w:val="0"/>
                  <w:vAlign w:val="center"/>
                </w:tcPr>
                <w:p w14:paraId="18235CF0">
                  <w:pPr>
                    <w:pStyle w:val="29"/>
                    <w:bidi w:val="0"/>
                    <w:rPr>
                      <w:color w:val="auto"/>
                    </w:rPr>
                  </w:pPr>
                  <w:r>
                    <w:rPr>
                      <w:rFonts w:hint="eastAsia"/>
                      <w:color w:val="auto"/>
                    </w:rPr>
                    <w:t>仅切割加工的</w:t>
                  </w:r>
                </w:p>
              </w:tc>
            </w:tr>
          </w:tbl>
          <w:p w14:paraId="69AF1D7A">
            <w:pPr>
              <w:bidi w:val="0"/>
              <w:rPr>
                <w:color w:val="auto"/>
              </w:rPr>
            </w:pPr>
            <w:r>
              <w:rPr>
                <w:color w:val="auto"/>
              </w:rPr>
              <w:t>为此，</w:t>
            </w:r>
            <w:r>
              <w:rPr>
                <w:rFonts w:hint="eastAsia"/>
                <w:color w:val="auto"/>
              </w:rPr>
              <w:t>淮南宏哲建材科技有限公司</w:t>
            </w:r>
            <w:r>
              <w:rPr>
                <w:color w:val="auto"/>
              </w:rPr>
              <w:t>委托我公司承担了本项目环境影响评价工作。接受委托后，我公司对项目建设场地周围环境进行了现场踏勘、调查，在收集项目相关资料的基础上进行了分析，根据国家和地方有关环保法律法规，并依据</w:t>
            </w:r>
            <w:r>
              <w:rPr>
                <w:rFonts w:hint="eastAsia"/>
                <w:color w:val="auto"/>
                <w:lang w:val="en-US" w:eastAsia="zh-CN"/>
              </w:rPr>
              <w:t>编制技术指南</w:t>
            </w:r>
            <w:r>
              <w:rPr>
                <w:color w:val="auto"/>
              </w:rPr>
              <w:t>和规范要求，编制了本项目环境影响报告表。</w:t>
            </w:r>
          </w:p>
          <w:p w14:paraId="1B02E090">
            <w:pPr>
              <w:bidi w:val="0"/>
              <w:rPr>
                <w:b/>
                <w:bCs/>
                <w:color w:val="auto"/>
              </w:rPr>
            </w:pPr>
            <w:r>
              <w:rPr>
                <w:rFonts w:hint="eastAsia"/>
                <w:b/>
                <w:bCs/>
                <w:color w:val="auto"/>
                <w:lang w:val="en-US" w:eastAsia="zh-CN"/>
              </w:rPr>
              <w:t>2.</w:t>
            </w:r>
            <w:r>
              <w:rPr>
                <w:b/>
                <w:bCs/>
                <w:color w:val="auto"/>
              </w:rPr>
              <w:t>2</w:t>
            </w:r>
            <w:r>
              <w:rPr>
                <w:rFonts w:hint="eastAsia"/>
                <w:b/>
                <w:bCs/>
                <w:color w:val="auto"/>
              </w:rPr>
              <w:t>、</w:t>
            </w:r>
            <w:r>
              <w:rPr>
                <w:b/>
                <w:bCs/>
                <w:color w:val="auto"/>
              </w:rPr>
              <w:t>工程建设内容</w:t>
            </w:r>
          </w:p>
          <w:p w14:paraId="11793102">
            <w:pPr>
              <w:bidi w:val="0"/>
              <w:rPr>
                <w:color w:val="auto"/>
              </w:rPr>
            </w:pPr>
            <w:r>
              <w:rPr>
                <w:color w:val="auto"/>
              </w:rPr>
              <w:t>本项目</w:t>
            </w:r>
            <w:r>
              <w:rPr>
                <w:rFonts w:hint="eastAsia"/>
                <w:color w:val="auto"/>
                <w:lang w:val="en-US" w:eastAsia="zh-CN"/>
              </w:rPr>
              <w:t>租赁淮南市</w:t>
            </w:r>
            <w:r>
              <w:rPr>
                <w:rFonts w:hint="eastAsia"/>
                <w:color w:val="auto"/>
              </w:rPr>
              <w:t>皖之能煤业有限公司厂界内闲置厂房及空地</w:t>
            </w:r>
            <w:r>
              <w:rPr>
                <w:rFonts w:hint="eastAsia"/>
                <w:color w:val="auto"/>
                <w:lang w:val="en-US" w:eastAsia="zh-CN"/>
              </w:rPr>
              <w:t>，</w:t>
            </w:r>
            <w:r>
              <w:rPr>
                <w:rFonts w:hint="eastAsia"/>
                <w:color w:val="auto"/>
              </w:rPr>
              <w:t>租赁</w:t>
            </w:r>
            <w:r>
              <w:rPr>
                <w:rFonts w:hint="eastAsia"/>
                <w:color w:val="auto"/>
                <w:lang w:val="en-US" w:eastAsia="zh-CN"/>
              </w:rPr>
              <w:t>现有</w:t>
            </w:r>
            <w:r>
              <w:rPr>
                <w:rFonts w:hint="eastAsia"/>
                <w:color w:val="auto"/>
              </w:rPr>
              <w:t>厂房面积约2000平方米</w:t>
            </w:r>
            <w:r>
              <w:rPr>
                <w:rFonts w:hint="eastAsia"/>
                <w:color w:val="auto"/>
                <w:lang w:val="en-US" w:eastAsia="zh-CN"/>
              </w:rPr>
              <w:t>用于成品库；</w:t>
            </w:r>
            <w:r>
              <w:rPr>
                <w:rFonts w:hint="eastAsia"/>
                <w:color w:val="auto"/>
              </w:rPr>
              <w:t>新建钢结构生产车间一栋，建筑面积1176平方米</w:t>
            </w:r>
            <w:r>
              <w:rPr>
                <w:rFonts w:hint="eastAsia"/>
                <w:color w:val="auto"/>
                <w:lang w:val="en-US" w:eastAsia="zh-CN"/>
              </w:rPr>
              <w:t>作为本次生产车间；</w:t>
            </w:r>
            <w:r>
              <w:rPr>
                <w:rFonts w:hint="eastAsia"/>
                <w:color w:val="auto"/>
              </w:rPr>
              <w:t>新建钢结构半成品库房一栋，建筑面积400平方米</w:t>
            </w:r>
            <w:r>
              <w:rPr>
                <w:rFonts w:hint="eastAsia"/>
                <w:color w:val="auto"/>
                <w:lang w:eastAsia="zh-CN"/>
              </w:rPr>
              <w:t>，</w:t>
            </w:r>
            <w:r>
              <w:rPr>
                <w:rFonts w:hint="eastAsia"/>
                <w:color w:val="auto"/>
                <w:lang w:val="en-US" w:eastAsia="zh-CN"/>
              </w:rPr>
              <w:t>与租赁厂房打通合并，作为成品库</w:t>
            </w:r>
            <w:r>
              <w:rPr>
                <w:rFonts w:hint="eastAsia"/>
                <w:color w:val="auto"/>
              </w:rPr>
              <w:t>。</w:t>
            </w:r>
            <w:r>
              <w:rPr>
                <w:rFonts w:hint="eastAsia"/>
                <w:color w:val="auto"/>
                <w:lang w:val="en-US" w:eastAsia="zh-CN"/>
              </w:rPr>
              <w:t>车间配套相应的生产线设备，进行6种轻质建筑材料加工</w:t>
            </w:r>
            <w:r>
              <w:rPr>
                <w:rFonts w:hint="eastAsia"/>
                <w:color w:val="auto"/>
              </w:rPr>
              <w:t>，</w:t>
            </w:r>
            <w:r>
              <w:rPr>
                <w:rFonts w:hint="eastAsia"/>
                <w:color w:val="auto"/>
                <w:lang w:val="en-US" w:eastAsia="zh-CN"/>
              </w:rPr>
              <w:t>拟建</w:t>
            </w:r>
            <w:r>
              <w:rPr>
                <w:rFonts w:hint="eastAsia"/>
                <w:color w:val="auto"/>
              </w:rPr>
              <w:t>工程建设内容见下表。</w:t>
            </w:r>
          </w:p>
          <w:p w14:paraId="719E2C1B">
            <w:pPr>
              <w:pStyle w:val="27"/>
              <w:bidi w:val="0"/>
              <w:rPr>
                <w:rFonts w:hint="eastAsia"/>
                <w:color w:val="auto"/>
              </w:rPr>
            </w:pPr>
            <w:r>
              <w:rPr>
                <w:color w:val="auto"/>
              </w:rPr>
              <w:t>表</w:t>
            </w:r>
            <w:r>
              <w:rPr>
                <w:rFonts w:hint="eastAsia"/>
                <w:color w:val="auto"/>
              </w:rPr>
              <w:t xml:space="preserve">2-3 </w:t>
            </w:r>
            <w:r>
              <w:rPr>
                <w:rFonts w:hint="eastAsia"/>
                <w:color w:val="auto"/>
                <w:lang w:val="en-US" w:eastAsia="zh-CN"/>
              </w:rPr>
              <w:t xml:space="preserve"> 拟</w:t>
            </w:r>
            <w:r>
              <w:rPr>
                <w:rFonts w:hint="eastAsia"/>
                <w:color w:val="auto"/>
              </w:rPr>
              <w:t>建项目</w:t>
            </w:r>
            <w:r>
              <w:rPr>
                <w:color w:val="auto"/>
              </w:rPr>
              <w:t>工程建设内容一览表</w:t>
            </w:r>
          </w:p>
          <w:tbl>
            <w:tblPr>
              <w:tblStyle w:val="16"/>
              <w:tblW w:w="48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134"/>
              <w:gridCol w:w="513"/>
              <w:gridCol w:w="480"/>
              <w:gridCol w:w="5065"/>
              <w:gridCol w:w="983"/>
            </w:tblGrid>
            <w:tr w14:paraId="358C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blHeader/>
                <w:jc w:val="center"/>
              </w:trPr>
              <w:tc>
                <w:tcPr>
                  <w:tcW w:w="693" w:type="pct"/>
                  <w:noWrap w:val="0"/>
                  <w:vAlign w:val="center"/>
                </w:tcPr>
                <w:p w14:paraId="7C7F1A6D">
                  <w:pPr>
                    <w:pStyle w:val="29"/>
                    <w:bidi w:val="0"/>
                    <w:rPr>
                      <w:b/>
                      <w:bCs/>
                      <w:color w:val="auto"/>
                    </w:rPr>
                  </w:pPr>
                  <w:r>
                    <w:rPr>
                      <w:b/>
                      <w:bCs/>
                      <w:color w:val="auto"/>
                    </w:rPr>
                    <w:t>工程类别</w:t>
                  </w:r>
                </w:p>
              </w:tc>
              <w:tc>
                <w:tcPr>
                  <w:tcW w:w="607" w:type="pct"/>
                  <w:gridSpan w:val="2"/>
                  <w:noWrap w:val="0"/>
                  <w:vAlign w:val="center"/>
                </w:tcPr>
                <w:p w14:paraId="7FF6B370">
                  <w:pPr>
                    <w:pStyle w:val="29"/>
                    <w:bidi w:val="0"/>
                    <w:rPr>
                      <w:b/>
                      <w:bCs/>
                      <w:color w:val="auto"/>
                    </w:rPr>
                  </w:pPr>
                  <w:r>
                    <w:rPr>
                      <w:b/>
                      <w:bCs/>
                      <w:color w:val="auto"/>
                    </w:rPr>
                    <w:t>单项工程名称</w:t>
                  </w:r>
                </w:p>
              </w:tc>
              <w:tc>
                <w:tcPr>
                  <w:tcW w:w="3097" w:type="pct"/>
                  <w:noWrap w:val="0"/>
                  <w:vAlign w:val="center"/>
                </w:tcPr>
                <w:p w14:paraId="12F5F9CD">
                  <w:pPr>
                    <w:pStyle w:val="29"/>
                    <w:bidi w:val="0"/>
                    <w:rPr>
                      <w:b/>
                      <w:bCs/>
                      <w:color w:val="auto"/>
                    </w:rPr>
                  </w:pPr>
                  <w:r>
                    <w:rPr>
                      <w:rFonts w:hint="eastAsia"/>
                      <w:b/>
                      <w:bCs/>
                      <w:color w:val="auto"/>
                      <w:lang w:val="en-US" w:eastAsia="zh-CN"/>
                    </w:rPr>
                    <w:t>拟建</w:t>
                  </w:r>
                  <w:r>
                    <w:rPr>
                      <w:rFonts w:hint="eastAsia"/>
                      <w:b/>
                      <w:bCs/>
                      <w:color w:val="auto"/>
                    </w:rPr>
                    <w:t>工程建设内容及规模</w:t>
                  </w:r>
                </w:p>
              </w:tc>
              <w:tc>
                <w:tcPr>
                  <w:tcW w:w="601" w:type="pct"/>
                  <w:noWrap w:val="0"/>
                  <w:vAlign w:val="center"/>
                </w:tcPr>
                <w:p w14:paraId="0C6873EA">
                  <w:pPr>
                    <w:pStyle w:val="29"/>
                    <w:bidi w:val="0"/>
                    <w:rPr>
                      <w:rFonts w:hint="eastAsia"/>
                      <w:b/>
                      <w:bCs/>
                      <w:color w:val="auto"/>
                    </w:rPr>
                  </w:pPr>
                  <w:r>
                    <w:rPr>
                      <w:rFonts w:hint="eastAsia"/>
                      <w:b/>
                      <w:bCs/>
                      <w:color w:val="auto"/>
                    </w:rPr>
                    <w:t>备注</w:t>
                  </w:r>
                </w:p>
              </w:tc>
            </w:tr>
            <w:tr w14:paraId="216DB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804" w:hRule="atLeast"/>
                <w:jc w:val="center"/>
              </w:trPr>
              <w:tc>
                <w:tcPr>
                  <w:tcW w:w="693" w:type="pct"/>
                  <w:noWrap w:val="0"/>
                  <w:vAlign w:val="center"/>
                </w:tcPr>
                <w:p w14:paraId="37AD143F">
                  <w:pPr>
                    <w:pStyle w:val="29"/>
                    <w:bidi w:val="0"/>
                    <w:rPr>
                      <w:color w:val="auto"/>
                    </w:rPr>
                  </w:pPr>
                  <w:r>
                    <w:rPr>
                      <w:color w:val="auto"/>
                    </w:rPr>
                    <w:t>主体工程</w:t>
                  </w:r>
                </w:p>
              </w:tc>
              <w:tc>
                <w:tcPr>
                  <w:tcW w:w="607" w:type="pct"/>
                  <w:gridSpan w:val="2"/>
                  <w:noWrap w:val="0"/>
                  <w:vAlign w:val="center"/>
                </w:tcPr>
                <w:p w14:paraId="6CCC70B2">
                  <w:pPr>
                    <w:pStyle w:val="29"/>
                    <w:bidi w:val="0"/>
                    <w:rPr>
                      <w:rFonts w:hint="default" w:eastAsia="宋体"/>
                      <w:color w:val="auto"/>
                      <w:lang w:val="en-US" w:eastAsia="zh-CN"/>
                    </w:rPr>
                  </w:pPr>
                  <w:r>
                    <w:rPr>
                      <w:rFonts w:hint="eastAsia"/>
                      <w:color w:val="auto"/>
                      <w:lang w:val="en-US" w:eastAsia="zh-CN"/>
                    </w:rPr>
                    <w:t>生产</w:t>
                  </w:r>
                  <w:r>
                    <w:rPr>
                      <w:rFonts w:hint="eastAsia"/>
                      <w:color w:val="auto"/>
                    </w:rPr>
                    <w:t>车间</w:t>
                  </w:r>
                </w:p>
              </w:tc>
              <w:tc>
                <w:tcPr>
                  <w:tcW w:w="3097" w:type="pct"/>
                  <w:noWrap w:val="0"/>
                  <w:vAlign w:val="center"/>
                </w:tcPr>
                <w:p w14:paraId="7A3978BF">
                  <w:pPr>
                    <w:pStyle w:val="29"/>
                    <w:bidi w:val="0"/>
                    <w:rPr>
                      <w:rFonts w:hint="default"/>
                      <w:color w:val="auto"/>
                      <w:lang w:val="en-US" w:eastAsia="zh-CN"/>
                    </w:rPr>
                  </w:pPr>
                  <w:r>
                    <w:rPr>
                      <w:rFonts w:hint="eastAsia"/>
                      <w:color w:val="auto"/>
                      <w:lang w:val="en-US" w:eastAsia="zh-CN"/>
                    </w:rPr>
                    <w:t>1</w:t>
                  </w:r>
                  <w:r>
                    <w:rPr>
                      <w:rFonts w:hint="eastAsia"/>
                      <w:color w:val="auto"/>
                      <w:lang w:val="en-US"/>
                    </w:rPr>
                    <w:t>F，H</w:t>
                  </w:r>
                  <w:r>
                    <w:rPr>
                      <w:rFonts w:hint="eastAsia"/>
                      <w:color w:val="auto"/>
                      <w:lang w:val="en-US" w:eastAsia="zh-CN"/>
                    </w:rPr>
                    <w:t>12</w:t>
                  </w:r>
                  <w:r>
                    <w:rPr>
                      <w:rFonts w:hint="eastAsia"/>
                      <w:color w:val="auto"/>
                      <w:lang w:val="en-US"/>
                    </w:rPr>
                    <w:t>m，厂房建筑面积</w:t>
                  </w:r>
                  <w:r>
                    <w:rPr>
                      <w:rFonts w:hint="eastAsia"/>
                      <w:color w:val="auto"/>
                      <w:lang w:val="en-US" w:eastAsia="zh-CN"/>
                    </w:rPr>
                    <w:t>1176</w:t>
                  </w:r>
                  <w:r>
                    <w:rPr>
                      <w:rFonts w:hint="eastAsia"/>
                      <w:color w:val="auto"/>
                      <w:lang w:val="en-US"/>
                    </w:rPr>
                    <w:t>m</w:t>
                  </w:r>
                  <w:r>
                    <w:rPr>
                      <w:rFonts w:hint="eastAsia"/>
                      <w:color w:val="auto"/>
                      <w:vertAlign w:val="superscript"/>
                      <w:lang w:val="en-US"/>
                    </w:rPr>
                    <w:t>2</w:t>
                  </w:r>
                  <w:r>
                    <w:rPr>
                      <w:rFonts w:hint="eastAsia"/>
                      <w:color w:val="auto"/>
                      <w:lang w:val="en-US"/>
                    </w:rPr>
                    <w:t>，</w:t>
                  </w:r>
                  <w:r>
                    <w:rPr>
                      <w:rFonts w:hint="eastAsia"/>
                      <w:color w:val="auto"/>
                      <w:vertAlign w:val="baseline"/>
                      <w:lang w:val="en-US" w:eastAsia="zh-CN"/>
                    </w:rPr>
                    <w:t>由东向西</w:t>
                  </w:r>
                  <w:r>
                    <w:rPr>
                      <w:rFonts w:hint="eastAsia" w:ascii="Times New Roman" w:hAnsi="Times New Roman" w:eastAsia="宋体" w:cs="Times New Roman"/>
                      <w:color w:val="auto"/>
                      <w:spacing w:val="1"/>
                      <w:sz w:val="21"/>
                      <w:szCs w:val="21"/>
                      <w:highlight w:val="none"/>
                      <w:lang w:val="en-US" w:eastAsia="zh-CN"/>
                    </w:rPr>
                    <w:t>布设</w:t>
                  </w:r>
                  <w:r>
                    <w:rPr>
                      <w:rFonts w:hint="eastAsia" w:cs="Times New Roman"/>
                      <w:color w:val="auto"/>
                      <w:spacing w:val="1"/>
                      <w:sz w:val="21"/>
                      <w:szCs w:val="21"/>
                      <w:highlight w:val="none"/>
                      <w:lang w:val="en-US" w:eastAsia="zh-CN"/>
                    </w:rPr>
                    <w:t>6</w:t>
                  </w:r>
                  <w:r>
                    <w:rPr>
                      <w:rFonts w:hint="eastAsia" w:ascii="Times New Roman" w:hAnsi="Times New Roman" w:eastAsia="宋体" w:cs="Times New Roman"/>
                      <w:color w:val="auto"/>
                      <w:spacing w:val="1"/>
                      <w:sz w:val="21"/>
                      <w:szCs w:val="21"/>
                      <w:highlight w:val="none"/>
                      <w:lang w:val="en-US" w:eastAsia="zh-CN"/>
                    </w:rPr>
                    <w:t>条</w:t>
                  </w:r>
                  <w:r>
                    <w:rPr>
                      <w:rFonts w:ascii="Times New Roman" w:hAnsi="Times New Roman" w:eastAsia="宋体" w:cs="Times New Roman"/>
                      <w:color w:val="auto"/>
                      <w:spacing w:val="1"/>
                      <w:sz w:val="21"/>
                      <w:szCs w:val="21"/>
                      <w:highlight w:val="none"/>
                    </w:rPr>
                    <w:t>全自动</w:t>
                  </w:r>
                  <w:r>
                    <w:rPr>
                      <w:rFonts w:hint="eastAsia" w:cs="Times New Roman"/>
                      <w:color w:val="auto"/>
                      <w:spacing w:val="1"/>
                      <w:sz w:val="21"/>
                      <w:szCs w:val="21"/>
                      <w:highlight w:val="none"/>
                      <w:lang w:val="en-US" w:eastAsia="zh-CN"/>
                    </w:rPr>
                    <w:t>生产线（产品分别为轻质抹灰石膏、重质抹灰石膏、嵌缝膏、砂浆、普通建筑填料、生态建筑填料，每种产品生产工艺相同），每条生产线设备相同，</w:t>
                  </w:r>
                  <w:r>
                    <w:rPr>
                      <w:rFonts w:ascii="Times New Roman" w:hAnsi="Times New Roman" w:eastAsia="宋体" w:cs="Times New Roman"/>
                      <w:color w:val="auto"/>
                      <w:spacing w:val="1"/>
                      <w:sz w:val="21"/>
                      <w:szCs w:val="21"/>
                      <w:highlight w:val="none"/>
                    </w:rPr>
                    <w:t>主要设备包括：</w:t>
                  </w:r>
                  <w:r>
                    <w:rPr>
                      <w:rFonts w:hint="eastAsia" w:cs="Times New Roman"/>
                      <w:color w:val="auto"/>
                      <w:spacing w:val="1"/>
                      <w:sz w:val="21"/>
                      <w:szCs w:val="21"/>
                      <w:highlight w:val="none"/>
                      <w:lang w:val="en-US" w:eastAsia="zh-CN"/>
                    </w:rPr>
                    <w:t>原料提升系统、计量系统、搅拌机、包装机</w:t>
                  </w:r>
                  <w:r>
                    <w:rPr>
                      <w:rFonts w:ascii="Times New Roman" w:hAnsi="Times New Roman" w:eastAsia="宋体" w:cs="Times New Roman"/>
                      <w:color w:val="auto"/>
                      <w:spacing w:val="1"/>
                      <w:sz w:val="21"/>
                      <w:szCs w:val="21"/>
                      <w:highlight w:val="none"/>
                    </w:rPr>
                    <w:t>等。</w:t>
                  </w:r>
                  <w:r>
                    <w:rPr>
                      <w:rFonts w:hint="eastAsia"/>
                      <w:color w:val="auto"/>
                      <w:lang w:val="en-US"/>
                    </w:rPr>
                    <w:t>形成年加工生产</w:t>
                  </w:r>
                  <w:r>
                    <w:rPr>
                      <w:rFonts w:hint="eastAsia"/>
                      <w:color w:val="auto"/>
                      <w:lang w:val="en-US" w:eastAsia="zh-CN"/>
                    </w:rPr>
                    <w:t>轻质建筑材料3</w:t>
                  </w:r>
                  <w:r>
                    <w:rPr>
                      <w:rFonts w:hint="eastAsia"/>
                      <w:color w:val="auto"/>
                      <w:lang w:val="en-US"/>
                    </w:rPr>
                    <w:t>万</w:t>
                  </w:r>
                  <w:r>
                    <w:rPr>
                      <w:rFonts w:hint="eastAsia"/>
                      <w:color w:val="auto"/>
                      <w:lang w:val="en-US" w:eastAsia="zh-CN"/>
                    </w:rPr>
                    <w:t>吨</w:t>
                  </w:r>
                  <w:r>
                    <w:rPr>
                      <w:rFonts w:hint="eastAsia"/>
                      <w:color w:val="auto"/>
                      <w:lang w:val="en-US"/>
                    </w:rPr>
                    <w:t>生产能力。</w:t>
                  </w:r>
                </w:p>
              </w:tc>
              <w:tc>
                <w:tcPr>
                  <w:tcW w:w="601" w:type="pct"/>
                  <w:noWrap w:val="0"/>
                  <w:vAlign w:val="center"/>
                </w:tcPr>
                <w:p w14:paraId="79E7EB7C">
                  <w:pPr>
                    <w:pStyle w:val="29"/>
                    <w:bidi w:val="0"/>
                    <w:rPr>
                      <w:rFonts w:hint="default"/>
                      <w:color w:val="auto"/>
                      <w:lang w:val="en-US" w:eastAsia="zh-CN"/>
                    </w:rPr>
                  </w:pPr>
                  <w:r>
                    <w:rPr>
                      <w:rFonts w:hint="eastAsia"/>
                      <w:color w:val="auto"/>
                      <w:lang w:val="en-US" w:eastAsia="zh-CN"/>
                    </w:rPr>
                    <w:t>租赁厂区内现有土地新建厂房，新增设备</w:t>
                  </w:r>
                </w:p>
              </w:tc>
            </w:tr>
            <w:tr w14:paraId="72101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noWrap w:val="0"/>
                  <w:vAlign w:val="center"/>
                </w:tcPr>
                <w:p w14:paraId="06B20C3C">
                  <w:pPr>
                    <w:pStyle w:val="29"/>
                    <w:bidi w:val="0"/>
                    <w:rPr>
                      <w:color w:val="auto"/>
                    </w:rPr>
                  </w:pPr>
                  <w:r>
                    <w:rPr>
                      <w:color w:val="auto"/>
                    </w:rPr>
                    <w:t>辅助工程</w:t>
                  </w:r>
                </w:p>
              </w:tc>
              <w:tc>
                <w:tcPr>
                  <w:tcW w:w="607" w:type="pct"/>
                  <w:gridSpan w:val="2"/>
                  <w:noWrap w:val="0"/>
                  <w:vAlign w:val="center"/>
                </w:tcPr>
                <w:p w14:paraId="2B7A0B5C">
                  <w:pPr>
                    <w:pStyle w:val="29"/>
                    <w:bidi w:val="0"/>
                    <w:rPr>
                      <w:rFonts w:hint="eastAsia"/>
                      <w:color w:val="auto"/>
                      <w:lang w:eastAsia="zh-CN"/>
                    </w:rPr>
                  </w:pPr>
                  <w:r>
                    <w:rPr>
                      <w:rFonts w:hint="eastAsia"/>
                      <w:color w:val="auto"/>
                      <w:lang w:val="en-US" w:eastAsia="zh-CN"/>
                    </w:rPr>
                    <w:t>车间</w:t>
                  </w:r>
                  <w:r>
                    <w:rPr>
                      <w:rFonts w:hint="eastAsia"/>
                      <w:color w:val="auto"/>
                    </w:rPr>
                    <w:t>办公</w:t>
                  </w:r>
                  <w:r>
                    <w:rPr>
                      <w:rFonts w:hint="eastAsia"/>
                      <w:color w:val="auto"/>
                      <w:lang w:val="en-US" w:eastAsia="zh-CN"/>
                    </w:rPr>
                    <w:t>室</w:t>
                  </w:r>
                </w:p>
              </w:tc>
              <w:tc>
                <w:tcPr>
                  <w:tcW w:w="3097" w:type="pct"/>
                  <w:noWrap w:val="0"/>
                  <w:vAlign w:val="center"/>
                </w:tcPr>
                <w:p w14:paraId="73ABD47D">
                  <w:pPr>
                    <w:pStyle w:val="29"/>
                    <w:bidi w:val="0"/>
                    <w:rPr>
                      <w:rFonts w:hint="default"/>
                      <w:color w:val="auto"/>
                      <w:lang w:val="en-US"/>
                    </w:rPr>
                  </w:pPr>
                  <w:r>
                    <w:rPr>
                      <w:rFonts w:hint="eastAsia"/>
                      <w:color w:val="auto"/>
                      <w:szCs w:val="21"/>
                    </w:rPr>
                    <w:t>位于生产车间的南侧，用于员工的办公休息，建筑面积约20m</w:t>
                  </w:r>
                  <w:r>
                    <w:rPr>
                      <w:rFonts w:hint="eastAsia"/>
                      <w:color w:val="auto"/>
                      <w:szCs w:val="21"/>
                      <w:vertAlign w:val="superscript"/>
                    </w:rPr>
                    <w:t>2</w:t>
                  </w:r>
                </w:p>
              </w:tc>
              <w:tc>
                <w:tcPr>
                  <w:tcW w:w="601" w:type="pct"/>
                  <w:noWrap w:val="0"/>
                  <w:vAlign w:val="center"/>
                </w:tcPr>
                <w:p w14:paraId="4817D0CD">
                  <w:pPr>
                    <w:pStyle w:val="29"/>
                    <w:bidi w:val="0"/>
                    <w:rPr>
                      <w:rFonts w:hint="eastAsia" w:eastAsia="宋体"/>
                      <w:color w:val="auto"/>
                      <w:lang w:val="en-US" w:eastAsia="zh-CN"/>
                    </w:rPr>
                  </w:pPr>
                  <w:r>
                    <w:rPr>
                      <w:rFonts w:hint="eastAsia"/>
                      <w:color w:val="auto"/>
                      <w:lang w:val="en-US" w:eastAsia="zh-CN"/>
                    </w:rPr>
                    <w:t>新建</w:t>
                  </w:r>
                </w:p>
              </w:tc>
            </w:tr>
            <w:tr w14:paraId="605E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restart"/>
                  <w:noWrap w:val="0"/>
                  <w:vAlign w:val="center"/>
                </w:tcPr>
                <w:p w14:paraId="1A6AB429">
                  <w:pPr>
                    <w:pStyle w:val="29"/>
                    <w:bidi w:val="0"/>
                    <w:rPr>
                      <w:color w:val="auto"/>
                    </w:rPr>
                  </w:pPr>
                  <w:r>
                    <w:rPr>
                      <w:color w:val="auto"/>
                    </w:rPr>
                    <w:t>储运工程</w:t>
                  </w:r>
                </w:p>
              </w:tc>
              <w:tc>
                <w:tcPr>
                  <w:tcW w:w="607" w:type="pct"/>
                  <w:gridSpan w:val="2"/>
                  <w:noWrap w:val="0"/>
                  <w:vAlign w:val="center"/>
                </w:tcPr>
                <w:p w14:paraId="7654590D">
                  <w:pPr>
                    <w:pStyle w:val="29"/>
                    <w:bidi w:val="0"/>
                    <w:rPr>
                      <w:rFonts w:hint="eastAsia"/>
                      <w:color w:val="auto"/>
                      <w:szCs w:val="21"/>
                    </w:rPr>
                  </w:pPr>
                  <w:r>
                    <w:rPr>
                      <w:rFonts w:hint="eastAsia"/>
                      <w:color w:val="auto"/>
                      <w:szCs w:val="21"/>
                    </w:rPr>
                    <w:t>原料区</w:t>
                  </w:r>
                </w:p>
              </w:tc>
              <w:tc>
                <w:tcPr>
                  <w:tcW w:w="3097" w:type="pct"/>
                  <w:noWrap w:val="0"/>
                  <w:vAlign w:val="center"/>
                </w:tcPr>
                <w:p w14:paraId="0DD5B30C">
                  <w:pPr>
                    <w:pStyle w:val="29"/>
                    <w:bidi w:val="0"/>
                    <w:rPr>
                      <w:rFonts w:hint="default"/>
                      <w:color w:val="auto"/>
                      <w:szCs w:val="21"/>
                      <w:lang w:val="en-US" w:eastAsia="zh-CN"/>
                    </w:rPr>
                  </w:pPr>
                  <w:r>
                    <w:rPr>
                      <w:rFonts w:hint="eastAsia"/>
                      <w:color w:val="auto"/>
                      <w:szCs w:val="21"/>
                    </w:rPr>
                    <w:t>位于生产车间的东南侧，用于纤维素醚、玻化微珠、石膏缓凝剂、乳胶粉原料的储存，建筑面积</w:t>
                  </w:r>
                  <w:r>
                    <w:rPr>
                      <w:rFonts w:hint="eastAsia"/>
                      <w:color w:val="auto"/>
                      <w:szCs w:val="21"/>
                      <w:lang w:val="en-US" w:eastAsia="zh-CN"/>
                    </w:rPr>
                    <w:t>1</w:t>
                  </w:r>
                  <w:r>
                    <w:rPr>
                      <w:rFonts w:hint="eastAsia"/>
                      <w:color w:val="auto"/>
                      <w:szCs w:val="21"/>
                    </w:rPr>
                    <w:t>00m</w:t>
                  </w:r>
                  <w:r>
                    <w:rPr>
                      <w:rFonts w:hint="eastAsia"/>
                      <w:color w:val="auto"/>
                      <w:szCs w:val="21"/>
                      <w:vertAlign w:val="superscript"/>
                    </w:rPr>
                    <w:t>2</w:t>
                  </w:r>
                </w:p>
              </w:tc>
              <w:tc>
                <w:tcPr>
                  <w:tcW w:w="601" w:type="pct"/>
                  <w:noWrap w:val="0"/>
                  <w:vAlign w:val="center"/>
                </w:tcPr>
                <w:p w14:paraId="52F41F73">
                  <w:pPr>
                    <w:pStyle w:val="29"/>
                    <w:bidi w:val="0"/>
                    <w:rPr>
                      <w:rFonts w:hint="eastAsia"/>
                      <w:color w:val="auto"/>
                    </w:rPr>
                  </w:pPr>
                  <w:r>
                    <w:rPr>
                      <w:rFonts w:hint="eastAsia"/>
                      <w:color w:val="auto"/>
                      <w:lang w:val="en-US" w:eastAsia="zh-CN"/>
                    </w:rPr>
                    <w:t>位于车间南侧东建</w:t>
                  </w:r>
                </w:p>
              </w:tc>
            </w:tr>
            <w:tr w14:paraId="3928F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29A6D8A5">
                  <w:pPr>
                    <w:pStyle w:val="29"/>
                    <w:bidi w:val="0"/>
                    <w:rPr>
                      <w:color w:val="auto"/>
                    </w:rPr>
                  </w:pPr>
                </w:p>
              </w:tc>
              <w:tc>
                <w:tcPr>
                  <w:tcW w:w="607" w:type="pct"/>
                  <w:gridSpan w:val="2"/>
                  <w:noWrap w:val="0"/>
                  <w:vAlign w:val="center"/>
                </w:tcPr>
                <w:p w14:paraId="2404E858">
                  <w:pPr>
                    <w:pStyle w:val="29"/>
                    <w:bidi w:val="0"/>
                    <w:rPr>
                      <w:rFonts w:hint="default"/>
                      <w:color w:val="auto"/>
                      <w:szCs w:val="21"/>
                      <w:lang w:val="en-US" w:eastAsia="zh-CN"/>
                    </w:rPr>
                  </w:pPr>
                  <w:r>
                    <w:rPr>
                      <w:rFonts w:hint="eastAsia"/>
                      <w:color w:val="auto"/>
                      <w:szCs w:val="21"/>
                    </w:rPr>
                    <w:t>成品区</w:t>
                  </w:r>
                </w:p>
              </w:tc>
              <w:tc>
                <w:tcPr>
                  <w:tcW w:w="3097" w:type="pct"/>
                  <w:shd w:val="clear" w:color="auto" w:fill="auto"/>
                  <w:noWrap w:val="0"/>
                  <w:vAlign w:val="center"/>
                </w:tcPr>
                <w:p w14:paraId="3EE1A518">
                  <w:pPr>
                    <w:pStyle w:val="29"/>
                    <w:bidi w:val="0"/>
                    <w:rPr>
                      <w:rFonts w:hint="eastAsia" w:eastAsia="宋体"/>
                      <w:color w:val="auto"/>
                      <w:szCs w:val="21"/>
                      <w:lang w:val="en-US" w:eastAsia="zh-CN"/>
                    </w:rPr>
                  </w:pPr>
                  <w:r>
                    <w:rPr>
                      <w:rFonts w:hint="eastAsia"/>
                      <w:color w:val="auto"/>
                      <w:szCs w:val="21"/>
                      <w:lang w:val="en-US" w:eastAsia="zh-CN"/>
                    </w:rPr>
                    <w:t>利用厂区北侧现有厂房2000</w:t>
                  </w:r>
                  <w:r>
                    <w:rPr>
                      <w:rFonts w:hint="eastAsia"/>
                      <w:color w:val="auto"/>
                      <w:szCs w:val="21"/>
                    </w:rPr>
                    <w:t>m</w:t>
                  </w:r>
                  <w:r>
                    <w:rPr>
                      <w:rFonts w:hint="eastAsia"/>
                      <w:color w:val="auto"/>
                      <w:szCs w:val="21"/>
                      <w:vertAlign w:val="superscript"/>
                    </w:rPr>
                    <w:t>2</w:t>
                  </w:r>
                  <w:r>
                    <w:rPr>
                      <w:rFonts w:hint="eastAsia"/>
                      <w:color w:val="auto"/>
                      <w:szCs w:val="21"/>
                      <w:vertAlign w:val="baseline"/>
                      <w:lang w:eastAsia="zh-CN"/>
                    </w:rPr>
                    <w:t>，</w:t>
                  </w:r>
                  <w:r>
                    <w:rPr>
                      <w:rFonts w:hint="eastAsia"/>
                      <w:color w:val="auto"/>
                      <w:szCs w:val="21"/>
                      <w:vertAlign w:val="baseline"/>
                      <w:lang w:val="en-US" w:eastAsia="zh-CN"/>
                    </w:rPr>
                    <w:t>同时在租赁厂房西侧新建400</w:t>
                  </w:r>
                  <w:r>
                    <w:rPr>
                      <w:rFonts w:hint="eastAsia"/>
                      <w:color w:val="auto"/>
                      <w:szCs w:val="21"/>
                    </w:rPr>
                    <w:t>m</w:t>
                  </w:r>
                  <w:r>
                    <w:rPr>
                      <w:rFonts w:hint="eastAsia"/>
                      <w:color w:val="auto"/>
                      <w:szCs w:val="21"/>
                      <w:vertAlign w:val="superscript"/>
                    </w:rPr>
                    <w:t>2</w:t>
                  </w:r>
                  <w:r>
                    <w:rPr>
                      <w:rFonts w:hint="eastAsia"/>
                      <w:color w:val="auto"/>
                      <w:szCs w:val="21"/>
                      <w:vertAlign w:val="baseline"/>
                      <w:lang w:val="en-US" w:eastAsia="zh-CN"/>
                    </w:rPr>
                    <w:t>成品库</w:t>
                  </w:r>
                  <w:r>
                    <w:rPr>
                      <w:rFonts w:hint="eastAsia"/>
                      <w:color w:val="auto"/>
                      <w:szCs w:val="21"/>
                      <w:vertAlign w:val="baseline"/>
                      <w:lang w:eastAsia="zh-CN"/>
                    </w:rPr>
                    <w:t>，</w:t>
                  </w:r>
                  <w:r>
                    <w:rPr>
                      <w:rFonts w:hint="eastAsia"/>
                      <w:color w:val="auto"/>
                      <w:szCs w:val="21"/>
                      <w:vertAlign w:val="baseline"/>
                      <w:lang w:val="en-US" w:eastAsia="zh-CN"/>
                    </w:rPr>
                    <w:t>新建成品库与租赁厂房打通合并</w:t>
                  </w:r>
                  <w:r>
                    <w:rPr>
                      <w:rFonts w:hint="eastAsia"/>
                      <w:color w:val="auto"/>
                      <w:szCs w:val="21"/>
                    </w:rPr>
                    <w:t>，用于成品的储存</w:t>
                  </w:r>
                  <w:r>
                    <w:rPr>
                      <w:rFonts w:hint="eastAsia"/>
                      <w:color w:val="auto"/>
                      <w:szCs w:val="21"/>
                      <w:lang w:eastAsia="zh-CN"/>
                    </w:rPr>
                    <w:t>。</w:t>
                  </w:r>
                </w:p>
              </w:tc>
              <w:tc>
                <w:tcPr>
                  <w:tcW w:w="601" w:type="pct"/>
                  <w:noWrap w:val="0"/>
                  <w:vAlign w:val="center"/>
                </w:tcPr>
                <w:p w14:paraId="75BFD827">
                  <w:pPr>
                    <w:pStyle w:val="29"/>
                    <w:bidi w:val="0"/>
                    <w:rPr>
                      <w:rFonts w:hint="default"/>
                      <w:color w:val="auto"/>
                      <w:lang w:val="en-US" w:eastAsia="zh-CN"/>
                    </w:rPr>
                  </w:pPr>
                  <w:r>
                    <w:rPr>
                      <w:rFonts w:hint="eastAsia"/>
                      <w:color w:val="auto"/>
                      <w:lang w:val="en-US" w:eastAsia="zh-CN"/>
                    </w:rPr>
                    <w:t>租赁厂房，同时新建</w:t>
                  </w:r>
                </w:p>
              </w:tc>
            </w:tr>
            <w:tr w14:paraId="3523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12BCFF3F">
                  <w:pPr>
                    <w:pStyle w:val="29"/>
                    <w:bidi w:val="0"/>
                    <w:rPr>
                      <w:color w:val="auto"/>
                    </w:rPr>
                  </w:pPr>
                </w:p>
              </w:tc>
              <w:tc>
                <w:tcPr>
                  <w:tcW w:w="607" w:type="pct"/>
                  <w:gridSpan w:val="2"/>
                  <w:noWrap w:val="0"/>
                  <w:vAlign w:val="center"/>
                </w:tcPr>
                <w:p w14:paraId="469BF4EC">
                  <w:pPr>
                    <w:pStyle w:val="29"/>
                    <w:bidi w:val="0"/>
                    <w:rPr>
                      <w:rFonts w:hint="default"/>
                      <w:color w:val="auto"/>
                      <w:szCs w:val="21"/>
                      <w:lang w:val="en-US" w:eastAsia="zh-CN"/>
                    </w:rPr>
                  </w:pPr>
                  <w:r>
                    <w:rPr>
                      <w:rFonts w:hint="eastAsia"/>
                      <w:color w:val="auto"/>
                      <w:szCs w:val="21"/>
                    </w:rPr>
                    <w:t>筒仓</w:t>
                  </w:r>
                </w:p>
              </w:tc>
              <w:tc>
                <w:tcPr>
                  <w:tcW w:w="3097" w:type="pct"/>
                  <w:noWrap w:val="0"/>
                  <w:vAlign w:val="center"/>
                </w:tcPr>
                <w:p w14:paraId="382ACC3F">
                  <w:pPr>
                    <w:pStyle w:val="29"/>
                    <w:bidi w:val="0"/>
                    <w:rPr>
                      <w:rFonts w:hint="default" w:eastAsia="宋体"/>
                      <w:color w:val="auto"/>
                      <w:szCs w:val="21"/>
                      <w:lang w:val="en-US" w:eastAsia="zh-CN"/>
                    </w:rPr>
                  </w:pPr>
                  <w:r>
                    <w:rPr>
                      <w:rFonts w:hint="eastAsia"/>
                      <w:color w:val="auto"/>
                      <w:szCs w:val="21"/>
                      <w:highlight w:val="none"/>
                    </w:rPr>
                    <w:t>位于生产车间布置</w:t>
                  </w:r>
                  <w:r>
                    <w:rPr>
                      <w:rFonts w:hint="eastAsia"/>
                      <w:color w:val="auto"/>
                      <w:szCs w:val="21"/>
                      <w:highlight w:val="none"/>
                      <w:lang w:val="en-US" w:eastAsia="zh-CN"/>
                    </w:rPr>
                    <w:t>12</w:t>
                  </w:r>
                  <w:r>
                    <w:rPr>
                      <w:rFonts w:hint="eastAsia"/>
                      <w:color w:val="auto"/>
                      <w:szCs w:val="21"/>
                      <w:highlight w:val="none"/>
                    </w:rPr>
                    <w:t>个筒仓，分别用于</w:t>
                  </w:r>
                  <w:r>
                    <w:rPr>
                      <w:rFonts w:hint="eastAsia"/>
                      <w:color w:val="auto"/>
                      <w:szCs w:val="21"/>
                      <w:highlight w:val="none"/>
                      <w:lang w:val="en-US" w:eastAsia="zh-CN"/>
                    </w:rPr>
                    <w:t>机制</w:t>
                  </w:r>
                  <w:r>
                    <w:rPr>
                      <w:rFonts w:hint="eastAsia"/>
                      <w:color w:val="auto"/>
                      <w:szCs w:val="21"/>
                      <w:highlight w:val="none"/>
                    </w:rPr>
                    <w:t>砂、水泥、重钙粉、灰钙粉、脱硫石膏</w:t>
                  </w:r>
                  <w:r>
                    <w:rPr>
                      <w:rFonts w:hint="eastAsia"/>
                      <w:color w:val="auto"/>
                      <w:szCs w:val="21"/>
                      <w:highlight w:val="none"/>
                      <w:lang w:eastAsia="zh-CN"/>
                    </w:rPr>
                    <w:t>、</w:t>
                  </w:r>
                  <w:r>
                    <w:rPr>
                      <w:rFonts w:hint="eastAsia"/>
                      <w:color w:val="auto"/>
                      <w:szCs w:val="21"/>
                      <w:highlight w:val="none"/>
                      <w:lang w:val="en-US" w:eastAsia="zh-CN"/>
                    </w:rPr>
                    <w:t>玻璃微珠</w:t>
                  </w:r>
                  <w:r>
                    <w:rPr>
                      <w:rFonts w:hint="eastAsia"/>
                      <w:color w:val="auto"/>
                      <w:szCs w:val="21"/>
                      <w:highlight w:val="none"/>
                    </w:rPr>
                    <w:t>等的储存。</w:t>
                  </w:r>
                  <w:r>
                    <w:rPr>
                      <w:rFonts w:hint="eastAsia"/>
                      <w:color w:val="auto"/>
                      <w:szCs w:val="21"/>
                      <w:highlight w:val="none"/>
                      <w:lang w:val="en-US" w:eastAsia="zh-CN"/>
                    </w:rPr>
                    <w:t>筒仓均为40立方。</w:t>
                  </w:r>
                </w:p>
              </w:tc>
              <w:tc>
                <w:tcPr>
                  <w:tcW w:w="601" w:type="pct"/>
                  <w:noWrap w:val="0"/>
                  <w:vAlign w:val="center"/>
                </w:tcPr>
                <w:p w14:paraId="49F5EE66">
                  <w:pPr>
                    <w:pStyle w:val="29"/>
                    <w:bidi w:val="0"/>
                    <w:rPr>
                      <w:rFonts w:hint="eastAsia"/>
                      <w:color w:val="auto"/>
                      <w:lang w:val="en-US" w:eastAsia="zh-CN"/>
                    </w:rPr>
                  </w:pPr>
                  <w:r>
                    <w:rPr>
                      <w:rFonts w:hint="eastAsia"/>
                      <w:color w:val="auto"/>
                      <w:lang w:val="en-US" w:eastAsia="zh-CN"/>
                    </w:rPr>
                    <w:t>新建厂房内布设</w:t>
                  </w:r>
                </w:p>
              </w:tc>
            </w:tr>
            <w:tr w14:paraId="082F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7A9444DB">
                  <w:pPr>
                    <w:pStyle w:val="29"/>
                    <w:bidi w:val="0"/>
                    <w:rPr>
                      <w:color w:val="FF0000"/>
                    </w:rPr>
                  </w:pPr>
                </w:p>
              </w:tc>
              <w:tc>
                <w:tcPr>
                  <w:tcW w:w="607" w:type="pct"/>
                  <w:gridSpan w:val="2"/>
                  <w:noWrap w:val="0"/>
                  <w:vAlign w:val="center"/>
                </w:tcPr>
                <w:p w14:paraId="7C8561B9">
                  <w:pPr>
                    <w:pStyle w:val="29"/>
                    <w:bidi w:val="0"/>
                    <w:rPr>
                      <w:color w:val="auto"/>
                    </w:rPr>
                  </w:pPr>
                  <w:r>
                    <w:rPr>
                      <w:rFonts w:hint="eastAsia"/>
                      <w:color w:val="auto"/>
                    </w:rPr>
                    <w:t>运输</w:t>
                  </w:r>
                </w:p>
              </w:tc>
              <w:tc>
                <w:tcPr>
                  <w:tcW w:w="3097" w:type="pct"/>
                  <w:noWrap w:val="0"/>
                  <w:vAlign w:val="center"/>
                </w:tcPr>
                <w:p w14:paraId="7C682675">
                  <w:pPr>
                    <w:pStyle w:val="29"/>
                    <w:bidi w:val="0"/>
                    <w:rPr>
                      <w:rFonts w:hint="default"/>
                      <w:color w:val="auto"/>
                      <w:lang w:val="en-US" w:eastAsia="zh-CN"/>
                    </w:rPr>
                  </w:pPr>
                  <w:r>
                    <w:rPr>
                      <w:rFonts w:hint="eastAsia"/>
                      <w:color w:val="auto"/>
                      <w:lang w:val="en-US" w:eastAsia="zh-CN"/>
                    </w:rPr>
                    <w:t>吨袋包装</w:t>
                  </w:r>
                  <w:r>
                    <w:rPr>
                      <w:rFonts w:hint="eastAsia"/>
                      <w:color w:val="auto"/>
                    </w:rPr>
                    <w:t>原辅料</w:t>
                  </w:r>
                  <w:r>
                    <w:rPr>
                      <w:rFonts w:hint="eastAsia"/>
                      <w:color w:val="auto"/>
                      <w:lang w:val="en-US" w:eastAsia="zh-CN"/>
                    </w:rPr>
                    <w:t>车间运输采用叉车</w:t>
                  </w:r>
                  <w:r>
                    <w:rPr>
                      <w:rFonts w:hint="eastAsia"/>
                      <w:color w:val="auto"/>
                    </w:rPr>
                    <w:t>、成品</w:t>
                  </w:r>
                  <w:r>
                    <w:rPr>
                      <w:rFonts w:hint="eastAsia"/>
                      <w:color w:val="auto"/>
                      <w:lang w:val="en-US" w:eastAsia="zh-CN"/>
                    </w:rPr>
                    <w:t>车间内采用叉车运输，厂外</w:t>
                  </w:r>
                  <w:r>
                    <w:rPr>
                      <w:rFonts w:hint="eastAsia"/>
                      <w:color w:val="auto"/>
                    </w:rPr>
                    <w:t>采用汽车运输</w:t>
                  </w:r>
                </w:p>
              </w:tc>
              <w:tc>
                <w:tcPr>
                  <w:tcW w:w="601" w:type="pct"/>
                  <w:noWrap w:val="0"/>
                  <w:vAlign w:val="center"/>
                </w:tcPr>
                <w:p w14:paraId="5F617D62">
                  <w:pPr>
                    <w:pStyle w:val="29"/>
                    <w:bidi w:val="0"/>
                    <w:rPr>
                      <w:rFonts w:hint="eastAsia"/>
                      <w:color w:val="FF0000"/>
                      <w:lang w:val="en-US" w:eastAsia="zh-CN"/>
                    </w:rPr>
                  </w:pPr>
                  <w:r>
                    <w:rPr>
                      <w:rFonts w:hint="eastAsia"/>
                      <w:color w:val="FF0000"/>
                      <w:lang w:val="en-US" w:eastAsia="zh-CN"/>
                    </w:rPr>
                    <w:t>/</w:t>
                  </w:r>
                </w:p>
              </w:tc>
            </w:tr>
            <w:tr w14:paraId="068A5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restart"/>
                  <w:noWrap w:val="0"/>
                  <w:vAlign w:val="center"/>
                </w:tcPr>
                <w:p w14:paraId="06CB7DB5">
                  <w:pPr>
                    <w:pStyle w:val="29"/>
                    <w:bidi w:val="0"/>
                    <w:rPr>
                      <w:color w:val="FF0000"/>
                    </w:rPr>
                  </w:pPr>
                  <w:r>
                    <w:rPr>
                      <w:color w:val="auto"/>
                    </w:rPr>
                    <w:t>公用工程</w:t>
                  </w:r>
                </w:p>
              </w:tc>
              <w:tc>
                <w:tcPr>
                  <w:tcW w:w="607" w:type="pct"/>
                  <w:gridSpan w:val="2"/>
                  <w:noWrap w:val="0"/>
                  <w:vAlign w:val="center"/>
                </w:tcPr>
                <w:p w14:paraId="0AD19989">
                  <w:pPr>
                    <w:pStyle w:val="29"/>
                    <w:bidi w:val="0"/>
                    <w:rPr>
                      <w:color w:val="auto"/>
                    </w:rPr>
                  </w:pPr>
                  <w:r>
                    <w:rPr>
                      <w:color w:val="auto"/>
                    </w:rPr>
                    <w:t>供水</w:t>
                  </w:r>
                </w:p>
              </w:tc>
              <w:tc>
                <w:tcPr>
                  <w:tcW w:w="3097" w:type="pct"/>
                  <w:noWrap w:val="0"/>
                  <w:vAlign w:val="center"/>
                </w:tcPr>
                <w:p w14:paraId="11D3D3B1">
                  <w:pPr>
                    <w:pStyle w:val="29"/>
                    <w:bidi w:val="0"/>
                    <w:rPr>
                      <w:rFonts w:hint="eastAsia" w:eastAsia="宋体"/>
                      <w:color w:val="auto"/>
                      <w:lang w:eastAsia="zh-CN"/>
                    </w:rPr>
                  </w:pPr>
                  <w:r>
                    <w:rPr>
                      <w:color w:val="auto"/>
                    </w:rPr>
                    <w:t>由</w:t>
                  </w:r>
                  <w:r>
                    <w:rPr>
                      <w:rFonts w:hint="eastAsia"/>
                      <w:color w:val="auto"/>
                      <w:lang w:val="en-US" w:eastAsia="zh-CN"/>
                    </w:rPr>
                    <w:t>八公山区</w:t>
                  </w:r>
                  <w:r>
                    <w:rPr>
                      <w:color w:val="auto"/>
                    </w:rPr>
                    <w:t>市政自来水管网提供，</w:t>
                  </w:r>
                  <w:r>
                    <w:rPr>
                      <w:color w:val="auto"/>
                      <w:highlight w:val="none"/>
                    </w:rPr>
                    <w:t>供水量约</w:t>
                  </w:r>
                  <w:r>
                    <w:rPr>
                      <w:rFonts w:hint="eastAsia"/>
                      <w:color w:val="auto"/>
                      <w:highlight w:val="none"/>
                      <w:lang w:val="en-US" w:eastAsia="zh-CN"/>
                    </w:rPr>
                    <w:t>1092</w:t>
                  </w:r>
                  <w:r>
                    <w:rPr>
                      <w:color w:val="auto"/>
                      <w:highlight w:val="none"/>
                    </w:rPr>
                    <w:t>t/a</w:t>
                  </w:r>
                  <w:r>
                    <w:rPr>
                      <w:rFonts w:hint="eastAsia"/>
                      <w:color w:val="auto"/>
                      <w:highlight w:val="none"/>
                      <w:lang w:eastAsia="zh-CN"/>
                    </w:rPr>
                    <w:t>。</w:t>
                  </w:r>
                </w:p>
              </w:tc>
              <w:tc>
                <w:tcPr>
                  <w:tcW w:w="601" w:type="pct"/>
                  <w:noWrap w:val="0"/>
                  <w:vAlign w:val="center"/>
                </w:tcPr>
                <w:p w14:paraId="05019AC6">
                  <w:pPr>
                    <w:pStyle w:val="29"/>
                    <w:bidi w:val="0"/>
                    <w:rPr>
                      <w:rFonts w:hint="default"/>
                      <w:color w:val="FF0000"/>
                      <w:lang w:val="en-US" w:eastAsia="zh-CN"/>
                    </w:rPr>
                  </w:pPr>
                  <w:r>
                    <w:rPr>
                      <w:rFonts w:hint="eastAsia"/>
                      <w:color w:val="auto"/>
                      <w:lang w:val="en-US" w:eastAsia="zh-CN"/>
                    </w:rPr>
                    <w:t>利用现有</w:t>
                  </w:r>
                </w:p>
              </w:tc>
            </w:tr>
            <w:tr w14:paraId="0ADF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65A49C7A">
                  <w:pPr>
                    <w:pStyle w:val="29"/>
                    <w:bidi w:val="0"/>
                    <w:rPr>
                      <w:color w:val="FF0000"/>
                    </w:rPr>
                  </w:pPr>
                </w:p>
              </w:tc>
              <w:tc>
                <w:tcPr>
                  <w:tcW w:w="607" w:type="pct"/>
                  <w:gridSpan w:val="2"/>
                  <w:noWrap w:val="0"/>
                  <w:vAlign w:val="center"/>
                </w:tcPr>
                <w:p w14:paraId="042B94FE">
                  <w:pPr>
                    <w:pStyle w:val="29"/>
                    <w:bidi w:val="0"/>
                    <w:rPr>
                      <w:color w:val="auto"/>
                    </w:rPr>
                  </w:pPr>
                  <w:r>
                    <w:rPr>
                      <w:color w:val="auto"/>
                    </w:rPr>
                    <w:t>排水</w:t>
                  </w:r>
                </w:p>
              </w:tc>
              <w:tc>
                <w:tcPr>
                  <w:tcW w:w="3097" w:type="pct"/>
                  <w:noWrap w:val="0"/>
                  <w:vAlign w:val="center"/>
                </w:tcPr>
                <w:p w14:paraId="04824BD2">
                  <w:pPr>
                    <w:pStyle w:val="29"/>
                    <w:bidi w:val="0"/>
                    <w:rPr>
                      <w:rFonts w:hint="default" w:eastAsia="宋体"/>
                      <w:color w:val="auto"/>
                      <w:lang w:val="en-US" w:eastAsia="zh-CN"/>
                    </w:rPr>
                  </w:pPr>
                  <w:r>
                    <w:rPr>
                      <w:color w:val="auto"/>
                    </w:rPr>
                    <w:t>采用雨污分流的排水体制</w:t>
                  </w:r>
                  <w:r>
                    <w:rPr>
                      <w:rFonts w:hint="eastAsia"/>
                      <w:color w:val="auto"/>
                    </w:rPr>
                    <w:t>；</w:t>
                  </w:r>
                  <w:r>
                    <w:rPr>
                      <w:rFonts w:hint="eastAsia"/>
                      <w:color w:val="auto"/>
                      <w:lang w:val="en-GB"/>
                    </w:rPr>
                    <w:t>项目排放生活污水，经化粪池收集预处理</w:t>
                  </w:r>
                  <w:r>
                    <w:rPr>
                      <w:rFonts w:hint="eastAsia"/>
                      <w:color w:val="auto"/>
                      <w:lang w:val="en-US" w:eastAsia="zh-CN"/>
                    </w:rPr>
                    <w:t>后定期清掏农用</w:t>
                  </w:r>
                  <w:r>
                    <w:rPr>
                      <w:rFonts w:hint="eastAsia"/>
                      <w:color w:val="auto"/>
                    </w:rPr>
                    <w:t>。</w:t>
                  </w:r>
                  <w:r>
                    <w:rPr>
                      <w:rFonts w:hint="eastAsia"/>
                      <w:color w:val="auto"/>
                      <w:szCs w:val="21"/>
                    </w:rPr>
                    <w:t>车辆冲洗废水经三级沉淀池处理后循环使用不外排。喷雾降尘用水全部由物料吸收及自然蒸发，不外排。</w:t>
                  </w:r>
                </w:p>
              </w:tc>
              <w:tc>
                <w:tcPr>
                  <w:tcW w:w="601" w:type="pct"/>
                  <w:noWrap w:val="0"/>
                  <w:vAlign w:val="center"/>
                </w:tcPr>
                <w:p w14:paraId="5112A501">
                  <w:pPr>
                    <w:pStyle w:val="29"/>
                    <w:bidi w:val="0"/>
                    <w:rPr>
                      <w:color w:val="auto"/>
                    </w:rPr>
                  </w:pPr>
                  <w:r>
                    <w:rPr>
                      <w:rFonts w:hint="eastAsia"/>
                      <w:color w:val="auto"/>
                      <w:lang w:val="en-US" w:eastAsia="zh-CN"/>
                    </w:rPr>
                    <w:t>利用现有</w:t>
                  </w:r>
                </w:p>
              </w:tc>
            </w:tr>
            <w:tr w14:paraId="6B79E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5A9C276A">
                  <w:pPr>
                    <w:pStyle w:val="29"/>
                    <w:bidi w:val="0"/>
                    <w:rPr>
                      <w:color w:val="FF0000"/>
                    </w:rPr>
                  </w:pPr>
                </w:p>
              </w:tc>
              <w:tc>
                <w:tcPr>
                  <w:tcW w:w="607" w:type="pct"/>
                  <w:gridSpan w:val="2"/>
                  <w:noWrap w:val="0"/>
                  <w:vAlign w:val="center"/>
                </w:tcPr>
                <w:p w14:paraId="4F7CCE5B">
                  <w:pPr>
                    <w:pStyle w:val="29"/>
                    <w:bidi w:val="0"/>
                    <w:rPr>
                      <w:color w:val="auto"/>
                    </w:rPr>
                  </w:pPr>
                  <w:r>
                    <w:rPr>
                      <w:rFonts w:hint="eastAsia"/>
                      <w:color w:val="auto"/>
                    </w:rPr>
                    <w:t>供电</w:t>
                  </w:r>
                </w:p>
              </w:tc>
              <w:tc>
                <w:tcPr>
                  <w:tcW w:w="3097" w:type="pct"/>
                  <w:noWrap w:val="0"/>
                  <w:vAlign w:val="center"/>
                </w:tcPr>
                <w:p w14:paraId="08AD4ACB">
                  <w:pPr>
                    <w:pStyle w:val="29"/>
                    <w:bidi w:val="0"/>
                    <w:rPr>
                      <w:rFonts w:hint="eastAsia"/>
                      <w:color w:val="auto"/>
                    </w:rPr>
                  </w:pPr>
                  <w:r>
                    <w:rPr>
                      <w:rFonts w:hint="eastAsia"/>
                      <w:color w:val="auto"/>
                    </w:rPr>
                    <w:t>由市政供电管网提供，年用电量约</w:t>
                  </w:r>
                  <w:r>
                    <w:rPr>
                      <w:rFonts w:hint="eastAsia"/>
                      <w:color w:val="auto"/>
                      <w:lang w:val="en-US" w:eastAsia="zh-CN"/>
                    </w:rPr>
                    <w:t>90</w:t>
                  </w:r>
                  <w:r>
                    <w:rPr>
                      <w:color w:val="auto"/>
                      <w:highlight w:val="none"/>
                    </w:rPr>
                    <w:t>万k</w:t>
                  </w:r>
                  <w:r>
                    <w:rPr>
                      <w:rFonts w:hint="eastAsia"/>
                      <w:color w:val="auto"/>
                      <w:highlight w:val="none"/>
                      <w:lang w:val="en-US" w:eastAsia="zh-CN"/>
                    </w:rPr>
                    <w:t>W</w:t>
                  </w:r>
                  <w:r>
                    <w:rPr>
                      <w:color w:val="auto"/>
                      <w:highlight w:val="none"/>
                    </w:rPr>
                    <w:t>·h</w:t>
                  </w:r>
                  <w:r>
                    <w:rPr>
                      <w:rFonts w:hint="eastAsia"/>
                      <w:color w:val="auto"/>
                      <w:highlight w:val="none"/>
                    </w:rPr>
                    <w:t>。</w:t>
                  </w:r>
                </w:p>
              </w:tc>
              <w:tc>
                <w:tcPr>
                  <w:tcW w:w="601" w:type="pct"/>
                  <w:noWrap w:val="0"/>
                  <w:vAlign w:val="center"/>
                </w:tcPr>
                <w:p w14:paraId="5D069FFE">
                  <w:pPr>
                    <w:pStyle w:val="29"/>
                    <w:bidi w:val="0"/>
                    <w:rPr>
                      <w:color w:val="auto"/>
                    </w:rPr>
                  </w:pPr>
                  <w:r>
                    <w:rPr>
                      <w:rFonts w:hint="eastAsia"/>
                      <w:color w:val="auto"/>
                      <w:lang w:val="en-US" w:eastAsia="zh-CN"/>
                    </w:rPr>
                    <w:t>利用现有</w:t>
                  </w:r>
                </w:p>
              </w:tc>
            </w:tr>
            <w:tr w14:paraId="782CA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restart"/>
                  <w:noWrap w:val="0"/>
                  <w:vAlign w:val="center"/>
                </w:tcPr>
                <w:p w14:paraId="018DB545">
                  <w:pPr>
                    <w:pStyle w:val="29"/>
                    <w:bidi w:val="0"/>
                    <w:rPr>
                      <w:color w:val="auto"/>
                    </w:rPr>
                  </w:pPr>
                  <w:r>
                    <w:rPr>
                      <w:color w:val="auto"/>
                    </w:rPr>
                    <w:t>环保工程</w:t>
                  </w:r>
                </w:p>
              </w:tc>
              <w:tc>
                <w:tcPr>
                  <w:tcW w:w="313" w:type="pct"/>
                  <w:vMerge w:val="restart"/>
                  <w:noWrap w:val="0"/>
                  <w:vAlign w:val="center"/>
                </w:tcPr>
                <w:p w14:paraId="11567BC0">
                  <w:pPr>
                    <w:pStyle w:val="29"/>
                    <w:bidi w:val="0"/>
                    <w:rPr>
                      <w:color w:val="auto"/>
                    </w:rPr>
                  </w:pPr>
                  <w:r>
                    <w:rPr>
                      <w:color w:val="auto"/>
                    </w:rPr>
                    <w:t>废气</w:t>
                  </w:r>
                </w:p>
              </w:tc>
              <w:tc>
                <w:tcPr>
                  <w:tcW w:w="293" w:type="pct"/>
                  <w:noWrap w:val="0"/>
                  <w:vAlign w:val="center"/>
                </w:tcPr>
                <w:p w14:paraId="22A2D2ED">
                  <w:pPr>
                    <w:pStyle w:val="29"/>
                    <w:bidi w:val="0"/>
                    <w:rPr>
                      <w:rFonts w:hint="eastAsia" w:eastAsia="宋体"/>
                      <w:color w:val="auto"/>
                      <w:lang w:val="en-US" w:eastAsia="zh-CN"/>
                    </w:rPr>
                  </w:pPr>
                  <w:r>
                    <w:rPr>
                      <w:rFonts w:hint="eastAsia"/>
                      <w:color w:val="auto"/>
                      <w:lang w:val="en-US" w:eastAsia="zh-CN"/>
                    </w:rPr>
                    <w:t>无组织</w:t>
                  </w:r>
                </w:p>
              </w:tc>
              <w:tc>
                <w:tcPr>
                  <w:tcW w:w="3097" w:type="pct"/>
                  <w:shd w:val="clear" w:color="auto" w:fill="auto"/>
                  <w:noWrap w:val="0"/>
                  <w:vAlign w:val="center"/>
                </w:tcPr>
                <w:p w14:paraId="2F1629E7">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车辆运输扬尘：采取密闭或全覆盖方式运输，安装防滴漏设施，确保装载物不外漏、滴洒；装载物不得超过车厢挡板高度，运输途中不得沿途泄漏、散落、抛洒或飞扬物料；运输车辆需经除泥、冲洗干净后，方可驶出作业场所，车辆轮胎不得带泥行驶，确保车容车貌干净整洁；厂区内地面水泥硬化+洒水抑尘后无组织排放；</w:t>
                  </w:r>
                </w:p>
                <w:p w14:paraId="6C2A1B6A">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eastAsia" w:cs="Times New Roman"/>
                      <w:color w:val="auto"/>
                      <w:spacing w:val="2"/>
                      <w:sz w:val="21"/>
                      <w:szCs w:val="21"/>
                      <w:highlight w:val="none"/>
                      <w:lang w:val="en-US" w:eastAsia="zh-CN"/>
                    </w:rPr>
                  </w:pPr>
                  <w:r>
                    <w:rPr>
                      <w:rFonts w:hint="eastAsia" w:cs="Times New Roman"/>
                      <w:color w:val="auto"/>
                      <w:spacing w:val="2"/>
                      <w:sz w:val="21"/>
                      <w:szCs w:val="21"/>
                      <w:highlight w:val="none"/>
                      <w:lang w:val="en-US" w:eastAsia="zh-CN"/>
                    </w:rPr>
                    <w:t>水泥筒仓：仓顶安装脉冲式袋式除尘器处理无组织排放；</w:t>
                  </w:r>
                </w:p>
                <w:p w14:paraId="5CF04481">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default" w:cs="Times New Roman"/>
                      <w:color w:val="auto"/>
                      <w:spacing w:val="2"/>
                      <w:sz w:val="21"/>
                      <w:szCs w:val="21"/>
                      <w:highlight w:val="none"/>
                      <w:lang w:val="en-US" w:eastAsia="zh-CN"/>
                    </w:rPr>
                  </w:pPr>
                  <w:r>
                    <w:rPr>
                      <w:rFonts w:hint="eastAsia" w:cs="Times New Roman"/>
                      <w:color w:val="auto"/>
                      <w:spacing w:val="2"/>
                      <w:sz w:val="21"/>
                      <w:szCs w:val="21"/>
                      <w:highlight w:val="none"/>
                      <w:lang w:val="en-US" w:eastAsia="zh-CN"/>
                    </w:rPr>
                    <w:t>其他筒仓：顶部安装收尘帽</w:t>
                  </w:r>
                </w:p>
                <w:p w14:paraId="6281EDDE">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default" w:ascii="Times New Roman" w:hAnsi="Times New Roman" w:eastAsia="宋体" w:cs="Times New Roman"/>
                      <w:color w:val="auto"/>
                      <w:kern w:val="2"/>
                      <w:sz w:val="24"/>
                      <w:szCs w:val="21"/>
                      <w:highlight w:val="none"/>
                      <w:lang w:val="en-US" w:eastAsia="zh-CN" w:bidi="ar-SA"/>
                    </w:rPr>
                  </w:pPr>
                  <w:r>
                    <w:rPr>
                      <w:rFonts w:hint="eastAsia" w:cs="Times New Roman"/>
                      <w:color w:val="auto"/>
                      <w:spacing w:val="2"/>
                      <w:sz w:val="21"/>
                      <w:szCs w:val="21"/>
                      <w:highlight w:val="none"/>
                      <w:lang w:val="en-US" w:eastAsia="zh-CN"/>
                    </w:rPr>
                    <w:t>输送过程</w:t>
                  </w:r>
                  <w:r>
                    <w:rPr>
                      <w:rFonts w:hint="default" w:ascii="Times New Roman" w:hAnsi="Times New Roman" w:eastAsia="宋体" w:cs="Times New Roman"/>
                      <w:color w:val="auto"/>
                      <w:spacing w:val="2"/>
                      <w:sz w:val="21"/>
                      <w:szCs w:val="21"/>
                      <w:highlight w:val="none"/>
                    </w:rPr>
                    <w:t>粉尘：</w:t>
                  </w:r>
                  <w:r>
                    <w:rPr>
                      <w:rFonts w:hint="eastAsia" w:cs="Times New Roman"/>
                      <w:color w:val="auto"/>
                      <w:spacing w:val="2"/>
                      <w:sz w:val="21"/>
                      <w:szCs w:val="21"/>
                      <w:highlight w:val="none"/>
                      <w:lang w:val="en-US" w:eastAsia="zh-CN"/>
                    </w:rPr>
                    <w:t>提升机全密闭壳体输送+封闭存储</w:t>
                  </w:r>
                  <w:r>
                    <w:rPr>
                      <w:rFonts w:hint="default" w:ascii="Times New Roman" w:hAnsi="Times New Roman" w:eastAsia="宋体" w:cs="Times New Roman"/>
                      <w:color w:val="auto"/>
                      <w:spacing w:val="2"/>
                      <w:sz w:val="21"/>
                      <w:szCs w:val="21"/>
                      <w:highlight w:val="none"/>
                    </w:rPr>
                    <w:t>；</w:t>
                  </w:r>
                </w:p>
              </w:tc>
              <w:tc>
                <w:tcPr>
                  <w:tcW w:w="601" w:type="pct"/>
                  <w:noWrap w:val="0"/>
                  <w:vAlign w:val="center"/>
                </w:tcPr>
                <w:p w14:paraId="55EA394E">
                  <w:pPr>
                    <w:pStyle w:val="29"/>
                    <w:bidi w:val="0"/>
                    <w:rPr>
                      <w:rFonts w:hint="eastAsia"/>
                      <w:color w:val="auto"/>
                    </w:rPr>
                  </w:pPr>
                  <w:r>
                    <w:rPr>
                      <w:rFonts w:hint="eastAsia"/>
                      <w:color w:val="auto"/>
                    </w:rPr>
                    <w:t>/</w:t>
                  </w:r>
                </w:p>
              </w:tc>
            </w:tr>
            <w:tr w14:paraId="10313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18" w:hRule="atLeast"/>
                <w:jc w:val="center"/>
              </w:trPr>
              <w:tc>
                <w:tcPr>
                  <w:tcW w:w="693" w:type="pct"/>
                  <w:vMerge w:val="continue"/>
                  <w:noWrap w:val="0"/>
                  <w:vAlign w:val="center"/>
                </w:tcPr>
                <w:p w14:paraId="1E33DA20">
                  <w:pPr>
                    <w:pStyle w:val="29"/>
                    <w:bidi w:val="0"/>
                    <w:rPr>
                      <w:color w:val="auto"/>
                    </w:rPr>
                  </w:pPr>
                </w:p>
              </w:tc>
              <w:tc>
                <w:tcPr>
                  <w:tcW w:w="313" w:type="pct"/>
                  <w:vMerge w:val="continue"/>
                  <w:noWrap w:val="0"/>
                  <w:vAlign w:val="center"/>
                </w:tcPr>
                <w:p w14:paraId="0DDF3051">
                  <w:pPr>
                    <w:pStyle w:val="29"/>
                    <w:bidi w:val="0"/>
                    <w:rPr>
                      <w:color w:val="auto"/>
                    </w:rPr>
                  </w:pPr>
                </w:p>
              </w:tc>
              <w:tc>
                <w:tcPr>
                  <w:tcW w:w="293" w:type="pct"/>
                  <w:vMerge w:val="restart"/>
                  <w:noWrap w:val="0"/>
                  <w:vAlign w:val="center"/>
                </w:tcPr>
                <w:p w14:paraId="51C18ABB">
                  <w:pPr>
                    <w:pStyle w:val="29"/>
                    <w:bidi w:val="0"/>
                    <w:rPr>
                      <w:rFonts w:hint="eastAsia"/>
                      <w:color w:val="auto"/>
                    </w:rPr>
                  </w:pPr>
                  <w:r>
                    <w:rPr>
                      <w:rFonts w:hint="eastAsia" w:ascii="Times New Roman" w:hAnsi="Times New Roman" w:eastAsia="宋体" w:cs="Times New Roman"/>
                      <w:color w:val="auto"/>
                      <w:spacing w:val="2"/>
                      <w:sz w:val="21"/>
                      <w:szCs w:val="21"/>
                      <w:highlight w:val="none"/>
                      <w:lang w:val="en-US" w:eastAsia="zh-CN"/>
                    </w:rPr>
                    <w:t>有组织</w:t>
                  </w:r>
                </w:p>
              </w:tc>
              <w:tc>
                <w:tcPr>
                  <w:tcW w:w="3097" w:type="pct"/>
                  <w:shd w:val="clear" w:color="auto" w:fill="auto"/>
                  <w:noWrap w:val="0"/>
                  <w:vAlign w:val="center"/>
                </w:tcPr>
                <w:p w14:paraId="7D29AB34">
                  <w:pPr>
                    <w:keepNext w:val="0"/>
                    <w:keepLines w:val="0"/>
                    <w:pageBreakBefore w:val="0"/>
                    <w:widowControl w:val="0"/>
                    <w:kinsoku/>
                    <w:wordWrap/>
                    <w:overflowPunct/>
                    <w:topLinePunct w:val="0"/>
                    <w:autoSpaceDE/>
                    <w:autoSpaceDN/>
                    <w:bidi w:val="0"/>
                    <w:adjustRightInd/>
                    <w:snapToGrid/>
                    <w:spacing w:line="240" w:lineRule="atLeast"/>
                    <w:ind w:firstLine="428" w:firstLineChars="200"/>
                    <w:jc w:val="both"/>
                    <w:textAlignment w:val="auto"/>
                    <w:rPr>
                      <w:rFonts w:hint="default" w:ascii="Times New Roman" w:hAnsi="Times New Roman" w:eastAsia="宋体" w:cs="Times New Roman"/>
                      <w:color w:val="auto"/>
                      <w:kern w:val="2"/>
                      <w:sz w:val="24"/>
                      <w:szCs w:val="21"/>
                      <w:highlight w:val="none"/>
                      <w:lang w:val="en-US" w:eastAsia="zh-CN" w:bidi="ar-SA"/>
                    </w:rPr>
                  </w:pPr>
                  <w:r>
                    <w:rPr>
                      <w:rFonts w:hint="eastAsia" w:cs="Times New Roman"/>
                      <w:color w:val="auto"/>
                      <w:spacing w:val="2"/>
                      <w:sz w:val="21"/>
                      <w:szCs w:val="21"/>
                      <w:highlight w:val="none"/>
                      <w:lang w:val="en-US" w:eastAsia="zh-CN"/>
                    </w:rPr>
                    <w:t>包装</w:t>
                  </w:r>
                  <w:r>
                    <w:rPr>
                      <w:rFonts w:hint="default" w:ascii="Times New Roman" w:hAnsi="Times New Roman" w:eastAsia="宋体" w:cs="Times New Roman"/>
                      <w:color w:val="auto"/>
                      <w:spacing w:val="2"/>
                      <w:sz w:val="21"/>
                      <w:szCs w:val="21"/>
                      <w:highlight w:val="none"/>
                      <w:lang w:val="en-US" w:eastAsia="zh-CN"/>
                    </w:rPr>
                    <w:t>粉尘：集气</w:t>
                  </w:r>
                  <w:r>
                    <w:rPr>
                      <w:rFonts w:hint="eastAsia" w:cs="Times New Roman"/>
                      <w:color w:val="auto"/>
                      <w:spacing w:val="2"/>
                      <w:sz w:val="21"/>
                      <w:szCs w:val="21"/>
                      <w:highlight w:val="none"/>
                      <w:lang w:val="en-US" w:eastAsia="zh-CN"/>
                    </w:rPr>
                    <w:t>罩</w:t>
                  </w:r>
                  <w:r>
                    <w:rPr>
                      <w:rFonts w:hint="default" w:ascii="Times New Roman" w:hAnsi="Times New Roman" w:eastAsia="宋体" w:cs="Times New Roman"/>
                      <w:color w:val="auto"/>
                      <w:spacing w:val="2"/>
                      <w:sz w:val="21"/>
                      <w:szCs w:val="21"/>
                      <w:highlight w:val="none"/>
                      <w:lang w:val="en-US" w:eastAsia="zh-CN"/>
                    </w:rPr>
                    <w:t>+覆膜滤料袋式除尘器+高</w:t>
                  </w:r>
                  <w:r>
                    <w:rPr>
                      <w:rFonts w:hint="eastAsia" w:ascii="Times New Roman" w:hAnsi="Times New Roman" w:eastAsia="宋体" w:cs="Times New Roman"/>
                      <w:color w:val="auto"/>
                      <w:spacing w:val="2"/>
                      <w:sz w:val="21"/>
                      <w:szCs w:val="21"/>
                      <w:highlight w:val="none"/>
                      <w:lang w:val="en-US" w:eastAsia="zh-CN"/>
                    </w:rPr>
                    <w:t>15</w:t>
                  </w:r>
                  <w:r>
                    <w:rPr>
                      <w:rFonts w:hint="default" w:ascii="Times New Roman" w:hAnsi="Times New Roman" w:eastAsia="宋体" w:cs="Times New Roman"/>
                      <w:color w:val="auto"/>
                      <w:spacing w:val="2"/>
                      <w:sz w:val="21"/>
                      <w:szCs w:val="21"/>
                      <w:highlight w:val="none"/>
                      <w:lang w:val="en-US" w:eastAsia="zh-CN"/>
                    </w:rPr>
                    <w:t>m排气筒DA00</w:t>
                  </w:r>
                  <w:r>
                    <w:rPr>
                      <w:rFonts w:hint="eastAsia" w:ascii="Times New Roman" w:hAnsi="Times New Roman" w:eastAsia="宋体" w:cs="Times New Roman"/>
                      <w:color w:val="auto"/>
                      <w:spacing w:val="2"/>
                      <w:sz w:val="21"/>
                      <w:szCs w:val="21"/>
                      <w:highlight w:val="none"/>
                      <w:lang w:val="en-US" w:eastAsia="zh-CN"/>
                    </w:rPr>
                    <w:t>1</w:t>
                  </w:r>
                  <w:r>
                    <w:rPr>
                      <w:rFonts w:hint="default" w:ascii="Times New Roman" w:hAnsi="Times New Roman" w:eastAsia="宋体" w:cs="Times New Roman"/>
                      <w:color w:val="auto"/>
                      <w:spacing w:val="2"/>
                      <w:sz w:val="21"/>
                      <w:szCs w:val="21"/>
                      <w:highlight w:val="none"/>
                      <w:lang w:val="en-US" w:eastAsia="zh-CN"/>
                    </w:rPr>
                    <w:t>排放；</w:t>
                  </w:r>
                </w:p>
              </w:tc>
              <w:tc>
                <w:tcPr>
                  <w:tcW w:w="601" w:type="pct"/>
                  <w:noWrap w:val="0"/>
                  <w:vAlign w:val="center"/>
                </w:tcPr>
                <w:p w14:paraId="0D5736E9">
                  <w:pPr>
                    <w:pStyle w:val="29"/>
                    <w:bidi w:val="0"/>
                    <w:rPr>
                      <w:rFonts w:hint="eastAsia" w:eastAsia="宋体"/>
                      <w:color w:val="auto"/>
                      <w:lang w:eastAsia="zh-CN"/>
                    </w:rPr>
                  </w:pPr>
                  <w:r>
                    <w:rPr>
                      <w:rFonts w:hint="eastAsia"/>
                      <w:color w:val="auto"/>
                      <w:lang w:val="en-US" w:eastAsia="zh-CN"/>
                    </w:rPr>
                    <w:t>新建</w:t>
                  </w:r>
                </w:p>
              </w:tc>
            </w:tr>
            <w:tr w14:paraId="0A79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18" w:hRule="atLeast"/>
                <w:jc w:val="center"/>
              </w:trPr>
              <w:tc>
                <w:tcPr>
                  <w:tcW w:w="693" w:type="pct"/>
                  <w:vMerge w:val="continue"/>
                  <w:noWrap w:val="0"/>
                  <w:vAlign w:val="center"/>
                </w:tcPr>
                <w:p w14:paraId="65C963BD">
                  <w:pPr>
                    <w:pStyle w:val="29"/>
                    <w:bidi w:val="0"/>
                    <w:rPr>
                      <w:color w:val="auto"/>
                    </w:rPr>
                  </w:pPr>
                </w:p>
              </w:tc>
              <w:tc>
                <w:tcPr>
                  <w:tcW w:w="313" w:type="pct"/>
                  <w:vMerge w:val="continue"/>
                  <w:noWrap w:val="0"/>
                  <w:vAlign w:val="center"/>
                </w:tcPr>
                <w:p w14:paraId="1B8A0374">
                  <w:pPr>
                    <w:pStyle w:val="29"/>
                    <w:bidi w:val="0"/>
                    <w:rPr>
                      <w:color w:val="auto"/>
                    </w:rPr>
                  </w:pPr>
                </w:p>
              </w:tc>
              <w:tc>
                <w:tcPr>
                  <w:tcW w:w="293" w:type="pct"/>
                  <w:vMerge w:val="continue"/>
                  <w:noWrap w:val="0"/>
                  <w:vAlign w:val="center"/>
                </w:tcPr>
                <w:p w14:paraId="766FF9E4">
                  <w:pPr>
                    <w:pStyle w:val="29"/>
                    <w:bidi w:val="0"/>
                    <w:rPr>
                      <w:rFonts w:hint="eastAsia" w:ascii="Times New Roman" w:hAnsi="Times New Roman" w:eastAsia="宋体" w:cs="Times New Roman"/>
                      <w:color w:val="auto"/>
                      <w:spacing w:val="2"/>
                      <w:sz w:val="21"/>
                      <w:szCs w:val="21"/>
                      <w:highlight w:val="none"/>
                      <w:lang w:val="en-US" w:eastAsia="zh-CN"/>
                    </w:rPr>
                  </w:pPr>
                </w:p>
              </w:tc>
              <w:tc>
                <w:tcPr>
                  <w:tcW w:w="3097" w:type="pct"/>
                  <w:shd w:val="clear" w:color="auto" w:fill="auto"/>
                  <w:noWrap w:val="0"/>
                  <w:vAlign w:val="center"/>
                </w:tcPr>
                <w:p w14:paraId="55439147">
                  <w:pPr>
                    <w:keepNext w:val="0"/>
                    <w:keepLines w:val="0"/>
                    <w:pageBreakBefore w:val="0"/>
                    <w:widowControl w:val="0"/>
                    <w:kinsoku/>
                    <w:wordWrap/>
                    <w:overflowPunct/>
                    <w:topLinePunct w:val="0"/>
                    <w:autoSpaceDE/>
                    <w:autoSpaceDN/>
                    <w:bidi w:val="0"/>
                    <w:adjustRightInd/>
                    <w:snapToGrid/>
                    <w:spacing w:line="240" w:lineRule="atLeast"/>
                    <w:ind w:firstLine="428" w:firstLineChars="200"/>
                    <w:jc w:val="both"/>
                    <w:textAlignment w:val="auto"/>
                    <w:rPr>
                      <w:rFonts w:hint="default" w:cs="Times New Roman"/>
                      <w:color w:val="auto"/>
                      <w:spacing w:val="2"/>
                      <w:sz w:val="21"/>
                      <w:szCs w:val="21"/>
                      <w:highlight w:val="none"/>
                      <w:lang w:val="en-US" w:eastAsia="zh-CN"/>
                    </w:rPr>
                  </w:pPr>
                  <w:r>
                    <w:rPr>
                      <w:rFonts w:hint="eastAsia" w:cs="Times New Roman"/>
                      <w:color w:val="auto"/>
                      <w:spacing w:val="2"/>
                      <w:sz w:val="21"/>
                      <w:szCs w:val="21"/>
                      <w:highlight w:val="none"/>
                      <w:lang w:val="en-US" w:eastAsia="zh-CN"/>
                    </w:rPr>
                    <w:t>原料上料、搅拌粉尘：密闭管道收集+</w:t>
                  </w:r>
                  <w:r>
                    <w:rPr>
                      <w:rFonts w:hint="default" w:ascii="Times New Roman" w:hAnsi="Times New Roman" w:eastAsia="宋体" w:cs="Times New Roman"/>
                      <w:color w:val="auto"/>
                      <w:spacing w:val="2"/>
                      <w:sz w:val="21"/>
                      <w:szCs w:val="21"/>
                      <w:highlight w:val="none"/>
                      <w:lang w:val="en-US" w:eastAsia="zh-CN"/>
                    </w:rPr>
                    <w:t>覆膜滤料袋式除尘器+高</w:t>
                  </w:r>
                  <w:r>
                    <w:rPr>
                      <w:rFonts w:hint="eastAsia" w:ascii="Times New Roman" w:hAnsi="Times New Roman" w:eastAsia="宋体" w:cs="Times New Roman"/>
                      <w:color w:val="auto"/>
                      <w:spacing w:val="2"/>
                      <w:sz w:val="21"/>
                      <w:szCs w:val="21"/>
                      <w:highlight w:val="none"/>
                      <w:lang w:val="en-US" w:eastAsia="zh-CN"/>
                    </w:rPr>
                    <w:t>15</w:t>
                  </w:r>
                  <w:r>
                    <w:rPr>
                      <w:rFonts w:hint="default" w:ascii="Times New Roman" w:hAnsi="Times New Roman" w:eastAsia="宋体" w:cs="Times New Roman"/>
                      <w:color w:val="auto"/>
                      <w:spacing w:val="2"/>
                      <w:sz w:val="21"/>
                      <w:szCs w:val="21"/>
                      <w:highlight w:val="none"/>
                      <w:lang w:val="en-US" w:eastAsia="zh-CN"/>
                    </w:rPr>
                    <w:t>m排气筒DA00</w:t>
                  </w:r>
                  <w:r>
                    <w:rPr>
                      <w:rFonts w:hint="eastAsia" w:ascii="Times New Roman" w:hAnsi="Times New Roman" w:eastAsia="宋体" w:cs="Times New Roman"/>
                      <w:color w:val="auto"/>
                      <w:spacing w:val="2"/>
                      <w:sz w:val="21"/>
                      <w:szCs w:val="21"/>
                      <w:highlight w:val="none"/>
                      <w:lang w:val="en-US" w:eastAsia="zh-CN"/>
                    </w:rPr>
                    <w:t>1</w:t>
                  </w:r>
                  <w:r>
                    <w:rPr>
                      <w:rFonts w:hint="default" w:ascii="Times New Roman" w:hAnsi="Times New Roman" w:eastAsia="宋体" w:cs="Times New Roman"/>
                      <w:color w:val="auto"/>
                      <w:spacing w:val="2"/>
                      <w:sz w:val="21"/>
                      <w:szCs w:val="21"/>
                      <w:highlight w:val="none"/>
                      <w:lang w:val="en-US" w:eastAsia="zh-CN"/>
                    </w:rPr>
                    <w:t>排放</w:t>
                  </w:r>
                </w:p>
              </w:tc>
              <w:tc>
                <w:tcPr>
                  <w:tcW w:w="601" w:type="pct"/>
                  <w:noWrap w:val="0"/>
                  <w:vAlign w:val="center"/>
                </w:tcPr>
                <w:p w14:paraId="5A50F286">
                  <w:pPr>
                    <w:pStyle w:val="29"/>
                    <w:bidi w:val="0"/>
                    <w:rPr>
                      <w:rFonts w:hint="eastAsia" w:eastAsia="宋体"/>
                      <w:color w:val="auto"/>
                      <w:lang w:val="en-US" w:eastAsia="zh-CN"/>
                    </w:rPr>
                  </w:pPr>
                  <w:r>
                    <w:rPr>
                      <w:rFonts w:hint="eastAsia"/>
                      <w:color w:val="auto"/>
                      <w:lang w:val="en-US" w:eastAsia="zh-CN"/>
                    </w:rPr>
                    <w:t>新建</w:t>
                  </w:r>
                </w:p>
              </w:tc>
            </w:tr>
            <w:tr w14:paraId="62C9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566A803C">
                  <w:pPr>
                    <w:pStyle w:val="29"/>
                    <w:bidi w:val="0"/>
                    <w:rPr>
                      <w:color w:val="auto"/>
                    </w:rPr>
                  </w:pPr>
                </w:p>
              </w:tc>
              <w:tc>
                <w:tcPr>
                  <w:tcW w:w="607" w:type="pct"/>
                  <w:gridSpan w:val="2"/>
                  <w:noWrap w:val="0"/>
                  <w:vAlign w:val="center"/>
                </w:tcPr>
                <w:p w14:paraId="22F0DCFE">
                  <w:pPr>
                    <w:pStyle w:val="29"/>
                    <w:bidi w:val="0"/>
                    <w:rPr>
                      <w:color w:val="auto"/>
                    </w:rPr>
                  </w:pPr>
                  <w:r>
                    <w:rPr>
                      <w:color w:val="auto"/>
                    </w:rPr>
                    <w:t>废水</w:t>
                  </w:r>
                </w:p>
              </w:tc>
              <w:tc>
                <w:tcPr>
                  <w:tcW w:w="3097" w:type="pct"/>
                  <w:noWrap w:val="0"/>
                  <w:vAlign w:val="center"/>
                </w:tcPr>
                <w:p w14:paraId="6EFD90D0">
                  <w:pPr>
                    <w:pStyle w:val="29"/>
                    <w:bidi w:val="0"/>
                    <w:rPr>
                      <w:color w:val="auto"/>
                    </w:rPr>
                  </w:pPr>
                  <w:r>
                    <w:rPr>
                      <w:color w:val="auto"/>
                      <w:lang w:val="en-GB"/>
                    </w:rPr>
                    <w:t>本项目采用雨污分流，雨水进入雨水管网，污水主要为生活污水</w:t>
                  </w:r>
                  <w:r>
                    <w:rPr>
                      <w:rFonts w:hint="eastAsia"/>
                      <w:color w:val="auto"/>
                      <w:lang w:val="en-GB" w:eastAsia="zh-CN"/>
                    </w:rPr>
                    <w:t>、</w:t>
                  </w:r>
                  <w:r>
                    <w:rPr>
                      <w:rFonts w:hint="eastAsia"/>
                      <w:color w:val="auto"/>
                      <w:lang w:val="en-US" w:eastAsia="zh-CN"/>
                    </w:rPr>
                    <w:t>车辆冲洗废水</w:t>
                  </w:r>
                  <w:r>
                    <w:rPr>
                      <w:color w:val="auto"/>
                      <w:lang w:val="en-GB"/>
                    </w:rPr>
                    <w:t>，</w:t>
                  </w:r>
                  <w:r>
                    <w:rPr>
                      <w:rFonts w:hint="eastAsia"/>
                      <w:color w:val="auto"/>
                      <w:lang w:val="en-US" w:eastAsia="zh-CN"/>
                    </w:rPr>
                    <w:t>生活污水</w:t>
                  </w:r>
                  <w:r>
                    <w:rPr>
                      <w:color w:val="auto"/>
                      <w:lang w:val="en-GB"/>
                    </w:rPr>
                    <w:t>经</w:t>
                  </w:r>
                  <w:r>
                    <w:rPr>
                      <w:rFonts w:hint="eastAsia"/>
                      <w:color w:val="auto"/>
                      <w:lang w:val="en-GB"/>
                    </w:rPr>
                    <w:t>化粪池预处理</w:t>
                  </w:r>
                  <w:r>
                    <w:rPr>
                      <w:rFonts w:hint="eastAsia"/>
                      <w:color w:val="auto"/>
                      <w:lang w:val="en-US" w:eastAsia="zh-CN"/>
                    </w:rPr>
                    <w:t>后定期清掏农用，</w:t>
                  </w:r>
                  <w:r>
                    <w:rPr>
                      <w:rFonts w:hint="eastAsia"/>
                      <w:color w:val="auto"/>
                      <w:szCs w:val="21"/>
                    </w:rPr>
                    <w:t>车辆冲洗废水经三级沉淀池处理后循环使用不外排。喷雾降尘用水全部由物料吸收及自然蒸发，不外排。</w:t>
                  </w:r>
                </w:p>
              </w:tc>
              <w:tc>
                <w:tcPr>
                  <w:tcW w:w="601" w:type="pct"/>
                  <w:noWrap w:val="0"/>
                  <w:vAlign w:val="center"/>
                </w:tcPr>
                <w:p w14:paraId="4B294495">
                  <w:pPr>
                    <w:pStyle w:val="29"/>
                    <w:bidi w:val="0"/>
                    <w:rPr>
                      <w:rFonts w:hint="eastAsia"/>
                      <w:color w:val="auto"/>
                    </w:rPr>
                  </w:pPr>
                  <w:r>
                    <w:rPr>
                      <w:rFonts w:hint="eastAsia"/>
                      <w:color w:val="auto"/>
                    </w:rPr>
                    <w:t>/</w:t>
                  </w:r>
                </w:p>
              </w:tc>
            </w:tr>
            <w:tr w14:paraId="406B6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3544BBE9">
                  <w:pPr>
                    <w:pStyle w:val="29"/>
                    <w:bidi w:val="0"/>
                    <w:rPr>
                      <w:color w:val="auto"/>
                    </w:rPr>
                  </w:pPr>
                </w:p>
              </w:tc>
              <w:tc>
                <w:tcPr>
                  <w:tcW w:w="607" w:type="pct"/>
                  <w:gridSpan w:val="2"/>
                  <w:noWrap w:val="0"/>
                  <w:vAlign w:val="center"/>
                </w:tcPr>
                <w:p w14:paraId="11A5C778">
                  <w:pPr>
                    <w:pStyle w:val="29"/>
                    <w:bidi w:val="0"/>
                    <w:rPr>
                      <w:color w:val="auto"/>
                    </w:rPr>
                  </w:pPr>
                  <w:r>
                    <w:rPr>
                      <w:color w:val="auto"/>
                    </w:rPr>
                    <w:t>噪声</w:t>
                  </w:r>
                </w:p>
              </w:tc>
              <w:tc>
                <w:tcPr>
                  <w:tcW w:w="3097" w:type="pct"/>
                  <w:noWrap w:val="0"/>
                  <w:vAlign w:val="center"/>
                </w:tcPr>
                <w:p w14:paraId="1B3D1EB3">
                  <w:pPr>
                    <w:pStyle w:val="29"/>
                    <w:bidi w:val="0"/>
                    <w:rPr>
                      <w:color w:val="auto"/>
                    </w:rPr>
                  </w:pPr>
                  <w:r>
                    <w:rPr>
                      <w:rFonts w:hint="eastAsia"/>
                      <w:color w:val="auto"/>
                    </w:rPr>
                    <w:t>合理布局，隔声、减振、消声等措施</w:t>
                  </w:r>
                </w:p>
              </w:tc>
              <w:tc>
                <w:tcPr>
                  <w:tcW w:w="601" w:type="pct"/>
                  <w:noWrap w:val="0"/>
                  <w:vAlign w:val="center"/>
                </w:tcPr>
                <w:p w14:paraId="43F4F84D">
                  <w:pPr>
                    <w:pStyle w:val="29"/>
                    <w:bidi w:val="0"/>
                    <w:rPr>
                      <w:rFonts w:hint="eastAsia"/>
                      <w:color w:val="auto"/>
                    </w:rPr>
                  </w:pPr>
                  <w:r>
                    <w:rPr>
                      <w:rFonts w:hint="eastAsia"/>
                      <w:color w:val="auto"/>
                    </w:rPr>
                    <w:t>/</w:t>
                  </w:r>
                </w:p>
              </w:tc>
            </w:tr>
            <w:tr w14:paraId="21F1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7D75D257">
                  <w:pPr>
                    <w:pStyle w:val="29"/>
                    <w:bidi w:val="0"/>
                    <w:rPr>
                      <w:color w:val="auto"/>
                    </w:rPr>
                  </w:pPr>
                </w:p>
              </w:tc>
              <w:tc>
                <w:tcPr>
                  <w:tcW w:w="607" w:type="pct"/>
                  <w:gridSpan w:val="2"/>
                  <w:noWrap w:val="0"/>
                  <w:vAlign w:val="center"/>
                </w:tcPr>
                <w:p w14:paraId="07474D32">
                  <w:pPr>
                    <w:pStyle w:val="29"/>
                    <w:bidi w:val="0"/>
                    <w:rPr>
                      <w:color w:val="auto"/>
                    </w:rPr>
                  </w:pPr>
                  <w:r>
                    <w:rPr>
                      <w:rFonts w:hint="eastAsia"/>
                      <w:color w:val="auto"/>
                    </w:rPr>
                    <w:t>固废</w:t>
                  </w:r>
                </w:p>
              </w:tc>
              <w:tc>
                <w:tcPr>
                  <w:tcW w:w="3097" w:type="pct"/>
                  <w:noWrap w:val="0"/>
                  <w:vAlign w:val="center"/>
                </w:tcPr>
                <w:p w14:paraId="6B9AFCB2">
                  <w:pPr>
                    <w:pStyle w:val="29"/>
                    <w:bidi w:val="0"/>
                    <w:rPr>
                      <w:color w:val="auto"/>
                    </w:rPr>
                  </w:pPr>
                  <w:r>
                    <w:rPr>
                      <w:rFonts w:hint="eastAsia"/>
                      <w:color w:val="auto"/>
                      <w:lang w:val="en-US" w:eastAsia="zh-CN"/>
                    </w:rPr>
                    <w:t>设置一般固废间位于车间的西侧10</w:t>
                  </w:r>
                  <w:r>
                    <w:rPr>
                      <w:rFonts w:hint="default"/>
                      <w:color w:val="auto"/>
                      <w:lang w:val="en-US" w:eastAsia="zh-CN"/>
                    </w:rPr>
                    <w:t>m</w:t>
                  </w:r>
                  <w:r>
                    <w:rPr>
                      <w:rFonts w:hint="default"/>
                      <w:color w:val="auto"/>
                      <w:vertAlign w:val="superscript"/>
                      <w:lang w:val="en-US" w:eastAsia="zh-CN"/>
                    </w:rPr>
                    <w:t>2</w:t>
                  </w:r>
                  <w:r>
                    <w:rPr>
                      <w:rFonts w:hint="eastAsia"/>
                      <w:color w:val="auto"/>
                      <w:lang w:val="en-US" w:eastAsia="zh-CN"/>
                    </w:rPr>
                    <w:t>，收集暂存一般固废，设置</w:t>
                  </w:r>
                  <w:r>
                    <w:rPr>
                      <w:rFonts w:hint="eastAsia"/>
                      <w:color w:val="auto"/>
                    </w:rPr>
                    <w:t>危废间</w:t>
                  </w:r>
                  <w:r>
                    <w:rPr>
                      <w:rFonts w:hint="eastAsia"/>
                      <w:color w:val="auto"/>
                      <w:lang w:val="en-US" w:eastAsia="zh-CN"/>
                    </w:rPr>
                    <w:t>位于车间的西侧10</w:t>
                  </w:r>
                  <w:r>
                    <w:rPr>
                      <w:rFonts w:hint="default"/>
                      <w:color w:val="auto"/>
                      <w:lang w:val="en-US" w:eastAsia="zh-CN"/>
                    </w:rPr>
                    <w:t>m</w:t>
                  </w:r>
                  <w:r>
                    <w:rPr>
                      <w:rFonts w:hint="default"/>
                      <w:color w:val="auto"/>
                      <w:vertAlign w:val="superscript"/>
                      <w:lang w:val="en-US" w:eastAsia="zh-CN"/>
                    </w:rPr>
                    <w:t>2</w:t>
                  </w:r>
                  <w:r>
                    <w:rPr>
                      <w:rFonts w:hint="eastAsia"/>
                      <w:color w:val="auto"/>
                      <w:lang w:val="en-US" w:eastAsia="zh-CN"/>
                    </w:rPr>
                    <w:t>，</w:t>
                  </w:r>
                  <w:r>
                    <w:rPr>
                      <w:rFonts w:hint="eastAsia"/>
                      <w:color w:val="auto"/>
                    </w:rPr>
                    <w:t>废机油</w:t>
                  </w:r>
                  <w:r>
                    <w:rPr>
                      <w:rFonts w:hint="eastAsia"/>
                      <w:color w:val="auto"/>
                      <w:lang w:val="en-US" w:eastAsia="zh-CN"/>
                    </w:rPr>
                    <w:t>等</w:t>
                  </w:r>
                  <w:r>
                    <w:rPr>
                      <w:rFonts w:hint="eastAsia"/>
                      <w:color w:val="auto"/>
                    </w:rPr>
                    <w:t>危险废物</w:t>
                  </w:r>
                  <w:r>
                    <w:rPr>
                      <w:color w:val="auto"/>
                    </w:rPr>
                    <w:t>收集后</w:t>
                  </w:r>
                  <w:r>
                    <w:rPr>
                      <w:rFonts w:hint="eastAsia"/>
                      <w:color w:val="auto"/>
                      <w:lang w:val="en-US" w:eastAsia="zh-CN"/>
                    </w:rPr>
                    <w:t>分别暂存于</w:t>
                  </w:r>
                  <w:r>
                    <w:rPr>
                      <w:rFonts w:hint="eastAsia"/>
                      <w:color w:val="auto"/>
                    </w:rPr>
                    <w:t>危废间</w:t>
                  </w:r>
                  <w:r>
                    <w:rPr>
                      <w:color w:val="auto"/>
                    </w:rPr>
                    <w:t>后</w:t>
                  </w:r>
                  <w:r>
                    <w:rPr>
                      <w:rFonts w:hint="eastAsia"/>
                      <w:color w:val="auto"/>
                      <w:lang w:eastAsia="zh-CN"/>
                    </w:rPr>
                    <w:t>交由</w:t>
                  </w:r>
                  <w:r>
                    <w:rPr>
                      <w:color w:val="auto"/>
                    </w:rPr>
                    <w:t>资质单位处置</w:t>
                  </w:r>
                  <w:r>
                    <w:rPr>
                      <w:rFonts w:hint="eastAsia"/>
                      <w:color w:val="auto"/>
                    </w:rPr>
                    <w:t>；</w:t>
                  </w:r>
                  <w:r>
                    <w:rPr>
                      <w:color w:val="auto"/>
                    </w:rPr>
                    <w:t>职工生活垃圾交由环卫部门处理处置</w:t>
                  </w:r>
                </w:p>
              </w:tc>
              <w:tc>
                <w:tcPr>
                  <w:tcW w:w="601" w:type="pct"/>
                  <w:noWrap w:val="0"/>
                  <w:vAlign w:val="center"/>
                </w:tcPr>
                <w:p w14:paraId="440E7E58">
                  <w:pPr>
                    <w:pStyle w:val="29"/>
                    <w:bidi w:val="0"/>
                    <w:rPr>
                      <w:rFonts w:hint="eastAsia"/>
                      <w:color w:val="auto"/>
                    </w:rPr>
                  </w:pPr>
                  <w:r>
                    <w:rPr>
                      <w:rFonts w:hint="eastAsia"/>
                      <w:color w:val="auto"/>
                    </w:rPr>
                    <w:t>/</w:t>
                  </w:r>
                </w:p>
              </w:tc>
            </w:tr>
            <w:tr w14:paraId="21DD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4022BDA6">
                  <w:pPr>
                    <w:pStyle w:val="29"/>
                    <w:bidi w:val="0"/>
                    <w:rPr>
                      <w:color w:val="auto"/>
                    </w:rPr>
                  </w:pPr>
                </w:p>
              </w:tc>
              <w:tc>
                <w:tcPr>
                  <w:tcW w:w="607" w:type="pct"/>
                  <w:gridSpan w:val="2"/>
                  <w:noWrap w:val="0"/>
                  <w:vAlign w:val="center"/>
                </w:tcPr>
                <w:p w14:paraId="342700FC">
                  <w:pPr>
                    <w:pStyle w:val="29"/>
                    <w:bidi w:val="0"/>
                    <w:rPr>
                      <w:rFonts w:hint="default" w:eastAsia="宋体"/>
                      <w:color w:val="auto"/>
                      <w:lang w:val="en-US" w:eastAsia="zh-CN"/>
                    </w:rPr>
                  </w:pPr>
                  <w:r>
                    <w:rPr>
                      <w:rFonts w:hint="eastAsia"/>
                      <w:color w:val="auto"/>
                      <w:lang w:val="en-US" w:eastAsia="zh-CN"/>
                    </w:rPr>
                    <w:t>土壤、地下水</w:t>
                  </w:r>
                </w:p>
              </w:tc>
              <w:tc>
                <w:tcPr>
                  <w:tcW w:w="3097" w:type="pct"/>
                  <w:noWrap w:val="0"/>
                  <w:vAlign w:val="center"/>
                </w:tcPr>
                <w:p w14:paraId="69747BED">
                  <w:pPr>
                    <w:pStyle w:val="29"/>
                    <w:bidi w:val="0"/>
                    <w:rPr>
                      <w:rFonts w:hint="eastAsia"/>
                      <w:color w:val="auto"/>
                      <w:lang w:val="en-US" w:eastAsia="zh-CN"/>
                    </w:rPr>
                  </w:pPr>
                  <w:r>
                    <w:rPr>
                      <w:rFonts w:hint="eastAsia"/>
                      <w:bCs/>
                      <w:color w:val="auto"/>
                      <w:szCs w:val="21"/>
                      <w:lang w:val="en-US" w:eastAsia="zh-CN"/>
                    </w:rPr>
                    <w:t>采取分区防渗措施，</w:t>
                  </w:r>
                  <w:r>
                    <w:rPr>
                      <w:rFonts w:hint="eastAsia"/>
                      <w:color w:val="auto"/>
                      <w:szCs w:val="21"/>
                    </w:rPr>
                    <w:t>危废暂存间进行重点防渗，其他区域为一般防渗</w:t>
                  </w:r>
                </w:p>
              </w:tc>
              <w:tc>
                <w:tcPr>
                  <w:tcW w:w="601" w:type="pct"/>
                  <w:noWrap w:val="0"/>
                  <w:vAlign w:val="center"/>
                </w:tcPr>
                <w:p w14:paraId="46F5D9E4">
                  <w:pPr>
                    <w:pStyle w:val="29"/>
                    <w:bidi w:val="0"/>
                    <w:rPr>
                      <w:rFonts w:hint="eastAsia" w:eastAsia="宋体"/>
                      <w:color w:val="auto"/>
                      <w:lang w:val="en-US" w:eastAsia="zh-CN"/>
                    </w:rPr>
                  </w:pPr>
                  <w:r>
                    <w:rPr>
                      <w:rFonts w:hint="eastAsia"/>
                      <w:color w:val="auto"/>
                      <w:lang w:val="en-US" w:eastAsia="zh-CN"/>
                    </w:rPr>
                    <w:t>/</w:t>
                  </w:r>
                </w:p>
              </w:tc>
            </w:tr>
            <w:tr w14:paraId="4A209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5C6FADE6">
                  <w:pPr>
                    <w:pStyle w:val="29"/>
                    <w:bidi w:val="0"/>
                    <w:rPr>
                      <w:color w:val="auto"/>
                    </w:rPr>
                  </w:pPr>
                </w:p>
              </w:tc>
              <w:tc>
                <w:tcPr>
                  <w:tcW w:w="607" w:type="pct"/>
                  <w:gridSpan w:val="2"/>
                  <w:noWrap w:val="0"/>
                  <w:vAlign w:val="center"/>
                </w:tcPr>
                <w:p w14:paraId="1E163CBE">
                  <w:pPr>
                    <w:pStyle w:val="29"/>
                    <w:bidi w:val="0"/>
                    <w:rPr>
                      <w:color w:val="auto"/>
                    </w:rPr>
                  </w:pPr>
                  <w:r>
                    <w:rPr>
                      <w:rFonts w:hint="eastAsia"/>
                      <w:color w:val="auto"/>
                    </w:rPr>
                    <w:t>风险防范</w:t>
                  </w:r>
                </w:p>
              </w:tc>
              <w:tc>
                <w:tcPr>
                  <w:tcW w:w="3097" w:type="pct"/>
                  <w:noWrap w:val="0"/>
                  <w:vAlign w:val="center"/>
                </w:tcPr>
                <w:p w14:paraId="5ADCAB89">
                  <w:pPr>
                    <w:pStyle w:val="29"/>
                    <w:bidi w:val="0"/>
                    <w:rPr>
                      <w:color w:val="auto"/>
                    </w:rPr>
                  </w:pPr>
                  <w:r>
                    <w:rPr>
                      <w:color w:val="auto"/>
                    </w:rPr>
                    <w:t>危废暂存库</w:t>
                  </w:r>
                  <w:r>
                    <w:rPr>
                      <w:rFonts w:hint="eastAsia"/>
                      <w:color w:val="auto"/>
                    </w:rPr>
                    <w:t>按照重点防渗区进行防渗，日常应注意设置充足的</w:t>
                  </w:r>
                  <w:r>
                    <w:rPr>
                      <w:rFonts w:hint="eastAsia"/>
                      <w:color w:val="auto"/>
                      <w:lang w:eastAsia="zh-CN"/>
                    </w:rPr>
                    <w:t>应急物资以</w:t>
                  </w:r>
                  <w:r>
                    <w:rPr>
                      <w:rFonts w:hint="eastAsia"/>
                      <w:color w:val="auto"/>
                    </w:rPr>
                    <w:t>及消防设备的维护保养。</w:t>
                  </w:r>
                </w:p>
              </w:tc>
              <w:tc>
                <w:tcPr>
                  <w:tcW w:w="601" w:type="pct"/>
                  <w:noWrap w:val="0"/>
                  <w:vAlign w:val="center"/>
                </w:tcPr>
                <w:p w14:paraId="00320B8E">
                  <w:pPr>
                    <w:pStyle w:val="29"/>
                    <w:bidi w:val="0"/>
                    <w:rPr>
                      <w:rFonts w:hint="eastAsia"/>
                      <w:color w:val="auto"/>
                    </w:rPr>
                  </w:pPr>
                  <w:r>
                    <w:rPr>
                      <w:rFonts w:hint="eastAsia"/>
                      <w:color w:val="auto"/>
                    </w:rPr>
                    <w:t>/</w:t>
                  </w:r>
                </w:p>
              </w:tc>
            </w:tr>
          </w:tbl>
          <w:p w14:paraId="3FA5DB1E">
            <w:pPr>
              <w:bidi w:val="0"/>
              <w:rPr>
                <w:b/>
                <w:bCs/>
                <w:color w:val="auto"/>
              </w:rPr>
            </w:pPr>
            <w:r>
              <w:rPr>
                <w:rFonts w:hint="eastAsia"/>
                <w:b/>
                <w:bCs/>
                <w:color w:val="auto"/>
                <w:lang w:val="en-US" w:eastAsia="zh-CN"/>
              </w:rPr>
              <w:t>2.</w:t>
            </w:r>
            <w:r>
              <w:rPr>
                <w:rFonts w:hint="eastAsia"/>
                <w:b/>
                <w:bCs/>
                <w:color w:val="auto"/>
              </w:rPr>
              <w:t>3</w:t>
            </w:r>
            <w:r>
              <w:rPr>
                <w:rFonts w:hint="eastAsia"/>
                <w:b/>
                <w:bCs/>
                <w:color w:val="auto"/>
                <w:lang w:eastAsia="zh-CN"/>
              </w:rPr>
              <w:t>、</w:t>
            </w:r>
            <w:r>
              <w:rPr>
                <w:b/>
                <w:bCs/>
                <w:color w:val="auto"/>
              </w:rPr>
              <w:t>产品方案</w:t>
            </w:r>
          </w:p>
          <w:p w14:paraId="2CE1119D">
            <w:pPr>
              <w:bidi w:val="0"/>
              <w:rPr>
                <w:rFonts w:hint="default"/>
                <w:color w:val="auto"/>
                <w:lang w:val="en-US" w:eastAsia="zh-CN"/>
              </w:rPr>
            </w:pPr>
            <w:r>
              <w:rPr>
                <w:rFonts w:hint="eastAsia"/>
                <w:color w:val="auto"/>
              </w:rPr>
              <w:t>本项目</w:t>
            </w:r>
            <w:r>
              <w:rPr>
                <w:rFonts w:hint="eastAsia"/>
                <w:color w:val="auto"/>
                <w:lang w:val="en-US" w:eastAsia="zh-CN"/>
              </w:rPr>
              <w:t>方案见下表。</w:t>
            </w:r>
          </w:p>
          <w:p w14:paraId="100573F8">
            <w:pPr>
              <w:pStyle w:val="27"/>
              <w:bidi w:val="0"/>
              <w:rPr>
                <w:rFonts w:hint="eastAsia"/>
                <w:color w:val="auto"/>
              </w:rPr>
            </w:pPr>
            <w:r>
              <w:rPr>
                <w:color w:val="auto"/>
              </w:rPr>
              <w:t>表</w:t>
            </w:r>
            <w:r>
              <w:rPr>
                <w:rFonts w:hint="eastAsia"/>
                <w:color w:val="auto"/>
              </w:rPr>
              <w:t>2-</w:t>
            </w:r>
            <w:r>
              <w:rPr>
                <w:rFonts w:hint="eastAsia"/>
                <w:color w:val="auto"/>
                <w:lang w:val="en-US" w:eastAsia="zh-CN"/>
              </w:rPr>
              <w:t>4</w:t>
            </w:r>
            <w:r>
              <w:rPr>
                <w:color w:val="auto"/>
              </w:rPr>
              <w:t xml:space="preserve"> </w:t>
            </w:r>
            <w:r>
              <w:rPr>
                <w:rFonts w:hint="eastAsia"/>
                <w:color w:val="auto"/>
                <w:lang w:val="en-US" w:eastAsia="zh-CN"/>
              </w:rPr>
              <w:t xml:space="preserve"> </w:t>
            </w:r>
            <w:r>
              <w:rPr>
                <w:color w:val="auto"/>
              </w:rPr>
              <w:t>本项目主要产品方案</w:t>
            </w:r>
          </w:p>
          <w:tbl>
            <w:tblPr>
              <w:tblStyle w:val="16"/>
              <w:tblW w:w="8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1950"/>
              <w:gridCol w:w="1485"/>
              <w:gridCol w:w="2587"/>
            </w:tblGrid>
            <w:tr w14:paraId="1835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244" w:type="pct"/>
                  <w:noWrap w:val="0"/>
                  <w:vAlign w:val="center"/>
                </w:tcPr>
                <w:p w14:paraId="07085160">
                  <w:pPr>
                    <w:pStyle w:val="29"/>
                    <w:bidi w:val="0"/>
                    <w:rPr>
                      <w:b/>
                      <w:bCs/>
                      <w:color w:val="auto"/>
                      <w:sz w:val="21"/>
                      <w:szCs w:val="21"/>
                    </w:rPr>
                  </w:pPr>
                  <w:r>
                    <w:rPr>
                      <w:b/>
                      <w:bCs/>
                      <w:color w:val="auto"/>
                      <w:sz w:val="21"/>
                      <w:szCs w:val="21"/>
                    </w:rPr>
                    <w:t>产品名称</w:t>
                  </w:r>
                </w:p>
              </w:tc>
              <w:tc>
                <w:tcPr>
                  <w:tcW w:w="1216" w:type="pct"/>
                  <w:noWrap w:val="0"/>
                  <w:vAlign w:val="center"/>
                </w:tcPr>
                <w:p w14:paraId="50B4BFBE">
                  <w:pPr>
                    <w:pStyle w:val="29"/>
                    <w:bidi w:val="0"/>
                    <w:rPr>
                      <w:b/>
                      <w:bCs/>
                      <w:color w:val="auto"/>
                      <w:sz w:val="21"/>
                      <w:szCs w:val="21"/>
                    </w:rPr>
                  </w:pPr>
                  <w:r>
                    <w:rPr>
                      <w:b/>
                      <w:bCs/>
                      <w:color w:val="auto"/>
                      <w:sz w:val="21"/>
                      <w:szCs w:val="21"/>
                    </w:rPr>
                    <w:t>规格</w:t>
                  </w:r>
                </w:p>
              </w:tc>
              <w:tc>
                <w:tcPr>
                  <w:tcW w:w="926" w:type="pct"/>
                  <w:noWrap w:val="0"/>
                  <w:vAlign w:val="center"/>
                </w:tcPr>
                <w:p w14:paraId="26C7233C">
                  <w:pPr>
                    <w:pStyle w:val="29"/>
                    <w:bidi w:val="0"/>
                    <w:rPr>
                      <w:rFonts w:hint="eastAsia"/>
                      <w:b/>
                      <w:bCs/>
                      <w:color w:val="auto"/>
                      <w:sz w:val="21"/>
                      <w:szCs w:val="21"/>
                      <w:lang w:eastAsia="zh-CN"/>
                    </w:rPr>
                  </w:pPr>
                  <w:r>
                    <w:rPr>
                      <w:b/>
                      <w:bCs/>
                      <w:color w:val="auto"/>
                      <w:sz w:val="21"/>
                      <w:szCs w:val="21"/>
                    </w:rPr>
                    <w:t>年产量</w:t>
                  </w:r>
                </w:p>
              </w:tc>
              <w:tc>
                <w:tcPr>
                  <w:tcW w:w="1613" w:type="pct"/>
                  <w:noWrap w:val="0"/>
                  <w:vAlign w:val="center"/>
                </w:tcPr>
                <w:p w14:paraId="07F3D12F">
                  <w:pPr>
                    <w:pStyle w:val="29"/>
                    <w:bidi w:val="0"/>
                    <w:rPr>
                      <w:b/>
                      <w:bCs/>
                      <w:color w:val="auto"/>
                      <w:sz w:val="21"/>
                      <w:szCs w:val="21"/>
                    </w:rPr>
                  </w:pPr>
                  <w:r>
                    <w:rPr>
                      <w:rFonts w:hint="eastAsia"/>
                      <w:b/>
                      <w:bCs/>
                      <w:color w:val="auto"/>
                      <w:sz w:val="21"/>
                      <w:szCs w:val="21"/>
                    </w:rPr>
                    <w:t>备注</w:t>
                  </w:r>
                </w:p>
              </w:tc>
            </w:tr>
            <w:tr w14:paraId="6F3B8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44" w:type="pct"/>
                  <w:noWrap w:val="0"/>
                  <w:vAlign w:val="center"/>
                </w:tcPr>
                <w:p w14:paraId="157634BD">
                  <w:pPr>
                    <w:pStyle w:val="14"/>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b/>
                      <w:bCs/>
                      <w:color w:val="auto"/>
                      <w:sz w:val="21"/>
                      <w:szCs w:val="21"/>
                      <w:lang w:val="en-US" w:eastAsia="zh-CN"/>
                    </w:rPr>
                    <w:t>轻质抹灰石膏</w:t>
                  </w:r>
                </w:p>
              </w:tc>
              <w:tc>
                <w:tcPr>
                  <w:tcW w:w="1216" w:type="pct"/>
                  <w:noWrap w:val="0"/>
                  <w:vAlign w:val="center"/>
                </w:tcPr>
                <w:p w14:paraId="7840E4FD">
                  <w:pPr>
                    <w:pStyle w:val="29"/>
                    <w:bidi w:val="0"/>
                    <w:rPr>
                      <w:rFonts w:hint="default" w:eastAsia="宋体"/>
                      <w:color w:val="auto"/>
                      <w:lang w:val="en-US" w:eastAsia="zh-CN"/>
                    </w:rPr>
                  </w:pPr>
                  <w:r>
                    <w:rPr>
                      <w:rFonts w:hint="eastAsia"/>
                      <w:color w:val="auto"/>
                      <w:lang w:val="en-US" w:eastAsia="zh-CN"/>
                    </w:rPr>
                    <w:t>50kg/袋、100kg/袋</w:t>
                  </w:r>
                </w:p>
              </w:tc>
              <w:tc>
                <w:tcPr>
                  <w:tcW w:w="926" w:type="pct"/>
                  <w:noWrap w:val="0"/>
                  <w:vAlign w:val="center"/>
                </w:tcPr>
                <w:p w14:paraId="6666F8FE">
                  <w:pPr>
                    <w:pStyle w:val="29"/>
                    <w:bidi w:val="0"/>
                    <w:rPr>
                      <w:rFonts w:hint="default"/>
                      <w:color w:val="auto"/>
                      <w:lang w:val="en-US" w:eastAsia="zh-CN"/>
                    </w:rPr>
                  </w:pPr>
                  <w:r>
                    <w:rPr>
                      <w:rFonts w:hint="eastAsia"/>
                      <w:color w:val="auto"/>
                      <w:lang w:val="en-US" w:eastAsia="zh-CN"/>
                    </w:rPr>
                    <w:t>5000t/a</w:t>
                  </w:r>
                </w:p>
              </w:tc>
              <w:tc>
                <w:tcPr>
                  <w:tcW w:w="1613" w:type="pct"/>
                  <w:vMerge w:val="restart"/>
                  <w:noWrap w:val="0"/>
                  <w:vAlign w:val="center"/>
                </w:tcPr>
                <w:p w14:paraId="330D59F9">
                  <w:pPr>
                    <w:pStyle w:val="29"/>
                    <w:bidi w:val="0"/>
                    <w:rPr>
                      <w:rFonts w:hint="default"/>
                      <w:color w:val="auto"/>
                      <w:lang w:val="en-US" w:eastAsia="zh-CN"/>
                    </w:rPr>
                  </w:pPr>
                  <w:r>
                    <w:rPr>
                      <w:rFonts w:hint="eastAsia"/>
                      <w:color w:val="auto"/>
                      <w:lang w:val="en-US" w:eastAsia="zh-CN"/>
                    </w:rPr>
                    <w:t>《抹灰石膏》（GB/T28627-2023）</w:t>
                  </w:r>
                </w:p>
              </w:tc>
            </w:tr>
            <w:tr w14:paraId="1A376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44" w:type="pct"/>
                  <w:noWrap w:val="0"/>
                  <w:vAlign w:val="center"/>
                </w:tcPr>
                <w:p w14:paraId="6372432F">
                  <w:pPr>
                    <w:pStyle w:val="14"/>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b/>
                      <w:bCs/>
                      <w:color w:val="auto"/>
                      <w:sz w:val="21"/>
                      <w:szCs w:val="21"/>
                      <w:lang w:val="en-US" w:eastAsia="zh-CN"/>
                    </w:rPr>
                    <w:t>重质抹灰石膏</w:t>
                  </w:r>
                </w:p>
              </w:tc>
              <w:tc>
                <w:tcPr>
                  <w:tcW w:w="1216" w:type="pct"/>
                  <w:noWrap w:val="0"/>
                  <w:vAlign w:val="center"/>
                </w:tcPr>
                <w:p w14:paraId="7B459EB5">
                  <w:pPr>
                    <w:pStyle w:val="29"/>
                    <w:bidi w:val="0"/>
                    <w:rPr>
                      <w:rFonts w:hint="default"/>
                      <w:color w:val="auto"/>
                      <w:lang w:val="en-US"/>
                    </w:rPr>
                  </w:pPr>
                  <w:r>
                    <w:rPr>
                      <w:rFonts w:hint="eastAsia"/>
                      <w:color w:val="auto"/>
                      <w:lang w:val="en-US" w:eastAsia="zh-CN"/>
                    </w:rPr>
                    <w:t>50kg/袋、100kg/袋</w:t>
                  </w:r>
                </w:p>
              </w:tc>
              <w:tc>
                <w:tcPr>
                  <w:tcW w:w="926" w:type="pct"/>
                  <w:noWrap w:val="0"/>
                  <w:vAlign w:val="center"/>
                </w:tcPr>
                <w:p w14:paraId="2B8E6A60">
                  <w:pPr>
                    <w:pStyle w:val="29"/>
                    <w:bidi w:val="0"/>
                    <w:rPr>
                      <w:rFonts w:hint="default" w:eastAsia="宋体"/>
                      <w:color w:val="auto"/>
                      <w:lang w:val="en-US" w:eastAsia="zh-CN"/>
                    </w:rPr>
                  </w:pPr>
                  <w:r>
                    <w:rPr>
                      <w:rFonts w:hint="eastAsia"/>
                      <w:color w:val="auto"/>
                      <w:lang w:val="en-US" w:eastAsia="zh-CN"/>
                    </w:rPr>
                    <w:t>3500t/a</w:t>
                  </w:r>
                </w:p>
              </w:tc>
              <w:tc>
                <w:tcPr>
                  <w:tcW w:w="1613" w:type="pct"/>
                  <w:vMerge w:val="continue"/>
                  <w:noWrap w:val="0"/>
                  <w:vAlign w:val="center"/>
                </w:tcPr>
                <w:p w14:paraId="1DF2F0DC">
                  <w:pPr>
                    <w:pStyle w:val="14"/>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auto"/>
                    <w:rPr>
                      <w:color w:val="auto"/>
                    </w:rPr>
                  </w:pPr>
                </w:p>
              </w:tc>
            </w:tr>
            <w:tr w14:paraId="57AE1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44" w:type="pct"/>
                  <w:noWrap w:val="0"/>
                  <w:vAlign w:val="center"/>
                </w:tcPr>
                <w:p w14:paraId="4C6ACFC9">
                  <w:pPr>
                    <w:pStyle w:val="14"/>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auto"/>
                    <w:rPr>
                      <w:rFonts w:hint="eastAsia"/>
                      <w:b/>
                      <w:bCs/>
                      <w:color w:val="auto"/>
                      <w:sz w:val="21"/>
                      <w:szCs w:val="21"/>
                      <w:lang w:val="en-US" w:eastAsia="zh-CN"/>
                    </w:rPr>
                  </w:pPr>
                  <w:r>
                    <w:rPr>
                      <w:rFonts w:hint="eastAsia"/>
                      <w:b/>
                      <w:bCs/>
                      <w:color w:val="auto"/>
                      <w:sz w:val="21"/>
                      <w:szCs w:val="21"/>
                      <w:lang w:val="en-US" w:eastAsia="zh-CN"/>
                    </w:rPr>
                    <w:t>嵌缝膏</w:t>
                  </w:r>
                </w:p>
              </w:tc>
              <w:tc>
                <w:tcPr>
                  <w:tcW w:w="1216" w:type="pct"/>
                  <w:noWrap w:val="0"/>
                  <w:vAlign w:val="center"/>
                </w:tcPr>
                <w:p w14:paraId="2256BE27">
                  <w:pPr>
                    <w:pStyle w:val="29"/>
                    <w:bidi w:val="0"/>
                    <w:rPr>
                      <w:rFonts w:hint="eastAsia"/>
                      <w:color w:val="auto"/>
                      <w:lang w:val="en-US" w:eastAsia="zh-CN"/>
                    </w:rPr>
                  </w:pPr>
                  <w:r>
                    <w:rPr>
                      <w:rFonts w:hint="eastAsia"/>
                      <w:color w:val="auto"/>
                      <w:lang w:val="en-US" w:eastAsia="zh-CN"/>
                    </w:rPr>
                    <w:t>50kg/袋、100kg/袋</w:t>
                  </w:r>
                </w:p>
              </w:tc>
              <w:tc>
                <w:tcPr>
                  <w:tcW w:w="926" w:type="pct"/>
                  <w:noWrap w:val="0"/>
                  <w:vAlign w:val="center"/>
                </w:tcPr>
                <w:p w14:paraId="745AEE6C">
                  <w:pPr>
                    <w:pStyle w:val="29"/>
                    <w:bidi w:val="0"/>
                    <w:rPr>
                      <w:rFonts w:hint="default"/>
                      <w:color w:val="auto"/>
                      <w:lang w:val="en-US" w:eastAsia="zh-CN"/>
                    </w:rPr>
                  </w:pPr>
                  <w:r>
                    <w:rPr>
                      <w:rFonts w:hint="eastAsia"/>
                      <w:color w:val="auto"/>
                      <w:lang w:val="en-US" w:eastAsia="zh-CN"/>
                    </w:rPr>
                    <w:t>4500t/a</w:t>
                  </w:r>
                </w:p>
              </w:tc>
              <w:tc>
                <w:tcPr>
                  <w:tcW w:w="1613" w:type="pct"/>
                  <w:noWrap w:val="0"/>
                  <w:vAlign w:val="center"/>
                </w:tcPr>
                <w:p w14:paraId="7DDC854A">
                  <w:pPr>
                    <w:pStyle w:val="14"/>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《嵌缝石膏》（JC/T2075-2011）</w:t>
                  </w:r>
                </w:p>
              </w:tc>
            </w:tr>
            <w:tr w14:paraId="5FD8E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44" w:type="pct"/>
                  <w:noWrap w:val="0"/>
                  <w:vAlign w:val="center"/>
                </w:tcPr>
                <w:p w14:paraId="509D48A2">
                  <w:pPr>
                    <w:pStyle w:val="14"/>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auto"/>
                    <w:rPr>
                      <w:rFonts w:hint="eastAsia"/>
                      <w:b/>
                      <w:bCs/>
                      <w:color w:val="auto"/>
                      <w:sz w:val="21"/>
                      <w:szCs w:val="21"/>
                      <w:lang w:val="en-US" w:eastAsia="zh-CN"/>
                    </w:rPr>
                  </w:pPr>
                  <w:r>
                    <w:rPr>
                      <w:rFonts w:hint="eastAsia"/>
                      <w:b/>
                      <w:bCs/>
                      <w:color w:val="auto"/>
                      <w:sz w:val="21"/>
                      <w:szCs w:val="21"/>
                      <w:lang w:val="en-US" w:eastAsia="zh-CN"/>
                    </w:rPr>
                    <w:t>砂浆</w:t>
                  </w:r>
                </w:p>
              </w:tc>
              <w:tc>
                <w:tcPr>
                  <w:tcW w:w="1216" w:type="pct"/>
                  <w:noWrap w:val="0"/>
                  <w:vAlign w:val="center"/>
                </w:tcPr>
                <w:p w14:paraId="27D7FFB0">
                  <w:pPr>
                    <w:pStyle w:val="29"/>
                    <w:bidi w:val="0"/>
                    <w:rPr>
                      <w:rFonts w:hint="eastAsia"/>
                      <w:color w:val="auto"/>
                      <w:lang w:val="en-US" w:eastAsia="zh-CN"/>
                    </w:rPr>
                  </w:pPr>
                  <w:r>
                    <w:rPr>
                      <w:rFonts w:hint="eastAsia"/>
                      <w:color w:val="auto"/>
                      <w:lang w:val="en-US" w:eastAsia="zh-CN"/>
                    </w:rPr>
                    <w:t>50kg/袋、100kg/袋</w:t>
                  </w:r>
                </w:p>
              </w:tc>
              <w:tc>
                <w:tcPr>
                  <w:tcW w:w="926" w:type="pct"/>
                  <w:noWrap w:val="0"/>
                  <w:vAlign w:val="center"/>
                </w:tcPr>
                <w:p w14:paraId="572C05DD">
                  <w:pPr>
                    <w:pStyle w:val="29"/>
                    <w:bidi w:val="0"/>
                    <w:rPr>
                      <w:rFonts w:hint="default"/>
                      <w:color w:val="auto"/>
                      <w:lang w:val="en-US" w:eastAsia="zh-CN"/>
                    </w:rPr>
                  </w:pPr>
                  <w:r>
                    <w:rPr>
                      <w:rFonts w:hint="eastAsia"/>
                      <w:color w:val="auto"/>
                      <w:lang w:val="en-US" w:eastAsia="zh-CN"/>
                    </w:rPr>
                    <w:t>6000t/a</w:t>
                  </w:r>
                </w:p>
              </w:tc>
              <w:tc>
                <w:tcPr>
                  <w:tcW w:w="1613" w:type="pct"/>
                  <w:noWrap w:val="0"/>
                  <w:vAlign w:val="center"/>
                </w:tcPr>
                <w:p w14:paraId="7BAA7AF0">
                  <w:pPr>
                    <w:pStyle w:val="14"/>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《石膏基自流平砂浆》（JC/T 1023-2021）</w:t>
                  </w:r>
                </w:p>
              </w:tc>
            </w:tr>
            <w:tr w14:paraId="47133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44" w:type="pct"/>
                  <w:noWrap w:val="0"/>
                  <w:vAlign w:val="center"/>
                </w:tcPr>
                <w:p w14:paraId="3A976752">
                  <w:pPr>
                    <w:pStyle w:val="14"/>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auto"/>
                    <w:rPr>
                      <w:rFonts w:hint="eastAsia"/>
                      <w:b/>
                      <w:bCs/>
                      <w:color w:val="auto"/>
                      <w:sz w:val="21"/>
                      <w:szCs w:val="21"/>
                      <w:lang w:val="en-US" w:eastAsia="zh-CN"/>
                    </w:rPr>
                  </w:pPr>
                  <w:r>
                    <w:rPr>
                      <w:rFonts w:hint="eastAsia"/>
                      <w:b/>
                      <w:bCs/>
                      <w:color w:val="auto"/>
                      <w:sz w:val="21"/>
                      <w:szCs w:val="21"/>
                      <w:lang w:val="en-US" w:eastAsia="zh-CN"/>
                    </w:rPr>
                    <w:t>普通建筑填料</w:t>
                  </w:r>
                </w:p>
              </w:tc>
              <w:tc>
                <w:tcPr>
                  <w:tcW w:w="1216" w:type="pct"/>
                  <w:noWrap w:val="0"/>
                  <w:vAlign w:val="center"/>
                </w:tcPr>
                <w:p w14:paraId="07EDFD56">
                  <w:pPr>
                    <w:pStyle w:val="29"/>
                    <w:bidi w:val="0"/>
                    <w:rPr>
                      <w:rFonts w:hint="eastAsia"/>
                      <w:color w:val="auto"/>
                      <w:lang w:val="en-US" w:eastAsia="zh-CN"/>
                    </w:rPr>
                  </w:pPr>
                  <w:r>
                    <w:rPr>
                      <w:rFonts w:hint="eastAsia"/>
                      <w:color w:val="auto"/>
                      <w:lang w:val="en-US" w:eastAsia="zh-CN"/>
                    </w:rPr>
                    <w:t>50kg/袋、100kg/袋</w:t>
                  </w:r>
                </w:p>
              </w:tc>
              <w:tc>
                <w:tcPr>
                  <w:tcW w:w="926" w:type="pct"/>
                  <w:noWrap w:val="0"/>
                  <w:vAlign w:val="center"/>
                </w:tcPr>
                <w:p w14:paraId="6A2EDF2B">
                  <w:pPr>
                    <w:pStyle w:val="29"/>
                    <w:bidi w:val="0"/>
                    <w:rPr>
                      <w:rFonts w:hint="default"/>
                      <w:color w:val="auto"/>
                      <w:lang w:val="en-US" w:eastAsia="zh-CN"/>
                    </w:rPr>
                  </w:pPr>
                  <w:r>
                    <w:rPr>
                      <w:rFonts w:hint="eastAsia"/>
                      <w:color w:val="auto"/>
                      <w:lang w:val="en-US" w:eastAsia="zh-CN"/>
                    </w:rPr>
                    <w:t>7000t/a</w:t>
                  </w:r>
                </w:p>
              </w:tc>
              <w:tc>
                <w:tcPr>
                  <w:tcW w:w="1613" w:type="pct"/>
                  <w:noWrap w:val="0"/>
                  <w:vAlign w:val="center"/>
                </w:tcPr>
                <w:p w14:paraId="55B79AE2">
                  <w:pPr>
                    <w:pStyle w:val="14"/>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r>
            <w:tr w14:paraId="32F3A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44" w:type="pct"/>
                  <w:noWrap w:val="0"/>
                  <w:vAlign w:val="center"/>
                </w:tcPr>
                <w:p w14:paraId="296F7D8B">
                  <w:pPr>
                    <w:pStyle w:val="14"/>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auto"/>
                    <w:rPr>
                      <w:rFonts w:hint="eastAsia"/>
                      <w:b/>
                      <w:bCs/>
                      <w:color w:val="auto"/>
                      <w:sz w:val="21"/>
                      <w:szCs w:val="21"/>
                      <w:lang w:val="en-US" w:eastAsia="zh-CN"/>
                    </w:rPr>
                  </w:pPr>
                  <w:r>
                    <w:rPr>
                      <w:rFonts w:hint="eastAsia"/>
                      <w:b/>
                      <w:bCs/>
                      <w:color w:val="auto"/>
                      <w:sz w:val="21"/>
                      <w:szCs w:val="21"/>
                      <w:lang w:val="en-US" w:eastAsia="zh-CN"/>
                    </w:rPr>
                    <w:t>生态建筑填料</w:t>
                  </w:r>
                </w:p>
              </w:tc>
              <w:tc>
                <w:tcPr>
                  <w:tcW w:w="1216" w:type="pct"/>
                  <w:noWrap w:val="0"/>
                  <w:vAlign w:val="center"/>
                </w:tcPr>
                <w:p w14:paraId="3E530CD2">
                  <w:pPr>
                    <w:pStyle w:val="29"/>
                    <w:bidi w:val="0"/>
                    <w:rPr>
                      <w:rFonts w:hint="eastAsia"/>
                      <w:color w:val="auto"/>
                      <w:lang w:val="en-US" w:eastAsia="zh-CN"/>
                    </w:rPr>
                  </w:pPr>
                  <w:r>
                    <w:rPr>
                      <w:rFonts w:hint="eastAsia"/>
                      <w:color w:val="auto"/>
                      <w:lang w:val="en-US" w:eastAsia="zh-CN"/>
                    </w:rPr>
                    <w:t>50kg/袋、100kg/袋</w:t>
                  </w:r>
                </w:p>
              </w:tc>
              <w:tc>
                <w:tcPr>
                  <w:tcW w:w="926" w:type="pct"/>
                  <w:noWrap w:val="0"/>
                  <w:vAlign w:val="center"/>
                </w:tcPr>
                <w:p w14:paraId="194D16E9">
                  <w:pPr>
                    <w:pStyle w:val="29"/>
                    <w:bidi w:val="0"/>
                    <w:rPr>
                      <w:rFonts w:hint="default"/>
                      <w:color w:val="auto"/>
                      <w:lang w:val="en-US" w:eastAsia="zh-CN"/>
                    </w:rPr>
                  </w:pPr>
                  <w:r>
                    <w:rPr>
                      <w:rFonts w:hint="eastAsia"/>
                      <w:color w:val="auto"/>
                      <w:lang w:val="en-US" w:eastAsia="zh-CN"/>
                    </w:rPr>
                    <w:t>4000t/a</w:t>
                  </w:r>
                </w:p>
              </w:tc>
              <w:tc>
                <w:tcPr>
                  <w:tcW w:w="1613" w:type="pct"/>
                  <w:noWrap w:val="0"/>
                  <w:vAlign w:val="center"/>
                </w:tcPr>
                <w:p w14:paraId="0272A310">
                  <w:pPr>
                    <w:pStyle w:val="14"/>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r>
            <w:tr w14:paraId="2D798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000" w:type="pct"/>
                  <w:gridSpan w:val="4"/>
                  <w:noWrap w:val="0"/>
                  <w:vAlign w:val="center"/>
                </w:tcPr>
                <w:p w14:paraId="29861B0F">
                  <w:pPr>
                    <w:pStyle w:val="14"/>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注：六种产品生产工艺相同，主要区别为原料的种类和配比不同。</w:t>
                  </w:r>
                </w:p>
              </w:tc>
            </w:tr>
          </w:tbl>
          <w:p w14:paraId="6F253DFE">
            <w:pPr>
              <w:bidi w:val="0"/>
              <w:rPr>
                <w:b/>
                <w:bCs/>
                <w:color w:val="auto"/>
              </w:rPr>
            </w:pPr>
            <w:r>
              <w:rPr>
                <w:rFonts w:hint="eastAsia"/>
                <w:b/>
                <w:bCs/>
                <w:color w:val="auto"/>
                <w:lang w:val="en-US" w:eastAsia="zh-CN"/>
              </w:rPr>
              <w:t>2.</w:t>
            </w:r>
            <w:r>
              <w:rPr>
                <w:rFonts w:hint="eastAsia"/>
                <w:b/>
                <w:bCs/>
                <w:color w:val="auto"/>
              </w:rPr>
              <w:t>4</w:t>
            </w:r>
            <w:r>
              <w:rPr>
                <w:rFonts w:hint="eastAsia"/>
                <w:b/>
                <w:bCs/>
                <w:color w:val="auto"/>
                <w:lang w:eastAsia="zh-CN"/>
              </w:rPr>
              <w:t>、</w:t>
            </w:r>
            <w:r>
              <w:rPr>
                <w:rFonts w:hint="eastAsia"/>
                <w:b/>
                <w:bCs/>
                <w:color w:val="auto"/>
              </w:rPr>
              <w:t>项目</w:t>
            </w:r>
            <w:r>
              <w:rPr>
                <w:b/>
                <w:bCs/>
                <w:color w:val="auto"/>
              </w:rPr>
              <w:t>原辅材料</w:t>
            </w:r>
          </w:p>
          <w:p w14:paraId="50376125">
            <w:pPr>
              <w:bidi w:val="0"/>
              <w:rPr>
                <w:rFonts w:hint="eastAsia"/>
                <w:color w:val="auto"/>
              </w:rPr>
            </w:pPr>
            <w:r>
              <w:rPr>
                <w:rFonts w:hint="eastAsia"/>
                <w:color w:val="auto"/>
              </w:rPr>
              <w:t>本项目</w:t>
            </w:r>
            <w:r>
              <w:rPr>
                <w:rFonts w:hint="eastAsia"/>
                <w:color w:val="auto"/>
                <w:lang w:val="en-US" w:eastAsia="zh-CN"/>
              </w:rPr>
              <w:t>原辅料用量及用途说明情况如下：</w:t>
            </w:r>
          </w:p>
          <w:p w14:paraId="2709A5CC">
            <w:pPr>
              <w:pStyle w:val="27"/>
              <w:bidi w:val="0"/>
              <w:rPr>
                <w:rFonts w:hint="eastAsia"/>
                <w:color w:val="auto"/>
              </w:rPr>
            </w:pPr>
            <w:r>
              <w:rPr>
                <w:color w:val="auto"/>
              </w:rPr>
              <w:t>表</w:t>
            </w:r>
            <w:r>
              <w:rPr>
                <w:rFonts w:hint="eastAsia"/>
                <w:color w:val="auto"/>
              </w:rPr>
              <w:t>2-</w:t>
            </w:r>
            <w:r>
              <w:rPr>
                <w:rFonts w:hint="eastAsia"/>
                <w:color w:val="auto"/>
                <w:lang w:val="en-US" w:eastAsia="zh-CN"/>
              </w:rPr>
              <w:t xml:space="preserve">5  </w:t>
            </w:r>
            <w:r>
              <w:rPr>
                <w:color w:val="auto"/>
              </w:rPr>
              <w:t>主要原辅材料消耗情况一览表</w:t>
            </w:r>
          </w:p>
          <w:tbl>
            <w:tblPr>
              <w:tblStyle w:val="16"/>
              <w:tblW w:w="49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23"/>
              <w:gridCol w:w="1234"/>
              <w:gridCol w:w="1311"/>
              <w:gridCol w:w="773"/>
              <w:gridCol w:w="959"/>
              <w:gridCol w:w="1062"/>
              <w:gridCol w:w="928"/>
              <w:gridCol w:w="1197"/>
            </w:tblGrid>
            <w:tr w14:paraId="5B883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1A5F7228">
                  <w:pPr>
                    <w:pStyle w:val="29"/>
                    <w:bidi w:val="0"/>
                    <w:rPr>
                      <w:b/>
                      <w:bCs/>
                      <w:color w:val="auto"/>
                    </w:rPr>
                  </w:pPr>
                  <w:r>
                    <w:rPr>
                      <w:b/>
                      <w:bCs/>
                      <w:color w:val="auto"/>
                    </w:rPr>
                    <w:t>序号</w:t>
                  </w:r>
                </w:p>
              </w:tc>
              <w:tc>
                <w:tcPr>
                  <w:tcW w:w="753" w:type="pct"/>
                  <w:noWrap w:val="0"/>
                  <w:vAlign w:val="center"/>
                </w:tcPr>
                <w:p w14:paraId="5DB8EA07">
                  <w:pPr>
                    <w:pStyle w:val="29"/>
                    <w:bidi w:val="0"/>
                    <w:rPr>
                      <w:b/>
                      <w:bCs/>
                      <w:color w:val="auto"/>
                    </w:rPr>
                  </w:pPr>
                  <w:r>
                    <w:rPr>
                      <w:b/>
                      <w:bCs/>
                      <w:color w:val="auto"/>
                    </w:rPr>
                    <w:t>名称</w:t>
                  </w:r>
                </w:p>
              </w:tc>
              <w:tc>
                <w:tcPr>
                  <w:tcW w:w="800" w:type="pct"/>
                  <w:noWrap w:val="0"/>
                  <w:vAlign w:val="center"/>
                </w:tcPr>
                <w:p w14:paraId="2D6E4DED">
                  <w:pPr>
                    <w:pStyle w:val="29"/>
                    <w:bidi w:val="0"/>
                    <w:rPr>
                      <w:b/>
                      <w:bCs/>
                      <w:color w:val="auto"/>
                    </w:rPr>
                  </w:pPr>
                  <w:r>
                    <w:rPr>
                      <w:b/>
                      <w:bCs/>
                      <w:color w:val="auto"/>
                    </w:rPr>
                    <w:t>性状</w:t>
                  </w:r>
                </w:p>
              </w:tc>
              <w:tc>
                <w:tcPr>
                  <w:tcW w:w="472" w:type="pct"/>
                  <w:noWrap w:val="0"/>
                  <w:vAlign w:val="center"/>
                </w:tcPr>
                <w:p w14:paraId="63E5B99C">
                  <w:pPr>
                    <w:pStyle w:val="29"/>
                    <w:bidi w:val="0"/>
                    <w:rPr>
                      <w:b/>
                      <w:bCs/>
                      <w:color w:val="auto"/>
                    </w:rPr>
                  </w:pPr>
                  <w:r>
                    <w:rPr>
                      <w:b/>
                      <w:bCs/>
                      <w:color w:val="auto"/>
                    </w:rPr>
                    <w:t>单位</w:t>
                  </w:r>
                </w:p>
              </w:tc>
              <w:tc>
                <w:tcPr>
                  <w:tcW w:w="585" w:type="pct"/>
                  <w:noWrap w:val="0"/>
                  <w:vAlign w:val="center"/>
                </w:tcPr>
                <w:p w14:paraId="7A6A2EB9">
                  <w:pPr>
                    <w:pStyle w:val="29"/>
                    <w:bidi w:val="0"/>
                    <w:rPr>
                      <w:b/>
                      <w:bCs/>
                      <w:color w:val="auto"/>
                    </w:rPr>
                  </w:pPr>
                  <w:r>
                    <w:rPr>
                      <w:b/>
                      <w:bCs/>
                      <w:color w:val="auto"/>
                    </w:rPr>
                    <w:t>消耗量</w:t>
                  </w:r>
                </w:p>
              </w:tc>
              <w:tc>
                <w:tcPr>
                  <w:tcW w:w="648" w:type="pct"/>
                  <w:noWrap w:val="0"/>
                  <w:vAlign w:val="center"/>
                </w:tcPr>
                <w:p w14:paraId="59B65930">
                  <w:pPr>
                    <w:pStyle w:val="29"/>
                    <w:bidi w:val="0"/>
                    <w:rPr>
                      <w:b/>
                      <w:bCs/>
                      <w:color w:val="auto"/>
                    </w:rPr>
                  </w:pPr>
                  <w:r>
                    <w:rPr>
                      <w:b/>
                      <w:bCs/>
                      <w:color w:val="auto"/>
                    </w:rPr>
                    <w:t>储存方式</w:t>
                  </w:r>
                </w:p>
              </w:tc>
              <w:tc>
                <w:tcPr>
                  <w:tcW w:w="566" w:type="pct"/>
                  <w:noWrap w:val="0"/>
                  <w:vAlign w:val="center"/>
                </w:tcPr>
                <w:p w14:paraId="4B2F10D4">
                  <w:pPr>
                    <w:pStyle w:val="29"/>
                    <w:bidi w:val="0"/>
                    <w:rPr>
                      <w:b/>
                      <w:bCs/>
                      <w:color w:val="auto"/>
                    </w:rPr>
                  </w:pPr>
                  <w:r>
                    <w:rPr>
                      <w:b/>
                      <w:bCs/>
                      <w:color w:val="auto"/>
                    </w:rPr>
                    <w:t>最大</w:t>
                  </w:r>
                </w:p>
                <w:p w14:paraId="32127048">
                  <w:pPr>
                    <w:pStyle w:val="29"/>
                    <w:bidi w:val="0"/>
                    <w:rPr>
                      <w:b/>
                      <w:bCs/>
                      <w:color w:val="auto"/>
                    </w:rPr>
                  </w:pPr>
                  <w:r>
                    <w:rPr>
                      <w:b/>
                      <w:bCs/>
                      <w:color w:val="auto"/>
                    </w:rPr>
                    <w:t>储存量</w:t>
                  </w:r>
                </w:p>
              </w:tc>
              <w:tc>
                <w:tcPr>
                  <w:tcW w:w="731" w:type="pct"/>
                  <w:noWrap w:val="0"/>
                  <w:vAlign w:val="center"/>
                </w:tcPr>
                <w:p w14:paraId="545B678A">
                  <w:pPr>
                    <w:pStyle w:val="29"/>
                    <w:bidi w:val="0"/>
                    <w:rPr>
                      <w:b/>
                      <w:bCs/>
                      <w:color w:val="auto"/>
                    </w:rPr>
                  </w:pPr>
                  <w:r>
                    <w:rPr>
                      <w:b/>
                      <w:bCs/>
                      <w:color w:val="auto"/>
                    </w:rPr>
                    <w:t>用途</w:t>
                  </w:r>
                </w:p>
              </w:tc>
            </w:tr>
            <w:tr w14:paraId="2B006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000" w:type="pct"/>
                  <w:gridSpan w:val="8"/>
                  <w:noWrap w:val="0"/>
                  <w:vAlign w:val="center"/>
                </w:tcPr>
                <w:p w14:paraId="46127CB6">
                  <w:pPr>
                    <w:pStyle w:val="29"/>
                    <w:bidi w:val="0"/>
                    <w:rPr>
                      <w:rFonts w:hint="default" w:eastAsia="宋体"/>
                      <w:b/>
                      <w:bCs/>
                      <w:color w:val="FF0000"/>
                      <w:lang w:val="en-US" w:eastAsia="zh-CN"/>
                    </w:rPr>
                  </w:pPr>
                  <w:r>
                    <w:rPr>
                      <w:rFonts w:hint="eastAsia"/>
                      <w:b/>
                      <w:bCs/>
                      <w:color w:val="auto"/>
                      <w:lang w:val="en-US" w:eastAsia="zh-CN"/>
                    </w:rPr>
                    <w:t>轻质抹灰石膏</w:t>
                  </w:r>
                </w:p>
              </w:tc>
            </w:tr>
            <w:tr w14:paraId="276CB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125BCDB1">
                  <w:pPr>
                    <w:pStyle w:val="29"/>
                    <w:bidi w:val="0"/>
                    <w:rPr>
                      <w:color w:val="auto"/>
                    </w:rPr>
                  </w:pPr>
                  <w:r>
                    <w:rPr>
                      <w:color w:val="auto"/>
                    </w:rPr>
                    <w:t>1</w:t>
                  </w:r>
                </w:p>
              </w:tc>
              <w:tc>
                <w:tcPr>
                  <w:tcW w:w="753" w:type="pct"/>
                  <w:noWrap w:val="0"/>
                  <w:vAlign w:val="center"/>
                </w:tcPr>
                <w:p w14:paraId="6FB00234">
                  <w:pPr>
                    <w:pStyle w:val="29"/>
                    <w:bidi w:val="0"/>
                    <w:rPr>
                      <w:rFonts w:hint="eastAsia"/>
                      <w:color w:val="auto"/>
                      <w:lang w:val="en-US" w:eastAsia="zh-CN"/>
                    </w:rPr>
                  </w:pPr>
                  <w:r>
                    <w:rPr>
                      <w:rFonts w:hint="eastAsia"/>
                      <w:color w:val="auto"/>
                      <w:lang w:val="en-US" w:eastAsia="zh-CN"/>
                    </w:rPr>
                    <w:t>石膏粉</w:t>
                  </w:r>
                </w:p>
              </w:tc>
              <w:tc>
                <w:tcPr>
                  <w:tcW w:w="800" w:type="pct"/>
                  <w:noWrap w:val="0"/>
                  <w:vAlign w:val="center"/>
                </w:tcPr>
                <w:p w14:paraId="3C313D1B">
                  <w:pPr>
                    <w:pStyle w:val="29"/>
                    <w:bidi w:val="0"/>
                    <w:rPr>
                      <w:rFonts w:hint="default"/>
                      <w:color w:val="auto"/>
                      <w:lang w:val="en-US" w:eastAsia="zh-CN"/>
                    </w:rPr>
                  </w:pPr>
                  <w:r>
                    <w:rPr>
                      <w:rFonts w:hint="eastAsia"/>
                      <w:color w:val="auto"/>
                      <w:lang w:val="en-US" w:eastAsia="zh-CN"/>
                    </w:rPr>
                    <w:t>粉状，</w:t>
                  </w:r>
                  <w:r>
                    <w:rPr>
                      <w:rFonts w:hint="eastAsia"/>
                      <w:color w:val="auto"/>
                      <w:szCs w:val="21"/>
                    </w:rPr>
                    <w:t>200目</w:t>
                  </w:r>
                </w:p>
              </w:tc>
              <w:tc>
                <w:tcPr>
                  <w:tcW w:w="472" w:type="pct"/>
                  <w:noWrap w:val="0"/>
                  <w:vAlign w:val="center"/>
                </w:tcPr>
                <w:p w14:paraId="633732A3">
                  <w:pPr>
                    <w:pStyle w:val="29"/>
                    <w:bidi w:val="0"/>
                    <w:rPr>
                      <w:color w:val="auto"/>
                    </w:rPr>
                  </w:pPr>
                  <w:r>
                    <w:rPr>
                      <w:color w:val="auto"/>
                    </w:rPr>
                    <w:t>t/a</w:t>
                  </w:r>
                </w:p>
              </w:tc>
              <w:tc>
                <w:tcPr>
                  <w:tcW w:w="585" w:type="pct"/>
                  <w:noWrap w:val="0"/>
                  <w:vAlign w:val="center"/>
                </w:tcPr>
                <w:p w14:paraId="3B775523">
                  <w:pPr>
                    <w:pStyle w:val="29"/>
                    <w:bidi w:val="0"/>
                    <w:rPr>
                      <w:rFonts w:hint="default"/>
                      <w:color w:val="auto"/>
                      <w:lang w:val="en-US" w:eastAsia="zh-CN"/>
                    </w:rPr>
                  </w:pPr>
                  <w:r>
                    <w:rPr>
                      <w:rFonts w:hint="eastAsia"/>
                      <w:color w:val="auto"/>
                      <w:lang w:val="en-US" w:eastAsia="zh-CN"/>
                    </w:rPr>
                    <w:t>2480</w:t>
                  </w:r>
                </w:p>
              </w:tc>
              <w:tc>
                <w:tcPr>
                  <w:tcW w:w="648" w:type="pct"/>
                  <w:noWrap w:val="0"/>
                  <w:vAlign w:val="center"/>
                </w:tcPr>
                <w:p w14:paraId="087CBCAC">
                  <w:pPr>
                    <w:pStyle w:val="29"/>
                    <w:bidi w:val="0"/>
                    <w:rPr>
                      <w:rFonts w:hint="eastAsia" w:eastAsia="宋体"/>
                      <w:color w:val="auto"/>
                      <w:lang w:eastAsia="zh-CN"/>
                    </w:rPr>
                  </w:pPr>
                  <w:r>
                    <w:rPr>
                      <w:rFonts w:hint="eastAsia"/>
                      <w:color w:val="auto"/>
                      <w:lang w:val="en-US" w:eastAsia="zh-CN"/>
                    </w:rPr>
                    <w:t>筒仓</w:t>
                  </w:r>
                </w:p>
              </w:tc>
              <w:tc>
                <w:tcPr>
                  <w:tcW w:w="566" w:type="pct"/>
                  <w:noWrap w:val="0"/>
                  <w:vAlign w:val="center"/>
                </w:tcPr>
                <w:p w14:paraId="7438D84E">
                  <w:pPr>
                    <w:pStyle w:val="29"/>
                    <w:bidi w:val="0"/>
                    <w:rPr>
                      <w:rFonts w:hint="default"/>
                      <w:color w:val="auto"/>
                      <w:lang w:val="en-US" w:eastAsia="zh-CN"/>
                    </w:rPr>
                  </w:pPr>
                  <w:r>
                    <w:rPr>
                      <w:rFonts w:hint="eastAsia"/>
                      <w:color w:val="auto"/>
                      <w:lang w:val="en-US" w:eastAsia="zh-CN"/>
                    </w:rPr>
                    <w:t>150</w:t>
                  </w:r>
                  <w:r>
                    <w:rPr>
                      <w:color w:val="auto"/>
                    </w:rPr>
                    <w:t>t</w:t>
                  </w:r>
                </w:p>
              </w:tc>
              <w:tc>
                <w:tcPr>
                  <w:tcW w:w="731" w:type="pct"/>
                  <w:noWrap w:val="0"/>
                  <w:vAlign w:val="center"/>
                </w:tcPr>
                <w:p w14:paraId="31D14C5A">
                  <w:pPr>
                    <w:pStyle w:val="29"/>
                    <w:bidi w:val="0"/>
                    <w:rPr>
                      <w:rFonts w:hint="default"/>
                      <w:color w:val="auto"/>
                      <w:lang w:val="en-US" w:eastAsia="zh-CN"/>
                    </w:rPr>
                  </w:pPr>
                  <w:r>
                    <w:rPr>
                      <w:rFonts w:hint="eastAsia"/>
                      <w:color w:val="auto"/>
                      <w:lang w:val="en-US" w:eastAsia="zh-CN"/>
                    </w:rPr>
                    <w:t>原料</w:t>
                  </w:r>
                </w:p>
              </w:tc>
            </w:tr>
            <w:tr w14:paraId="30D97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306416FE">
                  <w:pPr>
                    <w:pStyle w:val="29"/>
                    <w:bidi w:val="0"/>
                    <w:rPr>
                      <w:color w:val="auto"/>
                    </w:rPr>
                  </w:pPr>
                  <w:r>
                    <w:rPr>
                      <w:color w:val="auto"/>
                    </w:rPr>
                    <w:t>2</w:t>
                  </w:r>
                </w:p>
              </w:tc>
              <w:tc>
                <w:tcPr>
                  <w:tcW w:w="753" w:type="pct"/>
                  <w:noWrap w:val="0"/>
                  <w:vAlign w:val="center"/>
                </w:tcPr>
                <w:p w14:paraId="22D9B272">
                  <w:pPr>
                    <w:pStyle w:val="29"/>
                    <w:bidi w:val="0"/>
                    <w:rPr>
                      <w:rFonts w:hint="eastAsia"/>
                      <w:color w:val="auto"/>
                      <w:lang w:val="en-US" w:eastAsia="zh-CN"/>
                    </w:rPr>
                  </w:pPr>
                  <w:r>
                    <w:rPr>
                      <w:rFonts w:hint="eastAsia"/>
                      <w:color w:val="auto"/>
                      <w:lang w:val="en-US" w:eastAsia="zh-CN"/>
                    </w:rPr>
                    <w:t>玻化微珠</w:t>
                  </w:r>
                </w:p>
              </w:tc>
              <w:tc>
                <w:tcPr>
                  <w:tcW w:w="800" w:type="pct"/>
                  <w:noWrap w:val="0"/>
                  <w:vAlign w:val="center"/>
                </w:tcPr>
                <w:p w14:paraId="7F9F431A">
                  <w:pPr>
                    <w:pStyle w:val="29"/>
                    <w:bidi w:val="0"/>
                    <w:rPr>
                      <w:rFonts w:hint="default"/>
                      <w:color w:val="auto"/>
                      <w:lang w:val="en-US" w:eastAsia="zh-CN"/>
                    </w:rPr>
                  </w:pPr>
                  <w:r>
                    <w:rPr>
                      <w:rFonts w:hint="eastAsia"/>
                      <w:color w:val="auto"/>
                      <w:lang w:val="en-US" w:eastAsia="zh-CN"/>
                    </w:rPr>
                    <w:t>粉状，</w:t>
                  </w:r>
                  <w:r>
                    <w:rPr>
                      <w:rFonts w:hint="eastAsia"/>
                      <w:color w:val="auto"/>
                      <w:szCs w:val="21"/>
                    </w:rPr>
                    <w:t>50-70目</w:t>
                  </w:r>
                </w:p>
              </w:tc>
              <w:tc>
                <w:tcPr>
                  <w:tcW w:w="472" w:type="pct"/>
                  <w:noWrap w:val="0"/>
                  <w:vAlign w:val="center"/>
                </w:tcPr>
                <w:p w14:paraId="1C76D624">
                  <w:pPr>
                    <w:pStyle w:val="29"/>
                    <w:bidi w:val="0"/>
                    <w:rPr>
                      <w:color w:val="auto"/>
                    </w:rPr>
                  </w:pPr>
                  <w:r>
                    <w:rPr>
                      <w:color w:val="auto"/>
                    </w:rPr>
                    <w:t>t/a</w:t>
                  </w:r>
                </w:p>
              </w:tc>
              <w:tc>
                <w:tcPr>
                  <w:tcW w:w="585" w:type="pct"/>
                  <w:noWrap w:val="0"/>
                  <w:vAlign w:val="center"/>
                </w:tcPr>
                <w:p w14:paraId="33572633">
                  <w:pPr>
                    <w:pStyle w:val="29"/>
                    <w:bidi w:val="0"/>
                    <w:rPr>
                      <w:rFonts w:hint="default"/>
                      <w:color w:val="auto"/>
                      <w:lang w:val="en-US" w:eastAsia="zh-CN"/>
                    </w:rPr>
                  </w:pPr>
                  <w:r>
                    <w:rPr>
                      <w:rFonts w:hint="eastAsia"/>
                      <w:color w:val="auto"/>
                      <w:lang w:val="en-US" w:eastAsia="zh-CN"/>
                    </w:rPr>
                    <w:t>24.8</w:t>
                  </w:r>
                </w:p>
              </w:tc>
              <w:tc>
                <w:tcPr>
                  <w:tcW w:w="648" w:type="pct"/>
                  <w:noWrap w:val="0"/>
                  <w:vAlign w:val="center"/>
                </w:tcPr>
                <w:p w14:paraId="2477618A">
                  <w:pPr>
                    <w:pStyle w:val="29"/>
                    <w:bidi w:val="0"/>
                    <w:rPr>
                      <w:rFonts w:hint="eastAsia"/>
                      <w:color w:val="auto"/>
                      <w:lang w:val="en-US" w:eastAsia="zh-CN"/>
                    </w:rPr>
                  </w:pPr>
                  <w:r>
                    <w:rPr>
                      <w:rFonts w:hint="eastAsia"/>
                      <w:color w:val="auto"/>
                      <w:lang w:val="en-US" w:eastAsia="zh-CN"/>
                    </w:rPr>
                    <w:t>筒仓</w:t>
                  </w:r>
                </w:p>
              </w:tc>
              <w:tc>
                <w:tcPr>
                  <w:tcW w:w="566" w:type="pct"/>
                  <w:noWrap w:val="0"/>
                  <w:vAlign w:val="center"/>
                </w:tcPr>
                <w:p w14:paraId="4B8F9F85">
                  <w:pPr>
                    <w:pStyle w:val="29"/>
                    <w:bidi w:val="0"/>
                    <w:rPr>
                      <w:rFonts w:hint="eastAsia"/>
                      <w:color w:val="auto"/>
                      <w:lang w:val="en-US" w:eastAsia="zh-CN"/>
                    </w:rPr>
                  </w:pPr>
                  <w:r>
                    <w:rPr>
                      <w:rFonts w:hint="eastAsia"/>
                      <w:color w:val="auto"/>
                      <w:lang w:val="en-US" w:eastAsia="zh-CN"/>
                    </w:rPr>
                    <w:t>20t</w:t>
                  </w:r>
                </w:p>
              </w:tc>
              <w:tc>
                <w:tcPr>
                  <w:tcW w:w="731" w:type="pct"/>
                  <w:noWrap w:val="0"/>
                  <w:vAlign w:val="center"/>
                </w:tcPr>
                <w:p w14:paraId="53FA7D34">
                  <w:pPr>
                    <w:pStyle w:val="29"/>
                    <w:bidi w:val="0"/>
                    <w:rPr>
                      <w:rFonts w:hint="default"/>
                      <w:color w:val="auto"/>
                      <w:lang w:val="en-US" w:eastAsia="zh-CN"/>
                    </w:rPr>
                  </w:pPr>
                  <w:r>
                    <w:rPr>
                      <w:rFonts w:hint="eastAsia"/>
                      <w:color w:val="auto"/>
                      <w:lang w:val="en-US" w:eastAsia="zh-CN"/>
                    </w:rPr>
                    <w:t>辅料</w:t>
                  </w:r>
                </w:p>
              </w:tc>
            </w:tr>
            <w:tr w14:paraId="68314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46A9BFD4">
                  <w:pPr>
                    <w:pStyle w:val="29"/>
                    <w:bidi w:val="0"/>
                    <w:rPr>
                      <w:color w:val="auto"/>
                    </w:rPr>
                  </w:pPr>
                  <w:r>
                    <w:rPr>
                      <w:rFonts w:hint="eastAsia"/>
                      <w:color w:val="auto"/>
                    </w:rPr>
                    <w:t>3</w:t>
                  </w:r>
                </w:p>
              </w:tc>
              <w:tc>
                <w:tcPr>
                  <w:tcW w:w="753" w:type="pct"/>
                  <w:noWrap w:val="0"/>
                  <w:vAlign w:val="center"/>
                </w:tcPr>
                <w:p w14:paraId="225DB234">
                  <w:pPr>
                    <w:pStyle w:val="29"/>
                    <w:bidi w:val="0"/>
                    <w:rPr>
                      <w:rFonts w:hint="default"/>
                      <w:color w:val="auto"/>
                      <w:lang w:val="en-US" w:eastAsia="zh-CN"/>
                    </w:rPr>
                  </w:pPr>
                  <w:r>
                    <w:rPr>
                      <w:rFonts w:hint="eastAsia"/>
                      <w:color w:val="auto"/>
                      <w:lang w:val="en-US" w:eastAsia="zh-CN"/>
                    </w:rPr>
                    <w:t>重钙粉</w:t>
                  </w:r>
                </w:p>
              </w:tc>
              <w:tc>
                <w:tcPr>
                  <w:tcW w:w="800" w:type="pct"/>
                  <w:noWrap w:val="0"/>
                  <w:vAlign w:val="center"/>
                </w:tcPr>
                <w:p w14:paraId="68B8F1B7">
                  <w:pPr>
                    <w:pStyle w:val="29"/>
                    <w:bidi w:val="0"/>
                    <w:rPr>
                      <w:color w:val="auto"/>
                    </w:rPr>
                  </w:pPr>
                  <w:r>
                    <w:rPr>
                      <w:rFonts w:hint="eastAsia"/>
                      <w:color w:val="auto"/>
                      <w:lang w:val="en-US" w:eastAsia="zh-CN"/>
                    </w:rPr>
                    <w:t>粉状，</w:t>
                  </w:r>
                  <w:r>
                    <w:rPr>
                      <w:rFonts w:hint="eastAsia"/>
                      <w:color w:val="auto"/>
                      <w:kern w:val="2"/>
                      <w:sz w:val="21"/>
                      <w:szCs w:val="21"/>
                    </w:rPr>
                    <w:t>325目</w:t>
                  </w:r>
                </w:p>
              </w:tc>
              <w:tc>
                <w:tcPr>
                  <w:tcW w:w="472" w:type="pct"/>
                  <w:noWrap w:val="0"/>
                  <w:vAlign w:val="center"/>
                </w:tcPr>
                <w:p w14:paraId="38FE8460">
                  <w:pPr>
                    <w:pStyle w:val="29"/>
                    <w:bidi w:val="0"/>
                    <w:rPr>
                      <w:color w:val="auto"/>
                    </w:rPr>
                  </w:pPr>
                  <w:r>
                    <w:rPr>
                      <w:color w:val="auto"/>
                    </w:rPr>
                    <w:t>t/a</w:t>
                  </w:r>
                </w:p>
              </w:tc>
              <w:tc>
                <w:tcPr>
                  <w:tcW w:w="585" w:type="pct"/>
                  <w:noWrap w:val="0"/>
                  <w:vAlign w:val="center"/>
                </w:tcPr>
                <w:p w14:paraId="756ADC35">
                  <w:pPr>
                    <w:pStyle w:val="29"/>
                    <w:bidi w:val="0"/>
                    <w:rPr>
                      <w:rFonts w:hint="default"/>
                      <w:color w:val="auto"/>
                      <w:lang w:val="en-US" w:eastAsia="zh-CN"/>
                    </w:rPr>
                  </w:pPr>
                  <w:r>
                    <w:rPr>
                      <w:rFonts w:hint="eastAsia"/>
                      <w:color w:val="auto"/>
                      <w:lang w:val="en-US" w:eastAsia="zh-CN"/>
                    </w:rPr>
                    <w:t>2480</w:t>
                  </w:r>
                </w:p>
              </w:tc>
              <w:tc>
                <w:tcPr>
                  <w:tcW w:w="648" w:type="pct"/>
                  <w:noWrap w:val="0"/>
                  <w:vAlign w:val="center"/>
                </w:tcPr>
                <w:p w14:paraId="0ECF9E12">
                  <w:pPr>
                    <w:pStyle w:val="29"/>
                    <w:bidi w:val="0"/>
                    <w:rPr>
                      <w:rFonts w:hint="eastAsia"/>
                      <w:color w:val="auto"/>
                      <w:lang w:eastAsia="zh-CN"/>
                    </w:rPr>
                  </w:pPr>
                  <w:r>
                    <w:rPr>
                      <w:rFonts w:hint="eastAsia"/>
                      <w:color w:val="auto"/>
                      <w:lang w:val="en-US" w:eastAsia="zh-CN"/>
                    </w:rPr>
                    <w:t>筒仓</w:t>
                  </w:r>
                </w:p>
              </w:tc>
              <w:tc>
                <w:tcPr>
                  <w:tcW w:w="566" w:type="pct"/>
                  <w:noWrap w:val="0"/>
                  <w:vAlign w:val="center"/>
                </w:tcPr>
                <w:p w14:paraId="565B699C">
                  <w:pPr>
                    <w:pStyle w:val="29"/>
                    <w:bidi w:val="0"/>
                    <w:rPr>
                      <w:color w:val="auto"/>
                    </w:rPr>
                  </w:pPr>
                  <w:r>
                    <w:rPr>
                      <w:rFonts w:hint="eastAsia"/>
                      <w:color w:val="auto"/>
                      <w:lang w:val="en-US" w:eastAsia="zh-CN"/>
                    </w:rPr>
                    <w:t>150</w:t>
                  </w:r>
                  <w:r>
                    <w:rPr>
                      <w:rFonts w:hint="eastAsia"/>
                      <w:color w:val="auto"/>
                    </w:rPr>
                    <w:t>t</w:t>
                  </w:r>
                </w:p>
              </w:tc>
              <w:tc>
                <w:tcPr>
                  <w:tcW w:w="731" w:type="pct"/>
                  <w:noWrap w:val="0"/>
                  <w:vAlign w:val="center"/>
                </w:tcPr>
                <w:p w14:paraId="1C8D8E5E">
                  <w:pPr>
                    <w:pStyle w:val="29"/>
                    <w:bidi w:val="0"/>
                    <w:rPr>
                      <w:rFonts w:hint="eastAsia"/>
                      <w:color w:val="auto"/>
                      <w:lang w:val="en-US" w:eastAsia="zh-CN"/>
                    </w:rPr>
                  </w:pPr>
                  <w:r>
                    <w:rPr>
                      <w:rFonts w:hint="eastAsia"/>
                      <w:color w:val="auto"/>
                      <w:lang w:val="en-US" w:eastAsia="zh-CN"/>
                    </w:rPr>
                    <w:t>原料</w:t>
                  </w:r>
                </w:p>
              </w:tc>
            </w:tr>
            <w:tr w14:paraId="7F807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082F90D7">
                  <w:pPr>
                    <w:pStyle w:val="29"/>
                    <w:bidi w:val="0"/>
                    <w:rPr>
                      <w:rFonts w:hint="eastAsia"/>
                      <w:color w:val="auto"/>
                    </w:rPr>
                  </w:pPr>
                  <w:r>
                    <w:rPr>
                      <w:rFonts w:hint="eastAsia"/>
                      <w:color w:val="auto"/>
                    </w:rPr>
                    <w:t>4</w:t>
                  </w:r>
                </w:p>
              </w:tc>
              <w:tc>
                <w:tcPr>
                  <w:tcW w:w="753" w:type="pct"/>
                  <w:noWrap w:val="0"/>
                  <w:vAlign w:val="center"/>
                </w:tcPr>
                <w:p w14:paraId="1DD4C7D7">
                  <w:pPr>
                    <w:pStyle w:val="29"/>
                    <w:bidi w:val="0"/>
                    <w:rPr>
                      <w:rFonts w:hint="default"/>
                      <w:color w:val="auto"/>
                      <w:lang w:val="en-US" w:eastAsia="zh-CN"/>
                    </w:rPr>
                  </w:pPr>
                  <w:r>
                    <w:rPr>
                      <w:rFonts w:hint="eastAsia"/>
                      <w:color w:val="auto"/>
                      <w:lang w:val="en-US" w:eastAsia="zh-CN"/>
                    </w:rPr>
                    <w:t>乳胶粉</w:t>
                  </w:r>
                </w:p>
              </w:tc>
              <w:tc>
                <w:tcPr>
                  <w:tcW w:w="800" w:type="pct"/>
                  <w:noWrap w:val="0"/>
                  <w:vAlign w:val="center"/>
                </w:tcPr>
                <w:p w14:paraId="7799A527">
                  <w:pPr>
                    <w:pStyle w:val="29"/>
                    <w:bidi w:val="0"/>
                    <w:rPr>
                      <w:rFonts w:hint="default"/>
                      <w:color w:val="auto"/>
                      <w:lang w:val="en-US" w:eastAsia="zh-CN"/>
                    </w:rPr>
                  </w:pPr>
                  <w:r>
                    <w:rPr>
                      <w:rFonts w:hint="eastAsia"/>
                      <w:color w:val="auto"/>
                      <w:lang w:val="en-US" w:eastAsia="zh-CN"/>
                    </w:rPr>
                    <w:t>粉状，</w:t>
                  </w:r>
                  <w:r>
                    <w:rPr>
                      <w:rFonts w:hint="eastAsia"/>
                      <w:color w:val="auto"/>
                      <w:szCs w:val="21"/>
                    </w:rPr>
                    <w:t>500um</w:t>
                  </w:r>
                </w:p>
              </w:tc>
              <w:tc>
                <w:tcPr>
                  <w:tcW w:w="472" w:type="pct"/>
                  <w:noWrap w:val="0"/>
                  <w:vAlign w:val="center"/>
                </w:tcPr>
                <w:p w14:paraId="05998A74">
                  <w:pPr>
                    <w:pStyle w:val="29"/>
                    <w:bidi w:val="0"/>
                    <w:rPr>
                      <w:color w:val="auto"/>
                    </w:rPr>
                  </w:pPr>
                  <w:r>
                    <w:rPr>
                      <w:color w:val="auto"/>
                    </w:rPr>
                    <w:t>t/a</w:t>
                  </w:r>
                </w:p>
              </w:tc>
              <w:tc>
                <w:tcPr>
                  <w:tcW w:w="585" w:type="pct"/>
                  <w:noWrap w:val="0"/>
                  <w:vAlign w:val="center"/>
                </w:tcPr>
                <w:p w14:paraId="34538E4D">
                  <w:pPr>
                    <w:pStyle w:val="29"/>
                    <w:bidi w:val="0"/>
                    <w:rPr>
                      <w:rFonts w:hint="default"/>
                      <w:color w:val="auto"/>
                      <w:lang w:val="en-US" w:eastAsia="zh-CN"/>
                    </w:rPr>
                  </w:pPr>
                  <w:r>
                    <w:rPr>
                      <w:rFonts w:hint="eastAsia"/>
                      <w:color w:val="auto"/>
                      <w:lang w:val="en-US" w:eastAsia="zh-CN"/>
                    </w:rPr>
                    <w:t>12.4</w:t>
                  </w:r>
                </w:p>
              </w:tc>
              <w:tc>
                <w:tcPr>
                  <w:tcW w:w="648" w:type="pct"/>
                  <w:noWrap w:val="0"/>
                  <w:vAlign w:val="center"/>
                </w:tcPr>
                <w:p w14:paraId="32AA81AA">
                  <w:pPr>
                    <w:pStyle w:val="29"/>
                    <w:bidi w:val="0"/>
                    <w:rPr>
                      <w:rFonts w:hint="eastAsia"/>
                      <w:color w:val="auto"/>
                      <w:lang w:val="en-US" w:eastAsia="zh-CN"/>
                    </w:rPr>
                  </w:pPr>
                  <w:r>
                    <w:rPr>
                      <w:rFonts w:hint="eastAsia"/>
                      <w:color w:val="auto"/>
                      <w:lang w:val="en-US" w:eastAsia="zh-CN"/>
                    </w:rPr>
                    <w:t>袋装</w:t>
                  </w:r>
                </w:p>
              </w:tc>
              <w:tc>
                <w:tcPr>
                  <w:tcW w:w="566" w:type="pct"/>
                  <w:noWrap w:val="0"/>
                  <w:vAlign w:val="center"/>
                </w:tcPr>
                <w:p w14:paraId="3524E38A">
                  <w:pPr>
                    <w:pStyle w:val="29"/>
                    <w:bidi w:val="0"/>
                    <w:rPr>
                      <w:rFonts w:hint="default"/>
                      <w:color w:val="auto"/>
                      <w:lang w:val="en-US" w:eastAsia="zh-CN"/>
                    </w:rPr>
                  </w:pPr>
                  <w:r>
                    <w:rPr>
                      <w:rFonts w:hint="eastAsia"/>
                      <w:color w:val="auto"/>
                      <w:lang w:val="en-US" w:eastAsia="zh-CN"/>
                    </w:rPr>
                    <w:t>3</w:t>
                  </w:r>
                  <w:r>
                    <w:rPr>
                      <w:rFonts w:hint="eastAsia"/>
                      <w:color w:val="auto"/>
                    </w:rPr>
                    <w:t>t</w:t>
                  </w:r>
                </w:p>
              </w:tc>
              <w:tc>
                <w:tcPr>
                  <w:tcW w:w="731" w:type="pct"/>
                  <w:noWrap w:val="0"/>
                  <w:vAlign w:val="center"/>
                </w:tcPr>
                <w:p w14:paraId="33A40A17">
                  <w:pPr>
                    <w:pStyle w:val="29"/>
                    <w:bidi w:val="0"/>
                    <w:rPr>
                      <w:rFonts w:hint="default"/>
                      <w:color w:val="auto"/>
                      <w:lang w:val="en-US" w:eastAsia="zh-CN"/>
                    </w:rPr>
                  </w:pPr>
                  <w:r>
                    <w:rPr>
                      <w:rFonts w:hint="eastAsia"/>
                      <w:color w:val="auto"/>
                      <w:lang w:val="en-US" w:eastAsia="zh-CN"/>
                    </w:rPr>
                    <w:t>辅料</w:t>
                  </w:r>
                </w:p>
              </w:tc>
            </w:tr>
            <w:tr w14:paraId="24A7D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4392C721">
                  <w:pPr>
                    <w:pStyle w:val="29"/>
                    <w:bidi w:val="0"/>
                    <w:ind w:firstLine="0" w:firstLineChars="0"/>
                    <w:rPr>
                      <w:rFonts w:hint="eastAsia"/>
                      <w:color w:val="auto"/>
                    </w:rPr>
                  </w:pPr>
                  <w:r>
                    <w:rPr>
                      <w:rFonts w:hint="eastAsia"/>
                      <w:color w:val="auto"/>
                    </w:rPr>
                    <w:t>5</w:t>
                  </w:r>
                </w:p>
              </w:tc>
              <w:tc>
                <w:tcPr>
                  <w:tcW w:w="753" w:type="pct"/>
                  <w:noWrap w:val="0"/>
                  <w:vAlign w:val="center"/>
                </w:tcPr>
                <w:p w14:paraId="7D7E8CA9">
                  <w:pPr>
                    <w:pStyle w:val="29"/>
                    <w:bidi w:val="0"/>
                    <w:jc w:val="both"/>
                    <w:rPr>
                      <w:rFonts w:hint="default"/>
                      <w:color w:val="auto"/>
                      <w:highlight w:val="red"/>
                      <w:lang w:val="en-US" w:eastAsia="zh-CN"/>
                    </w:rPr>
                  </w:pPr>
                  <w:r>
                    <w:rPr>
                      <w:rFonts w:hint="eastAsia"/>
                      <w:color w:val="auto"/>
                      <w:highlight w:val="none"/>
                      <w:lang w:val="en-US" w:eastAsia="zh-CN"/>
                    </w:rPr>
                    <w:t>羟丙基甲基纤维素</w:t>
                  </w:r>
                </w:p>
              </w:tc>
              <w:tc>
                <w:tcPr>
                  <w:tcW w:w="800" w:type="pct"/>
                  <w:noWrap w:val="0"/>
                  <w:vAlign w:val="center"/>
                </w:tcPr>
                <w:p w14:paraId="6D201217">
                  <w:pPr>
                    <w:pStyle w:val="29"/>
                    <w:bidi w:val="0"/>
                    <w:rPr>
                      <w:rFonts w:hint="default"/>
                      <w:color w:val="auto"/>
                      <w:lang w:val="en-US" w:eastAsia="zh-CN"/>
                    </w:rPr>
                  </w:pPr>
                  <w:r>
                    <w:rPr>
                      <w:rFonts w:hint="eastAsia"/>
                      <w:color w:val="auto"/>
                      <w:lang w:val="en-US" w:eastAsia="zh-CN"/>
                    </w:rPr>
                    <w:t>粉状，</w:t>
                  </w:r>
                  <w:r>
                    <w:rPr>
                      <w:rFonts w:hint="eastAsia" w:ascii="Times New Roman" w:hAnsi="Times New Roman"/>
                      <w:color w:val="auto"/>
                      <w:sz w:val="21"/>
                      <w:szCs w:val="21"/>
                    </w:rPr>
                    <w:t>100目</w:t>
                  </w:r>
                </w:p>
              </w:tc>
              <w:tc>
                <w:tcPr>
                  <w:tcW w:w="472" w:type="pct"/>
                  <w:noWrap w:val="0"/>
                  <w:vAlign w:val="center"/>
                </w:tcPr>
                <w:p w14:paraId="0DF61F6B">
                  <w:pPr>
                    <w:pStyle w:val="29"/>
                    <w:bidi w:val="0"/>
                    <w:rPr>
                      <w:color w:val="auto"/>
                    </w:rPr>
                  </w:pPr>
                  <w:r>
                    <w:rPr>
                      <w:color w:val="auto"/>
                    </w:rPr>
                    <w:t>t/a</w:t>
                  </w:r>
                </w:p>
              </w:tc>
              <w:tc>
                <w:tcPr>
                  <w:tcW w:w="585" w:type="pct"/>
                  <w:noWrap w:val="0"/>
                  <w:vAlign w:val="center"/>
                </w:tcPr>
                <w:p w14:paraId="2D99BBD6">
                  <w:pPr>
                    <w:pStyle w:val="29"/>
                    <w:bidi w:val="0"/>
                    <w:rPr>
                      <w:rFonts w:hint="default"/>
                      <w:color w:val="auto"/>
                      <w:lang w:val="en-US" w:eastAsia="zh-CN"/>
                    </w:rPr>
                  </w:pPr>
                  <w:r>
                    <w:rPr>
                      <w:rFonts w:hint="eastAsia"/>
                      <w:color w:val="auto"/>
                      <w:lang w:val="en-US" w:eastAsia="zh-CN"/>
                    </w:rPr>
                    <w:t>9.92</w:t>
                  </w:r>
                </w:p>
              </w:tc>
              <w:tc>
                <w:tcPr>
                  <w:tcW w:w="648" w:type="pct"/>
                  <w:noWrap w:val="0"/>
                  <w:vAlign w:val="center"/>
                </w:tcPr>
                <w:p w14:paraId="1F612EF8">
                  <w:pPr>
                    <w:pStyle w:val="29"/>
                    <w:bidi w:val="0"/>
                    <w:rPr>
                      <w:rFonts w:hint="eastAsia"/>
                      <w:color w:val="auto"/>
                      <w:lang w:val="en-US" w:eastAsia="zh-CN"/>
                    </w:rPr>
                  </w:pPr>
                  <w:r>
                    <w:rPr>
                      <w:rFonts w:hint="eastAsia"/>
                      <w:color w:val="auto"/>
                      <w:lang w:val="en-US" w:eastAsia="zh-CN"/>
                    </w:rPr>
                    <w:t>袋装</w:t>
                  </w:r>
                </w:p>
              </w:tc>
              <w:tc>
                <w:tcPr>
                  <w:tcW w:w="566" w:type="pct"/>
                  <w:noWrap w:val="0"/>
                  <w:vAlign w:val="center"/>
                </w:tcPr>
                <w:p w14:paraId="00B8F1AA">
                  <w:pPr>
                    <w:pStyle w:val="29"/>
                    <w:bidi w:val="0"/>
                    <w:rPr>
                      <w:rFonts w:hint="default"/>
                      <w:color w:val="auto"/>
                      <w:lang w:val="en-US" w:eastAsia="zh-CN"/>
                    </w:rPr>
                  </w:pPr>
                  <w:r>
                    <w:rPr>
                      <w:rFonts w:hint="eastAsia"/>
                      <w:color w:val="auto"/>
                      <w:lang w:val="en-US" w:eastAsia="zh-CN"/>
                    </w:rPr>
                    <w:t>2t</w:t>
                  </w:r>
                </w:p>
              </w:tc>
              <w:tc>
                <w:tcPr>
                  <w:tcW w:w="731" w:type="pct"/>
                  <w:noWrap w:val="0"/>
                  <w:vAlign w:val="center"/>
                </w:tcPr>
                <w:p w14:paraId="38173C9A">
                  <w:pPr>
                    <w:pStyle w:val="29"/>
                    <w:bidi w:val="0"/>
                    <w:rPr>
                      <w:rFonts w:hint="eastAsia"/>
                      <w:color w:val="auto"/>
                      <w:lang w:val="en-US" w:eastAsia="zh-CN"/>
                    </w:rPr>
                  </w:pPr>
                  <w:r>
                    <w:rPr>
                      <w:rFonts w:hint="eastAsia"/>
                      <w:color w:val="auto"/>
                      <w:lang w:val="en-US" w:eastAsia="zh-CN"/>
                    </w:rPr>
                    <w:t>辅料</w:t>
                  </w:r>
                </w:p>
              </w:tc>
            </w:tr>
            <w:tr w14:paraId="4614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1B07429E">
                  <w:pPr>
                    <w:pStyle w:val="29"/>
                    <w:bidi w:val="0"/>
                    <w:ind w:firstLine="0" w:firstLineChars="0"/>
                    <w:rPr>
                      <w:rFonts w:hint="eastAsia"/>
                      <w:color w:val="auto"/>
                      <w:lang w:val="en-US" w:eastAsia="zh-CN"/>
                    </w:rPr>
                  </w:pPr>
                  <w:r>
                    <w:rPr>
                      <w:rFonts w:hint="eastAsia"/>
                      <w:color w:val="auto"/>
                      <w:lang w:val="en-US" w:eastAsia="zh-CN"/>
                    </w:rPr>
                    <w:t>6</w:t>
                  </w:r>
                </w:p>
              </w:tc>
              <w:tc>
                <w:tcPr>
                  <w:tcW w:w="753" w:type="pct"/>
                  <w:noWrap w:val="0"/>
                  <w:vAlign w:val="center"/>
                </w:tcPr>
                <w:p w14:paraId="5E884506">
                  <w:pPr>
                    <w:pStyle w:val="29"/>
                    <w:bidi w:val="0"/>
                    <w:ind w:firstLine="0" w:firstLineChars="0"/>
                    <w:rPr>
                      <w:rFonts w:hint="default"/>
                      <w:color w:val="auto"/>
                      <w:lang w:val="en-US" w:eastAsia="zh-CN"/>
                    </w:rPr>
                  </w:pPr>
                  <w:r>
                    <w:rPr>
                      <w:rFonts w:hint="eastAsia"/>
                      <w:color w:val="auto"/>
                      <w:lang w:val="en-US" w:eastAsia="zh-CN"/>
                    </w:rPr>
                    <w:t>缓凝剂</w:t>
                  </w:r>
                </w:p>
              </w:tc>
              <w:tc>
                <w:tcPr>
                  <w:tcW w:w="800" w:type="pct"/>
                  <w:noWrap w:val="0"/>
                  <w:vAlign w:val="center"/>
                </w:tcPr>
                <w:p w14:paraId="3EE42BC7">
                  <w:pPr>
                    <w:pStyle w:val="29"/>
                    <w:bidi w:val="0"/>
                    <w:ind w:firstLine="0" w:firstLineChars="0"/>
                    <w:rPr>
                      <w:rFonts w:hint="eastAsia"/>
                      <w:color w:val="auto"/>
                      <w:lang w:eastAsia="zh-CN"/>
                    </w:rPr>
                  </w:pPr>
                  <w:r>
                    <w:rPr>
                      <w:rFonts w:hint="eastAsia"/>
                      <w:color w:val="auto"/>
                      <w:lang w:val="en-US" w:eastAsia="zh-CN"/>
                    </w:rPr>
                    <w:t>粉状，</w:t>
                  </w:r>
                  <w:r>
                    <w:rPr>
                      <w:rFonts w:hint="eastAsia"/>
                      <w:color w:val="auto"/>
                      <w:szCs w:val="21"/>
                    </w:rPr>
                    <w:t>1250目</w:t>
                  </w:r>
                </w:p>
              </w:tc>
              <w:tc>
                <w:tcPr>
                  <w:tcW w:w="472" w:type="pct"/>
                  <w:noWrap w:val="0"/>
                  <w:vAlign w:val="center"/>
                </w:tcPr>
                <w:p w14:paraId="305660B1">
                  <w:pPr>
                    <w:pStyle w:val="29"/>
                    <w:bidi w:val="0"/>
                    <w:ind w:firstLine="0" w:firstLineChars="0"/>
                    <w:rPr>
                      <w:color w:val="auto"/>
                    </w:rPr>
                  </w:pPr>
                  <w:r>
                    <w:rPr>
                      <w:color w:val="auto"/>
                    </w:rPr>
                    <w:t>t/a</w:t>
                  </w:r>
                </w:p>
              </w:tc>
              <w:tc>
                <w:tcPr>
                  <w:tcW w:w="585" w:type="pct"/>
                  <w:noWrap w:val="0"/>
                  <w:vAlign w:val="center"/>
                </w:tcPr>
                <w:p w14:paraId="7B651344">
                  <w:pPr>
                    <w:pStyle w:val="29"/>
                    <w:bidi w:val="0"/>
                    <w:ind w:firstLine="0" w:firstLineChars="0"/>
                    <w:rPr>
                      <w:rFonts w:hint="default"/>
                      <w:color w:val="auto"/>
                      <w:lang w:val="en-US" w:eastAsia="zh-CN"/>
                    </w:rPr>
                  </w:pPr>
                  <w:r>
                    <w:rPr>
                      <w:rFonts w:hint="eastAsia"/>
                      <w:color w:val="auto"/>
                      <w:lang w:val="en-US" w:eastAsia="zh-CN"/>
                    </w:rPr>
                    <w:t>4.96</w:t>
                  </w:r>
                </w:p>
              </w:tc>
              <w:tc>
                <w:tcPr>
                  <w:tcW w:w="648" w:type="pct"/>
                  <w:noWrap w:val="0"/>
                  <w:vAlign w:val="center"/>
                </w:tcPr>
                <w:p w14:paraId="168875E9">
                  <w:pPr>
                    <w:pStyle w:val="29"/>
                    <w:bidi w:val="0"/>
                    <w:ind w:firstLine="0" w:firstLineChars="0"/>
                    <w:rPr>
                      <w:rFonts w:hint="eastAsia"/>
                      <w:color w:val="auto"/>
                      <w:lang w:eastAsia="zh-CN"/>
                    </w:rPr>
                  </w:pPr>
                  <w:r>
                    <w:rPr>
                      <w:rFonts w:hint="eastAsia"/>
                      <w:color w:val="auto"/>
                      <w:lang w:val="en-US" w:eastAsia="zh-CN"/>
                    </w:rPr>
                    <w:t>袋装</w:t>
                  </w:r>
                </w:p>
              </w:tc>
              <w:tc>
                <w:tcPr>
                  <w:tcW w:w="566" w:type="pct"/>
                  <w:noWrap w:val="0"/>
                  <w:vAlign w:val="center"/>
                </w:tcPr>
                <w:p w14:paraId="653D7A32">
                  <w:pPr>
                    <w:pStyle w:val="29"/>
                    <w:bidi w:val="0"/>
                    <w:ind w:firstLine="0" w:firstLineChars="0"/>
                    <w:rPr>
                      <w:rFonts w:hint="default" w:eastAsia="宋体"/>
                      <w:color w:val="auto"/>
                      <w:lang w:val="en-US" w:eastAsia="zh-CN"/>
                    </w:rPr>
                  </w:pPr>
                  <w:r>
                    <w:rPr>
                      <w:rFonts w:hint="eastAsia"/>
                      <w:color w:val="auto"/>
                      <w:lang w:val="en-US" w:eastAsia="zh-CN"/>
                    </w:rPr>
                    <w:t>1t</w:t>
                  </w:r>
                </w:p>
              </w:tc>
              <w:tc>
                <w:tcPr>
                  <w:tcW w:w="731" w:type="pct"/>
                  <w:noWrap w:val="0"/>
                  <w:vAlign w:val="center"/>
                </w:tcPr>
                <w:p w14:paraId="6832C626">
                  <w:pPr>
                    <w:pStyle w:val="29"/>
                    <w:bidi w:val="0"/>
                    <w:ind w:firstLine="0" w:firstLineChars="0"/>
                    <w:rPr>
                      <w:color w:val="auto"/>
                    </w:rPr>
                  </w:pPr>
                  <w:r>
                    <w:rPr>
                      <w:rFonts w:hint="eastAsia"/>
                      <w:color w:val="auto"/>
                      <w:lang w:val="en-US" w:eastAsia="zh-CN"/>
                    </w:rPr>
                    <w:t>辅料</w:t>
                  </w:r>
                </w:p>
              </w:tc>
            </w:tr>
            <w:tr w14:paraId="32EFE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3D54067E">
                  <w:pPr>
                    <w:pStyle w:val="29"/>
                    <w:bidi w:val="0"/>
                    <w:ind w:firstLine="0" w:firstLineChars="0"/>
                    <w:rPr>
                      <w:rFonts w:hint="default"/>
                      <w:color w:val="auto"/>
                      <w:lang w:val="en-US" w:eastAsia="zh-CN"/>
                    </w:rPr>
                  </w:pPr>
                  <w:r>
                    <w:rPr>
                      <w:rFonts w:hint="eastAsia"/>
                      <w:color w:val="auto"/>
                      <w:lang w:val="en-US" w:eastAsia="zh-CN"/>
                    </w:rPr>
                    <w:t>7</w:t>
                  </w:r>
                </w:p>
              </w:tc>
              <w:tc>
                <w:tcPr>
                  <w:tcW w:w="753" w:type="pct"/>
                  <w:noWrap w:val="0"/>
                  <w:vAlign w:val="center"/>
                </w:tcPr>
                <w:p w14:paraId="386309DD">
                  <w:pPr>
                    <w:pStyle w:val="29"/>
                    <w:bidi w:val="0"/>
                    <w:ind w:firstLine="0" w:firstLineChars="0"/>
                    <w:rPr>
                      <w:rFonts w:hint="eastAsia"/>
                      <w:color w:val="auto"/>
                      <w:lang w:val="en-US" w:eastAsia="zh-CN"/>
                    </w:rPr>
                  </w:pPr>
                  <w:r>
                    <w:rPr>
                      <w:rFonts w:ascii="Times New Roman" w:hAnsi="Times New Roman"/>
                      <w:color w:val="auto"/>
                      <w:sz w:val="21"/>
                      <w:szCs w:val="21"/>
                    </w:rPr>
                    <w:t>淀粉醚</w:t>
                  </w:r>
                </w:p>
              </w:tc>
              <w:tc>
                <w:tcPr>
                  <w:tcW w:w="800" w:type="pct"/>
                  <w:noWrap w:val="0"/>
                  <w:vAlign w:val="center"/>
                </w:tcPr>
                <w:p w14:paraId="3F2401BA">
                  <w:pPr>
                    <w:pStyle w:val="29"/>
                    <w:bidi w:val="0"/>
                    <w:ind w:firstLine="0" w:firstLineChars="0"/>
                    <w:rPr>
                      <w:rFonts w:hint="eastAsia"/>
                      <w:color w:val="auto"/>
                      <w:lang w:val="en-US" w:eastAsia="zh-CN"/>
                    </w:rPr>
                  </w:pPr>
                  <w:r>
                    <w:rPr>
                      <w:rFonts w:hint="eastAsia"/>
                      <w:color w:val="auto"/>
                      <w:szCs w:val="21"/>
                    </w:rPr>
                    <w:t>粉末，小于500um</w:t>
                  </w:r>
                </w:p>
              </w:tc>
              <w:tc>
                <w:tcPr>
                  <w:tcW w:w="472" w:type="pct"/>
                  <w:noWrap w:val="0"/>
                  <w:vAlign w:val="center"/>
                </w:tcPr>
                <w:p w14:paraId="7F0FDB61">
                  <w:pPr>
                    <w:pStyle w:val="29"/>
                    <w:bidi w:val="0"/>
                    <w:ind w:firstLine="0" w:firstLineChars="0"/>
                    <w:rPr>
                      <w:color w:val="auto"/>
                    </w:rPr>
                  </w:pPr>
                  <w:r>
                    <w:rPr>
                      <w:color w:val="auto"/>
                    </w:rPr>
                    <w:t>t/a</w:t>
                  </w:r>
                </w:p>
              </w:tc>
              <w:tc>
                <w:tcPr>
                  <w:tcW w:w="585" w:type="pct"/>
                  <w:noWrap w:val="0"/>
                  <w:vAlign w:val="center"/>
                </w:tcPr>
                <w:p w14:paraId="2581DADC">
                  <w:pPr>
                    <w:pStyle w:val="29"/>
                    <w:bidi w:val="0"/>
                    <w:ind w:firstLine="0" w:firstLineChars="0"/>
                    <w:rPr>
                      <w:rFonts w:hint="default"/>
                      <w:color w:val="auto"/>
                      <w:lang w:val="en-US" w:eastAsia="zh-CN"/>
                    </w:rPr>
                  </w:pPr>
                  <w:r>
                    <w:rPr>
                      <w:rFonts w:hint="eastAsia"/>
                      <w:color w:val="auto"/>
                      <w:lang w:val="en-US" w:eastAsia="zh-CN"/>
                    </w:rPr>
                    <w:t>0.5</w:t>
                  </w:r>
                </w:p>
              </w:tc>
              <w:tc>
                <w:tcPr>
                  <w:tcW w:w="648" w:type="pct"/>
                  <w:noWrap w:val="0"/>
                  <w:vAlign w:val="center"/>
                </w:tcPr>
                <w:p w14:paraId="7A5E54B0">
                  <w:pPr>
                    <w:pStyle w:val="29"/>
                    <w:bidi w:val="0"/>
                    <w:ind w:firstLine="0" w:firstLineChars="0"/>
                    <w:rPr>
                      <w:rFonts w:hint="eastAsia"/>
                      <w:color w:val="auto"/>
                      <w:lang w:val="en-US" w:eastAsia="zh-CN"/>
                    </w:rPr>
                  </w:pPr>
                  <w:r>
                    <w:rPr>
                      <w:rFonts w:hint="eastAsia"/>
                      <w:color w:val="auto"/>
                      <w:lang w:val="en-US" w:eastAsia="zh-CN"/>
                    </w:rPr>
                    <w:t>袋装</w:t>
                  </w:r>
                </w:p>
              </w:tc>
              <w:tc>
                <w:tcPr>
                  <w:tcW w:w="566" w:type="pct"/>
                  <w:noWrap w:val="0"/>
                  <w:vAlign w:val="center"/>
                </w:tcPr>
                <w:p w14:paraId="50C5789E">
                  <w:pPr>
                    <w:pStyle w:val="29"/>
                    <w:bidi w:val="0"/>
                    <w:ind w:firstLine="0" w:firstLineChars="0"/>
                    <w:rPr>
                      <w:rFonts w:hint="eastAsia"/>
                      <w:color w:val="auto"/>
                      <w:lang w:val="en-US" w:eastAsia="zh-CN"/>
                    </w:rPr>
                  </w:pPr>
                  <w:r>
                    <w:rPr>
                      <w:rFonts w:hint="eastAsia"/>
                      <w:color w:val="auto"/>
                      <w:lang w:val="en-US" w:eastAsia="zh-CN"/>
                    </w:rPr>
                    <w:t>0.2t</w:t>
                  </w:r>
                </w:p>
              </w:tc>
              <w:tc>
                <w:tcPr>
                  <w:tcW w:w="731" w:type="pct"/>
                  <w:noWrap w:val="0"/>
                  <w:vAlign w:val="center"/>
                </w:tcPr>
                <w:p w14:paraId="3829AD21">
                  <w:pPr>
                    <w:pStyle w:val="29"/>
                    <w:bidi w:val="0"/>
                    <w:ind w:firstLine="0" w:firstLineChars="0"/>
                    <w:rPr>
                      <w:rFonts w:hint="eastAsia"/>
                      <w:color w:val="auto"/>
                      <w:lang w:val="en-US" w:eastAsia="zh-CN"/>
                    </w:rPr>
                  </w:pPr>
                  <w:r>
                    <w:rPr>
                      <w:rFonts w:hint="eastAsia"/>
                      <w:color w:val="auto"/>
                      <w:lang w:val="en-US" w:eastAsia="zh-CN"/>
                    </w:rPr>
                    <w:t>辅料</w:t>
                  </w:r>
                </w:p>
              </w:tc>
            </w:tr>
            <w:tr w14:paraId="56364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000" w:type="pct"/>
                  <w:gridSpan w:val="8"/>
                  <w:noWrap w:val="0"/>
                  <w:vAlign w:val="center"/>
                </w:tcPr>
                <w:p w14:paraId="2ED83379">
                  <w:pPr>
                    <w:pStyle w:val="29"/>
                    <w:bidi w:val="0"/>
                    <w:ind w:firstLine="0" w:firstLineChars="0"/>
                    <w:rPr>
                      <w:rFonts w:hint="default"/>
                      <w:color w:val="auto"/>
                      <w:lang w:val="en-US" w:eastAsia="zh-CN"/>
                    </w:rPr>
                  </w:pPr>
                  <w:r>
                    <w:rPr>
                      <w:rFonts w:hint="eastAsia"/>
                      <w:b/>
                      <w:bCs/>
                      <w:color w:val="auto"/>
                      <w:lang w:val="en-US" w:eastAsia="zh-CN"/>
                    </w:rPr>
                    <w:t>嵌缝膏</w:t>
                  </w:r>
                </w:p>
              </w:tc>
            </w:tr>
            <w:tr w14:paraId="68762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22F95433">
                  <w:pPr>
                    <w:pStyle w:val="29"/>
                    <w:bidi w:val="0"/>
                    <w:ind w:firstLine="0" w:firstLineChars="0"/>
                    <w:rPr>
                      <w:rFonts w:hint="eastAsia"/>
                      <w:color w:val="auto"/>
                      <w:lang w:val="en-US" w:eastAsia="zh-CN"/>
                    </w:rPr>
                  </w:pPr>
                  <w:r>
                    <w:rPr>
                      <w:rFonts w:hint="eastAsia"/>
                      <w:color w:val="auto"/>
                      <w:lang w:val="en-US" w:eastAsia="zh-CN"/>
                    </w:rPr>
                    <w:t>8</w:t>
                  </w:r>
                </w:p>
              </w:tc>
              <w:tc>
                <w:tcPr>
                  <w:tcW w:w="753" w:type="pct"/>
                  <w:noWrap w:val="0"/>
                  <w:vAlign w:val="center"/>
                </w:tcPr>
                <w:p w14:paraId="73B1719B">
                  <w:pPr>
                    <w:pStyle w:val="29"/>
                    <w:bidi w:val="0"/>
                    <w:ind w:firstLine="0" w:firstLineChars="0"/>
                    <w:rPr>
                      <w:rFonts w:hint="default"/>
                      <w:color w:val="auto"/>
                      <w:lang w:val="en-US" w:eastAsia="zh-CN"/>
                    </w:rPr>
                  </w:pPr>
                  <w:r>
                    <w:rPr>
                      <w:rFonts w:hint="eastAsia"/>
                      <w:color w:val="auto"/>
                      <w:lang w:val="en-US" w:eastAsia="zh-CN"/>
                    </w:rPr>
                    <w:t>石膏粉</w:t>
                  </w:r>
                </w:p>
              </w:tc>
              <w:tc>
                <w:tcPr>
                  <w:tcW w:w="800" w:type="pct"/>
                  <w:noWrap w:val="0"/>
                  <w:vAlign w:val="center"/>
                </w:tcPr>
                <w:p w14:paraId="14FC775F">
                  <w:pPr>
                    <w:pStyle w:val="29"/>
                    <w:bidi w:val="0"/>
                    <w:ind w:firstLine="0" w:firstLineChars="0"/>
                    <w:rPr>
                      <w:rFonts w:hint="eastAsia"/>
                      <w:color w:val="auto"/>
                      <w:lang w:val="en-US" w:eastAsia="zh-CN"/>
                    </w:rPr>
                  </w:pPr>
                  <w:r>
                    <w:rPr>
                      <w:rFonts w:hint="eastAsia"/>
                      <w:color w:val="auto"/>
                      <w:lang w:val="en-US" w:eastAsia="zh-CN"/>
                    </w:rPr>
                    <w:t>粉状，</w:t>
                  </w:r>
                  <w:r>
                    <w:rPr>
                      <w:rFonts w:hint="eastAsia"/>
                      <w:color w:val="auto"/>
                      <w:szCs w:val="21"/>
                    </w:rPr>
                    <w:t>200目</w:t>
                  </w:r>
                </w:p>
              </w:tc>
              <w:tc>
                <w:tcPr>
                  <w:tcW w:w="472" w:type="pct"/>
                  <w:noWrap w:val="0"/>
                  <w:vAlign w:val="center"/>
                </w:tcPr>
                <w:p w14:paraId="638F49F1">
                  <w:pPr>
                    <w:pStyle w:val="29"/>
                    <w:bidi w:val="0"/>
                    <w:ind w:firstLine="0" w:firstLineChars="0"/>
                    <w:rPr>
                      <w:rFonts w:hint="eastAsia"/>
                      <w:color w:val="auto"/>
                      <w:lang w:val="en-US" w:eastAsia="zh-CN"/>
                    </w:rPr>
                  </w:pPr>
                  <w:r>
                    <w:rPr>
                      <w:color w:val="auto"/>
                    </w:rPr>
                    <w:t>t/a</w:t>
                  </w:r>
                </w:p>
              </w:tc>
              <w:tc>
                <w:tcPr>
                  <w:tcW w:w="585" w:type="pct"/>
                  <w:noWrap w:val="0"/>
                  <w:vAlign w:val="center"/>
                </w:tcPr>
                <w:p w14:paraId="7F85E90F">
                  <w:pPr>
                    <w:pStyle w:val="29"/>
                    <w:bidi w:val="0"/>
                    <w:ind w:firstLine="0" w:firstLineChars="0"/>
                    <w:rPr>
                      <w:rFonts w:hint="default"/>
                      <w:color w:val="auto"/>
                      <w:lang w:val="en-US" w:eastAsia="zh-CN"/>
                    </w:rPr>
                  </w:pPr>
                  <w:r>
                    <w:rPr>
                      <w:rFonts w:hint="eastAsia"/>
                      <w:color w:val="auto"/>
                      <w:lang w:val="en-US" w:eastAsia="zh-CN"/>
                    </w:rPr>
                    <w:t>2250</w:t>
                  </w:r>
                </w:p>
              </w:tc>
              <w:tc>
                <w:tcPr>
                  <w:tcW w:w="648" w:type="pct"/>
                  <w:noWrap w:val="0"/>
                  <w:vAlign w:val="center"/>
                </w:tcPr>
                <w:p w14:paraId="4E7376AA">
                  <w:pPr>
                    <w:pStyle w:val="29"/>
                    <w:bidi w:val="0"/>
                    <w:ind w:firstLine="0" w:firstLineChars="0"/>
                    <w:rPr>
                      <w:rFonts w:hint="eastAsia"/>
                      <w:color w:val="auto"/>
                      <w:lang w:val="en-US" w:eastAsia="zh-CN"/>
                    </w:rPr>
                  </w:pPr>
                  <w:r>
                    <w:rPr>
                      <w:rFonts w:hint="eastAsia"/>
                      <w:color w:val="auto"/>
                      <w:lang w:val="en-US" w:eastAsia="zh-CN"/>
                    </w:rPr>
                    <w:t>筒仓</w:t>
                  </w:r>
                </w:p>
              </w:tc>
              <w:tc>
                <w:tcPr>
                  <w:tcW w:w="566" w:type="pct"/>
                  <w:noWrap w:val="0"/>
                  <w:vAlign w:val="center"/>
                </w:tcPr>
                <w:p w14:paraId="3AEEE545">
                  <w:pPr>
                    <w:pStyle w:val="29"/>
                    <w:bidi w:val="0"/>
                    <w:ind w:firstLine="0" w:firstLineChars="0"/>
                    <w:rPr>
                      <w:rFonts w:hint="default"/>
                      <w:color w:val="auto"/>
                      <w:lang w:val="en-US" w:eastAsia="zh-CN"/>
                    </w:rPr>
                  </w:pPr>
                  <w:r>
                    <w:rPr>
                      <w:rFonts w:hint="eastAsia"/>
                      <w:color w:val="auto"/>
                      <w:lang w:val="en-US" w:eastAsia="zh-CN"/>
                    </w:rPr>
                    <w:t>150t</w:t>
                  </w:r>
                </w:p>
              </w:tc>
              <w:tc>
                <w:tcPr>
                  <w:tcW w:w="731" w:type="pct"/>
                  <w:noWrap w:val="0"/>
                  <w:vAlign w:val="center"/>
                </w:tcPr>
                <w:p w14:paraId="2A8B70B9">
                  <w:pPr>
                    <w:pStyle w:val="29"/>
                    <w:bidi w:val="0"/>
                    <w:ind w:firstLine="0" w:firstLineChars="0"/>
                    <w:rPr>
                      <w:rFonts w:hint="eastAsia"/>
                      <w:color w:val="auto"/>
                      <w:lang w:val="en-US" w:eastAsia="zh-CN"/>
                    </w:rPr>
                  </w:pPr>
                  <w:r>
                    <w:rPr>
                      <w:rFonts w:hint="eastAsia"/>
                      <w:color w:val="auto"/>
                      <w:lang w:val="en-US" w:eastAsia="zh-CN"/>
                    </w:rPr>
                    <w:t>原料</w:t>
                  </w:r>
                </w:p>
              </w:tc>
            </w:tr>
            <w:tr w14:paraId="0B8EA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2" w:hRule="atLeast"/>
                <w:jc w:val="center"/>
              </w:trPr>
              <w:tc>
                <w:tcPr>
                  <w:tcW w:w="441" w:type="pct"/>
                  <w:noWrap w:val="0"/>
                  <w:vAlign w:val="center"/>
                </w:tcPr>
                <w:p w14:paraId="040AF447">
                  <w:pPr>
                    <w:pStyle w:val="29"/>
                    <w:bidi w:val="0"/>
                    <w:ind w:firstLine="0" w:firstLineChars="0"/>
                    <w:rPr>
                      <w:rFonts w:hint="eastAsia"/>
                      <w:color w:val="auto"/>
                      <w:lang w:val="en-US" w:eastAsia="zh-CN"/>
                    </w:rPr>
                  </w:pPr>
                  <w:r>
                    <w:rPr>
                      <w:rFonts w:hint="eastAsia"/>
                      <w:color w:val="auto"/>
                      <w:lang w:val="en-US" w:eastAsia="zh-CN"/>
                    </w:rPr>
                    <w:t>9</w:t>
                  </w:r>
                </w:p>
              </w:tc>
              <w:tc>
                <w:tcPr>
                  <w:tcW w:w="753" w:type="pct"/>
                  <w:noWrap w:val="0"/>
                  <w:vAlign w:val="center"/>
                </w:tcPr>
                <w:p w14:paraId="28FE330D">
                  <w:pPr>
                    <w:pStyle w:val="29"/>
                    <w:bidi w:val="0"/>
                    <w:ind w:firstLine="0" w:firstLineChars="0"/>
                    <w:rPr>
                      <w:rFonts w:hint="default"/>
                      <w:color w:val="auto"/>
                      <w:lang w:val="en-US" w:eastAsia="zh-CN"/>
                    </w:rPr>
                  </w:pPr>
                  <w:r>
                    <w:rPr>
                      <w:rFonts w:hint="eastAsia"/>
                      <w:color w:val="auto"/>
                      <w:lang w:val="en-US" w:eastAsia="zh-CN"/>
                    </w:rPr>
                    <w:t>重钙粉</w:t>
                  </w:r>
                </w:p>
              </w:tc>
              <w:tc>
                <w:tcPr>
                  <w:tcW w:w="800" w:type="pct"/>
                  <w:noWrap w:val="0"/>
                  <w:vAlign w:val="center"/>
                </w:tcPr>
                <w:p w14:paraId="1FD67D8D">
                  <w:pPr>
                    <w:pStyle w:val="29"/>
                    <w:bidi w:val="0"/>
                    <w:ind w:firstLine="0" w:firstLineChars="0"/>
                    <w:rPr>
                      <w:rFonts w:hint="eastAsia"/>
                      <w:color w:val="auto"/>
                      <w:lang w:val="en-US" w:eastAsia="zh-CN"/>
                    </w:rPr>
                  </w:pPr>
                  <w:r>
                    <w:rPr>
                      <w:rFonts w:hint="eastAsia"/>
                      <w:color w:val="auto"/>
                      <w:lang w:val="en-US" w:eastAsia="zh-CN"/>
                    </w:rPr>
                    <w:t>粉状，</w:t>
                  </w:r>
                  <w:r>
                    <w:rPr>
                      <w:rFonts w:hint="eastAsia"/>
                      <w:color w:val="auto"/>
                      <w:kern w:val="2"/>
                      <w:sz w:val="21"/>
                      <w:szCs w:val="21"/>
                    </w:rPr>
                    <w:t>325目</w:t>
                  </w:r>
                </w:p>
              </w:tc>
              <w:tc>
                <w:tcPr>
                  <w:tcW w:w="472" w:type="pct"/>
                  <w:noWrap w:val="0"/>
                  <w:vAlign w:val="center"/>
                </w:tcPr>
                <w:p w14:paraId="06D7C6B2">
                  <w:pPr>
                    <w:pStyle w:val="29"/>
                    <w:bidi w:val="0"/>
                    <w:ind w:firstLine="0" w:firstLineChars="0"/>
                    <w:rPr>
                      <w:rFonts w:hint="eastAsia"/>
                      <w:color w:val="auto"/>
                      <w:lang w:val="en-US" w:eastAsia="zh-CN"/>
                    </w:rPr>
                  </w:pPr>
                  <w:r>
                    <w:rPr>
                      <w:color w:val="auto"/>
                    </w:rPr>
                    <w:t>t/a</w:t>
                  </w:r>
                </w:p>
              </w:tc>
              <w:tc>
                <w:tcPr>
                  <w:tcW w:w="585" w:type="pct"/>
                  <w:noWrap w:val="0"/>
                  <w:vAlign w:val="center"/>
                </w:tcPr>
                <w:p w14:paraId="1F4F5213">
                  <w:pPr>
                    <w:pStyle w:val="29"/>
                    <w:bidi w:val="0"/>
                    <w:ind w:firstLine="0" w:firstLineChars="0"/>
                    <w:rPr>
                      <w:rFonts w:hint="default"/>
                      <w:color w:val="auto"/>
                      <w:lang w:val="en-US" w:eastAsia="zh-CN"/>
                    </w:rPr>
                  </w:pPr>
                  <w:r>
                    <w:rPr>
                      <w:rFonts w:hint="eastAsia"/>
                      <w:color w:val="auto"/>
                      <w:lang w:val="en-US" w:eastAsia="zh-CN"/>
                    </w:rPr>
                    <w:t>2250</w:t>
                  </w:r>
                </w:p>
              </w:tc>
              <w:tc>
                <w:tcPr>
                  <w:tcW w:w="648" w:type="pct"/>
                  <w:noWrap w:val="0"/>
                  <w:vAlign w:val="center"/>
                </w:tcPr>
                <w:p w14:paraId="0DA63717">
                  <w:pPr>
                    <w:pStyle w:val="29"/>
                    <w:bidi w:val="0"/>
                    <w:ind w:firstLine="0" w:firstLineChars="0"/>
                    <w:rPr>
                      <w:rFonts w:hint="eastAsia"/>
                      <w:color w:val="auto"/>
                      <w:lang w:val="en-US" w:eastAsia="zh-CN"/>
                    </w:rPr>
                  </w:pPr>
                  <w:r>
                    <w:rPr>
                      <w:rFonts w:hint="eastAsia"/>
                      <w:color w:val="auto"/>
                      <w:lang w:val="en-US" w:eastAsia="zh-CN"/>
                    </w:rPr>
                    <w:t>筒仓</w:t>
                  </w:r>
                </w:p>
              </w:tc>
              <w:tc>
                <w:tcPr>
                  <w:tcW w:w="566" w:type="pct"/>
                  <w:noWrap w:val="0"/>
                  <w:vAlign w:val="center"/>
                </w:tcPr>
                <w:p w14:paraId="52EC9275">
                  <w:pPr>
                    <w:pStyle w:val="29"/>
                    <w:bidi w:val="0"/>
                    <w:ind w:firstLine="0" w:firstLineChars="0"/>
                    <w:rPr>
                      <w:rFonts w:hint="eastAsia"/>
                      <w:color w:val="auto"/>
                      <w:lang w:val="en-US" w:eastAsia="zh-CN"/>
                    </w:rPr>
                  </w:pPr>
                  <w:r>
                    <w:rPr>
                      <w:rFonts w:hint="eastAsia"/>
                      <w:color w:val="auto"/>
                      <w:lang w:val="en-US" w:eastAsia="zh-CN"/>
                    </w:rPr>
                    <w:t>150</w:t>
                  </w:r>
                  <w:r>
                    <w:rPr>
                      <w:rFonts w:hint="eastAsia"/>
                      <w:color w:val="auto"/>
                    </w:rPr>
                    <w:t>t</w:t>
                  </w:r>
                </w:p>
              </w:tc>
              <w:tc>
                <w:tcPr>
                  <w:tcW w:w="731" w:type="pct"/>
                  <w:noWrap w:val="0"/>
                  <w:vAlign w:val="center"/>
                </w:tcPr>
                <w:p w14:paraId="7B09751B">
                  <w:pPr>
                    <w:pStyle w:val="29"/>
                    <w:bidi w:val="0"/>
                    <w:ind w:firstLine="0" w:firstLineChars="0"/>
                    <w:rPr>
                      <w:rFonts w:hint="eastAsia"/>
                      <w:color w:val="auto"/>
                      <w:lang w:val="en-US" w:eastAsia="zh-CN"/>
                    </w:rPr>
                  </w:pPr>
                  <w:r>
                    <w:rPr>
                      <w:rFonts w:hint="eastAsia"/>
                      <w:color w:val="auto"/>
                      <w:lang w:val="en-US" w:eastAsia="zh-CN"/>
                    </w:rPr>
                    <w:t>原料</w:t>
                  </w:r>
                </w:p>
              </w:tc>
            </w:tr>
            <w:tr w14:paraId="3BE4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74BF95BF">
                  <w:pPr>
                    <w:pStyle w:val="29"/>
                    <w:bidi w:val="0"/>
                    <w:ind w:firstLine="0" w:firstLineChars="0"/>
                    <w:rPr>
                      <w:rFonts w:hint="eastAsia"/>
                      <w:color w:val="auto"/>
                      <w:lang w:val="en-US" w:eastAsia="zh-CN"/>
                    </w:rPr>
                  </w:pPr>
                  <w:r>
                    <w:rPr>
                      <w:rFonts w:hint="eastAsia"/>
                      <w:color w:val="auto"/>
                      <w:lang w:val="en-US" w:eastAsia="zh-CN"/>
                    </w:rPr>
                    <w:t>10</w:t>
                  </w:r>
                </w:p>
              </w:tc>
              <w:tc>
                <w:tcPr>
                  <w:tcW w:w="753" w:type="pct"/>
                  <w:noWrap w:val="0"/>
                  <w:vAlign w:val="center"/>
                </w:tcPr>
                <w:p w14:paraId="7170E71B">
                  <w:pPr>
                    <w:pStyle w:val="29"/>
                    <w:bidi w:val="0"/>
                    <w:ind w:firstLine="0" w:firstLineChars="0"/>
                    <w:rPr>
                      <w:rFonts w:hint="eastAsia"/>
                      <w:color w:val="auto"/>
                      <w:lang w:val="en-US" w:eastAsia="zh-CN"/>
                    </w:rPr>
                  </w:pPr>
                  <w:r>
                    <w:rPr>
                      <w:rFonts w:hint="eastAsia"/>
                      <w:color w:val="auto"/>
                      <w:lang w:val="en-US" w:eastAsia="zh-CN"/>
                    </w:rPr>
                    <w:t>缓凝剂</w:t>
                  </w:r>
                </w:p>
              </w:tc>
              <w:tc>
                <w:tcPr>
                  <w:tcW w:w="800" w:type="pct"/>
                  <w:noWrap w:val="0"/>
                  <w:vAlign w:val="center"/>
                </w:tcPr>
                <w:p w14:paraId="5C40722E">
                  <w:pPr>
                    <w:pStyle w:val="29"/>
                    <w:bidi w:val="0"/>
                    <w:ind w:firstLine="0" w:firstLineChars="0"/>
                    <w:rPr>
                      <w:rFonts w:hint="eastAsia"/>
                      <w:color w:val="auto"/>
                      <w:lang w:val="en-US" w:eastAsia="zh-CN"/>
                    </w:rPr>
                  </w:pPr>
                  <w:r>
                    <w:rPr>
                      <w:rFonts w:hint="eastAsia"/>
                      <w:color w:val="auto"/>
                      <w:lang w:val="en-US" w:eastAsia="zh-CN"/>
                    </w:rPr>
                    <w:t>粉状，</w:t>
                  </w:r>
                  <w:r>
                    <w:rPr>
                      <w:rFonts w:hint="eastAsia"/>
                      <w:color w:val="auto"/>
                      <w:szCs w:val="21"/>
                    </w:rPr>
                    <w:t>1250目</w:t>
                  </w:r>
                </w:p>
              </w:tc>
              <w:tc>
                <w:tcPr>
                  <w:tcW w:w="472" w:type="pct"/>
                  <w:noWrap w:val="0"/>
                  <w:vAlign w:val="center"/>
                </w:tcPr>
                <w:p w14:paraId="4A88D641">
                  <w:pPr>
                    <w:pStyle w:val="29"/>
                    <w:bidi w:val="0"/>
                    <w:ind w:firstLine="0" w:firstLineChars="0"/>
                    <w:rPr>
                      <w:rFonts w:hint="eastAsia"/>
                      <w:color w:val="auto"/>
                      <w:lang w:val="en-US" w:eastAsia="zh-CN"/>
                    </w:rPr>
                  </w:pPr>
                  <w:r>
                    <w:rPr>
                      <w:color w:val="auto"/>
                    </w:rPr>
                    <w:t>t/a</w:t>
                  </w:r>
                </w:p>
              </w:tc>
              <w:tc>
                <w:tcPr>
                  <w:tcW w:w="585" w:type="pct"/>
                  <w:noWrap w:val="0"/>
                  <w:vAlign w:val="center"/>
                </w:tcPr>
                <w:p w14:paraId="68DFD95D">
                  <w:pPr>
                    <w:pStyle w:val="29"/>
                    <w:bidi w:val="0"/>
                    <w:ind w:firstLine="0" w:firstLineChars="0"/>
                    <w:rPr>
                      <w:rFonts w:hint="default"/>
                      <w:color w:val="auto"/>
                      <w:lang w:val="en-US" w:eastAsia="zh-CN"/>
                    </w:rPr>
                  </w:pPr>
                  <w:r>
                    <w:rPr>
                      <w:rFonts w:hint="eastAsia"/>
                      <w:color w:val="auto"/>
                      <w:lang w:val="en-US" w:eastAsia="zh-CN"/>
                    </w:rPr>
                    <w:t>2.25</w:t>
                  </w:r>
                </w:p>
              </w:tc>
              <w:tc>
                <w:tcPr>
                  <w:tcW w:w="648" w:type="pct"/>
                  <w:noWrap w:val="0"/>
                  <w:vAlign w:val="center"/>
                </w:tcPr>
                <w:p w14:paraId="672DEB7F">
                  <w:pPr>
                    <w:pStyle w:val="29"/>
                    <w:bidi w:val="0"/>
                    <w:ind w:firstLine="0" w:firstLineChars="0"/>
                    <w:rPr>
                      <w:rFonts w:hint="eastAsia"/>
                      <w:color w:val="auto"/>
                      <w:lang w:val="en-US" w:eastAsia="zh-CN"/>
                    </w:rPr>
                  </w:pPr>
                  <w:r>
                    <w:rPr>
                      <w:rFonts w:hint="eastAsia"/>
                      <w:color w:val="auto"/>
                      <w:lang w:val="en-US" w:eastAsia="zh-CN"/>
                    </w:rPr>
                    <w:t>袋装</w:t>
                  </w:r>
                </w:p>
              </w:tc>
              <w:tc>
                <w:tcPr>
                  <w:tcW w:w="566" w:type="pct"/>
                  <w:noWrap w:val="0"/>
                  <w:vAlign w:val="center"/>
                </w:tcPr>
                <w:p w14:paraId="5104ED7F">
                  <w:pPr>
                    <w:pStyle w:val="29"/>
                    <w:bidi w:val="0"/>
                    <w:ind w:firstLine="0" w:firstLineChars="0"/>
                    <w:rPr>
                      <w:rFonts w:hint="eastAsia"/>
                      <w:color w:val="auto"/>
                      <w:lang w:val="en-US" w:eastAsia="zh-CN"/>
                    </w:rPr>
                  </w:pPr>
                  <w:r>
                    <w:rPr>
                      <w:rFonts w:hint="eastAsia"/>
                      <w:color w:val="auto"/>
                      <w:lang w:val="en-US" w:eastAsia="zh-CN"/>
                    </w:rPr>
                    <w:t>1t</w:t>
                  </w:r>
                </w:p>
              </w:tc>
              <w:tc>
                <w:tcPr>
                  <w:tcW w:w="731" w:type="pct"/>
                  <w:noWrap w:val="0"/>
                  <w:vAlign w:val="center"/>
                </w:tcPr>
                <w:p w14:paraId="71E53F36">
                  <w:pPr>
                    <w:pStyle w:val="29"/>
                    <w:bidi w:val="0"/>
                    <w:ind w:firstLine="0" w:firstLineChars="0"/>
                    <w:rPr>
                      <w:rFonts w:hint="eastAsia"/>
                      <w:color w:val="auto"/>
                      <w:lang w:val="en-US" w:eastAsia="zh-CN"/>
                    </w:rPr>
                  </w:pPr>
                  <w:r>
                    <w:rPr>
                      <w:rFonts w:hint="eastAsia"/>
                      <w:color w:val="auto"/>
                      <w:lang w:val="en-US" w:eastAsia="zh-CN"/>
                    </w:rPr>
                    <w:t>辅料</w:t>
                  </w:r>
                </w:p>
              </w:tc>
            </w:tr>
            <w:tr w14:paraId="615F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2E996B97">
                  <w:pPr>
                    <w:pStyle w:val="29"/>
                    <w:bidi w:val="0"/>
                    <w:ind w:firstLine="0" w:firstLineChars="0"/>
                    <w:rPr>
                      <w:rFonts w:hint="default"/>
                      <w:color w:val="auto"/>
                      <w:lang w:val="en-US" w:eastAsia="zh-CN"/>
                    </w:rPr>
                  </w:pPr>
                  <w:r>
                    <w:rPr>
                      <w:rFonts w:hint="eastAsia"/>
                      <w:color w:val="auto"/>
                      <w:lang w:val="en-US" w:eastAsia="zh-CN"/>
                    </w:rPr>
                    <w:t>11</w:t>
                  </w:r>
                </w:p>
              </w:tc>
              <w:tc>
                <w:tcPr>
                  <w:tcW w:w="753" w:type="pct"/>
                  <w:noWrap w:val="0"/>
                  <w:vAlign w:val="center"/>
                </w:tcPr>
                <w:p w14:paraId="216357B5">
                  <w:pPr>
                    <w:pStyle w:val="29"/>
                    <w:bidi w:val="0"/>
                    <w:ind w:firstLine="0" w:firstLineChars="0"/>
                    <w:rPr>
                      <w:rFonts w:hint="eastAsia"/>
                      <w:color w:val="auto"/>
                      <w:lang w:val="en-US" w:eastAsia="zh-CN"/>
                    </w:rPr>
                  </w:pPr>
                  <w:r>
                    <w:rPr>
                      <w:rFonts w:hint="eastAsia"/>
                      <w:color w:val="auto"/>
                      <w:highlight w:val="none"/>
                      <w:lang w:val="en-US" w:eastAsia="zh-CN"/>
                    </w:rPr>
                    <w:t>羟丙基甲基纤维素</w:t>
                  </w:r>
                </w:p>
              </w:tc>
              <w:tc>
                <w:tcPr>
                  <w:tcW w:w="800" w:type="pct"/>
                  <w:noWrap w:val="0"/>
                  <w:vAlign w:val="center"/>
                </w:tcPr>
                <w:p w14:paraId="34406616">
                  <w:pPr>
                    <w:pStyle w:val="29"/>
                    <w:bidi w:val="0"/>
                    <w:ind w:firstLine="0" w:firstLineChars="0"/>
                    <w:rPr>
                      <w:rFonts w:hint="eastAsia"/>
                      <w:color w:val="auto"/>
                      <w:lang w:val="en-US" w:eastAsia="zh-CN"/>
                    </w:rPr>
                  </w:pPr>
                  <w:r>
                    <w:rPr>
                      <w:rFonts w:hint="eastAsia"/>
                      <w:color w:val="auto"/>
                      <w:lang w:val="en-US" w:eastAsia="zh-CN"/>
                    </w:rPr>
                    <w:t>粉状，</w:t>
                  </w:r>
                  <w:r>
                    <w:rPr>
                      <w:rFonts w:hint="eastAsia" w:ascii="Times New Roman" w:hAnsi="Times New Roman"/>
                      <w:color w:val="auto"/>
                      <w:sz w:val="21"/>
                      <w:szCs w:val="21"/>
                    </w:rPr>
                    <w:t>100目</w:t>
                  </w:r>
                </w:p>
              </w:tc>
              <w:tc>
                <w:tcPr>
                  <w:tcW w:w="472" w:type="pct"/>
                  <w:noWrap w:val="0"/>
                  <w:vAlign w:val="center"/>
                </w:tcPr>
                <w:p w14:paraId="2EF50989">
                  <w:pPr>
                    <w:pStyle w:val="29"/>
                    <w:bidi w:val="0"/>
                    <w:ind w:firstLine="0" w:firstLineChars="0"/>
                    <w:rPr>
                      <w:rFonts w:hint="eastAsia"/>
                      <w:color w:val="auto"/>
                      <w:lang w:val="en-US" w:eastAsia="zh-CN"/>
                    </w:rPr>
                  </w:pPr>
                  <w:r>
                    <w:rPr>
                      <w:color w:val="auto"/>
                    </w:rPr>
                    <w:t>t/a</w:t>
                  </w:r>
                </w:p>
              </w:tc>
              <w:tc>
                <w:tcPr>
                  <w:tcW w:w="585" w:type="pct"/>
                  <w:noWrap w:val="0"/>
                  <w:vAlign w:val="center"/>
                </w:tcPr>
                <w:p w14:paraId="03802794">
                  <w:pPr>
                    <w:pStyle w:val="29"/>
                    <w:bidi w:val="0"/>
                    <w:ind w:firstLine="0" w:firstLineChars="0"/>
                    <w:rPr>
                      <w:rFonts w:hint="default"/>
                      <w:color w:val="auto"/>
                      <w:lang w:val="en-US" w:eastAsia="zh-CN"/>
                    </w:rPr>
                  </w:pPr>
                  <w:r>
                    <w:rPr>
                      <w:rFonts w:hint="eastAsia"/>
                      <w:color w:val="auto"/>
                      <w:lang w:val="en-US" w:eastAsia="zh-CN"/>
                    </w:rPr>
                    <w:t>9</w:t>
                  </w:r>
                </w:p>
              </w:tc>
              <w:tc>
                <w:tcPr>
                  <w:tcW w:w="648" w:type="pct"/>
                  <w:noWrap w:val="0"/>
                  <w:vAlign w:val="center"/>
                </w:tcPr>
                <w:p w14:paraId="1DEB86D9">
                  <w:pPr>
                    <w:pStyle w:val="29"/>
                    <w:bidi w:val="0"/>
                    <w:ind w:firstLine="0" w:firstLineChars="0"/>
                    <w:rPr>
                      <w:rFonts w:hint="eastAsia"/>
                      <w:color w:val="auto"/>
                      <w:lang w:val="en-US" w:eastAsia="zh-CN"/>
                    </w:rPr>
                  </w:pPr>
                  <w:r>
                    <w:rPr>
                      <w:rFonts w:hint="eastAsia"/>
                      <w:color w:val="auto"/>
                      <w:lang w:val="en-US" w:eastAsia="zh-CN"/>
                    </w:rPr>
                    <w:t>袋装</w:t>
                  </w:r>
                </w:p>
              </w:tc>
              <w:tc>
                <w:tcPr>
                  <w:tcW w:w="566" w:type="pct"/>
                  <w:noWrap w:val="0"/>
                  <w:vAlign w:val="center"/>
                </w:tcPr>
                <w:p w14:paraId="7978D2FC">
                  <w:pPr>
                    <w:pStyle w:val="29"/>
                    <w:bidi w:val="0"/>
                    <w:ind w:firstLine="0" w:firstLineChars="0"/>
                    <w:rPr>
                      <w:rFonts w:hint="eastAsia"/>
                      <w:color w:val="auto"/>
                      <w:lang w:val="en-US" w:eastAsia="zh-CN"/>
                    </w:rPr>
                  </w:pPr>
                  <w:r>
                    <w:rPr>
                      <w:rFonts w:hint="eastAsia"/>
                      <w:color w:val="auto"/>
                      <w:lang w:val="en-US" w:eastAsia="zh-CN"/>
                    </w:rPr>
                    <w:t>2t</w:t>
                  </w:r>
                </w:p>
              </w:tc>
              <w:tc>
                <w:tcPr>
                  <w:tcW w:w="731" w:type="pct"/>
                  <w:noWrap w:val="0"/>
                  <w:vAlign w:val="center"/>
                </w:tcPr>
                <w:p w14:paraId="157EDFC1">
                  <w:pPr>
                    <w:pStyle w:val="29"/>
                    <w:bidi w:val="0"/>
                    <w:ind w:firstLine="0" w:firstLineChars="0"/>
                    <w:rPr>
                      <w:rFonts w:hint="eastAsia"/>
                      <w:color w:val="auto"/>
                      <w:lang w:val="en-US" w:eastAsia="zh-CN"/>
                    </w:rPr>
                  </w:pPr>
                  <w:r>
                    <w:rPr>
                      <w:rFonts w:hint="eastAsia"/>
                      <w:color w:val="auto"/>
                      <w:lang w:val="en-US" w:eastAsia="zh-CN"/>
                    </w:rPr>
                    <w:t>辅料</w:t>
                  </w:r>
                </w:p>
              </w:tc>
            </w:tr>
            <w:tr w14:paraId="1DD1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000" w:type="pct"/>
                  <w:gridSpan w:val="8"/>
                  <w:noWrap w:val="0"/>
                  <w:vAlign w:val="center"/>
                </w:tcPr>
                <w:p w14:paraId="300C9E8B">
                  <w:pPr>
                    <w:pStyle w:val="29"/>
                    <w:bidi w:val="0"/>
                    <w:ind w:firstLine="0" w:firstLineChars="0"/>
                    <w:rPr>
                      <w:rFonts w:hint="default"/>
                      <w:color w:val="FF0000"/>
                      <w:lang w:val="en-US" w:eastAsia="zh-CN"/>
                    </w:rPr>
                  </w:pPr>
                  <w:r>
                    <w:rPr>
                      <w:rFonts w:hint="eastAsia"/>
                      <w:b/>
                      <w:bCs/>
                      <w:color w:val="auto"/>
                      <w:lang w:val="en-US" w:eastAsia="zh-CN"/>
                    </w:rPr>
                    <w:t>重质抹灰石膏</w:t>
                  </w:r>
                </w:p>
              </w:tc>
            </w:tr>
            <w:tr w14:paraId="42FAF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60C12D8D">
                  <w:pPr>
                    <w:pStyle w:val="29"/>
                    <w:bidi w:val="0"/>
                    <w:ind w:firstLine="0" w:firstLineChars="0"/>
                    <w:rPr>
                      <w:rFonts w:hint="eastAsia"/>
                      <w:color w:val="auto"/>
                      <w:lang w:val="en-US" w:eastAsia="zh-CN"/>
                    </w:rPr>
                  </w:pPr>
                  <w:r>
                    <w:rPr>
                      <w:rFonts w:hint="eastAsia"/>
                      <w:color w:val="auto"/>
                      <w:lang w:val="en-US" w:eastAsia="zh-CN"/>
                    </w:rPr>
                    <w:t>12</w:t>
                  </w:r>
                </w:p>
              </w:tc>
              <w:tc>
                <w:tcPr>
                  <w:tcW w:w="753" w:type="pct"/>
                  <w:noWrap w:val="0"/>
                  <w:vAlign w:val="center"/>
                </w:tcPr>
                <w:p w14:paraId="172DFA66">
                  <w:pPr>
                    <w:pStyle w:val="29"/>
                    <w:bidi w:val="0"/>
                    <w:ind w:firstLine="0" w:firstLineChars="0"/>
                    <w:rPr>
                      <w:rFonts w:hint="default"/>
                      <w:color w:val="auto"/>
                      <w:lang w:val="en-US" w:eastAsia="zh-CN"/>
                    </w:rPr>
                  </w:pPr>
                  <w:r>
                    <w:rPr>
                      <w:rFonts w:hint="eastAsia"/>
                      <w:color w:val="auto"/>
                      <w:lang w:val="en-US" w:eastAsia="zh-CN"/>
                    </w:rPr>
                    <w:t>石膏粉</w:t>
                  </w:r>
                </w:p>
              </w:tc>
              <w:tc>
                <w:tcPr>
                  <w:tcW w:w="800" w:type="pct"/>
                  <w:noWrap w:val="0"/>
                  <w:vAlign w:val="center"/>
                </w:tcPr>
                <w:p w14:paraId="57D1F4D3">
                  <w:pPr>
                    <w:pStyle w:val="29"/>
                    <w:bidi w:val="0"/>
                    <w:ind w:firstLine="0" w:firstLineChars="0"/>
                    <w:rPr>
                      <w:rFonts w:hint="eastAsia"/>
                      <w:color w:val="auto"/>
                      <w:lang w:val="en-US" w:eastAsia="zh-CN"/>
                    </w:rPr>
                  </w:pPr>
                  <w:r>
                    <w:rPr>
                      <w:rFonts w:hint="eastAsia"/>
                      <w:color w:val="auto"/>
                      <w:lang w:val="en-US" w:eastAsia="zh-CN"/>
                    </w:rPr>
                    <w:t>粉状，</w:t>
                  </w:r>
                  <w:r>
                    <w:rPr>
                      <w:rFonts w:hint="eastAsia"/>
                      <w:color w:val="auto"/>
                      <w:szCs w:val="21"/>
                    </w:rPr>
                    <w:t>200目</w:t>
                  </w:r>
                </w:p>
              </w:tc>
              <w:tc>
                <w:tcPr>
                  <w:tcW w:w="472" w:type="pct"/>
                  <w:noWrap w:val="0"/>
                  <w:vAlign w:val="center"/>
                </w:tcPr>
                <w:p w14:paraId="26098305">
                  <w:pPr>
                    <w:pStyle w:val="29"/>
                    <w:bidi w:val="0"/>
                    <w:ind w:firstLine="0" w:firstLineChars="0"/>
                    <w:rPr>
                      <w:rFonts w:hint="eastAsia"/>
                      <w:color w:val="auto"/>
                      <w:lang w:val="en-US" w:eastAsia="zh-CN"/>
                    </w:rPr>
                  </w:pPr>
                  <w:r>
                    <w:rPr>
                      <w:color w:val="auto"/>
                    </w:rPr>
                    <w:t>t/a</w:t>
                  </w:r>
                </w:p>
              </w:tc>
              <w:tc>
                <w:tcPr>
                  <w:tcW w:w="585" w:type="pct"/>
                  <w:noWrap w:val="0"/>
                  <w:vAlign w:val="center"/>
                </w:tcPr>
                <w:p w14:paraId="64B006AE">
                  <w:pPr>
                    <w:pStyle w:val="29"/>
                    <w:bidi w:val="0"/>
                    <w:ind w:firstLine="0" w:firstLineChars="0"/>
                    <w:rPr>
                      <w:rFonts w:hint="default"/>
                      <w:color w:val="auto"/>
                      <w:lang w:val="en-US" w:eastAsia="zh-CN"/>
                    </w:rPr>
                  </w:pPr>
                  <w:r>
                    <w:rPr>
                      <w:rFonts w:hint="eastAsia"/>
                      <w:color w:val="auto"/>
                      <w:lang w:val="en-US" w:eastAsia="zh-CN"/>
                    </w:rPr>
                    <w:t>1750</w:t>
                  </w:r>
                </w:p>
              </w:tc>
              <w:tc>
                <w:tcPr>
                  <w:tcW w:w="648" w:type="pct"/>
                  <w:noWrap w:val="0"/>
                  <w:vAlign w:val="center"/>
                </w:tcPr>
                <w:p w14:paraId="5A927955">
                  <w:pPr>
                    <w:pStyle w:val="29"/>
                    <w:bidi w:val="0"/>
                    <w:ind w:firstLine="0" w:firstLineChars="0"/>
                    <w:rPr>
                      <w:rFonts w:hint="eastAsia"/>
                      <w:color w:val="FF0000"/>
                      <w:lang w:val="en-US" w:eastAsia="zh-CN"/>
                    </w:rPr>
                  </w:pPr>
                  <w:r>
                    <w:rPr>
                      <w:rFonts w:hint="eastAsia"/>
                      <w:color w:val="auto"/>
                      <w:lang w:val="en-US" w:eastAsia="zh-CN"/>
                    </w:rPr>
                    <w:t>筒仓</w:t>
                  </w:r>
                </w:p>
              </w:tc>
              <w:tc>
                <w:tcPr>
                  <w:tcW w:w="566" w:type="pct"/>
                  <w:noWrap w:val="0"/>
                  <w:vAlign w:val="center"/>
                </w:tcPr>
                <w:p w14:paraId="036D0871">
                  <w:pPr>
                    <w:pStyle w:val="29"/>
                    <w:bidi w:val="0"/>
                    <w:ind w:firstLine="0" w:firstLineChars="0"/>
                    <w:rPr>
                      <w:rFonts w:hint="default"/>
                      <w:color w:val="auto"/>
                      <w:lang w:val="en-US" w:eastAsia="zh-CN"/>
                    </w:rPr>
                  </w:pPr>
                  <w:r>
                    <w:rPr>
                      <w:rFonts w:hint="eastAsia"/>
                      <w:color w:val="auto"/>
                      <w:lang w:val="en-US" w:eastAsia="zh-CN"/>
                    </w:rPr>
                    <w:t>150t</w:t>
                  </w:r>
                </w:p>
              </w:tc>
              <w:tc>
                <w:tcPr>
                  <w:tcW w:w="731" w:type="pct"/>
                  <w:noWrap w:val="0"/>
                  <w:vAlign w:val="center"/>
                </w:tcPr>
                <w:p w14:paraId="1CF687A5">
                  <w:pPr>
                    <w:pStyle w:val="29"/>
                    <w:bidi w:val="0"/>
                    <w:ind w:firstLine="0" w:firstLineChars="0"/>
                    <w:rPr>
                      <w:rFonts w:hint="eastAsia"/>
                      <w:color w:val="auto"/>
                      <w:lang w:val="en-US" w:eastAsia="zh-CN"/>
                    </w:rPr>
                  </w:pPr>
                  <w:r>
                    <w:rPr>
                      <w:rFonts w:hint="eastAsia"/>
                      <w:color w:val="auto"/>
                      <w:lang w:val="en-US" w:eastAsia="zh-CN"/>
                    </w:rPr>
                    <w:t>原料</w:t>
                  </w:r>
                </w:p>
              </w:tc>
            </w:tr>
            <w:tr w14:paraId="525E2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43002E3E">
                  <w:pPr>
                    <w:pStyle w:val="29"/>
                    <w:bidi w:val="0"/>
                    <w:ind w:firstLine="0" w:firstLineChars="0"/>
                    <w:rPr>
                      <w:rFonts w:hint="default"/>
                      <w:color w:val="auto"/>
                      <w:lang w:val="en-US" w:eastAsia="zh-CN"/>
                    </w:rPr>
                  </w:pPr>
                  <w:r>
                    <w:rPr>
                      <w:rFonts w:hint="eastAsia"/>
                      <w:color w:val="auto"/>
                      <w:lang w:val="en-US" w:eastAsia="zh-CN"/>
                    </w:rPr>
                    <w:t>13</w:t>
                  </w:r>
                </w:p>
              </w:tc>
              <w:tc>
                <w:tcPr>
                  <w:tcW w:w="753" w:type="pct"/>
                  <w:noWrap w:val="0"/>
                  <w:vAlign w:val="center"/>
                </w:tcPr>
                <w:p w14:paraId="5CA53D28">
                  <w:pPr>
                    <w:pStyle w:val="29"/>
                    <w:bidi w:val="0"/>
                    <w:ind w:firstLine="0" w:firstLineChars="0"/>
                    <w:rPr>
                      <w:rFonts w:hint="default"/>
                      <w:color w:val="auto"/>
                      <w:lang w:val="en-US" w:eastAsia="zh-CN"/>
                    </w:rPr>
                  </w:pPr>
                  <w:r>
                    <w:rPr>
                      <w:rFonts w:hint="eastAsia"/>
                      <w:color w:val="auto"/>
                      <w:lang w:val="en-US" w:eastAsia="zh-CN"/>
                    </w:rPr>
                    <w:t>砂子</w:t>
                  </w:r>
                </w:p>
              </w:tc>
              <w:tc>
                <w:tcPr>
                  <w:tcW w:w="800" w:type="pct"/>
                  <w:noWrap w:val="0"/>
                  <w:vAlign w:val="center"/>
                </w:tcPr>
                <w:p w14:paraId="7C07DA7D">
                  <w:pPr>
                    <w:pStyle w:val="29"/>
                    <w:bidi w:val="0"/>
                    <w:ind w:firstLine="0" w:firstLineChars="0"/>
                    <w:rPr>
                      <w:rFonts w:hint="eastAsia"/>
                      <w:color w:val="auto"/>
                      <w:lang w:val="en-US" w:eastAsia="zh-CN"/>
                    </w:rPr>
                  </w:pPr>
                  <w:r>
                    <w:rPr>
                      <w:rFonts w:hint="eastAsia"/>
                      <w:color w:val="auto"/>
                      <w:szCs w:val="21"/>
                    </w:rPr>
                    <w:t>颗粒</w:t>
                  </w:r>
                </w:p>
              </w:tc>
              <w:tc>
                <w:tcPr>
                  <w:tcW w:w="472" w:type="pct"/>
                  <w:noWrap w:val="0"/>
                  <w:vAlign w:val="center"/>
                </w:tcPr>
                <w:p w14:paraId="502C1A21">
                  <w:pPr>
                    <w:pStyle w:val="29"/>
                    <w:bidi w:val="0"/>
                    <w:ind w:firstLine="0" w:firstLineChars="0"/>
                    <w:rPr>
                      <w:rFonts w:hint="eastAsia"/>
                      <w:color w:val="auto"/>
                      <w:lang w:val="en-US" w:eastAsia="zh-CN"/>
                    </w:rPr>
                  </w:pPr>
                  <w:r>
                    <w:rPr>
                      <w:color w:val="auto"/>
                    </w:rPr>
                    <w:t>t/a</w:t>
                  </w:r>
                </w:p>
              </w:tc>
              <w:tc>
                <w:tcPr>
                  <w:tcW w:w="585" w:type="pct"/>
                  <w:noWrap w:val="0"/>
                  <w:vAlign w:val="center"/>
                </w:tcPr>
                <w:p w14:paraId="0954D116">
                  <w:pPr>
                    <w:pStyle w:val="29"/>
                    <w:bidi w:val="0"/>
                    <w:ind w:firstLine="0" w:firstLineChars="0"/>
                    <w:rPr>
                      <w:rFonts w:hint="default"/>
                      <w:color w:val="auto"/>
                      <w:lang w:val="en-US" w:eastAsia="zh-CN"/>
                    </w:rPr>
                  </w:pPr>
                  <w:r>
                    <w:rPr>
                      <w:rFonts w:hint="eastAsia"/>
                      <w:color w:val="auto"/>
                      <w:lang w:val="en-US" w:eastAsia="zh-CN"/>
                    </w:rPr>
                    <w:t>1400</w:t>
                  </w:r>
                </w:p>
              </w:tc>
              <w:tc>
                <w:tcPr>
                  <w:tcW w:w="648" w:type="pct"/>
                  <w:noWrap w:val="0"/>
                  <w:vAlign w:val="center"/>
                </w:tcPr>
                <w:p w14:paraId="34FC2530">
                  <w:pPr>
                    <w:pStyle w:val="29"/>
                    <w:bidi w:val="0"/>
                    <w:ind w:firstLine="0" w:firstLineChars="0"/>
                    <w:rPr>
                      <w:rFonts w:hint="eastAsia"/>
                      <w:color w:val="FF0000"/>
                      <w:lang w:val="en-US" w:eastAsia="zh-CN"/>
                    </w:rPr>
                  </w:pPr>
                  <w:r>
                    <w:rPr>
                      <w:rFonts w:hint="eastAsia"/>
                      <w:color w:val="auto"/>
                      <w:lang w:val="en-US" w:eastAsia="zh-CN"/>
                    </w:rPr>
                    <w:t>筒仓</w:t>
                  </w:r>
                </w:p>
              </w:tc>
              <w:tc>
                <w:tcPr>
                  <w:tcW w:w="566" w:type="pct"/>
                  <w:noWrap w:val="0"/>
                  <w:vAlign w:val="center"/>
                </w:tcPr>
                <w:p w14:paraId="30DF4059">
                  <w:pPr>
                    <w:pStyle w:val="29"/>
                    <w:bidi w:val="0"/>
                    <w:ind w:firstLine="0" w:firstLineChars="0"/>
                    <w:rPr>
                      <w:rFonts w:hint="eastAsia"/>
                      <w:color w:val="auto"/>
                      <w:lang w:val="en-US" w:eastAsia="zh-CN"/>
                    </w:rPr>
                  </w:pPr>
                  <w:r>
                    <w:rPr>
                      <w:rFonts w:hint="eastAsia"/>
                      <w:color w:val="auto"/>
                      <w:lang w:val="en-US" w:eastAsia="zh-CN"/>
                    </w:rPr>
                    <w:t>100t</w:t>
                  </w:r>
                </w:p>
              </w:tc>
              <w:tc>
                <w:tcPr>
                  <w:tcW w:w="731" w:type="pct"/>
                  <w:noWrap w:val="0"/>
                  <w:vAlign w:val="center"/>
                </w:tcPr>
                <w:p w14:paraId="603B73D7">
                  <w:pPr>
                    <w:pStyle w:val="29"/>
                    <w:bidi w:val="0"/>
                    <w:ind w:firstLine="0" w:firstLineChars="0"/>
                    <w:rPr>
                      <w:rFonts w:hint="eastAsia"/>
                      <w:color w:val="auto"/>
                      <w:lang w:val="en-US" w:eastAsia="zh-CN"/>
                    </w:rPr>
                  </w:pPr>
                  <w:r>
                    <w:rPr>
                      <w:rFonts w:hint="eastAsia"/>
                      <w:color w:val="auto"/>
                      <w:lang w:val="en-US" w:eastAsia="zh-CN"/>
                    </w:rPr>
                    <w:t>原料</w:t>
                  </w:r>
                </w:p>
              </w:tc>
            </w:tr>
            <w:tr w14:paraId="0AA2D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24CC56FF">
                  <w:pPr>
                    <w:pStyle w:val="29"/>
                    <w:bidi w:val="0"/>
                    <w:ind w:firstLine="0" w:firstLineChars="0"/>
                    <w:rPr>
                      <w:rFonts w:hint="default"/>
                      <w:color w:val="auto"/>
                      <w:lang w:val="en-US" w:eastAsia="zh-CN"/>
                    </w:rPr>
                  </w:pPr>
                  <w:r>
                    <w:rPr>
                      <w:rFonts w:hint="eastAsia"/>
                      <w:color w:val="auto"/>
                      <w:lang w:val="en-US" w:eastAsia="zh-CN"/>
                    </w:rPr>
                    <w:t>14</w:t>
                  </w:r>
                </w:p>
              </w:tc>
              <w:tc>
                <w:tcPr>
                  <w:tcW w:w="753" w:type="pct"/>
                  <w:noWrap w:val="0"/>
                  <w:vAlign w:val="center"/>
                </w:tcPr>
                <w:p w14:paraId="74347EF7">
                  <w:pPr>
                    <w:pStyle w:val="29"/>
                    <w:bidi w:val="0"/>
                    <w:ind w:firstLine="0" w:firstLineChars="0"/>
                    <w:rPr>
                      <w:rFonts w:hint="eastAsia"/>
                      <w:color w:val="auto"/>
                      <w:lang w:val="en-US" w:eastAsia="zh-CN"/>
                    </w:rPr>
                  </w:pPr>
                  <w:r>
                    <w:rPr>
                      <w:rFonts w:hint="eastAsia"/>
                      <w:color w:val="auto"/>
                      <w:lang w:val="en-US" w:eastAsia="zh-CN"/>
                    </w:rPr>
                    <w:t>玻化微珠</w:t>
                  </w:r>
                </w:p>
              </w:tc>
              <w:tc>
                <w:tcPr>
                  <w:tcW w:w="800" w:type="pct"/>
                  <w:noWrap w:val="0"/>
                  <w:vAlign w:val="center"/>
                </w:tcPr>
                <w:p w14:paraId="6DFC7182">
                  <w:pPr>
                    <w:pStyle w:val="29"/>
                    <w:bidi w:val="0"/>
                    <w:ind w:firstLine="0" w:firstLineChars="0"/>
                    <w:rPr>
                      <w:rFonts w:hint="eastAsia"/>
                      <w:color w:val="auto"/>
                      <w:szCs w:val="21"/>
                    </w:rPr>
                  </w:pPr>
                  <w:r>
                    <w:rPr>
                      <w:rFonts w:hint="eastAsia"/>
                      <w:color w:val="auto"/>
                      <w:lang w:val="en-US" w:eastAsia="zh-CN"/>
                    </w:rPr>
                    <w:t>粉状，</w:t>
                  </w:r>
                  <w:r>
                    <w:rPr>
                      <w:rFonts w:hint="eastAsia"/>
                      <w:color w:val="auto"/>
                      <w:szCs w:val="21"/>
                    </w:rPr>
                    <w:t>50-70目</w:t>
                  </w:r>
                </w:p>
              </w:tc>
              <w:tc>
                <w:tcPr>
                  <w:tcW w:w="472" w:type="pct"/>
                  <w:noWrap w:val="0"/>
                  <w:vAlign w:val="center"/>
                </w:tcPr>
                <w:p w14:paraId="253A150B">
                  <w:pPr>
                    <w:pStyle w:val="29"/>
                    <w:bidi w:val="0"/>
                    <w:ind w:firstLine="0" w:firstLineChars="0"/>
                    <w:rPr>
                      <w:color w:val="auto"/>
                    </w:rPr>
                  </w:pPr>
                  <w:r>
                    <w:rPr>
                      <w:color w:val="auto"/>
                    </w:rPr>
                    <w:t>t/a</w:t>
                  </w:r>
                </w:p>
              </w:tc>
              <w:tc>
                <w:tcPr>
                  <w:tcW w:w="585" w:type="pct"/>
                  <w:noWrap w:val="0"/>
                  <w:vAlign w:val="center"/>
                </w:tcPr>
                <w:p w14:paraId="08840697">
                  <w:pPr>
                    <w:pStyle w:val="29"/>
                    <w:bidi w:val="0"/>
                    <w:ind w:firstLine="0" w:firstLineChars="0"/>
                    <w:rPr>
                      <w:rFonts w:hint="default"/>
                      <w:color w:val="auto"/>
                      <w:lang w:val="en-US" w:eastAsia="zh-CN"/>
                    </w:rPr>
                  </w:pPr>
                  <w:r>
                    <w:rPr>
                      <w:rFonts w:hint="eastAsia"/>
                      <w:color w:val="auto"/>
                      <w:lang w:val="en-US" w:eastAsia="zh-CN"/>
                    </w:rPr>
                    <w:t>350</w:t>
                  </w:r>
                </w:p>
              </w:tc>
              <w:tc>
                <w:tcPr>
                  <w:tcW w:w="648" w:type="pct"/>
                  <w:noWrap w:val="0"/>
                  <w:vAlign w:val="center"/>
                </w:tcPr>
                <w:p w14:paraId="0FF029E4">
                  <w:pPr>
                    <w:pStyle w:val="29"/>
                    <w:bidi w:val="0"/>
                    <w:ind w:firstLine="0" w:firstLineChars="0"/>
                    <w:rPr>
                      <w:rFonts w:hint="eastAsia"/>
                      <w:color w:val="auto"/>
                      <w:lang w:val="en-US" w:eastAsia="zh-CN"/>
                    </w:rPr>
                  </w:pPr>
                  <w:r>
                    <w:rPr>
                      <w:rFonts w:hint="eastAsia"/>
                      <w:color w:val="auto"/>
                      <w:lang w:val="en-US" w:eastAsia="zh-CN"/>
                    </w:rPr>
                    <w:t>筒仓</w:t>
                  </w:r>
                </w:p>
              </w:tc>
              <w:tc>
                <w:tcPr>
                  <w:tcW w:w="566" w:type="pct"/>
                  <w:noWrap w:val="0"/>
                  <w:vAlign w:val="center"/>
                </w:tcPr>
                <w:p w14:paraId="183B83D3">
                  <w:pPr>
                    <w:pStyle w:val="29"/>
                    <w:bidi w:val="0"/>
                    <w:ind w:firstLine="0" w:firstLineChars="0"/>
                    <w:rPr>
                      <w:rFonts w:hint="eastAsia"/>
                      <w:color w:val="auto"/>
                      <w:lang w:val="en-US" w:eastAsia="zh-CN"/>
                    </w:rPr>
                  </w:pPr>
                  <w:r>
                    <w:rPr>
                      <w:rFonts w:hint="eastAsia"/>
                      <w:color w:val="auto"/>
                      <w:lang w:val="en-US" w:eastAsia="zh-CN"/>
                    </w:rPr>
                    <w:t>50t</w:t>
                  </w:r>
                </w:p>
              </w:tc>
              <w:tc>
                <w:tcPr>
                  <w:tcW w:w="731" w:type="pct"/>
                  <w:noWrap w:val="0"/>
                  <w:vAlign w:val="center"/>
                </w:tcPr>
                <w:p w14:paraId="3EAC954B">
                  <w:pPr>
                    <w:pStyle w:val="29"/>
                    <w:bidi w:val="0"/>
                    <w:ind w:firstLine="0" w:firstLineChars="0"/>
                    <w:rPr>
                      <w:rFonts w:hint="eastAsia"/>
                      <w:color w:val="auto"/>
                      <w:lang w:val="en-US" w:eastAsia="zh-CN"/>
                    </w:rPr>
                  </w:pPr>
                  <w:r>
                    <w:rPr>
                      <w:rFonts w:hint="eastAsia"/>
                      <w:color w:val="auto"/>
                      <w:lang w:val="en-US" w:eastAsia="zh-CN"/>
                    </w:rPr>
                    <w:t>原料</w:t>
                  </w:r>
                </w:p>
              </w:tc>
            </w:tr>
            <w:tr w14:paraId="47D90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6496E1EE">
                  <w:pPr>
                    <w:pStyle w:val="29"/>
                    <w:bidi w:val="0"/>
                    <w:ind w:firstLine="0" w:firstLineChars="0"/>
                    <w:rPr>
                      <w:rFonts w:hint="default"/>
                      <w:color w:val="auto"/>
                      <w:lang w:val="en-US" w:eastAsia="zh-CN"/>
                    </w:rPr>
                  </w:pPr>
                  <w:r>
                    <w:rPr>
                      <w:rFonts w:hint="eastAsia"/>
                      <w:color w:val="auto"/>
                      <w:lang w:val="en-US" w:eastAsia="zh-CN"/>
                    </w:rPr>
                    <w:t>13</w:t>
                  </w:r>
                </w:p>
              </w:tc>
              <w:tc>
                <w:tcPr>
                  <w:tcW w:w="753" w:type="pct"/>
                  <w:noWrap w:val="0"/>
                  <w:vAlign w:val="center"/>
                </w:tcPr>
                <w:p w14:paraId="409505E3">
                  <w:pPr>
                    <w:pStyle w:val="29"/>
                    <w:bidi w:val="0"/>
                    <w:ind w:firstLine="0" w:firstLineChars="0"/>
                    <w:rPr>
                      <w:rFonts w:hint="eastAsia"/>
                      <w:color w:val="auto"/>
                      <w:lang w:val="en-US" w:eastAsia="zh-CN"/>
                    </w:rPr>
                  </w:pPr>
                  <w:r>
                    <w:rPr>
                      <w:rFonts w:hint="eastAsia"/>
                      <w:color w:val="auto"/>
                      <w:lang w:val="en-US" w:eastAsia="zh-CN"/>
                    </w:rPr>
                    <w:t>缓凝剂</w:t>
                  </w:r>
                </w:p>
              </w:tc>
              <w:tc>
                <w:tcPr>
                  <w:tcW w:w="800" w:type="pct"/>
                  <w:noWrap w:val="0"/>
                  <w:vAlign w:val="center"/>
                </w:tcPr>
                <w:p w14:paraId="784DCEC6">
                  <w:pPr>
                    <w:pStyle w:val="29"/>
                    <w:bidi w:val="0"/>
                    <w:ind w:firstLine="0" w:firstLineChars="0"/>
                    <w:rPr>
                      <w:rFonts w:hint="eastAsia"/>
                      <w:color w:val="auto"/>
                      <w:lang w:val="en-US" w:eastAsia="zh-CN"/>
                    </w:rPr>
                  </w:pPr>
                  <w:r>
                    <w:rPr>
                      <w:rFonts w:hint="eastAsia"/>
                      <w:color w:val="auto"/>
                      <w:lang w:val="en-US" w:eastAsia="zh-CN"/>
                    </w:rPr>
                    <w:t>粉状，</w:t>
                  </w:r>
                  <w:r>
                    <w:rPr>
                      <w:rFonts w:hint="eastAsia"/>
                      <w:color w:val="auto"/>
                      <w:szCs w:val="21"/>
                    </w:rPr>
                    <w:t>1250目</w:t>
                  </w:r>
                </w:p>
              </w:tc>
              <w:tc>
                <w:tcPr>
                  <w:tcW w:w="472" w:type="pct"/>
                  <w:noWrap w:val="0"/>
                  <w:vAlign w:val="center"/>
                </w:tcPr>
                <w:p w14:paraId="0FD96B6C">
                  <w:pPr>
                    <w:pStyle w:val="29"/>
                    <w:bidi w:val="0"/>
                    <w:ind w:firstLine="0" w:firstLineChars="0"/>
                    <w:rPr>
                      <w:rFonts w:hint="eastAsia"/>
                      <w:color w:val="auto"/>
                      <w:lang w:val="en-US" w:eastAsia="zh-CN"/>
                    </w:rPr>
                  </w:pPr>
                  <w:r>
                    <w:rPr>
                      <w:color w:val="auto"/>
                    </w:rPr>
                    <w:t>t/a</w:t>
                  </w:r>
                </w:p>
              </w:tc>
              <w:tc>
                <w:tcPr>
                  <w:tcW w:w="585" w:type="pct"/>
                  <w:noWrap w:val="0"/>
                  <w:vAlign w:val="center"/>
                </w:tcPr>
                <w:p w14:paraId="56B227B3">
                  <w:pPr>
                    <w:pStyle w:val="29"/>
                    <w:bidi w:val="0"/>
                    <w:ind w:firstLine="0" w:firstLineChars="0"/>
                    <w:rPr>
                      <w:rFonts w:hint="default"/>
                      <w:color w:val="auto"/>
                      <w:lang w:val="en-US" w:eastAsia="zh-CN"/>
                    </w:rPr>
                  </w:pPr>
                  <w:r>
                    <w:rPr>
                      <w:rFonts w:hint="eastAsia"/>
                      <w:color w:val="auto"/>
                      <w:lang w:val="en-US" w:eastAsia="zh-CN"/>
                    </w:rPr>
                    <w:t>3.5</w:t>
                  </w:r>
                </w:p>
              </w:tc>
              <w:tc>
                <w:tcPr>
                  <w:tcW w:w="648" w:type="pct"/>
                  <w:noWrap w:val="0"/>
                  <w:vAlign w:val="center"/>
                </w:tcPr>
                <w:p w14:paraId="34296BBF">
                  <w:pPr>
                    <w:pStyle w:val="29"/>
                    <w:bidi w:val="0"/>
                    <w:ind w:firstLine="0" w:firstLineChars="0"/>
                    <w:rPr>
                      <w:rFonts w:hint="eastAsia"/>
                      <w:color w:val="FF0000"/>
                      <w:lang w:val="en-US" w:eastAsia="zh-CN"/>
                    </w:rPr>
                  </w:pPr>
                  <w:r>
                    <w:rPr>
                      <w:rFonts w:hint="eastAsia"/>
                      <w:color w:val="auto"/>
                      <w:lang w:val="en-US" w:eastAsia="zh-CN"/>
                    </w:rPr>
                    <w:t>袋装</w:t>
                  </w:r>
                </w:p>
              </w:tc>
              <w:tc>
                <w:tcPr>
                  <w:tcW w:w="566" w:type="pct"/>
                  <w:noWrap w:val="0"/>
                  <w:vAlign w:val="center"/>
                </w:tcPr>
                <w:p w14:paraId="6FC2BBFF">
                  <w:pPr>
                    <w:pStyle w:val="29"/>
                    <w:bidi w:val="0"/>
                    <w:ind w:firstLine="0" w:firstLineChars="0"/>
                    <w:rPr>
                      <w:rFonts w:hint="eastAsia"/>
                      <w:color w:val="auto"/>
                      <w:lang w:val="en-US" w:eastAsia="zh-CN"/>
                    </w:rPr>
                  </w:pPr>
                  <w:r>
                    <w:rPr>
                      <w:rFonts w:hint="eastAsia"/>
                      <w:color w:val="auto"/>
                      <w:lang w:val="en-US" w:eastAsia="zh-CN"/>
                    </w:rPr>
                    <w:t>1t</w:t>
                  </w:r>
                </w:p>
              </w:tc>
              <w:tc>
                <w:tcPr>
                  <w:tcW w:w="731" w:type="pct"/>
                  <w:noWrap w:val="0"/>
                  <w:vAlign w:val="center"/>
                </w:tcPr>
                <w:p w14:paraId="2E9CC71B">
                  <w:pPr>
                    <w:pStyle w:val="29"/>
                    <w:bidi w:val="0"/>
                    <w:ind w:firstLine="0" w:firstLineChars="0"/>
                    <w:rPr>
                      <w:rFonts w:hint="eastAsia"/>
                      <w:color w:val="auto"/>
                      <w:lang w:val="en-US" w:eastAsia="zh-CN"/>
                    </w:rPr>
                  </w:pPr>
                  <w:r>
                    <w:rPr>
                      <w:rFonts w:hint="eastAsia"/>
                      <w:color w:val="auto"/>
                      <w:lang w:val="en-US" w:eastAsia="zh-CN"/>
                    </w:rPr>
                    <w:t>辅料</w:t>
                  </w:r>
                </w:p>
              </w:tc>
            </w:tr>
            <w:tr w14:paraId="015DA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6B730894">
                  <w:pPr>
                    <w:pStyle w:val="29"/>
                    <w:bidi w:val="0"/>
                    <w:ind w:firstLine="0" w:firstLineChars="0"/>
                    <w:rPr>
                      <w:rFonts w:hint="default"/>
                      <w:color w:val="auto"/>
                      <w:lang w:val="en-US" w:eastAsia="zh-CN"/>
                    </w:rPr>
                  </w:pPr>
                  <w:r>
                    <w:rPr>
                      <w:rFonts w:hint="eastAsia"/>
                      <w:color w:val="auto"/>
                      <w:lang w:val="en-US" w:eastAsia="zh-CN"/>
                    </w:rPr>
                    <w:t>14</w:t>
                  </w:r>
                </w:p>
              </w:tc>
              <w:tc>
                <w:tcPr>
                  <w:tcW w:w="753" w:type="pct"/>
                  <w:noWrap w:val="0"/>
                  <w:vAlign w:val="center"/>
                </w:tcPr>
                <w:p w14:paraId="07C9F925">
                  <w:pPr>
                    <w:pStyle w:val="29"/>
                    <w:bidi w:val="0"/>
                    <w:ind w:firstLine="0" w:firstLineChars="0"/>
                    <w:rPr>
                      <w:rFonts w:hint="eastAsia"/>
                      <w:color w:val="auto"/>
                      <w:lang w:val="en-US" w:eastAsia="zh-CN"/>
                    </w:rPr>
                  </w:pPr>
                  <w:r>
                    <w:rPr>
                      <w:rFonts w:hint="eastAsia"/>
                      <w:color w:val="auto"/>
                      <w:highlight w:val="none"/>
                      <w:lang w:val="en-US" w:eastAsia="zh-CN"/>
                    </w:rPr>
                    <w:t>羟丙基甲基纤维素</w:t>
                  </w:r>
                </w:p>
              </w:tc>
              <w:tc>
                <w:tcPr>
                  <w:tcW w:w="800" w:type="pct"/>
                  <w:noWrap w:val="0"/>
                  <w:vAlign w:val="center"/>
                </w:tcPr>
                <w:p w14:paraId="58D6D57A">
                  <w:pPr>
                    <w:pStyle w:val="29"/>
                    <w:bidi w:val="0"/>
                    <w:ind w:firstLine="0" w:firstLineChars="0"/>
                    <w:rPr>
                      <w:rFonts w:hint="eastAsia"/>
                      <w:color w:val="auto"/>
                      <w:lang w:val="en-US" w:eastAsia="zh-CN"/>
                    </w:rPr>
                  </w:pPr>
                  <w:r>
                    <w:rPr>
                      <w:rFonts w:hint="eastAsia"/>
                      <w:color w:val="auto"/>
                      <w:lang w:val="en-US" w:eastAsia="zh-CN"/>
                    </w:rPr>
                    <w:t>粉状，</w:t>
                  </w:r>
                  <w:r>
                    <w:rPr>
                      <w:rFonts w:hint="eastAsia" w:ascii="Times New Roman" w:hAnsi="Times New Roman"/>
                      <w:color w:val="auto"/>
                      <w:sz w:val="21"/>
                      <w:szCs w:val="21"/>
                    </w:rPr>
                    <w:t>100目</w:t>
                  </w:r>
                </w:p>
              </w:tc>
              <w:tc>
                <w:tcPr>
                  <w:tcW w:w="472" w:type="pct"/>
                  <w:noWrap w:val="0"/>
                  <w:vAlign w:val="center"/>
                </w:tcPr>
                <w:p w14:paraId="33D77238">
                  <w:pPr>
                    <w:pStyle w:val="29"/>
                    <w:bidi w:val="0"/>
                    <w:ind w:firstLine="0" w:firstLineChars="0"/>
                    <w:rPr>
                      <w:rFonts w:hint="eastAsia"/>
                      <w:color w:val="auto"/>
                      <w:lang w:val="en-US" w:eastAsia="zh-CN"/>
                    </w:rPr>
                  </w:pPr>
                  <w:r>
                    <w:rPr>
                      <w:color w:val="auto"/>
                    </w:rPr>
                    <w:t>t/a</w:t>
                  </w:r>
                </w:p>
              </w:tc>
              <w:tc>
                <w:tcPr>
                  <w:tcW w:w="585" w:type="pct"/>
                  <w:noWrap w:val="0"/>
                  <w:vAlign w:val="center"/>
                </w:tcPr>
                <w:p w14:paraId="6A0A4D0C">
                  <w:pPr>
                    <w:pStyle w:val="29"/>
                    <w:bidi w:val="0"/>
                    <w:ind w:firstLine="0" w:firstLineChars="0"/>
                    <w:rPr>
                      <w:rFonts w:hint="default"/>
                      <w:color w:val="auto"/>
                      <w:lang w:val="en-US" w:eastAsia="zh-CN"/>
                    </w:rPr>
                  </w:pPr>
                  <w:r>
                    <w:rPr>
                      <w:rFonts w:hint="eastAsia"/>
                      <w:color w:val="auto"/>
                      <w:lang w:val="en-US" w:eastAsia="zh-CN"/>
                    </w:rPr>
                    <w:t>14</w:t>
                  </w:r>
                </w:p>
              </w:tc>
              <w:tc>
                <w:tcPr>
                  <w:tcW w:w="648" w:type="pct"/>
                  <w:noWrap w:val="0"/>
                  <w:vAlign w:val="center"/>
                </w:tcPr>
                <w:p w14:paraId="55F0B1A2">
                  <w:pPr>
                    <w:pStyle w:val="29"/>
                    <w:bidi w:val="0"/>
                    <w:ind w:firstLine="0" w:firstLineChars="0"/>
                    <w:rPr>
                      <w:rFonts w:hint="eastAsia"/>
                      <w:color w:val="FF0000"/>
                      <w:lang w:val="en-US" w:eastAsia="zh-CN"/>
                    </w:rPr>
                  </w:pPr>
                  <w:r>
                    <w:rPr>
                      <w:rFonts w:hint="eastAsia"/>
                      <w:color w:val="auto"/>
                      <w:lang w:val="en-US" w:eastAsia="zh-CN"/>
                    </w:rPr>
                    <w:t>袋装</w:t>
                  </w:r>
                </w:p>
              </w:tc>
              <w:tc>
                <w:tcPr>
                  <w:tcW w:w="566" w:type="pct"/>
                  <w:noWrap w:val="0"/>
                  <w:vAlign w:val="center"/>
                </w:tcPr>
                <w:p w14:paraId="314FDDD1">
                  <w:pPr>
                    <w:pStyle w:val="29"/>
                    <w:bidi w:val="0"/>
                    <w:ind w:firstLine="0" w:firstLineChars="0"/>
                    <w:rPr>
                      <w:rFonts w:hint="default"/>
                      <w:color w:val="auto"/>
                      <w:lang w:val="en-US" w:eastAsia="zh-CN"/>
                    </w:rPr>
                  </w:pPr>
                  <w:r>
                    <w:rPr>
                      <w:rFonts w:hint="eastAsia"/>
                      <w:color w:val="auto"/>
                      <w:lang w:val="en-US" w:eastAsia="zh-CN"/>
                    </w:rPr>
                    <w:t>2t</w:t>
                  </w:r>
                </w:p>
              </w:tc>
              <w:tc>
                <w:tcPr>
                  <w:tcW w:w="731" w:type="pct"/>
                  <w:noWrap w:val="0"/>
                  <w:vAlign w:val="center"/>
                </w:tcPr>
                <w:p w14:paraId="5A7782E0">
                  <w:pPr>
                    <w:pStyle w:val="29"/>
                    <w:bidi w:val="0"/>
                    <w:ind w:firstLine="0" w:firstLineChars="0"/>
                    <w:rPr>
                      <w:rFonts w:hint="eastAsia"/>
                      <w:color w:val="auto"/>
                      <w:lang w:val="en-US" w:eastAsia="zh-CN"/>
                    </w:rPr>
                  </w:pPr>
                  <w:r>
                    <w:rPr>
                      <w:rFonts w:hint="eastAsia"/>
                      <w:color w:val="auto"/>
                      <w:lang w:val="en-US" w:eastAsia="zh-CN"/>
                    </w:rPr>
                    <w:t>辅料</w:t>
                  </w:r>
                </w:p>
              </w:tc>
            </w:tr>
            <w:tr w14:paraId="720FB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118EB169">
                  <w:pPr>
                    <w:pStyle w:val="29"/>
                    <w:bidi w:val="0"/>
                    <w:ind w:firstLine="0" w:firstLineChars="0"/>
                    <w:rPr>
                      <w:rFonts w:hint="default"/>
                      <w:color w:val="auto"/>
                      <w:lang w:val="en-US" w:eastAsia="zh-CN"/>
                    </w:rPr>
                  </w:pPr>
                  <w:r>
                    <w:rPr>
                      <w:rFonts w:hint="eastAsia"/>
                      <w:color w:val="auto"/>
                      <w:lang w:val="en-US" w:eastAsia="zh-CN"/>
                    </w:rPr>
                    <w:t>15</w:t>
                  </w:r>
                </w:p>
              </w:tc>
              <w:tc>
                <w:tcPr>
                  <w:tcW w:w="753" w:type="pct"/>
                  <w:noWrap w:val="0"/>
                  <w:vAlign w:val="center"/>
                </w:tcPr>
                <w:p w14:paraId="2D9127AB">
                  <w:pPr>
                    <w:pStyle w:val="29"/>
                    <w:bidi w:val="0"/>
                    <w:ind w:firstLine="0" w:firstLineChars="0"/>
                    <w:rPr>
                      <w:rFonts w:hint="eastAsia"/>
                      <w:color w:val="auto"/>
                      <w:highlight w:val="none"/>
                      <w:lang w:val="en-US" w:eastAsia="zh-CN"/>
                    </w:rPr>
                  </w:pPr>
                  <w:r>
                    <w:rPr>
                      <w:rFonts w:ascii="Times New Roman" w:hAnsi="Times New Roman"/>
                      <w:color w:val="auto"/>
                      <w:sz w:val="21"/>
                      <w:szCs w:val="21"/>
                    </w:rPr>
                    <w:t>淀粉醚</w:t>
                  </w:r>
                </w:p>
              </w:tc>
              <w:tc>
                <w:tcPr>
                  <w:tcW w:w="800" w:type="pct"/>
                  <w:noWrap w:val="0"/>
                  <w:vAlign w:val="center"/>
                </w:tcPr>
                <w:p w14:paraId="3AD21A16">
                  <w:pPr>
                    <w:pStyle w:val="29"/>
                    <w:bidi w:val="0"/>
                    <w:ind w:firstLine="0" w:firstLineChars="0"/>
                    <w:rPr>
                      <w:rFonts w:hint="eastAsia"/>
                      <w:color w:val="auto"/>
                      <w:lang w:val="en-US" w:eastAsia="zh-CN"/>
                    </w:rPr>
                  </w:pPr>
                  <w:r>
                    <w:rPr>
                      <w:rFonts w:hint="eastAsia"/>
                      <w:color w:val="auto"/>
                      <w:szCs w:val="21"/>
                    </w:rPr>
                    <w:t>粉末，小于500um</w:t>
                  </w:r>
                </w:p>
              </w:tc>
              <w:tc>
                <w:tcPr>
                  <w:tcW w:w="472" w:type="pct"/>
                  <w:noWrap w:val="0"/>
                  <w:vAlign w:val="center"/>
                </w:tcPr>
                <w:p w14:paraId="7CC4EECF">
                  <w:pPr>
                    <w:pStyle w:val="29"/>
                    <w:bidi w:val="0"/>
                    <w:ind w:firstLine="0" w:firstLineChars="0"/>
                    <w:rPr>
                      <w:color w:val="auto"/>
                    </w:rPr>
                  </w:pPr>
                  <w:r>
                    <w:rPr>
                      <w:color w:val="auto"/>
                    </w:rPr>
                    <w:t>t/a</w:t>
                  </w:r>
                </w:p>
              </w:tc>
              <w:tc>
                <w:tcPr>
                  <w:tcW w:w="585" w:type="pct"/>
                  <w:noWrap w:val="0"/>
                  <w:vAlign w:val="center"/>
                </w:tcPr>
                <w:p w14:paraId="09AD7211">
                  <w:pPr>
                    <w:pStyle w:val="29"/>
                    <w:bidi w:val="0"/>
                    <w:ind w:firstLine="0" w:firstLineChars="0"/>
                    <w:rPr>
                      <w:rFonts w:hint="default"/>
                      <w:color w:val="auto"/>
                      <w:lang w:val="en-US" w:eastAsia="zh-CN"/>
                    </w:rPr>
                  </w:pPr>
                  <w:r>
                    <w:rPr>
                      <w:rFonts w:hint="eastAsia"/>
                      <w:color w:val="auto"/>
                      <w:lang w:val="en-US" w:eastAsia="zh-CN"/>
                    </w:rPr>
                    <w:t>1</w:t>
                  </w:r>
                </w:p>
              </w:tc>
              <w:tc>
                <w:tcPr>
                  <w:tcW w:w="648" w:type="pct"/>
                  <w:noWrap w:val="0"/>
                  <w:vAlign w:val="center"/>
                </w:tcPr>
                <w:p w14:paraId="79FA9A63">
                  <w:pPr>
                    <w:pStyle w:val="29"/>
                    <w:bidi w:val="0"/>
                    <w:ind w:firstLine="0" w:firstLineChars="0"/>
                    <w:rPr>
                      <w:rFonts w:hint="eastAsia"/>
                      <w:color w:val="auto"/>
                      <w:lang w:val="en-US" w:eastAsia="zh-CN"/>
                    </w:rPr>
                  </w:pPr>
                  <w:r>
                    <w:rPr>
                      <w:rFonts w:hint="eastAsia"/>
                      <w:color w:val="auto"/>
                      <w:lang w:val="en-US" w:eastAsia="zh-CN"/>
                    </w:rPr>
                    <w:t>袋装</w:t>
                  </w:r>
                </w:p>
              </w:tc>
              <w:tc>
                <w:tcPr>
                  <w:tcW w:w="566" w:type="pct"/>
                  <w:noWrap w:val="0"/>
                  <w:vAlign w:val="center"/>
                </w:tcPr>
                <w:p w14:paraId="3E2838E9">
                  <w:pPr>
                    <w:pStyle w:val="29"/>
                    <w:bidi w:val="0"/>
                    <w:ind w:firstLine="0" w:firstLineChars="0"/>
                    <w:rPr>
                      <w:rFonts w:hint="eastAsia"/>
                      <w:color w:val="auto"/>
                      <w:lang w:val="en-US" w:eastAsia="zh-CN"/>
                    </w:rPr>
                  </w:pPr>
                  <w:r>
                    <w:rPr>
                      <w:rFonts w:hint="eastAsia"/>
                      <w:color w:val="auto"/>
                      <w:lang w:val="en-US" w:eastAsia="zh-CN"/>
                    </w:rPr>
                    <w:t>2t</w:t>
                  </w:r>
                </w:p>
              </w:tc>
              <w:tc>
                <w:tcPr>
                  <w:tcW w:w="731" w:type="pct"/>
                  <w:noWrap w:val="0"/>
                  <w:vAlign w:val="center"/>
                </w:tcPr>
                <w:p w14:paraId="2A310716">
                  <w:pPr>
                    <w:pStyle w:val="29"/>
                    <w:bidi w:val="0"/>
                    <w:ind w:firstLine="0" w:firstLineChars="0"/>
                    <w:rPr>
                      <w:rFonts w:hint="eastAsia"/>
                      <w:color w:val="auto"/>
                      <w:lang w:val="en-US" w:eastAsia="zh-CN"/>
                    </w:rPr>
                  </w:pPr>
                  <w:r>
                    <w:rPr>
                      <w:rFonts w:hint="eastAsia"/>
                      <w:color w:val="auto"/>
                      <w:lang w:val="en-US" w:eastAsia="zh-CN"/>
                    </w:rPr>
                    <w:t>辅料</w:t>
                  </w:r>
                </w:p>
              </w:tc>
            </w:tr>
            <w:tr w14:paraId="4400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000" w:type="pct"/>
                  <w:gridSpan w:val="8"/>
                  <w:noWrap w:val="0"/>
                  <w:vAlign w:val="center"/>
                </w:tcPr>
                <w:p w14:paraId="42FCF30E">
                  <w:pPr>
                    <w:pStyle w:val="29"/>
                    <w:bidi w:val="0"/>
                    <w:ind w:firstLine="0" w:firstLineChars="0"/>
                    <w:rPr>
                      <w:rFonts w:hint="default"/>
                      <w:color w:val="FF0000"/>
                      <w:lang w:val="en-US" w:eastAsia="zh-CN"/>
                    </w:rPr>
                  </w:pPr>
                  <w:r>
                    <w:rPr>
                      <w:rFonts w:hint="eastAsia"/>
                      <w:b/>
                      <w:bCs/>
                      <w:color w:val="auto"/>
                      <w:lang w:val="en-US" w:eastAsia="zh-CN"/>
                    </w:rPr>
                    <w:t>砂浆</w:t>
                  </w:r>
                </w:p>
              </w:tc>
            </w:tr>
            <w:tr w14:paraId="7127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050328F1">
                  <w:pPr>
                    <w:pStyle w:val="29"/>
                    <w:bidi w:val="0"/>
                    <w:ind w:firstLine="0" w:firstLineChars="0"/>
                    <w:rPr>
                      <w:rFonts w:hint="default"/>
                      <w:color w:val="auto"/>
                      <w:lang w:val="en-US" w:eastAsia="zh-CN"/>
                    </w:rPr>
                  </w:pPr>
                  <w:r>
                    <w:rPr>
                      <w:rFonts w:hint="eastAsia"/>
                      <w:color w:val="auto"/>
                      <w:lang w:val="en-US" w:eastAsia="zh-CN"/>
                    </w:rPr>
                    <w:t>16</w:t>
                  </w:r>
                </w:p>
              </w:tc>
              <w:tc>
                <w:tcPr>
                  <w:tcW w:w="753" w:type="pct"/>
                  <w:noWrap w:val="0"/>
                  <w:vAlign w:val="center"/>
                </w:tcPr>
                <w:p w14:paraId="580D75E2">
                  <w:pPr>
                    <w:pStyle w:val="29"/>
                    <w:bidi w:val="0"/>
                    <w:ind w:firstLine="0" w:firstLineChars="0"/>
                    <w:rPr>
                      <w:rFonts w:hint="default"/>
                      <w:color w:val="auto"/>
                      <w:lang w:val="en-US" w:eastAsia="zh-CN"/>
                    </w:rPr>
                  </w:pPr>
                  <w:r>
                    <w:rPr>
                      <w:rFonts w:hint="eastAsia"/>
                      <w:color w:val="auto"/>
                      <w:lang w:val="en-US" w:eastAsia="zh-CN"/>
                    </w:rPr>
                    <w:t>水泥</w:t>
                  </w:r>
                </w:p>
              </w:tc>
              <w:tc>
                <w:tcPr>
                  <w:tcW w:w="800" w:type="pct"/>
                  <w:noWrap w:val="0"/>
                  <w:vAlign w:val="center"/>
                </w:tcPr>
                <w:p w14:paraId="3DACC0A0">
                  <w:pPr>
                    <w:pStyle w:val="29"/>
                    <w:bidi w:val="0"/>
                    <w:ind w:firstLine="0" w:firstLineChars="0"/>
                    <w:rPr>
                      <w:rFonts w:hint="eastAsia"/>
                      <w:color w:val="auto"/>
                      <w:lang w:val="en-US" w:eastAsia="zh-CN"/>
                    </w:rPr>
                  </w:pPr>
                  <w:r>
                    <w:rPr>
                      <w:rFonts w:hint="eastAsia"/>
                      <w:color w:val="auto"/>
                      <w:szCs w:val="21"/>
                    </w:rPr>
                    <w:t>粉末，60um</w:t>
                  </w:r>
                </w:p>
              </w:tc>
              <w:tc>
                <w:tcPr>
                  <w:tcW w:w="472" w:type="pct"/>
                  <w:noWrap w:val="0"/>
                  <w:vAlign w:val="center"/>
                </w:tcPr>
                <w:p w14:paraId="485E01B8">
                  <w:pPr>
                    <w:pStyle w:val="29"/>
                    <w:bidi w:val="0"/>
                    <w:ind w:firstLine="0" w:firstLineChars="0"/>
                    <w:rPr>
                      <w:color w:val="auto"/>
                    </w:rPr>
                  </w:pPr>
                  <w:r>
                    <w:rPr>
                      <w:color w:val="auto"/>
                    </w:rPr>
                    <w:t>t/a</w:t>
                  </w:r>
                </w:p>
              </w:tc>
              <w:tc>
                <w:tcPr>
                  <w:tcW w:w="585" w:type="pct"/>
                  <w:noWrap w:val="0"/>
                  <w:vAlign w:val="center"/>
                </w:tcPr>
                <w:p w14:paraId="677C841C">
                  <w:pPr>
                    <w:pStyle w:val="29"/>
                    <w:bidi w:val="0"/>
                    <w:ind w:firstLine="0" w:firstLineChars="0"/>
                    <w:rPr>
                      <w:rFonts w:hint="default"/>
                      <w:color w:val="auto"/>
                      <w:lang w:val="en-US" w:eastAsia="zh-CN"/>
                    </w:rPr>
                  </w:pPr>
                  <w:r>
                    <w:rPr>
                      <w:rFonts w:hint="eastAsia"/>
                      <w:color w:val="auto"/>
                      <w:lang w:val="en-US" w:eastAsia="zh-CN"/>
                    </w:rPr>
                    <w:t>3000</w:t>
                  </w:r>
                </w:p>
              </w:tc>
              <w:tc>
                <w:tcPr>
                  <w:tcW w:w="648" w:type="pct"/>
                  <w:noWrap w:val="0"/>
                  <w:vAlign w:val="center"/>
                </w:tcPr>
                <w:p w14:paraId="48FA6A26">
                  <w:pPr>
                    <w:pStyle w:val="29"/>
                    <w:bidi w:val="0"/>
                    <w:ind w:firstLine="0" w:firstLineChars="0"/>
                    <w:rPr>
                      <w:rFonts w:hint="eastAsia"/>
                      <w:color w:val="auto"/>
                      <w:lang w:val="en-US" w:eastAsia="zh-CN"/>
                    </w:rPr>
                  </w:pPr>
                  <w:r>
                    <w:rPr>
                      <w:rFonts w:hint="eastAsia"/>
                      <w:color w:val="auto"/>
                      <w:lang w:val="en-US" w:eastAsia="zh-CN"/>
                    </w:rPr>
                    <w:t>筒仓</w:t>
                  </w:r>
                </w:p>
              </w:tc>
              <w:tc>
                <w:tcPr>
                  <w:tcW w:w="566" w:type="pct"/>
                  <w:noWrap w:val="0"/>
                  <w:vAlign w:val="center"/>
                </w:tcPr>
                <w:p w14:paraId="0CF960AC">
                  <w:pPr>
                    <w:pStyle w:val="29"/>
                    <w:bidi w:val="0"/>
                    <w:ind w:firstLine="0" w:firstLineChars="0"/>
                    <w:rPr>
                      <w:rFonts w:hint="default" w:eastAsia="宋体"/>
                      <w:color w:val="auto"/>
                      <w:lang w:val="en-US" w:eastAsia="zh-CN"/>
                    </w:rPr>
                  </w:pPr>
                  <w:r>
                    <w:rPr>
                      <w:rFonts w:hint="eastAsia"/>
                      <w:color w:val="auto"/>
                      <w:lang w:val="en-US" w:eastAsia="zh-CN"/>
                    </w:rPr>
                    <w:t>100t</w:t>
                  </w:r>
                </w:p>
              </w:tc>
              <w:tc>
                <w:tcPr>
                  <w:tcW w:w="731" w:type="pct"/>
                  <w:noWrap w:val="0"/>
                  <w:vAlign w:val="center"/>
                </w:tcPr>
                <w:p w14:paraId="61DC2A68">
                  <w:pPr>
                    <w:pStyle w:val="29"/>
                    <w:bidi w:val="0"/>
                    <w:ind w:firstLine="0" w:firstLineChars="0"/>
                    <w:rPr>
                      <w:rFonts w:hint="default"/>
                      <w:color w:val="auto"/>
                      <w:lang w:val="en-US"/>
                    </w:rPr>
                  </w:pPr>
                  <w:r>
                    <w:rPr>
                      <w:rFonts w:hint="eastAsia"/>
                      <w:color w:val="auto"/>
                      <w:lang w:val="en-US" w:eastAsia="zh-CN"/>
                    </w:rPr>
                    <w:t>原料</w:t>
                  </w:r>
                </w:p>
              </w:tc>
            </w:tr>
            <w:tr w14:paraId="1EAD0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1E03375E">
                  <w:pPr>
                    <w:pStyle w:val="29"/>
                    <w:bidi w:val="0"/>
                    <w:ind w:firstLine="0" w:firstLineChars="0"/>
                    <w:rPr>
                      <w:rFonts w:hint="default"/>
                      <w:color w:val="auto"/>
                      <w:lang w:val="en-US" w:eastAsia="zh-CN"/>
                    </w:rPr>
                  </w:pPr>
                  <w:r>
                    <w:rPr>
                      <w:rFonts w:hint="eastAsia"/>
                      <w:color w:val="auto"/>
                      <w:lang w:val="en-US" w:eastAsia="zh-CN"/>
                    </w:rPr>
                    <w:t>17</w:t>
                  </w:r>
                </w:p>
              </w:tc>
              <w:tc>
                <w:tcPr>
                  <w:tcW w:w="753" w:type="pct"/>
                  <w:noWrap w:val="0"/>
                  <w:vAlign w:val="center"/>
                </w:tcPr>
                <w:p w14:paraId="2CCD32D3">
                  <w:pPr>
                    <w:pStyle w:val="29"/>
                    <w:bidi w:val="0"/>
                    <w:ind w:firstLine="0" w:firstLineChars="0"/>
                    <w:rPr>
                      <w:rFonts w:hint="default"/>
                      <w:color w:val="auto"/>
                      <w:lang w:val="en-US" w:eastAsia="zh-CN"/>
                    </w:rPr>
                  </w:pPr>
                  <w:r>
                    <w:rPr>
                      <w:rFonts w:hint="eastAsia"/>
                      <w:color w:val="auto"/>
                      <w:lang w:val="en-US" w:eastAsia="zh-CN"/>
                    </w:rPr>
                    <w:t>砂子</w:t>
                  </w:r>
                </w:p>
              </w:tc>
              <w:tc>
                <w:tcPr>
                  <w:tcW w:w="800" w:type="pct"/>
                  <w:noWrap w:val="0"/>
                  <w:vAlign w:val="center"/>
                </w:tcPr>
                <w:p w14:paraId="684F58A7">
                  <w:pPr>
                    <w:pStyle w:val="29"/>
                    <w:bidi w:val="0"/>
                    <w:ind w:firstLine="0" w:firstLineChars="0"/>
                    <w:rPr>
                      <w:rFonts w:hint="eastAsia"/>
                      <w:color w:val="auto"/>
                      <w:lang w:val="en-US" w:eastAsia="zh-CN"/>
                    </w:rPr>
                  </w:pPr>
                  <w:r>
                    <w:rPr>
                      <w:rFonts w:hint="eastAsia"/>
                      <w:color w:val="auto"/>
                      <w:szCs w:val="21"/>
                    </w:rPr>
                    <w:t>颗粒</w:t>
                  </w:r>
                </w:p>
              </w:tc>
              <w:tc>
                <w:tcPr>
                  <w:tcW w:w="472" w:type="pct"/>
                  <w:noWrap w:val="0"/>
                  <w:vAlign w:val="center"/>
                </w:tcPr>
                <w:p w14:paraId="2A01DF46">
                  <w:pPr>
                    <w:pStyle w:val="29"/>
                    <w:bidi w:val="0"/>
                    <w:ind w:firstLine="0" w:firstLineChars="0"/>
                    <w:rPr>
                      <w:rFonts w:hint="eastAsia"/>
                      <w:color w:val="auto"/>
                      <w:lang w:val="en-US" w:eastAsia="zh-CN"/>
                    </w:rPr>
                  </w:pPr>
                  <w:r>
                    <w:rPr>
                      <w:color w:val="auto"/>
                    </w:rPr>
                    <w:t>t/a</w:t>
                  </w:r>
                </w:p>
              </w:tc>
              <w:tc>
                <w:tcPr>
                  <w:tcW w:w="585" w:type="pct"/>
                  <w:noWrap w:val="0"/>
                  <w:vAlign w:val="center"/>
                </w:tcPr>
                <w:p w14:paraId="32FA43AA">
                  <w:pPr>
                    <w:pStyle w:val="29"/>
                    <w:bidi w:val="0"/>
                    <w:ind w:firstLine="0" w:firstLineChars="0"/>
                    <w:rPr>
                      <w:rFonts w:hint="default"/>
                      <w:color w:val="auto"/>
                      <w:lang w:val="en-US" w:eastAsia="zh-CN"/>
                    </w:rPr>
                  </w:pPr>
                  <w:r>
                    <w:rPr>
                      <w:rFonts w:hint="eastAsia"/>
                      <w:color w:val="auto"/>
                      <w:lang w:val="en-US" w:eastAsia="zh-CN"/>
                    </w:rPr>
                    <w:t>3000</w:t>
                  </w:r>
                </w:p>
              </w:tc>
              <w:tc>
                <w:tcPr>
                  <w:tcW w:w="648" w:type="pct"/>
                  <w:noWrap w:val="0"/>
                  <w:vAlign w:val="center"/>
                </w:tcPr>
                <w:p w14:paraId="5123F23E">
                  <w:pPr>
                    <w:pStyle w:val="29"/>
                    <w:bidi w:val="0"/>
                    <w:ind w:firstLine="0" w:firstLineChars="0"/>
                    <w:rPr>
                      <w:rFonts w:hint="eastAsia"/>
                      <w:color w:val="auto"/>
                      <w:lang w:val="en-US" w:eastAsia="zh-CN"/>
                    </w:rPr>
                  </w:pPr>
                  <w:r>
                    <w:rPr>
                      <w:rFonts w:hint="eastAsia"/>
                      <w:color w:val="auto"/>
                      <w:lang w:val="en-US" w:eastAsia="zh-CN"/>
                    </w:rPr>
                    <w:t>筒仓</w:t>
                  </w:r>
                </w:p>
              </w:tc>
              <w:tc>
                <w:tcPr>
                  <w:tcW w:w="566" w:type="pct"/>
                  <w:noWrap w:val="0"/>
                  <w:vAlign w:val="center"/>
                </w:tcPr>
                <w:p w14:paraId="019072CC">
                  <w:pPr>
                    <w:pStyle w:val="29"/>
                    <w:bidi w:val="0"/>
                    <w:ind w:firstLine="0" w:firstLineChars="0"/>
                    <w:rPr>
                      <w:rFonts w:hint="eastAsia"/>
                      <w:color w:val="auto"/>
                      <w:lang w:val="en-US" w:eastAsia="zh-CN"/>
                    </w:rPr>
                  </w:pPr>
                  <w:r>
                    <w:rPr>
                      <w:rFonts w:hint="eastAsia"/>
                      <w:color w:val="auto"/>
                      <w:lang w:val="en-US" w:eastAsia="zh-CN"/>
                    </w:rPr>
                    <w:t>100t</w:t>
                  </w:r>
                </w:p>
              </w:tc>
              <w:tc>
                <w:tcPr>
                  <w:tcW w:w="731" w:type="pct"/>
                  <w:noWrap w:val="0"/>
                  <w:vAlign w:val="center"/>
                </w:tcPr>
                <w:p w14:paraId="6E909A52">
                  <w:pPr>
                    <w:pStyle w:val="29"/>
                    <w:bidi w:val="0"/>
                    <w:ind w:firstLine="0" w:firstLineChars="0"/>
                    <w:rPr>
                      <w:rFonts w:hint="eastAsia"/>
                      <w:color w:val="auto"/>
                      <w:lang w:val="en-US" w:eastAsia="zh-CN"/>
                    </w:rPr>
                  </w:pPr>
                  <w:r>
                    <w:rPr>
                      <w:rFonts w:hint="eastAsia"/>
                      <w:color w:val="auto"/>
                      <w:lang w:val="en-US" w:eastAsia="zh-CN"/>
                    </w:rPr>
                    <w:t>原料</w:t>
                  </w:r>
                </w:p>
              </w:tc>
            </w:tr>
            <w:tr w14:paraId="6BCD8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2F3C3B31">
                  <w:pPr>
                    <w:pStyle w:val="29"/>
                    <w:bidi w:val="0"/>
                    <w:ind w:firstLine="0" w:firstLineChars="0"/>
                    <w:rPr>
                      <w:rFonts w:hint="default"/>
                      <w:color w:val="auto"/>
                      <w:lang w:val="en-US" w:eastAsia="zh-CN"/>
                    </w:rPr>
                  </w:pPr>
                  <w:r>
                    <w:rPr>
                      <w:rFonts w:hint="eastAsia"/>
                      <w:color w:val="auto"/>
                      <w:lang w:val="en-US" w:eastAsia="zh-CN"/>
                    </w:rPr>
                    <w:t>18</w:t>
                  </w:r>
                </w:p>
              </w:tc>
              <w:tc>
                <w:tcPr>
                  <w:tcW w:w="753" w:type="pct"/>
                  <w:noWrap w:val="0"/>
                  <w:vAlign w:val="center"/>
                </w:tcPr>
                <w:p w14:paraId="40B2F6B1">
                  <w:pPr>
                    <w:pStyle w:val="29"/>
                    <w:bidi w:val="0"/>
                    <w:ind w:firstLine="0" w:firstLineChars="0"/>
                    <w:rPr>
                      <w:rFonts w:hint="default"/>
                      <w:color w:val="auto"/>
                      <w:lang w:val="en-US" w:eastAsia="zh-CN"/>
                    </w:rPr>
                  </w:pPr>
                  <w:r>
                    <w:rPr>
                      <w:rFonts w:hint="eastAsia"/>
                      <w:color w:val="auto"/>
                      <w:lang w:val="en-US" w:eastAsia="zh-CN"/>
                    </w:rPr>
                    <w:t>乳胶粉</w:t>
                  </w:r>
                </w:p>
              </w:tc>
              <w:tc>
                <w:tcPr>
                  <w:tcW w:w="800" w:type="pct"/>
                  <w:noWrap w:val="0"/>
                  <w:vAlign w:val="center"/>
                </w:tcPr>
                <w:p w14:paraId="6173FDD2">
                  <w:pPr>
                    <w:pStyle w:val="29"/>
                    <w:bidi w:val="0"/>
                    <w:ind w:firstLine="0" w:firstLineChars="0"/>
                    <w:rPr>
                      <w:rFonts w:hint="eastAsia"/>
                      <w:color w:val="auto"/>
                      <w:lang w:val="en-US" w:eastAsia="zh-CN"/>
                    </w:rPr>
                  </w:pPr>
                  <w:r>
                    <w:rPr>
                      <w:rFonts w:hint="eastAsia"/>
                      <w:color w:val="auto"/>
                      <w:lang w:val="en-US" w:eastAsia="zh-CN"/>
                    </w:rPr>
                    <w:t>粉状，</w:t>
                  </w:r>
                  <w:r>
                    <w:rPr>
                      <w:rFonts w:hint="eastAsia"/>
                      <w:color w:val="auto"/>
                      <w:szCs w:val="21"/>
                    </w:rPr>
                    <w:t>500um</w:t>
                  </w:r>
                </w:p>
              </w:tc>
              <w:tc>
                <w:tcPr>
                  <w:tcW w:w="472" w:type="pct"/>
                  <w:noWrap w:val="0"/>
                  <w:vAlign w:val="center"/>
                </w:tcPr>
                <w:p w14:paraId="3058B804">
                  <w:pPr>
                    <w:pStyle w:val="29"/>
                    <w:bidi w:val="0"/>
                    <w:ind w:firstLine="0" w:firstLineChars="0"/>
                    <w:rPr>
                      <w:rFonts w:hint="eastAsia"/>
                      <w:color w:val="auto"/>
                      <w:lang w:val="en-US" w:eastAsia="zh-CN"/>
                    </w:rPr>
                  </w:pPr>
                  <w:r>
                    <w:rPr>
                      <w:color w:val="auto"/>
                    </w:rPr>
                    <w:t>t/a</w:t>
                  </w:r>
                </w:p>
              </w:tc>
              <w:tc>
                <w:tcPr>
                  <w:tcW w:w="585" w:type="pct"/>
                  <w:noWrap w:val="0"/>
                  <w:vAlign w:val="center"/>
                </w:tcPr>
                <w:p w14:paraId="6A6AC347">
                  <w:pPr>
                    <w:pStyle w:val="29"/>
                    <w:bidi w:val="0"/>
                    <w:ind w:firstLine="0" w:firstLineChars="0"/>
                    <w:rPr>
                      <w:rFonts w:hint="default"/>
                      <w:color w:val="auto"/>
                      <w:lang w:val="en-US" w:eastAsia="zh-CN"/>
                    </w:rPr>
                  </w:pPr>
                  <w:r>
                    <w:rPr>
                      <w:rFonts w:hint="eastAsia"/>
                      <w:color w:val="auto"/>
                      <w:lang w:val="en-US" w:eastAsia="zh-CN"/>
                    </w:rPr>
                    <w:t>12</w:t>
                  </w:r>
                </w:p>
              </w:tc>
              <w:tc>
                <w:tcPr>
                  <w:tcW w:w="648" w:type="pct"/>
                  <w:noWrap w:val="0"/>
                  <w:vAlign w:val="center"/>
                </w:tcPr>
                <w:p w14:paraId="628E058C">
                  <w:pPr>
                    <w:pStyle w:val="29"/>
                    <w:bidi w:val="0"/>
                    <w:ind w:firstLine="0" w:firstLineChars="0"/>
                    <w:rPr>
                      <w:rFonts w:hint="eastAsia"/>
                      <w:color w:val="auto"/>
                      <w:lang w:val="en-US" w:eastAsia="zh-CN"/>
                    </w:rPr>
                  </w:pPr>
                  <w:r>
                    <w:rPr>
                      <w:rFonts w:hint="eastAsia"/>
                      <w:color w:val="auto"/>
                      <w:lang w:val="en-US" w:eastAsia="zh-CN"/>
                    </w:rPr>
                    <w:t>袋装</w:t>
                  </w:r>
                </w:p>
              </w:tc>
              <w:tc>
                <w:tcPr>
                  <w:tcW w:w="566" w:type="pct"/>
                  <w:noWrap w:val="0"/>
                  <w:vAlign w:val="center"/>
                </w:tcPr>
                <w:p w14:paraId="4CD03BBB">
                  <w:pPr>
                    <w:pStyle w:val="29"/>
                    <w:bidi w:val="0"/>
                    <w:ind w:firstLine="0" w:firstLineChars="0"/>
                    <w:rPr>
                      <w:rFonts w:hint="default"/>
                      <w:color w:val="auto"/>
                      <w:lang w:val="en-US" w:eastAsia="zh-CN"/>
                    </w:rPr>
                  </w:pPr>
                  <w:r>
                    <w:rPr>
                      <w:rFonts w:hint="eastAsia"/>
                      <w:color w:val="auto"/>
                      <w:lang w:val="en-US" w:eastAsia="zh-CN"/>
                    </w:rPr>
                    <w:t>1t</w:t>
                  </w:r>
                </w:p>
              </w:tc>
              <w:tc>
                <w:tcPr>
                  <w:tcW w:w="731" w:type="pct"/>
                  <w:noWrap w:val="0"/>
                  <w:vAlign w:val="center"/>
                </w:tcPr>
                <w:p w14:paraId="61AD88F6">
                  <w:pPr>
                    <w:pStyle w:val="29"/>
                    <w:bidi w:val="0"/>
                    <w:ind w:firstLine="0" w:firstLineChars="0"/>
                    <w:rPr>
                      <w:rFonts w:hint="eastAsia"/>
                      <w:color w:val="auto"/>
                      <w:lang w:val="en-US" w:eastAsia="zh-CN"/>
                    </w:rPr>
                  </w:pPr>
                  <w:r>
                    <w:rPr>
                      <w:rFonts w:hint="eastAsia"/>
                      <w:color w:val="auto"/>
                      <w:lang w:val="en-US" w:eastAsia="zh-CN"/>
                    </w:rPr>
                    <w:t>辅料</w:t>
                  </w:r>
                </w:p>
              </w:tc>
            </w:tr>
            <w:tr w14:paraId="003D9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5649651A">
                  <w:pPr>
                    <w:pStyle w:val="29"/>
                    <w:bidi w:val="0"/>
                    <w:ind w:firstLine="0" w:firstLineChars="0"/>
                    <w:rPr>
                      <w:rFonts w:hint="default"/>
                      <w:color w:val="auto"/>
                      <w:lang w:val="en-US" w:eastAsia="zh-CN"/>
                    </w:rPr>
                  </w:pPr>
                  <w:r>
                    <w:rPr>
                      <w:rFonts w:hint="eastAsia"/>
                      <w:color w:val="auto"/>
                      <w:lang w:val="en-US" w:eastAsia="zh-CN"/>
                    </w:rPr>
                    <w:t>19</w:t>
                  </w:r>
                </w:p>
              </w:tc>
              <w:tc>
                <w:tcPr>
                  <w:tcW w:w="753" w:type="pct"/>
                  <w:noWrap w:val="0"/>
                  <w:vAlign w:val="center"/>
                </w:tcPr>
                <w:p w14:paraId="6AB15336">
                  <w:pPr>
                    <w:pStyle w:val="29"/>
                    <w:bidi w:val="0"/>
                    <w:ind w:firstLine="0" w:firstLineChars="0"/>
                    <w:rPr>
                      <w:rFonts w:hint="eastAsia"/>
                      <w:color w:val="auto"/>
                      <w:lang w:val="en-US" w:eastAsia="zh-CN"/>
                    </w:rPr>
                  </w:pPr>
                  <w:r>
                    <w:rPr>
                      <w:rFonts w:hint="eastAsia"/>
                      <w:color w:val="auto"/>
                      <w:highlight w:val="none"/>
                      <w:lang w:val="en-US" w:eastAsia="zh-CN"/>
                    </w:rPr>
                    <w:t>羟丙基甲基纤维素</w:t>
                  </w:r>
                </w:p>
              </w:tc>
              <w:tc>
                <w:tcPr>
                  <w:tcW w:w="800" w:type="pct"/>
                  <w:noWrap w:val="0"/>
                  <w:vAlign w:val="center"/>
                </w:tcPr>
                <w:p w14:paraId="4CBA6CFD">
                  <w:pPr>
                    <w:pStyle w:val="29"/>
                    <w:bidi w:val="0"/>
                    <w:ind w:firstLine="0" w:firstLineChars="0"/>
                    <w:rPr>
                      <w:rFonts w:hint="eastAsia"/>
                      <w:color w:val="auto"/>
                      <w:lang w:val="en-US" w:eastAsia="zh-CN"/>
                    </w:rPr>
                  </w:pPr>
                  <w:r>
                    <w:rPr>
                      <w:rFonts w:hint="eastAsia"/>
                      <w:color w:val="auto"/>
                      <w:lang w:val="en-US" w:eastAsia="zh-CN"/>
                    </w:rPr>
                    <w:t>粉状，</w:t>
                  </w:r>
                  <w:r>
                    <w:rPr>
                      <w:rFonts w:hint="eastAsia" w:ascii="Times New Roman" w:hAnsi="Times New Roman"/>
                      <w:color w:val="auto"/>
                      <w:sz w:val="21"/>
                      <w:szCs w:val="21"/>
                    </w:rPr>
                    <w:t>100目</w:t>
                  </w:r>
                </w:p>
              </w:tc>
              <w:tc>
                <w:tcPr>
                  <w:tcW w:w="472" w:type="pct"/>
                  <w:noWrap w:val="0"/>
                  <w:vAlign w:val="center"/>
                </w:tcPr>
                <w:p w14:paraId="487C8451">
                  <w:pPr>
                    <w:pStyle w:val="29"/>
                    <w:bidi w:val="0"/>
                    <w:ind w:firstLine="0" w:firstLineChars="0"/>
                    <w:rPr>
                      <w:rFonts w:hint="eastAsia"/>
                      <w:color w:val="auto"/>
                      <w:lang w:val="en-US" w:eastAsia="zh-CN"/>
                    </w:rPr>
                  </w:pPr>
                  <w:r>
                    <w:rPr>
                      <w:color w:val="auto"/>
                    </w:rPr>
                    <w:t>t/a</w:t>
                  </w:r>
                </w:p>
              </w:tc>
              <w:tc>
                <w:tcPr>
                  <w:tcW w:w="585" w:type="pct"/>
                  <w:noWrap w:val="0"/>
                  <w:vAlign w:val="center"/>
                </w:tcPr>
                <w:p w14:paraId="3C92819F">
                  <w:pPr>
                    <w:pStyle w:val="29"/>
                    <w:bidi w:val="0"/>
                    <w:ind w:firstLine="0" w:firstLineChars="0"/>
                    <w:rPr>
                      <w:rFonts w:hint="default"/>
                      <w:color w:val="auto"/>
                      <w:lang w:val="en-US" w:eastAsia="zh-CN"/>
                    </w:rPr>
                  </w:pPr>
                  <w:r>
                    <w:rPr>
                      <w:rFonts w:hint="eastAsia"/>
                      <w:color w:val="auto"/>
                      <w:lang w:val="en-US" w:eastAsia="zh-CN"/>
                    </w:rPr>
                    <w:t>9</w:t>
                  </w:r>
                </w:p>
              </w:tc>
              <w:tc>
                <w:tcPr>
                  <w:tcW w:w="648" w:type="pct"/>
                  <w:noWrap w:val="0"/>
                  <w:vAlign w:val="center"/>
                </w:tcPr>
                <w:p w14:paraId="39260E23">
                  <w:pPr>
                    <w:pStyle w:val="29"/>
                    <w:bidi w:val="0"/>
                    <w:ind w:firstLine="0" w:firstLineChars="0"/>
                    <w:rPr>
                      <w:rFonts w:hint="eastAsia"/>
                      <w:color w:val="auto"/>
                      <w:lang w:val="en-US" w:eastAsia="zh-CN"/>
                    </w:rPr>
                  </w:pPr>
                  <w:r>
                    <w:rPr>
                      <w:rFonts w:hint="eastAsia"/>
                      <w:color w:val="auto"/>
                      <w:lang w:val="en-US" w:eastAsia="zh-CN"/>
                    </w:rPr>
                    <w:t>袋装</w:t>
                  </w:r>
                </w:p>
              </w:tc>
              <w:tc>
                <w:tcPr>
                  <w:tcW w:w="566" w:type="pct"/>
                  <w:noWrap w:val="0"/>
                  <w:vAlign w:val="center"/>
                </w:tcPr>
                <w:p w14:paraId="631A2230">
                  <w:pPr>
                    <w:pStyle w:val="29"/>
                    <w:bidi w:val="0"/>
                    <w:ind w:firstLine="0" w:firstLineChars="0"/>
                    <w:rPr>
                      <w:rFonts w:hint="eastAsia"/>
                      <w:color w:val="auto"/>
                      <w:lang w:val="en-US" w:eastAsia="zh-CN"/>
                    </w:rPr>
                  </w:pPr>
                  <w:r>
                    <w:rPr>
                      <w:rFonts w:hint="eastAsia"/>
                      <w:color w:val="auto"/>
                      <w:lang w:val="en-US" w:eastAsia="zh-CN"/>
                    </w:rPr>
                    <w:t>1t</w:t>
                  </w:r>
                </w:p>
              </w:tc>
              <w:tc>
                <w:tcPr>
                  <w:tcW w:w="731" w:type="pct"/>
                  <w:noWrap w:val="0"/>
                  <w:vAlign w:val="center"/>
                </w:tcPr>
                <w:p w14:paraId="1A0F556C">
                  <w:pPr>
                    <w:pStyle w:val="29"/>
                    <w:bidi w:val="0"/>
                    <w:ind w:firstLine="0" w:firstLineChars="0"/>
                    <w:rPr>
                      <w:rFonts w:hint="eastAsia"/>
                      <w:color w:val="auto"/>
                      <w:lang w:val="en-US" w:eastAsia="zh-CN"/>
                    </w:rPr>
                  </w:pPr>
                  <w:r>
                    <w:rPr>
                      <w:rFonts w:hint="eastAsia"/>
                      <w:color w:val="auto"/>
                      <w:lang w:val="en-US" w:eastAsia="zh-CN"/>
                    </w:rPr>
                    <w:t>辅料</w:t>
                  </w:r>
                </w:p>
              </w:tc>
            </w:tr>
            <w:tr w14:paraId="7460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2463E6FE">
                  <w:pPr>
                    <w:pStyle w:val="29"/>
                    <w:bidi w:val="0"/>
                    <w:ind w:firstLine="0" w:firstLineChars="0"/>
                    <w:rPr>
                      <w:rFonts w:hint="default"/>
                      <w:color w:val="auto"/>
                      <w:lang w:val="en-US" w:eastAsia="zh-CN"/>
                    </w:rPr>
                  </w:pPr>
                  <w:r>
                    <w:rPr>
                      <w:rFonts w:hint="eastAsia"/>
                      <w:color w:val="auto"/>
                      <w:lang w:val="en-US" w:eastAsia="zh-CN"/>
                    </w:rPr>
                    <w:t>20</w:t>
                  </w:r>
                </w:p>
              </w:tc>
              <w:tc>
                <w:tcPr>
                  <w:tcW w:w="753" w:type="pct"/>
                  <w:noWrap w:val="0"/>
                  <w:vAlign w:val="center"/>
                </w:tcPr>
                <w:p w14:paraId="4AF00067">
                  <w:pPr>
                    <w:pStyle w:val="29"/>
                    <w:bidi w:val="0"/>
                    <w:ind w:firstLine="0" w:firstLineChars="0"/>
                    <w:rPr>
                      <w:rFonts w:hint="eastAsia"/>
                      <w:color w:val="auto"/>
                      <w:highlight w:val="none"/>
                      <w:lang w:val="en-US" w:eastAsia="zh-CN"/>
                    </w:rPr>
                  </w:pPr>
                  <w:r>
                    <w:rPr>
                      <w:rFonts w:ascii="Times New Roman" w:hAnsi="Times New Roman"/>
                      <w:color w:val="auto"/>
                      <w:sz w:val="21"/>
                      <w:szCs w:val="21"/>
                    </w:rPr>
                    <w:t>淀粉醚</w:t>
                  </w:r>
                </w:p>
              </w:tc>
              <w:tc>
                <w:tcPr>
                  <w:tcW w:w="800" w:type="pct"/>
                  <w:noWrap w:val="0"/>
                  <w:vAlign w:val="center"/>
                </w:tcPr>
                <w:p w14:paraId="0C6F5EF4">
                  <w:pPr>
                    <w:pStyle w:val="29"/>
                    <w:bidi w:val="0"/>
                    <w:ind w:firstLine="0" w:firstLineChars="0"/>
                    <w:rPr>
                      <w:rFonts w:hint="eastAsia"/>
                      <w:color w:val="auto"/>
                      <w:lang w:val="en-US" w:eastAsia="zh-CN"/>
                    </w:rPr>
                  </w:pPr>
                  <w:r>
                    <w:rPr>
                      <w:rFonts w:hint="eastAsia"/>
                      <w:color w:val="auto"/>
                      <w:szCs w:val="21"/>
                    </w:rPr>
                    <w:t>粉末，小于500um</w:t>
                  </w:r>
                </w:p>
              </w:tc>
              <w:tc>
                <w:tcPr>
                  <w:tcW w:w="472" w:type="pct"/>
                  <w:noWrap w:val="0"/>
                  <w:vAlign w:val="center"/>
                </w:tcPr>
                <w:p w14:paraId="300D7000">
                  <w:pPr>
                    <w:pStyle w:val="29"/>
                    <w:bidi w:val="0"/>
                    <w:ind w:firstLine="0" w:firstLineChars="0"/>
                    <w:rPr>
                      <w:color w:val="auto"/>
                    </w:rPr>
                  </w:pPr>
                  <w:r>
                    <w:rPr>
                      <w:color w:val="auto"/>
                    </w:rPr>
                    <w:t>t/a</w:t>
                  </w:r>
                </w:p>
              </w:tc>
              <w:tc>
                <w:tcPr>
                  <w:tcW w:w="585" w:type="pct"/>
                  <w:noWrap w:val="0"/>
                  <w:vAlign w:val="center"/>
                </w:tcPr>
                <w:p w14:paraId="1FA9AF1F">
                  <w:pPr>
                    <w:pStyle w:val="29"/>
                    <w:bidi w:val="0"/>
                    <w:ind w:firstLine="0" w:firstLineChars="0"/>
                    <w:rPr>
                      <w:rFonts w:hint="eastAsia"/>
                      <w:color w:val="auto"/>
                      <w:lang w:val="en-US" w:eastAsia="zh-CN"/>
                    </w:rPr>
                  </w:pPr>
                  <w:r>
                    <w:rPr>
                      <w:rFonts w:hint="eastAsia"/>
                      <w:color w:val="auto"/>
                      <w:lang w:val="en-US" w:eastAsia="zh-CN"/>
                    </w:rPr>
                    <w:t>3</w:t>
                  </w:r>
                </w:p>
              </w:tc>
              <w:tc>
                <w:tcPr>
                  <w:tcW w:w="648" w:type="pct"/>
                  <w:noWrap w:val="0"/>
                  <w:vAlign w:val="center"/>
                </w:tcPr>
                <w:p w14:paraId="3090D86B">
                  <w:pPr>
                    <w:pStyle w:val="29"/>
                    <w:bidi w:val="0"/>
                    <w:ind w:firstLine="0" w:firstLineChars="0"/>
                    <w:rPr>
                      <w:rFonts w:hint="eastAsia"/>
                      <w:color w:val="auto"/>
                      <w:lang w:val="en-US" w:eastAsia="zh-CN"/>
                    </w:rPr>
                  </w:pPr>
                  <w:r>
                    <w:rPr>
                      <w:rFonts w:hint="eastAsia"/>
                      <w:color w:val="auto"/>
                      <w:lang w:val="en-US" w:eastAsia="zh-CN"/>
                    </w:rPr>
                    <w:t>袋装</w:t>
                  </w:r>
                </w:p>
              </w:tc>
              <w:tc>
                <w:tcPr>
                  <w:tcW w:w="566" w:type="pct"/>
                  <w:noWrap w:val="0"/>
                  <w:vAlign w:val="center"/>
                </w:tcPr>
                <w:p w14:paraId="305CFD4D">
                  <w:pPr>
                    <w:pStyle w:val="29"/>
                    <w:bidi w:val="0"/>
                    <w:ind w:firstLine="0" w:firstLineChars="0"/>
                    <w:rPr>
                      <w:rFonts w:hint="eastAsia"/>
                      <w:color w:val="auto"/>
                      <w:lang w:val="en-US" w:eastAsia="zh-CN"/>
                    </w:rPr>
                  </w:pPr>
                  <w:r>
                    <w:rPr>
                      <w:rFonts w:hint="eastAsia"/>
                      <w:color w:val="auto"/>
                      <w:lang w:val="en-US" w:eastAsia="zh-CN"/>
                    </w:rPr>
                    <w:t>0.5t</w:t>
                  </w:r>
                </w:p>
              </w:tc>
              <w:tc>
                <w:tcPr>
                  <w:tcW w:w="731" w:type="pct"/>
                  <w:noWrap w:val="0"/>
                  <w:vAlign w:val="center"/>
                </w:tcPr>
                <w:p w14:paraId="362BC1BE">
                  <w:pPr>
                    <w:pStyle w:val="29"/>
                    <w:bidi w:val="0"/>
                    <w:ind w:firstLine="0" w:firstLineChars="0"/>
                    <w:rPr>
                      <w:rFonts w:hint="eastAsia"/>
                      <w:color w:val="auto"/>
                      <w:lang w:val="en-US" w:eastAsia="zh-CN"/>
                    </w:rPr>
                  </w:pPr>
                  <w:r>
                    <w:rPr>
                      <w:rFonts w:hint="eastAsia"/>
                      <w:color w:val="auto"/>
                      <w:lang w:val="en-US" w:eastAsia="zh-CN"/>
                    </w:rPr>
                    <w:t>辅料</w:t>
                  </w:r>
                </w:p>
              </w:tc>
            </w:tr>
            <w:tr w14:paraId="066E3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000" w:type="pct"/>
                  <w:gridSpan w:val="8"/>
                  <w:noWrap w:val="0"/>
                  <w:vAlign w:val="center"/>
                </w:tcPr>
                <w:p w14:paraId="00EEBD23">
                  <w:pPr>
                    <w:pStyle w:val="29"/>
                    <w:bidi w:val="0"/>
                    <w:ind w:firstLine="0" w:firstLineChars="0"/>
                    <w:rPr>
                      <w:rFonts w:hint="default"/>
                      <w:color w:val="auto"/>
                      <w:lang w:val="en-US" w:eastAsia="zh-CN"/>
                    </w:rPr>
                  </w:pPr>
                  <w:r>
                    <w:rPr>
                      <w:rFonts w:hint="eastAsia"/>
                      <w:b/>
                      <w:bCs/>
                      <w:color w:val="auto"/>
                      <w:lang w:val="en-US" w:eastAsia="zh-CN"/>
                    </w:rPr>
                    <w:t>普通建筑填料</w:t>
                  </w:r>
                </w:p>
              </w:tc>
            </w:tr>
            <w:tr w14:paraId="7BDCF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399F49D1">
                  <w:pPr>
                    <w:pStyle w:val="29"/>
                    <w:bidi w:val="0"/>
                    <w:ind w:firstLine="0" w:firstLineChars="0"/>
                    <w:rPr>
                      <w:rFonts w:hint="default"/>
                      <w:color w:val="auto"/>
                      <w:lang w:val="en-US" w:eastAsia="zh-CN"/>
                    </w:rPr>
                  </w:pPr>
                  <w:r>
                    <w:rPr>
                      <w:rFonts w:hint="eastAsia"/>
                      <w:color w:val="auto"/>
                      <w:lang w:val="en-US" w:eastAsia="zh-CN"/>
                    </w:rPr>
                    <w:t>21</w:t>
                  </w:r>
                </w:p>
              </w:tc>
              <w:tc>
                <w:tcPr>
                  <w:tcW w:w="753" w:type="pct"/>
                  <w:noWrap w:val="0"/>
                  <w:vAlign w:val="center"/>
                </w:tcPr>
                <w:p w14:paraId="2210A258">
                  <w:pPr>
                    <w:pStyle w:val="29"/>
                    <w:bidi w:val="0"/>
                    <w:ind w:firstLine="0" w:firstLineChars="0"/>
                    <w:rPr>
                      <w:rFonts w:hint="default"/>
                      <w:color w:val="auto"/>
                      <w:lang w:val="en-US" w:eastAsia="zh-CN"/>
                    </w:rPr>
                  </w:pPr>
                  <w:r>
                    <w:rPr>
                      <w:rFonts w:hint="eastAsia"/>
                      <w:color w:val="auto"/>
                      <w:lang w:val="en-US" w:eastAsia="zh-CN"/>
                    </w:rPr>
                    <w:t>重钙粉</w:t>
                  </w:r>
                </w:p>
              </w:tc>
              <w:tc>
                <w:tcPr>
                  <w:tcW w:w="800" w:type="pct"/>
                  <w:noWrap w:val="0"/>
                  <w:vAlign w:val="center"/>
                </w:tcPr>
                <w:p w14:paraId="0A2935A4">
                  <w:pPr>
                    <w:pStyle w:val="29"/>
                    <w:bidi w:val="0"/>
                    <w:ind w:firstLine="0" w:firstLineChars="0"/>
                    <w:rPr>
                      <w:rFonts w:hint="eastAsia"/>
                      <w:color w:val="auto"/>
                      <w:lang w:val="en-US" w:eastAsia="zh-CN"/>
                    </w:rPr>
                  </w:pPr>
                  <w:r>
                    <w:rPr>
                      <w:rFonts w:hint="eastAsia"/>
                      <w:color w:val="auto"/>
                      <w:lang w:val="en-US" w:eastAsia="zh-CN"/>
                    </w:rPr>
                    <w:t>粉状，</w:t>
                  </w:r>
                  <w:r>
                    <w:rPr>
                      <w:rFonts w:hint="eastAsia"/>
                      <w:color w:val="auto"/>
                      <w:kern w:val="2"/>
                      <w:sz w:val="21"/>
                      <w:szCs w:val="21"/>
                    </w:rPr>
                    <w:t>325目</w:t>
                  </w:r>
                </w:p>
              </w:tc>
              <w:tc>
                <w:tcPr>
                  <w:tcW w:w="472" w:type="pct"/>
                  <w:noWrap w:val="0"/>
                  <w:vAlign w:val="center"/>
                </w:tcPr>
                <w:p w14:paraId="360CB3A4">
                  <w:pPr>
                    <w:pStyle w:val="29"/>
                    <w:bidi w:val="0"/>
                    <w:ind w:firstLine="0" w:firstLineChars="0"/>
                    <w:rPr>
                      <w:rFonts w:hint="default"/>
                      <w:color w:val="auto"/>
                      <w:lang w:val="en-US" w:eastAsia="zh-CN"/>
                    </w:rPr>
                  </w:pPr>
                  <w:r>
                    <w:rPr>
                      <w:color w:val="auto"/>
                    </w:rPr>
                    <w:t>t/a</w:t>
                  </w:r>
                </w:p>
              </w:tc>
              <w:tc>
                <w:tcPr>
                  <w:tcW w:w="585" w:type="pct"/>
                  <w:noWrap w:val="0"/>
                  <w:vAlign w:val="center"/>
                </w:tcPr>
                <w:p w14:paraId="239B3F2A">
                  <w:pPr>
                    <w:pStyle w:val="29"/>
                    <w:bidi w:val="0"/>
                    <w:ind w:firstLine="0" w:firstLineChars="0"/>
                    <w:rPr>
                      <w:rFonts w:hint="eastAsia"/>
                      <w:color w:val="auto"/>
                      <w:lang w:val="en-US" w:eastAsia="zh-CN"/>
                    </w:rPr>
                  </w:pPr>
                  <w:r>
                    <w:rPr>
                      <w:rFonts w:hint="eastAsia"/>
                      <w:color w:val="auto"/>
                      <w:lang w:val="en-US" w:eastAsia="zh-CN"/>
                    </w:rPr>
                    <w:t>2750</w:t>
                  </w:r>
                </w:p>
              </w:tc>
              <w:tc>
                <w:tcPr>
                  <w:tcW w:w="648" w:type="pct"/>
                  <w:noWrap w:val="0"/>
                  <w:vAlign w:val="center"/>
                </w:tcPr>
                <w:p w14:paraId="7B604E3B">
                  <w:pPr>
                    <w:pStyle w:val="29"/>
                    <w:bidi w:val="0"/>
                    <w:ind w:firstLine="0" w:firstLineChars="0"/>
                    <w:rPr>
                      <w:rFonts w:hint="eastAsia"/>
                      <w:color w:val="auto"/>
                      <w:lang w:val="en-US" w:eastAsia="zh-CN"/>
                    </w:rPr>
                  </w:pPr>
                  <w:r>
                    <w:rPr>
                      <w:rFonts w:hint="eastAsia"/>
                      <w:color w:val="auto"/>
                      <w:lang w:val="en-US" w:eastAsia="zh-CN"/>
                    </w:rPr>
                    <w:t>筒仓</w:t>
                  </w:r>
                </w:p>
              </w:tc>
              <w:tc>
                <w:tcPr>
                  <w:tcW w:w="566" w:type="pct"/>
                  <w:noWrap w:val="0"/>
                  <w:vAlign w:val="center"/>
                </w:tcPr>
                <w:p w14:paraId="7EB3067F">
                  <w:pPr>
                    <w:pStyle w:val="29"/>
                    <w:bidi w:val="0"/>
                    <w:ind w:firstLine="0" w:firstLineChars="0"/>
                    <w:rPr>
                      <w:rFonts w:hint="eastAsia"/>
                      <w:color w:val="auto"/>
                      <w:lang w:val="en-US" w:eastAsia="zh-CN"/>
                    </w:rPr>
                  </w:pPr>
                  <w:r>
                    <w:rPr>
                      <w:rFonts w:hint="eastAsia"/>
                      <w:color w:val="auto"/>
                      <w:lang w:val="en-US" w:eastAsia="zh-CN"/>
                    </w:rPr>
                    <w:t>150</w:t>
                  </w:r>
                  <w:r>
                    <w:rPr>
                      <w:rFonts w:hint="eastAsia"/>
                      <w:color w:val="auto"/>
                    </w:rPr>
                    <w:t>t</w:t>
                  </w:r>
                </w:p>
              </w:tc>
              <w:tc>
                <w:tcPr>
                  <w:tcW w:w="731" w:type="pct"/>
                  <w:noWrap w:val="0"/>
                  <w:vAlign w:val="center"/>
                </w:tcPr>
                <w:p w14:paraId="44700BD7">
                  <w:pPr>
                    <w:pStyle w:val="29"/>
                    <w:bidi w:val="0"/>
                    <w:ind w:firstLine="0" w:firstLineChars="0"/>
                    <w:rPr>
                      <w:rFonts w:hint="eastAsia"/>
                      <w:color w:val="auto"/>
                      <w:lang w:val="en-US" w:eastAsia="zh-CN"/>
                    </w:rPr>
                  </w:pPr>
                  <w:r>
                    <w:rPr>
                      <w:rFonts w:hint="eastAsia"/>
                      <w:color w:val="auto"/>
                      <w:lang w:val="en-US" w:eastAsia="zh-CN"/>
                    </w:rPr>
                    <w:t>原料</w:t>
                  </w:r>
                </w:p>
              </w:tc>
            </w:tr>
            <w:tr w14:paraId="5CE4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5FBA0E0E">
                  <w:pPr>
                    <w:pStyle w:val="29"/>
                    <w:bidi w:val="0"/>
                    <w:ind w:firstLine="0" w:firstLineChars="0"/>
                    <w:rPr>
                      <w:rFonts w:hint="default"/>
                      <w:color w:val="auto"/>
                      <w:lang w:val="en-US" w:eastAsia="zh-CN"/>
                    </w:rPr>
                  </w:pPr>
                  <w:r>
                    <w:rPr>
                      <w:rFonts w:hint="eastAsia"/>
                      <w:color w:val="auto"/>
                      <w:lang w:val="en-US" w:eastAsia="zh-CN"/>
                    </w:rPr>
                    <w:t>22</w:t>
                  </w:r>
                </w:p>
              </w:tc>
              <w:tc>
                <w:tcPr>
                  <w:tcW w:w="753" w:type="pct"/>
                  <w:noWrap w:val="0"/>
                  <w:vAlign w:val="center"/>
                </w:tcPr>
                <w:p w14:paraId="2F3747E1">
                  <w:pPr>
                    <w:pStyle w:val="29"/>
                    <w:bidi w:val="0"/>
                    <w:ind w:firstLine="0" w:firstLineChars="0"/>
                    <w:rPr>
                      <w:rFonts w:hint="default"/>
                      <w:color w:val="auto"/>
                      <w:lang w:val="en-US" w:eastAsia="zh-CN"/>
                    </w:rPr>
                  </w:pPr>
                  <w:r>
                    <w:rPr>
                      <w:rFonts w:hint="eastAsia"/>
                      <w:color w:val="auto"/>
                      <w:lang w:val="en-US" w:eastAsia="zh-CN"/>
                    </w:rPr>
                    <w:t>灰钙粉</w:t>
                  </w:r>
                </w:p>
              </w:tc>
              <w:tc>
                <w:tcPr>
                  <w:tcW w:w="800" w:type="pct"/>
                  <w:noWrap w:val="0"/>
                  <w:vAlign w:val="center"/>
                </w:tcPr>
                <w:p w14:paraId="07B1E07B">
                  <w:pPr>
                    <w:pStyle w:val="29"/>
                    <w:bidi w:val="0"/>
                    <w:ind w:firstLine="0" w:firstLineChars="0"/>
                    <w:rPr>
                      <w:rFonts w:hint="eastAsia"/>
                      <w:color w:val="auto"/>
                      <w:lang w:val="en-US" w:eastAsia="zh-CN"/>
                    </w:rPr>
                  </w:pPr>
                  <w:r>
                    <w:rPr>
                      <w:rFonts w:hint="eastAsia"/>
                      <w:color w:val="auto"/>
                      <w:lang w:val="en-US" w:eastAsia="zh-CN"/>
                    </w:rPr>
                    <w:t>粉状，</w:t>
                  </w:r>
                  <w:r>
                    <w:rPr>
                      <w:rFonts w:hint="eastAsia"/>
                      <w:color w:val="auto"/>
                      <w:kern w:val="2"/>
                      <w:sz w:val="21"/>
                      <w:szCs w:val="21"/>
                    </w:rPr>
                    <w:t>80目</w:t>
                  </w:r>
                </w:p>
              </w:tc>
              <w:tc>
                <w:tcPr>
                  <w:tcW w:w="472" w:type="pct"/>
                  <w:noWrap w:val="0"/>
                  <w:vAlign w:val="center"/>
                </w:tcPr>
                <w:p w14:paraId="3BD77485">
                  <w:pPr>
                    <w:pStyle w:val="29"/>
                    <w:bidi w:val="0"/>
                    <w:ind w:firstLine="0" w:firstLineChars="0"/>
                    <w:rPr>
                      <w:rFonts w:hint="default"/>
                      <w:color w:val="auto"/>
                      <w:lang w:val="en-US" w:eastAsia="zh-CN"/>
                    </w:rPr>
                  </w:pPr>
                  <w:r>
                    <w:rPr>
                      <w:color w:val="auto"/>
                    </w:rPr>
                    <w:t>t/a</w:t>
                  </w:r>
                </w:p>
              </w:tc>
              <w:tc>
                <w:tcPr>
                  <w:tcW w:w="585" w:type="pct"/>
                  <w:noWrap w:val="0"/>
                  <w:vAlign w:val="center"/>
                </w:tcPr>
                <w:p w14:paraId="5D4CEBEB">
                  <w:pPr>
                    <w:pStyle w:val="29"/>
                    <w:bidi w:val="0"/>
                    <w:ind w:firstLine="0" w:firstLineChars="0"/>
                    <w:rPr>
                      <w:rFonts w:hint="eastAsia"/>
                      <w:color w:val="auto"/>
                      <w:lang w:val="en-US" w:eastAsia="zh-CN"/>
                    </w:rPr>
                  </w:pPr>
                  <w:r>
                    <w:rPr>
                      <w:rFonts w:hint="eastAsia"/>
                      <w:color w:val="auto"/>
                      <w:lang w:val="en-US" w:eastAsia="zh-CN"/>
                    </w:rPr>
                    <w:t>4090</w:t>
                  </w:r>
                </w:p>
              </w:tc>
              <w:tc>
                <w:tcPr>
                  <w:tcW w:w="648" w:type="pct"/>
                  <w:noWrap w:val="0"/>
                  <w:vAlign w:val="center"/>
                </w:tcPr>
                <w:p w14:paraId="6855C4C3">
                  <w:pPr>
                    <w:pStyle w:val="29"/>
                    <w:bidi w:val="0"/>
                    <w:ind w:firstLine="0" w:firstLineChars="0"/>
                    <w:rPr>
                      <w:rFonts w:hint="eastAsia"/>
                      <w:color w:val="auto"/>
                      <w:lang w:val="en-US" w:eastAsia="zh-CN"/>
                    </w:rPr>
                  </w:pPr>
                  <w:r>
                    <w:rPr>
                      <w:rFonts w:hint="eastAsia"/>
                      <w:color w:val="auto"/>
                      <w:lang w:val="en-US" w:eastAsia="zh-CN"/>
                    </w:rPr>
                    <w:t>筒仓</w:t>
                  </w:r>
                </w:p>
              </w:tc>
              <w:tc>
                <w:tcPr>
                  <w:tcW w:w="566" w:type="pct"/>
                  <w:noWrap w:val="0"/>
                  <w:vAlign w:val="center"/>
                </w:tcPr>
                <w:p w14:paraId="061C7520">
                  <w:pPr>
                    <w:pStyle w:val="29"/>
                    <w:bidi w:val="0"/>
                    <w:ind w:firstLine="0" w:firstLineChars="0"/>
                    <w:rPr>
                      <w:rFonts w:hint="default"/>
                      <w:color w:val="auto"/>
                      <w:lang w:val="en-US" w:eastAsia="zh-CN"/>
                    </w:rPr>
                  </w:pPr>
                  <w:r>
                    <w:rPr>
                      <w:rFonts w:hint="eastAsia"/>
                      <w:color w:val="auto"/>
                      <w:lang w:val="en-US" w:eastAsia="zh-CN"/>
                    </w:rPr>
                    <w:t>50</w:t>
                  </w:r>
                  <w:r>
                    <w:rPr>
                      <w:rFonts w:hint="eastAsia"/>
                      <w:color w:val="auto"/>
                    </w:rPr>
                    <w:t>t</w:t>
                  </w:r>
                </w:p>
              </w:tc>
              <w:tc>
                <w:tcPr>
                  <w:tcW w:w="731" w:type="pct"/>
                  <w:noWrap w:val="0"/>
                  <w:vAlign w:val="center"/>
                </w:tcPr>
                <w:p w14:paraId="16AD76FE">
                  <w:pPr>
                    <w:pStyle w:val="29"/>
                    <w:bidi w:val="0"/>
                    <w:ind w:firstLine="0" w:firstLineChars="0"/>
                    <w:rPr>
                      <w:rFonts w:hint="eastAsia"/>
                      <w:color w:val="auto"/>
                      <w:lang w:val="en-US" w:eastAsia="zh-CN"/>
                    </w:rPr>
                  </w:pPr>
                  <w:r>
                    <w:rPr>
                      <w:rFonts w:hint="eastAsia"/>
                      <w:color w:val="auto"/>
                      <w:lang w:val="en-US" w:eastAsia="zh-CN"/>
                    </w:rPr>
                    <w:t>原料</w:t>
                  </w:r>
                </w:p>
              </w:tc>
            </w:tr>
            <w:tr w14:paraId="66D7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0A2EB4F0">
                  <w:pPr>
                    <w:pStyle w:val="29"/>
                    <w:bidi w:val="0"/>
                    <w:ind w:firstLine="0" w:firstLineChars="0"/>
                    <w:rPr>
                      <w:rFonts w:hint="default"/>
                      <w:color w:val="auto"/>
                      <w:lang w:val="en-US" w:eastAsia="zh-CN"/>
                    </w:rPr>
                  </w:pPr>
                  <w:r>
                    <w:rPr>
                      <w:rFonts w:hint="eastAsia"/>
                      <w:color w:val="auto"/>
                      <w:lang w:val="en-US" w:eastAsia="zh-CN"/>
                    </w:rPr>
                    <w:t>23</w:t>
                  </w:r>
                </w:p>
              </w:tc>
              <w:tc>
                <w:tcPr>
                  <w:tcW w:w="753" w:type="pct"/>
                  <w:noWrap w:val="0"/>
                  <w:vAlign w:val="center"/>
                </w:tcPr>
                <w:p w14:paraId="0DDB652E">
                  <w:pPr>
                    <w:pStyle w:val="29"/>
                    <w:bidi w:val="0"/>
                    <w:ind w:firstLine="0" w:firstLineChars="0"/>
                    <w:rPr>
                      <w:rFonts w:hint="default"/>
                      <w:color w:val="auto"/>
                      <w:lang w:val="en-US" w:eastAsia="zh-CN"/>
                    </w:rPr>
                  </w:pPr>
                  <w:r>
                    <w:rPr>
                      <w:rFonts w:hint="eastAsia"/>
                      <w:color w:val="auto"/>
                      <w:lang w:val="en-US" w:eastAsia="zh-CN"/>
                    </w:rPr>
                    <w:t>乳胶粉</w:t>
                  </w:r>
                </w:p>
              </w:tc>
              <w:tc>
                <w:tcPr>
                  <w:tcW w:w="800" w:type="pct"/>
                  <w:noWrap w:val="0"/>
                  <w:vAlign w:val="center"/>
                </w:tcPr>
                <w:p w14:paraId="4F014144">
                  <w:pPr>
                    <w:pStyle w:val="29"/>
                    <w:bidi w:val="0"/>
                    <w:ind w:firstLine="0" w:firstLineChars="0"/>
                    <w:rPr>
                      <w:rFonts w:hint="eastAsia"/>
                      <w:color w:val="auto"/>
                      <w:lang w:val="en-US" w:eastAsia="zh-CN"/>
                    </w:rPr>
                  </w:pPr>
                  <w:r>
                    <w:rPr>
                      <w:rFonts w:hint="eastAsia"/>
                      <w:color w:val="auto"/>
                      <w:lang w:val="en-US" w:eastAsia="zh-CN"/>
                    </w:rPr>
                    <w:t>粉状，</w:t>
                  </w:r>
                  <w:r>
                    <w:rPr>
                      <w:rFonts w:hint="eastAsia"/>
                      <w:color w:val="auto"/>
                      <w:szCs w:val="21"/>
                    </w:rPr>
                    <w:t>500um</w:t>
                  </w:r>
                </w:p>
              </w:tc>
              <w:tc>
                <w:tcPr>
                  <w:tcW w:w="472" w:type="pct"/>
                  <w:noWrap w:val="0"/>
                  <w:vAlign w:val="center"/>
                </w:tcPr>
                <w:p w14:paraId="6B243A8A">
                  <w:pPr>
                    <w:pStyle w:val="29"/>
                    <w:bidi w:val="0"/>
                    <w:ind w:firstLine="0" w:firstLineChars="0"/>
                    <w:rPr>
                      <w:rFonts w:hint="default"/>
                      <w:color w:val="auto"/>
                      <w:lang w:val="en-US" w:eastAsia="zh-CN"/>
                    </w:rPr>
                  </w:pPr>
                  <w:r>
                    <w:rPr>
                      <w:color w:val="auto"/>
                    </w:rPr>
                    <w:t>t/a</w:t>
                  </w:r>
                </w:p>
              </w:tc>
              <w:tc>
                <w:tcPr>
                  <w:tcW w:w="585" w:type="pct"/>
                  <w:noWrap w:val="0"/>
                  <w:vAlign w:val="center"/>
                </w:tcPr>
                <w:p w14:paraId="334C4979">
                  <w:pPr>
                    <w:pStyle w:val="29"/>
                    <w:bidi w:val="0"/>
                    <w:ind w:firstLine="0" w:firstLineChars="0"/>
                    <w:rPr>
                      <w:rFonts w:hint="eastAsia"/>
                      <w:color w:val="auto"/>
                      <w:lang w:val="en-US" w:eastAsia="zh-CN"/>
                    </w:rPr>
                  </w:pPr>
                  <w:r>
                    <w:rPr>
                      <w:rFonts w:hint="eastAsia"/>
                      <w:color w:val="auto"/>
                      <w:lang w:val="en-US" w:eastAsia="zh-CN"/>
                    </w:rPr>
                    <w:t>102</w:t>
                  </w:r>
                </w:p>
              </w:tc>
              <w:tc>
                <w:tcPr>
                  <w:tcW w:w="648" w:type="pct"/>
                  <w:noWrap w:val="0"/>
                  <w:vAlign w:val="center"/>
                </w:tcPr>
                <w:p w14:paraId="7BBABDB9">
                  <w:pPr>
                    <w:pStyle w:val="29"/>
                    <w:bidi w:val="0"/>
                    <w:ind w:firstLine="0" w:firstLineChars="0"/>
                    <w:rPr>
                      <w:rFonts w:hint="eastAsia"/>
                      <w:color w:val="auto"/>
                      <w:lang w:val="en-US" w:eastAsia="zh-CN"/>
                    </w:rPr>
                  </w:pPr>
                  <w:r>
                    <w:rPr>
                      <w:rFonts w:hint="eastAsia"/>
                      <w:color w:val="auto"/>
                      <w:lang w:val="en-US" w:eastAsia="zh-CN"/>
                    </w:rPr>
                    <w:t>袋装</w:t>
                  </w:r>
                </w:p>
              </w:tc>
              <w:tc>
                <w:tcPr>
                  <w:tcW w:w="566" w:type="pct"/>
                  <w:noWrap w:val="0"/>
                  <w:vAlign w:val="center"/>
                </w:tcPr>
                <w:p w14:paraId="56CACE36">
                  <w:pPr>
                    <w:pStyle w:val="29"/>
                    <w:bidi w:val="0"/>
                    <w:ind w:firstLine="0" w:firstLineChars="0"/>
                    <w:rPr>
                      <w:rFonts w:hint="default"/>
                      <w:color w:val="auto"/>
                      <w:lang w:val="en-US" w:eastAsia="zh-CN"/>
                    </w:rPr>
                  </w:pPr>
                  <w:r>
                    <w:rPr>
                      <w:rFonts w:hint="eastAsia"/>
                      <w:color w:val="auto"/>
                      <w:lang w:val="en-US" w:eastAsia="zh-CN"/>
                    </w:rPr>
                    <w:t>10</w:t>
                  </w:r>
                  <w:r>
                    <w:rPr>
                      <w:rFonts w:hint="eastAsia"/>
                      <w:color w:val="auto"/>
                    </w:rPr>
                    <w:t>t</w:t>
                  </w:r>
                </w:p>
              </w:tc>
              <w:tc>
                <w:tcPr>
                  <w:tcW w:w="731" w:type="pct"/>
                  <w:noWrap w:val="0"/>
                  <w:vAlign w:val="center"/>
                </w:tcPr>
                <w:p w14:paraId="7035F3CC">
                  <w:pPr>
                    <w:pStyle w:val="29"/>
                    <w:bidi w:val="0"/>
                    <w:ind w:firstLine="0" w:firstLineChars="0"/>
                    <w:rPr>
                      <w:rFonts w:hint="eastAsia"/>
                      <w:color w:val="auto"/>
                      <w:lang w:val="en-US" w:eastAsia="zh-CN"/>
                    </w:rPr>
                  </w:pPr>
                  <w:r>
                    <w:rPr>
                      <w:rFonts w:hint="eastAsia"/>
                      <w:color w:val="auto"/>
                      <w:lang w:val="en-US" w:eastAsia="zh-CN"/>
                    </w:rPr>
                    <w:t>辅料</w:t>
                  </w:r>
                </w:p>
              </w:tc>
            </w:tr>
            <w:tr w14:paraId="6342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6237AE99">
                  <w:pPr>
                    <w:pStyle w:val="29"/>
                    <w:bidi w:val="0"/>
                    <w:ind w:firstLine="0" w:firstLineChars="0"/>
                    <w:rPr>
                      <w:rFonts w:hint="default"/>
                      <w:color w:val="auto"/>
                      <w:lang w:val="en-US" w:eastAsia="zh-CN"/>
                    </w:rPr>
                  </w:pPr>
                  <w:r>
                    <w:rPr>
                      <w:rFonts w:hint="eastAsia"/>
                      <w:color w:val="auto"/>
                      <w:lang w:val="en-US" w:eastAsia="zh-CN"/>
                    </w:rPr>
                    <w:t>24</w:t>
                  </w:r>
                </w:p>
              </w:tc>
              <w:tc>
                <w:tcPr>
                  <w:tcW w:w="753" w:type="pct"/>
                  <w:noWrap w:val="0"/>
                  <w:vAlign w:val="center"/>
                </w:tcPr>
                <w:p w14:paraId="3C0EE6AA">
                  <w:pPr>
                    <w:pStyle w:val="29"/>
                    <w:bidi w:val="0"/>
                    <w:ind w:firstLine="0" w:firstLineChars="0"/>
                    <w:rPr>
                      <w:rFonts w:hint="eastAsia"/>
                      <w:color w:val="auto"/>
                      <w:lang w:val="en-US" w:eastAsia="zh-CN"/>
                    </w:rPr>
                  </w:pPr>
                  <w:r>
                    <w:rPr>
                      <w:rFonts w:hint="eastAsia"/>
                      <w:color w:val="auto"/>
                      <w:highlight w:val="none"/>
                      <w:lang w:val="en-US" w:eastAsia="zh-CN"/>
                    </w:rPr>
                    <w:t>羟丙基甲基纤维素</w:t>
                  </w:r>
                </w:p>
              </w:tc>
              <w:tc>
                <w:tcPr>
                  <w:tcW w:w="800" w:type="pct"/>
                  <w:noWrap w:val="0"/>
                  <w:vAlign w:val="center"/>
                </w:tcPr>
                <w:p w14:paraId="72B57944">
                  <w:pPr>
                    <w:pStyle w:val="29"/>
                    <w:bidi w:val="0"/>
                    <w:ind w:firstLine="0" w:firstLineChars="0"/>
                    <w:rPr>
                      <w:rFonts w:hint="eastAsia"/>
                      <w:color w:val="auto"/>
                      <w:lang w:val="en-US" w:eastAsia="zh-CN"/>
                    </w:rPr>
                  </w:pPr>
                  <w:r>
                    <w:rPr>
                      <w:rFonts w:hint="eastAsia"/>
                      <w:color w:val="auto"/>
                      <w:lang w:val="en-US" w:eastAsia="zh-CN"/>
                    </w:rPr>
                    <w:t>粉状，</w:t>
                  </w:r>
                  <w:r>
                    <w:rPr>
                      <w:rFonts w:hint="eastAsia" w:ascii="Times New Roman" w:hAnsi="Times New Roman"/>
                      <w:color w:val="auto"/>
                      <w:sz w:val="21"/>
                      <w:szCs w:val="21"/>
                    </w:rPr>
                    <w:t>100目</w:t>
                  </w:r>
                </w:p>
              </w:tc>
              <w:tc>
                <w:tcPr>
                  <w:tcW w:w="472" w:type="pct"/>
                  <w:noWrap w:val="0"/>
                  <w:vAlign w:val="center"/>
                </w:tcPr>
                <w:p w14:paraId="2AC302BD">
                  <w:pPr>
                    <w:pStyle w:val="29"/>
                    <w:bidi w:val="0"/>
                    <w:ind w:firstLine="0" w:firstLineChars="0"/>
                    <w:rPr>
                      <w:rFonts w:hint="default"/>
                      <w:color w:val="auto"/>
                      <w:lang w:val="en-US" w:eastAsia="zh-CN"/>
                    </w:rPr>
                  </w:pPr>
                  <w:r>
                    <w:rPr>
                      <w:color w:val="auto"/>
                    </w:rPr>
                    <w:t>t/a</w:t>
                  </w:r>
                </w:p>
              </w:tc>
              <w:tc>
                <w:tcPr>
                  <w:tcW w:w="585" w:type="pct"/>
                  <w:noWrap w:val="0"/>
                  <w:vAlign w:val="center"/>
                </w:tcPr>
                <w:p w14:paraId="5BCBEBAA">
                  <w:pPr>
                    <w:pStyle w:val="29"/>
                    <w:bidi w:val="0"/>
                    <w:ind w:firstLine="0" w:firstLineChars="0"/>
                    <w:rPr>
                      <w:rFonts w:hint="eastAsia"/>
                      <w:color w:val="auto"/>
                      <w:lang w:val="en-US" w:eastAsia="zh-CN"/>
                    </w:rPr>
                  </w:pPr>
                  <w:r>
                    <w:rPr>
                      <w:rFonts w:hint="eastAsia"/>
                      <w:color w:val="auto"/>
                      <w:lang w:val="en-US" w:eastAsia="zh-CN"/>
                    </w:rPr>
                    <w:t>82</w:t>
                  </w:r>
                </w:p>
              </w:tc>
              <w:tc>
                <w:tcPr>
                  <w:tcW w:w="648" w:type="pct"/>
                  <w:noWrap w:val="0"/>
                  <w:vAlign w:val="center"/>
                </w:tcPr>
                <w:p w14:paraId="0C5D33E5">
                  <w:pPr>
                    <w:pStyle w:val="29"/>
                    <w:bidi w:val="0"/>
                    <w:ind w:firstLine="0" w:firstLineChars="0"/>
                    <w:rPr>
                      <w:rFonts w:hint="eastAsia"/>
                      <w:color w:val="auto"/>
                      <w:lang w:val="en-US" w:eastAsia="zh-CN"/>
                    </w:rPr>
                  </w:pPr>
                  <w:r>
                    <w:rPr>
                      <w:rFonts w:hint="eastAsia"/>
                      <w:color w:val="auto"/>
                      <w:lang w:val="en-US" w:eastAsia="zh-CN"/>
                    </w:rPr>
                    <w:t>袋装</w:t>
                  </w:r>
                </w:p>
              </w:tc>
              <w:tc>
                <w:tcPr>
                  <w:tcW w:w="566" w:type="pct"/>
                  <w:noWrap w:val="0"/>
                  <w:vAlign w:val="center"/>
                </w:tcPr>
                <w:p w14:paraId="3B716442">
                  <w:pPr>
                    <w:pStyle w:val="29"/>
                    <w:bidi w:val="0"/>
                    <w:ind w:firstLine="0" w:firstLineChars="0"/>
                    <w:rPr>
                      <w:rFonts w:hint="default"/>
                      <w:color w:val="auto"/>
                      <w:lang w:val="en-US" w:eastAsia="zh-CN"/>
                    </w:rPr>
                  </w:pPr>
                  <w:r>
                    <w:rPr>
                      <w:rFonts w:hint="eastAsia"/>
                      <w:color w:val="auto"/>
                      <w:lang w:val="en-US" w:eastAsia="zh-CN"/>
                    </w:rPr>
                    <w:t>10</w:t>
                  </w:r>
                  <w:r>
                    <w:rPr>
                      <w:rFonts w:hint="eastAsia"/>
                      <w:color w:val="auto"/>
                    </w:rPr>
                    <w:t>t</w:t>
                  </w:r>
                </w:p>
              </w:tc>
              <w:tc>
                <w:tcPr>
                  <w:tcW w:w="731" w:type="pct"/>
                  <w:noWrap w:val="0"/>
                  <w:vAlign w:val="center"/>
                </w:tcPr>
                <w:p w14:paraId="56368439">
                  <w:pPr>
                    <w:pStyle w:val="29"/>
                    <w:bidi w:val="0"/>
                    <w:ind w:firstLine="0" w:firstLineChars="0"/>
                    <w:rPr>
                      <w:rFonts w:hint="eastAsia"/>
                      <w:color w:val="auto"/>
                      <w:lang w:val="en-US" w:eastAsia="zh-CN"/>
                    </w:rPr>
                  </w:pPr>
                  <w:r>
                    <w:rPr>
                      <w:rFonts w:hint="eastAsia"/>
                      <w:color w:val="auto"/>
                      <w:lang w:val="en-US" w:eastAsia="zh-CN"/>
                    </w:rPr>
                    <w:t>辅料</w:t>
                  </w:r>
                </w:p>
              </w:tc>
            </w:tr>
            <w:tr w14:paraId="339C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72" w:hRule="atLeast"/>
                <w:jc w:val="center"/>
              </w:trPr>
              <w:tc>
                <w:tcPr>
                  <w:tcW w:w="441" w:type="pct"/>
                  <w:noWrap w:val="0"/>
                  <w:vAlign w:val="center"/>
                </w:tcPr>
                <w:p w14:paraId="65B6C6B6">
                  <w:pPr>
                    <w:pStyle w:val="29"/>
                    <w:bidi w:val="0"/>
                    <w:ind w:firstLine="0" w:firstLineChars="0"/>
                    <w:rPr>
                      <w:rFonts w:hint="default"/>
                      <w:color w:val="auto"/>
                      <w:lang w:val="en-US" w:eastAsia="zh-CN"/>
                    </w:rPr>
                  </w:pPr>
                  <w:r>
                    <w:rPr>
                      <w:rFonts w:hint="eastAsia"/>
                      <w:color w:val="auto"/>
                      <w:lang w:val="en-US" w:eastAsia="zh-CN"/>
                    </w:rPr>
                    <w:t>25</w:t>
                  </w:r>
                </w:p>
              </w:tc>
              <w:tc>
                <w:tcPr>
                  <w:tcW w:w="753" w:type="pct"/>
                  <w:noWrap w:val="0"/>
                  <w:vAlign w:val="center"/>
                </w:tcPr>
                <w:p w14:paraId="0F26094C">
                  <w:pPr>
                    <w:pStyle w:val="29"/>
                    <w:bidi w:val="0"/>
                    <w:ind w:firstLine="0" w:firstLineChars="0"/>
                    <w:rPr>
                      <w:rFonts w:hint="eastAsia"/>
                      <w:color w:val="auto"/>
                      <w:highlight w:val="none"/>
                      <w:lang w:val="en-US" w:eastAsia="zh-CN"/>
                    </w:rPr>
                  </w:pPr>
                  <w:r>
                    <w:rPr>
                      <w:rFonts w:hint="eastAsia"/>
                      <w:color w:val="auto"/>
                      <w:lang w:val="en-US" w:eastAsia="zh-CN"/>
                    </w:rPr>
                    <w:t>缓凝剂</w:t>
                  </w:r>
                </w:p>
              </w:tc>
              <w:tc>
                <w:tcPr>
                  <w:tcW w:w="800" w:type="pct"/>
                  <w:noWrap w:val="0"/>
                  <w:vAlign w:val="center"/>
                </w:tcPr>
                <w:p w14:paraId="4B64F80E">
                  <w:pPr>
                    <w:pStyle w:val="29"/>
                    <w:bidi w:val="0"/>
                    <w:ind w:firstLine="0" w:firstLineChars="0"/>
                    <w:rPr>
                      <w:rFonts w:hint="eastAsia"/>
                      <w:color w:val="auto"/>
                      <w:lang w:val="en-US" w:eastAsia="zh-CN"/>
                    </w:rPr>
                  </w:pPr>
                  <w:r>
                    <w:rPr>
                      <w:rFonts w:hint="eastAsia"/>
                      <w:color w:val="auto"/>
                      <w:lang w:val="en-US" w:eastAsia="zh-CN"/>
                    </w:rPr>
                    <w:t>粉状，</w:t>
                  </w:r>
                  <w:r>
                    <w:rPr>
                      <w:rFonts w:hint="eastAsia"/>
                      <w:color w:val="auto"/>
                      <w:szCs w:val="21"/>
                    </w:rPr>
                    <w:t>1250目</w:t>
                  </w:r>
                </w:p>
              </w:tc>
              <w:tc>
                <w:tcPr>
                  <w:tcW w:w="472" w:type="pct"/>
                  <w:noWrap w:val="0"/>
                  <w:vAlign w:val="center"/>
                </w:tcPr>
                <w:p w14:paraId="78029B67">
                  <w:pPr>
                    <w:pStyle w:val="29"/>
                    <w:bidi w:val="0"/>
                    <w:ind w:firstLine="0" w:firstLineChars="0"/>
                    <w:rPr>
                      <w:rFonts w:hint="default"/>
                      <w:color w:val="auto"/>
                      <w:lang w:val="en-US" w:eastAsia="zh-CN"/>
                    </w:rPr>
                  </w:pPr>
                  <w:r>
                    <w:rPr>
                      <w:color w:val="auto"/>
                    </w:rPr>
                    <w:t>t/a</w:t>
                  </w:r>
                </w:p>
              </w:tc>
              <w:tc>
                <w:tcPr>
                  <w:tcW w:w="585" w:type="pct"/>
                  <w:noWrap w:val="0"/>
                  <w:vAlign w:val="center"/>
                </w:tcPr>
                <w:p w14:paraId="45EC1940">
                  <w:pPr>
                    <w:pStyle w:val="29"/>
                    <w:bidi w:val="0"/>
                    <w:ind w:firstLine="0" w:firstLineChars="0"/>
                    <w:rPr>
                      <w:rFonts w:hint="eastAsia"/>
                      <w:color w:val="auto"/>
                      <w:lang w:val="en-US" w:eastAsia="zh-CN"/>
                    </w:rPr>
                  </w:pPr>
                  <w:r>
                    <w:rPr>
                      <w:rFonts w:hint="eastAsia"/>
                      <w:color w:val="auto"/>
                      <w:lang w:val="en-US" w:eastAsia="zh-CN"/>
                    </w:rPr>
                    <w:t>1.5</w:t>
                  </w:r>
                </w:p>
              </w:tc>
              <w:tc>
                <w:tcPr>
                  <w:tcW w:w="648" w:type="pct"/>
                  <w:noWrap w:val="0"/>
                  <w:vAlign w:val="center"/>
                </w:tcPr>
                <w:p w14:paraId="77219D84">
                  <w:pPr>
                    <w:pStyle w:val="29"/>
                    <w:bidi w:val="0"/>
                    <w:ind w:firstLine="0" w:firstLineChars="0"/>
                    <w:rPr>
                      <w:rFonts w:hint="eastAsia"/>
                      <w:color w:val="auto"/>
                      <w:lang w:val="en-US" w:eastAsia="zh-CN"/>
                    </w:rPr>
                  </w:pPr>
                  <w:r>
                    <w:rPr>
                      <w:rFonts w:hint="eastAsia"/>
                      <w:color w:val="auto"/>
                      <w:lang w:val="en-US" w:eastAsia="zh-CN"/>
                    </w:rPr>
                    <w:t>袋装</w:t>
                  </w:r>
                </w:p>
              </w:tc>
              <w:tc>
                <w:tcPr>
                  <w:tcW w:w="566" w:type="pct"/>
                  <w:noWrap w:val="0"/>
                  <w:vAlign w:val="center"/>
                </w:tcPr>
                <w:p w14:paraId="37E8893F">
                  <w:pPr>
                    <w:pStyle w:val="29"/>
                    <w:bidi w:val="0"/>
                    <w:ind w:firstLine="0" w:firstLineChars="0"/>
                    <w:rPr>
                      <w:rFonts w:hint="default"/>
                      <w:color w:val="auto"/>
                      <w:lang w:val="en-US" w:eastAsia="zh-CN"/>
                    </w:rPr>
                  </w:pPr>
                  <w:r>
                    <w:rPr>
                      <w:rFonts w:hint="eastAsia"/>
                      <w:color w:val="auto"/>
                      <w:lang w:val="en-US" w:eastAsia="zh-CN"/>
                    </w:rPr>
                    <w:t>0.5t</w:t>
                  </w:r>
                </w:p>
              </w:tc>
              <w:tc>
                <w:tcPr>
                  <w:tcW w:w="731" w:type="pct"/>
                  <w:noWrap w:val="0"/>
                  <w:vAlign w:val="center"/>
                </w:tcPr>
                <w:p w14:paraId="3E2B4E40">
                  <w:pPr>
                    <w:pStyle w:val="29"/>
                    <w:bidi w:val="0"/>
                    <w:ind w:firstLine="0" w:firstLineChars="0"/>
                    <w:rPr>
                      <w:rFonts w:hint="eastAsia"/>
                      <w:color w:val="auto"/>
                      <w:lang w:val="en-US" w:eastAsia="zh-CN"/>
                    </w:rPr>
                  </w:pPr>
                  <w:r>
                    <w:rPr>
                      <w:rFonts w:hint="eastAsia"/>
                      <w:color w:val="auto"/>
                      <w:lang w:val="en-US" w:eastAsia="zh-CN"/>
                    </w:rPr>
                    <w:t>辅料</w:t>
                  </w:r>
                </w:p>
              </w:tc>
            </w:tr>
            <w:tr w14:paraId="0316E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000" w:type="pct"/>
                  <w:gridSpan w:val="8"/>
                  <w:noWrap w:val="0"/>
                  <w:vAlign w:val="center"/>
                </w:tcPr>
                <w:p w14:paraId="6896F7C0">
                  <w:pPr>
                    <w:pStyle w:val="29"/>
                    <w:bidi w:val="0"/>
                    <w:ind w:firstLine="0" w:firstLineChars="0"/>
                    <w:rPr>
                      <w:rFonts w:hint="eastAsia"/>
                      <w:color w:val="auto"/>
                      <w:lang w:val="en-US" w:eastAsia="zh-CN"/>
                    </w:rPr>
                  </w:pPr>
                  <w:r>
                    <w:rPr>
                      <w:rFonts w:hint="eastAsia"/>
                      <w:b/>
                      <w:bCs/>
                      <w:color w:val="auto"/>
                      <w:lang w:val="en-US" w:eastAsia="zh-CN"/>
                    </w:rPr>
                    <w:t>生态建筑填料</w:t>
                  </w:r>
                </w:p>
              </w:tc>
            </w:tr>
            <w:tr w14:paraId="4A0D1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1452EAA8">
                  <w:pPr>
                    <w:pStyle w:val="29"/>
                    <w:bidi w:val="0"/>
                    <w:ind w:firstLine="0" w:firstLineChars="0"/>
                    <w:rPr>
                      <w:rFonts w:hint="default"/>
                      <w:color w:val="auto"/>
                      <w:lang w:val="en-US" w:eastAsia="zh-CN"/>
                    </w:rPr>
                  </w:pPr>
                  <w:r>
                    <w:rPr>
                      <w:rFonts w:hint="eastAsia"/>
                      <w:color w:val="auto"/>
                      <w:lang w:val="en-US" w:eastAsia="zh-CN"/>
                    </w:rPr>
                    <w:t>26</w:t>
                  </w:r>
                </w:p>
              </w:tc>
              <w:tc>
                <w:tcPr>
                  <w:tcW w:w="753" w:type="pct"/>
                  <w:noWrap w:val="0"/>
                  <w:vAlign w:val="center"/>
                </w:tcPr>
                <w:p w14:paraId="4D0FE25A">
                  <w:pPr>
                    <w:pStyle w:val="29"/>
                    <w:bidi w:val="0"/>
                    <w:ind w:firstLine="0" w:firstLineChars="0"/>
                    <w:rPr>
                      <w:rFonts w:hint="eastAsia"/>
                      <w:color w:val="auto"/>
                      <w:lang w:val="en-US" w:eastAsia="zh-CN"/>
                    </w:rPr>
                  </w:pPr>
                  <w:r>
                    <w:rPr>
                      <w:rFonts w:hint="eastAsia"/>
                      <w:color w:val="auto"/>
                      <w:lang w:val="en-US" w:eastAsia="zh-CN"/>
                    </w:rPr>
                    <w:t>重钙粉</w:t>
                  </w:r>
                </w:p>
              </w:tc>
              <w:tc>
                <w:tcPr>
                  <w:tcW w:w="800" w:type="pct"/>
                  <w:noWrap w:val="0"/>
                  <w:vAlign w:val="center"/>
                </w:tcPr>
                <w:p w14:paraId="1A5F3281">
                  <w:pPr>
                    <w:pStyle w:val="29"/>
                    <w:bidi w:val="0"/>
                    <w:ind w:firstLine="0" w:firstLineChars="0"/>
                    <w:rPr>
                      <w:rFonts w:hint="eastAsia"/>
                      <w:color w:val="auto"/>
                      <w:lang w:val="en-US" w:eastAsia="zh-CN"/>
                    </w:rPr>
                  </w:pPr>
                  <w:r>
                    <w:rPr>
                      <w:rFonts w:hint="eastAsia"/>
                      <w:color w:val="auto"/>
                      <w:lang w:val="en-US" w:eastAsia="zh-CN"/>
                    </w:rPr>
                    <w:t>粉状，</w:t>
                  </w:r>
                  <w:r>
                    <w:rPr>
                      <w:rFonts w:hint="eastAsia"/>
                      <w:color w:val="auto"/>
                      <w:kern w:val="2"/>
                      <w:sz w:val="21"/>
                      <w:szCs w:val="21"/>
                    </w:rPr>
                    <w:t>325目</w:t>
                  </w:r>
                </w:p>
              </w:tc>
              <w:tc>
                <w:tcPr>
                  <w:tcW w:w="472" w:type="pct"/>
                  <w:noWrap w:val="0"/>
                  <w:vAlign w:val="center"/>
                </w:tcPr>
                <w:p w14:paraId="623665F0">
                  <w:pPr>
                    <w:pStyle w:val="29"/>
                    <w:bidi w:val="0"/>
                    <w:ind w:firstLine="0" w:firstLineChars="0"/>
                    <w:rPr>
                      <w:rFonts w:hint="eastAsia"/>
                      <w:color w:val="auto"/>
                      <w:lang w:val="en-US" w:eastAsia="zh-CN"/>
                    </w:rPr>
                  </w:pPr>
                  <w:r>
                    <w:rPr>
                      <w:color w:val="auto"/>
                    </w:rPr>
                    <w:t>t/a</w:t>
                  </w:r>
                </w:p>
              </w:tc>
              <w:tc>
                <w:tcPr>
                  <w:tcW w:w="585" w:type="pct"/>
                  <w:noWrap w:val="0"/>
                  <w:vAlign w:val="center"/>
                </w:tcPr>
                <w:p w14:paraId="75317ADD">
                  <w:pPr>
                    <w:pStyle w:val="29"/>
                    <w:bidi w:val="0"/>
                    <w:ind w:firstLine="0" w:firstLineChars="0"/>
                    <w:rPr>
                      <w:rFonts w:hint="default"/>
                      <w:color w:val="auto"/>
                      <w:lang w:val="en-US" w:eastAsia="zh-CN"/>
                    </w:rPr>
                  </w:pPr>
                  <w:r>
                    <w:rPr>
                      <w:rFonts w:hint="eastAsia"/>
                      <w:color w:val="auto"/>
                      <w:lang w:val="en-US" w:eastAsia="zh-CN"/>
                    </w:rPr>
                    <w:t>3750</w:t>
                  </w:r>
                </w:p>
              </w:tc>
              <w:tc>
                <w:tcPr>
                  <w:tcW w:w="648" w:type="pct"/>
                  <w:noWrap w:val="0"/>
                  <w:vAlign w:val="center"/>
                </w:tcPr>
                <w:p w14:paraId="6E1739B4">
                  <w:pPr>
                    <w:pStyle w:val="29"/>
                    <w:bidi w:val="0"/>
                    <w:ind w:firstLine="0" w:firstLineChars="0"/>
                    <w:rPr>
                      <w:rFonts w:hint="eastAsia"/>
                      <w:color w:val="auto"/>
                      <w:lang w:val="en-US" w:eastAsia="zh-CN"/>
                    </w:rPr>
                  </w:pPr>
                  <w:r>
                    <w:rPr>
                      <w:rFonts w:hint="eastAsia"/>
                      <w:color w:val="auto"/>
                      <w:lang w:val="en-US" w:eastAsia="zh-CN"/>
                    </w:rPr>
                    <w:t>筒仓</w:t>
                  </w:r>
                </w:p>
              </w:tc>
              <w:tc>
                <w:tcPr>
                  <w:tcW w:w="566" w:type="pct"/>
                  <w:noWrap w:val="0"/>
                  <w:vAlign w:val="center"/>
                </w:tcPr>
                <w:p w14:paraId="7957C8DC">
                  <w:pPr>
                    <w:pStyle w:val="29"/>
                    <w:bidi w:val="0"/>
                    <w:ind w:firstLine="0" w:firstLineChars="0"/>
                    <w:rPr>
                      <w:rFonts w:hint="eastAsia"/>
                      <w:color w:val="auto"/>
                      <w:lang w:val="en-US" w:eastAsia="zh-CN"/>
                    </w:rPr>
                  </w:pPr>
                  <w:r>
                    <w:rPr>
                      <w:rFonts w:hint="eastAsia"/>
                      <w:color w:val="auto"/>
                      <w:lang w:val="en-US" w:eastAsia="zh-CN"/>
                    </w:rPr>
                    <w:t>150</w:t>
                  </w:r>
                  <w:r>
                    <w:rPr>
                      <w:rFonts w:hint="eastAsia"/>
                      <w:color w:val="auto"/>
                    </w:rPr>
                    <w:t>t</w:t>
                  </w:r>
                </w:p>
              </w:tc>
              <w:tc>
                <w:tcPr>
                  <w:tcW w:w="731" w:type="pct"/>
                  <w:noWrap w:val="0"/>
                  <w:vAlign w:val="center"/>
                </w:tcPr>
                <w:p w14:paraId="2ECFD18D">
                  <w:pPr>
                    <w:pStyle w:val="29"/>
                    <w:bidi w:val="0"/>
                    <w:ind w:firstLine="0" w:firstLineChars="0"/>
                    <w:rPr>
                      <w:rFonts w:hint="eastAsia"/>
                      <w:color w:val="auto"/>
                      <w:lang w:val="en-US" w:eastAsia="zh-CN"/>
                    </w:rPr>
                  </w:pPr>
                  <w:r>
                    <w:rPr>
                      <w:rFonts w:hint="eastAsia"/>
                      <w:color w:val="auto"/>
                      <w:lang w:val="en-US" w:eastAsia="zh-CN"/>
                    </w:rPr>
                    <w:t>原料</w:t>
                  </w:r>
                </w:p>
              </w:tc>
            </w:tr>
            <w:tr w14:paraId="37E50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3E0E74AA">
                  <w:pPr>
                    <w:pStyle w:val="29"/>
                    <w:bidi w:val="0"/>
                    <w:ind w:firstLine="0" w:firstLineChars="0"/>
                    <w:rPr>
                      <w:rFonts w:hint="default"/>
                      <w:color w:val="auto"/>
                      <w:lang w:val="en-US" w:eastAsia="zh-CN"/>
                    </w:rPr>
                  </w:pPr>
                  <w:r>
                    <w:rPr>
                      <w:rFonts w:hint="eastAsia"/>
                      <w:color w:val="auto"/>
                      <w:lang w:val="en-US" w:eastAsia="zh-CN"/>
                    </w:rPr>
                    <w:t>27</w:t>
                  </w:r>
                </w:p>
              </w:tc>
              <w:tc>
                <w:tcPr>
                  <w:tcW w:w="753" w:type="pct"/>
                  <w:noWrap w:val="0"/>
                  <w:vAlign w:val="center"/>
                </w:tcPr>
                <w:p w14:paraId="4E30F011">
                  <w:pPr>
                    <w:pStyle w:val="29"/>
                    <w:bidi w:val="0"/>
                    <w:ind w:firstLine="0" w:firstLineChars="0"/>
                    <w:rPr>
                      <w:rFonts w:hint="eastAsia"/>
                      <w:color w:val="auto"/>
                      <w:lang w:val="en-US" w:eastAsia="zh-CN"/>
                    </w:rPr>
                  </w:pPr>
                  <w:r>
                    <w:rPr>
                      <w:rFonts w:hint="eastAsia"/>
                      <w:color w:val="auto"/>
                      <w:lang w:val="en-US" w:eastAsia="zh-CN"/>
                    </w:rPr>
                    <w:t>乳胶粉</w:t>
                  </w:r>
                </w:p>
              </w:tc>
              <w:tc>
                <w:tcPr>
                  <w:tcW w:w="800" w:type="pct"/>
                  <w:noWrap w:val="0"/>
                  <w:vAlign w:val="center"/>
                </w:tcPr>
                <w:p w14:paraId="27BA5679">
                  <w:pPr>
                    <w:pStyle w:val="29"/>
                    <w:bidi w:val="0"/>
                    <w:ind w:firstLine="0" w:firstLineChars="0"/>
                    <w:rPr>
                      <w:rFonts w:hint="eastAsia"/>
                      <w:color w:val="auto"/>
                      <w:lang w:val="en-US" w:eastAsia="zh-CN"/>
                    </w:rPr>
                  </w:pPr>
                  <w:r>
                    <w:rPr>
                      <w:rFonts w:hint="eastAsia"/>
                      <w:color w:val="auto"/>
                      <w:lang w:val="en-US" w:eastAsia="zh-CN"/>
                    </w:rPr>
                    <w:t>粉状，</w:t>
                  </w:r>
                  <w:r>
                    <w:rPr>
                      <w:rFonts w:hint="eastAsia"/>
                      <w:color w:val="auto"/>
                      <w:szCs w:val="21"/>
                    </w:rPr>
                    <w:t>500um</w:t>
                  </w:r>
                </w:p>
              </w:tc>
              <w:tc>
                <w:tcPr>
                  <w:tcW w:w="472" w:type="pct"/>
                  <w:noWrap w:val="0"/>
                  <w:vAlign w:val="center"/>
                </w:tcPr>
                <w:p w14:paraId="0DE20FA4">
                  <w:pPr>
                    <w:pStyle w:val="29"/>
                    <w:bidi w:val="0"/>
                    <w:ind w:firstLine="0" w:firstLineChars="0"/>
                    <w:rPr>
                      <w:rFonts w:hint="eastAsia"/>
                      <w:color w:val="auto"/>
                      <w:lang w:val="en-US" w:eastAsia="zh-CN"/>
                    </w:rPr>
                  </w:pPr>
                  <w:r>
                    <w:rPr>
                      <w:color w:val="auto"/>
                    </w:rPr>
                    <w:t>t/a</w:t>
                  </w:r>
                </w:p>
              </w:tc>
              <w:tc>
                <w:tcPr>
                  <w:tcW w:w="585" w:type="pct"/>
                  <w:noWrap w:val="0"/>
                  <w:vAlign w:val="center"/>
                </w:tcPr>
                <w:p w14:paraId="092BBBD4">
                  <w:pPr>
                    <w:pStyle w:val="29"/>
                    <w:bidi w:val="0"/>
                    <w:ind w:firstLine="0" w:firstLineChars="0"/>
                    <w:rPr>
                      <w:rFonts w:hint="default"/>
                      <w:color w:val="auto"/>
                      <w:lang w:val="en-US" w:eastAsia="zh-CN"/>
                    </w:rPr>
                  </w:pPr>
                  <w:r>
                    <w:rPr>
                      <w:rFonts w:hint="eastAsia"/>
                      <w:color w:val="auto"/>
                      <w:lang w:val="en-US" w:eastAsia="zh-CN"/>
                    </w:rPr>
                    <w:t>140</w:t>
                  </w:r>
                </w:p>
              </w:tc>
              <w:tc>
                <w:tcPr>
                  <w:tcW w:w="648" w:type="pct"/>
                  <w:noWrap w:val="0"/>
                  <w:vAlign w:val="center"/>
                </w:tcPr>
                <w:p w14:paraId="5AD7182A">
                  <w:pPr>
                    <w:pStyle w:val="29"/>
                    <w:bidi w:val="0"/>
                    <w:ind w:firstLine="0" w:firstLineChars="0"/>
                    <w:rPr>
                      <w:rFonts w:hint="eastAsia"/>
                      <w:color w:val="auto"/>
                      <w:lang w:val="en-US" w:eastAsia="zh-CN"/>
                    </w:rPr>
                  </w:pPr>
                  <w:r>
                    <w:rPr>
                      <w:rFonts w:hint="eastAsia"/>
                      <w:color w:val="auto"/>
                      <w:lang w:val="en-US" w:eastAsia="zh-CN"/>
                    </w:rPr>
                    <w:t>袋装</w:t>
                  </w:r>
                </w:p>
              </w:tc>
              <w:tc>
                <w:tcPr>
                  <w:tcW w:w="566" w:type="pct"/>
                  <w:noWrap w:val="0"/>
                  <w:vAlign w:val="center"/>
                </w:tcPr>
                <w:p w14:paraId="4D8D60D5">
                  <w:pPr>
                    <w:pStyle w:val="29"/>
                    <w:bidi w:val="0"/>
                    <w:ind w:firstLine="0" w:firstLineChars="0"/>
                    <w:rPr>
                      <w:rFonts w:hint="eastAsia"/>
                      <w:color w:val="auto"/>
                      <w:lang w:val="en-US" w:eastAsia="zh-CN"/>
                    </w:rPr>
                  </w:pPr>
                  <w:r>
                    <w:rPr>
                      <w:rFonts w:hint="eastAsia"/>
                      <w:color w:val="auto"/>
                      <w:lang w:val="en-US" w:eastAsia="zh-CN"/>
                    </w:rPr>
                    <w:t>10</w:t>
                  </w:r>
                  <w:r>
                    <w:rPr>
                      <w:rFonts w:hint="eastAsia"/>
                      <w:color w:val="auto"/>
                    </w:rPr>
                    <w:t>t</w:t>
                  </w:r>
                </w:p>
              </w:tc>
              <w:tc>
                <w:tcPr>
                  <w:tcW w:w="731" w:type="pct"/>
                  <w:noWrap w:val="0"/>
                  <w:vAlign w:val="center"/>
                </w:tcPr>
                <w:p w14:paraId="351FE935">
                  <w:pPr>
                    <w:pStyle w:val="29"/>
                    <w:bidi w:val="0"/>
                    <w:ind w:firstLine="0" w:firstLineChars="0"/>
                    <w:rPr>
                      <w:rFonts w:hint="eastAsia"/>
                      <w:color w:val="auto"/>
                      <w:lang w:val="en-US" w:eastAsia="zh-CN"/>
                    </w:rPr>
                  </w:pPr>
                  <w:r>
                    <w:rPr>
                      <w:rFonts w:hint="eastAsia"/>
                      <w:color w:val="auto"/>
                      <w:lang w:val="en-US" w:eastAsia="zh-CN"/>
                    </w:rPr>
                    <w:t>辅料</w:t>
                  </w:r>
                </w:p>
              </w:tc>
            </w:tr>
            <w:tr w14:paraId="1C11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29110B5D">
                  <w:pPr>
                    <w:pStyle w:val="29"/>
                    <w:bidi w:val="0"/>
                    <w:ind w:firstLine="0" w:firstLineChars="0"/>
                    <w:rPr>
                      <w:rFonts w:hint="default"/>
                      <w:color w:val="auto"/>
                      <w:lang w:val="en-US" w:eastAsia="zh-CN"/>
                    </w:rPr>
                  </w:pPr>
                  <w:r>
                    <w:rPr>
                      <w:rFonts w:hint="eastAsia"/>
                      <w:color w:val="auto"/>
                      <w:lang w:val="en-US" w:eastAsia="zh-CN"/>
                    </w:rPr>
                    <w:t>28</w:t>
                  </w:r>
                </w:p>
              </w:tc>
              <w:tc>
                <w:tcPr>
                  <w:tcW w:w="753" w:type="pct"/>
                  <w:noWrap w:val="0"/>
                  <w:vAlign w:val="center"/>
                </w:tcPr>
                <w:p w14:paraId="2E796AF9">
                  <w:pPr>
                    <w:pStyle w:val="29"/>
                    <w:bidi w:val="0"/>
                    <w:ind w:firstLine="0" w:firstLineChars="0"/>
                    <w:rPr>
                      <w:rFonts w:hint="eastAsia"/>
                      <w:color w:val="auto"/>
                      <w:lang w:val="en-US" w:eastAsia="zh-CN"/>
                    </w:rPr>
                  </w:pPr>
                  <w:r>
                    <w:rPr>
                      <w:rFonts w:hint="eastAsia"/>
                      <w:color w:val="auto"/>
                      <w:highlight w:val="none"/>
                      <w:lang w:val="en-US" w:eastAsia="zh-CN"/>
                    </w:rPr>
                    <w:t>羟丙基甲基纤维素</w:t>
                  </w:r>
                </w:p>
              </w:tc>
              <w:tc>
                <w:tcPr>
                  <w:tcW w:w="800" w:type="pct"/>
                  <w:noWrap w:val="0"/>
                  <w:vAlign w:val="center"/>
                </w:tcPr>
                <w:p w14:paraId="3077FA7E">
                  <w:pPr>
                    <w:pStyle w:val="29"/>
                    <w:bidi w:val="0"/>
                    <w:ind w:firstLine="0" w:firstLineChars="0"/>
                    <w:rPr>
                      <w:rFonts w:hint="eastAsia"/>
                      <w:color w:val="auto"/>
                      <w:lang w:val="en-US" w:eastAsia="zh-CN"/>
                    </w:rPr>
                  </w:pPr>
                  <w:r>
                    <w:rPr>
                      <w:rFonts w:hint="eastAsia"/>
                      <w:color w:val="auto"/>
                      <w:lang w:val="en-US" w:eastAsia="zh-CN"/>
                    </w:rPr>
                    <w:t>粉状，</w:t>
                  </w:r>
                  <w:r>
                    <w:rPr>
                      <w:rFonts w:hint="eastAsia" w:ascii="Times New Roman" w:hAnsi="Times New Roman"/>
                      <w:color w:val="auto"/>
                      <w:sz w:val="21"/>
                      <w:szCs w:val="21"/>
                    </w:rPr>
                    <w:t>100目</w:t>
                  </w:r>
                </w:p>
              </w:tc>
              <w:tc>
                <w:tcPr>
                  <w:tcW w:w="472" w:type="pct"/>
                  <w:noWrap w:val="0"/>
                  <w:vAlign w:val="center"/>
                </w:tcPr>
                <w:p w14:paraId="673D403E">
                  <w:pPr>
                    <w:pStyle w:val="29"/>
                    <w:bidi w:val="0"/>
                    <w:ind w:firstLine="0" w:firstLineChars="0"/>
                    <w:rPr>
                      <w:rFonts w:hint="eastAsia"/>
                      <w:color w:val="auto"/>
                      <w:lang w:val="en-US" w:eastAsia="zh-CN"/>
                    </w:rPr>
                  </w:pPr>
                  <w:r>
                    <w:rPr>
                      <w:color w:val="auto"/>
                    </w:rPr>
                    <w:t>t/a</w:t>
                  </w:r>
                </w:p>
              </w:tc>
              <w:tc>
                <w:tcPr>
                  <w:tcW w:w="585" w:type="pct"/>
                  <w:noWrap w:val="0"/>
                  <w:vAlign w:val="center"/>
                </w:tcPr>
                <w:p w14:paraId="3404B503">
                  <w:pPr>
                    <w:pStyle w:val="29"/>
                    <w:bidi w:val="0"/>
                    <w:ind w:firstLine="0" w:firstLineChars="0"/>
                    <w:rPr>
                      <w:rFonts w:hint="default"/>
                      <w:color w:val="auto"/>
                      <w:lang w:val="en-US" w:eastAsia="zh-CN"/>
                    </w:rPr>
                  </w:pPr>
                  <w:r>
                    <w:rPr>
                      <w:rFonts w:hint="eastAsia"/>
                      <w:color w:val="auto"/>
                      <w:lang w:val="en-US" w:eastAsia="zh-CN"/>
                    </w:rPr>
                    <w:t>107</w:t>
                  </w:r>
                </w:p>
              </w:tc>
              <w:tc>
                <w:tcPr>
                  <w:tcW w:w="648" w:type="pct"/>
                  <w:noWrap w:val="0"/>
                  <w:vAlign w:val="center"/>
                </w:tcPr>
                <w:p w14:paraId="2ECF0D74">
                  <w:pPr>
                    <w:pStyle w:val="29"/>
                    <w:bidi w:val="0"/>
                    <w:ind w:firstLine="0" w:firstLineChars="0"/>
                    <w:rPr>
                      <w:rFonts w:hint="eastAsia"/>
                      <w:color w:val="auto"/>
                      <w:lang w:val="en-US" w:eastAsia="zh-CN"/>
                    </w:rPr>
                  </w:pPr>
                  <w:r>
                    <w:rPr>
                      <w:rFonts w:hint="eastAsia"/>
                      <w:color w:val="auto"/>
                      <w:lang w:val="en-US" w:eastAsia="zh-CN"/>
                    </w:rPr>
                    <w:t>袋装</w:t>
                  </w:r>
                </w:p>
              </w:tc>
              <w:tc>
                <w:tcPr>
                  <w:tcW w:w="566" w:type="pct"/>
                  <w:noWrap w:val="0"/>
                  <w:vAlign w:val="center"/>
                </w:tcPr>
                <w:p w14:paraId="5C2121A7">
                  <w:pPr>
                    <w:pStyle w:val="29"/>
                    <w:bidi w:val="0"/>
                    <w:ind w:firstLine="0" w:firstLineChars="0"/>
                    <w:rPr>
                      <w:rFonts w:hint="eastAsia"/>
                      <w:color w:val="auto"/>
                      <w:lang w:val="en-US" w:eastAsia="zh-CN"/>
                    </w:rPr>
                  </w:pPr>
                  <w:r>
                    <w:rPr>
                      <w:rFonts w:hint="eastAsia"/>
                      <w:color w:val="auto"/>
                      <w:lang w:val="en-US" w:eastAsia="zh-CN"/>
                    </w:rPr>
                    <w:t>10</w:t>
                  </w:r>
                  <w:r>
                    <w:rPr>
                      <w:rFonts w:hint="eastAsia"/>
                      <w:color w:val="auto"/>
                    </w:rPr>
                    <w:t>t</w:t>
                  </w:r>
                </w:p>
              </w:tc>
              <w:tc>
                <w:tcPr>
                  <w:tcW w:w="731" w:type="pct"/>
                  <w:noWrap w:val="0"/>
                  <w:vAlign w:val="center"/>
                </w:tcPr>
                <w:p w14:paraId="31116471">
                  <w:pPr>
                    <w:pStyle w:val="29"/>
                    <w:bidi w:val="0"/>
                    <w:ind w:firstLine="0" w:firstLineChars="0"/>
                    <w:rPr>
                      <w:rFonts w:hint="eastAsia"/>
                      <w:color w:val="auto"/>
                      <w:lang w:val="en-US" w:eastAsia="zh-CN"/>
                    </w:rPr>
                  </w:pPr>
                  <w:r>
                    <w:rPr>
                      <w:rFonts w:hint="eastAsia"/>
                      <w:color w:val="auto"/>
                      <w:lang w:val="en-US" w:eastAsia="zh-CN"/>
                    </w:rPr>
                    <w:t>辅料</w:t>
                  </w:r>
                </w:p>
              </w:tc>
            </w:tr>
            <w:tr w14:paraId="3EB9D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7AACE6E4">
                  <w:pPr>
                    <w:pStyle w:val="29"/>
                    <w:bidi w:val="0"/>
                    <w:ind w:firstLine="0" w:firstLineChars="0"/>
                    <w:rPr>
                      <w:rFonts w:hint="default"/>
                      <w:color w:val="auto"/>
                      <w:lang w:val="en-US" w:eastAsia="zh-CN"/>
                    </w:rPr>
                  </w:pPr>
                  <w:r>
                    <w:rPr>
                      <w:rFonts w:hint="eastAsia"/>
                      <w:color w:val="auto"/>
                      <w:lang w:val="en-US" w:eastAsia="zh-CN"/>
                    </w:rPr>
                    <w:t>29</w:t>
                  </w:r>
                </w:p>
              </w:tc>
              <w:tc>
                <w:tcPr>
                  <w:tcW w:w="753" w:type="pct"/>
                  <w:noWrap w:val="0"/>
                  <w:vAlign w:val="center"/>
                </w:tcPr>
                <w:p w14:paraId="422B5E0F">
                  <w:pPr>
                    <w:pStyle w:val="29"/>
                    <w:bidi w:val="0"/>
                    <w:ind w:firstLine="0" w:firstLineChars="0"/>
                    <w:rPr>
                      <w:rFonts w:hint="eastAsia"/>
                      <w:color w:val="auto"/>
                      <w:highlight w:val="none"/>
                      <w:lang w:val="en-US" w:eastAsia="zh-CN"/>
                    </w:rPr>
                  </w:pPr>
                  <w:r>
                    <w:rPr>
                      <w:rFonts w:ascii="Times New Roman" w:hAnsi="Times New Roman"/>
                      <w:color w:val="auto"/>
                      <w:sz w:val="21"/>
                      <w:szCs w:val="21"/>
                    </w:rPr>
                    <w:t>淀粉醚</w:t>
                  </w:r>
                </w:p>
              </w:tc>
              <w:tc>
                <w:tcPr>
                  <w:tcW w:w="800" w:type="pct"/>
                  <w:noWrap w:val="0"/>
                  <w:vAlign w:val="center"/>
                </w:tcPr>
                <w:p w14:paraId="7BCB03C5">
                  <w:pPr>
                    <w:pStyle w:val="29"/>
                    <w:bidi w:val="0"/>
                    <w:ind w:firstLine="0" w:firstLineChars="0"/>
                    <w:rPr>
                      <w:rFonts w:hint="eastAsia"/>
                      <w:color w:val="auto"/>
                      <w:lang w:val="en-US" w:eastAsia="zh-CN"/>
                    </w:rPr>
                  </w:pPr>
                  <w:r>
                    <w:rPr>
                      <w:rFonts w:hint="eastAsia"/>
                      <w:color w:val="auto"/>
                      <w:szCs w:val="21"/>
                    </w:rPr>
                    <w:t>粉末，小于500um</w:t>
                  </w:r>
                </w:p>
              </w:tc>
              <w:tc>
                <w:tcPr>
                  <w:tcW w:w="472" w:type="pct"/>
                  <w:noWrap w:val="0"/>
                  <w:vAlign w:val="center"/>
                </w:tcPr>
                <w:p w14:paraId="314BDD55">
                  <w:pPr>
                    <w:pStyle w:val="29"/>
                    <w:bidi w:val="0"/>
                    <w:ind w:firstLine="0" w:firstLineChars="0"/>
                    <w:rPr>
                      <w:color w:val="auto"/>
                    </w:rPr>
                  </w:pPr>
                  <w:r>
                    <w:rPr>
                      <w:color w:val="auto"/>
                    </w:rPr>
                    <w:t>t/a</w:t>
                  </w:r>
                </w:p>
              </w:tc>
              <w:tc>
                <w:tcPr>
                  <w:tcW w:w="585" w:type="pct"/>
                  <w:noWrap w:val="0"/>
                  <w:vAlign w:val="center"/>
                </w:tcPr>
                <w:p w14:paraId="086C6120">
                  <w:pPr>
                    <w:pStyle w:val="29"/>
                    <w:bidi w:val="0"/>
                    <w:ind w:firstLine="0" w:firstLineChars="0"/>
                    <w:rPr>
                      <w:rFonts w:hint="eastAsia"/>
                      <w:color w:val="auto"/>
                      <w:lang w:val="en-US" w:eastAsia="zh-CN"/>
                    </w:rPr>
                  </w:pPr>
                  <w:r>
                    <w:rPr>
                      <w:rFonts w:hint="eastAsia"/>
                      <w:color w:val="auto"/>
                      <w:lang w:val="en-US" w:eastAsia="zh-CN"/>
                    </w:rPr>
                    <w:t>3</w:t>
                  </w:r>
                </w:p>
              </w:tc>
              <w:tc>
                <w:tcPr>
                  <w:tcW w:w="648" w:type="pct"/>
                  <w:noWrap w:val="0"/>
                  <w:vAlign w:val="center"/>
                </w:tcPr>
                <w:p w14:paraId="7B3605F1">
                  <w:pPr>
                    <w:pStyle w:val="29"/>
                    <w:bidi w:val="0"/>
                    <w:ind w:firstLine="0" w:firstLineChars="0"/>
                    <w:rPr>
                      <w:rFonts w:hint="eastAsia"/>
                      <w:color w:val="auto"/>
                      <w:lang w:val="en-US" w:eastAsia="zh-CN"/>
                    </w:rPr>
                  </w:pPr>
                  <w:r>
                    <w:rPr>
                      <w:rFonts w:hint="eastAsia"/>
                      <w:color w:val="auto"/>
                      <w:lang w:val="en-US" w:eastAsia="zh-CN"/>
                    </w:rPr>
                    <w:t>袋装</w:t>
                  </w:r>
                </w:p>
              </w:tc>
              <w:tc>
                <w:tcPr>
                  <w:tcW w:w="566" w:type="pct"/>
                  <w:noWrap w:val="0"/>
                  <w:vAlign w:val="center"/>
                </w:tcPr>
                <w:p w14:paraId="03A8123C">
                  <w:pPr>
                    <w:pStyle w:val="29"/>
                    <w:bidi w:val="0"/>
                    <w:ind w:firstLine="0" w:firstLineChars="0"/>
                    <w:rPr>
                      <w:rFonts w:hint="eastAsia"/>
                      <w:color w:val="auto"/>
                      <w:lang w:val="en-US" w:eastAsia="zh-CN"/>
                    </w:rPr>
                  </w:pPr>
                  <w:r>
                    <w:rPr>
                      <w:rFonts w:hint="eastAsia"/>
                      <w:color w:val="auto"/>
                      <w:lang w:val="en-US" w:eastAsia="zh-CN"/>
                    </w:rPr>
                    <w:t>0.5t</w:t>
                  </w:r>
                </w:p>
              </w:tc>
              <w:tc>
                <w:tcPr>
                  <w:tcW w:w="731" w:type="pct"/>
                  <w:noWrap w:val="0"/>
                  <w:vAlign w:val="center"/>
                </w:tcPr>
                <w:p w14:paraId="7A77274B">
                  <w:pPr>
                    <w:pStyle w:val="29"/>
                    <w:bidi w:val="0"/>
                    <w:ind w:firstLine="0" w:firstLineChars="0"/>
                    <w:rPr>
                      <w:rFonts w:hint="eastAsia"/>
                      <w:color w:val="auto"/>
                      <w:lang w:val="en-US" w:eastAsia="zh-CN"/>
                    </w:rPr>
                  </w:pPr>
                  <w:r>
                    <w:rPr>
                      <w:rFonts w:hint="eastAsia"/>
                      <w:color w:val="auto"/>
                      <w:lang w:val="en-US" w:eastAsia="zh-CN"/>
                    </w:rPr>
                    <w:t>辅料</w:t>
                  </w:r>
                </w:p>
              </w:tc>
            </w:tr>
            <w:tr w14:paraId="16521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0225AD39">
                  <w:pPr>
                    <w:pStyle w:val="29"/>
                    <w:bidi w:val="0"/>
                    <w:ind w:firstLine="0" w:firstLineChars="0"/>
                    <w:rPr>
                      <w:rFonts w:hint="default"/>
                      <w:color w:val="auto"/>
                      <w:lang w:val="en-US" w:eastAsia="zh-CN"/>
                    </w:rPr>
                  </w:pPr>
                  <w:r>
                    <w:rPr>
                      <w:rFonts w:hint="eastAsia"/>
                      <w:color w:val="auto"/>
                      <w:lang w:val="en-US" w:eastAsia="zh-CN"/>
                    </w:rPr>
                    <w:t>30</w:t>
                  </w:r>
                </w:p>
              </w:tc>
              <w:tc>
                <w:tcPr>
                  <w:tcW w:w="753" w:type="pct"/>
                  <w:noWrap w:val="0"/>
                  <w:vAlign w:val="center"/>
                </w:tcPr>
                <w:p w14:paraId="676210CF">
                  <w:pPr>
                    <w:pStyle w:val="29"/>
                    <w:bidi w:val="0"/>
                    <w:ind w:firstLine="0" w:firstLineChars="0"/>
                    <w:rPr>
                      <w:rFonts w:hint="eastAsia"/>
                      <w:color w:val="auto"/>
                      <w:lang w:val="en-US" w:eastAsia="zh-CN"/>
                    </w:rPr>
                  </w:pPr>
                  <w:r>
                    <w:rPr>
                      <w:rFonts w:hint="eastAsia"/>
                      <w:color w:val="auto"/>
                      <w:lang w:val="en-US" w:eastAsia="zh-CN"/>
                    </w:rPr>
                    <w:t>机油</w:t>
                  </w:r>
                </w:p>
              </w:tc>
              <w:tc>
                <w:tcPr>
                  <w:tcW w:w="800" w:type="pct"/>
                  <w:noWrap w:val="0"/>
                  <w:vAlign w:val="center"/>
                </w:tcPr>
                <w:p w14:paraId="7BFE601F">
                  <w:pPr>
                    <w:pStyle w:val="29"/>
                    <w:bidi w:val="0"/>
                    <w:ind w:firstLine="0" w:firstLineChars="0"/>
                    <w:rPr>
                      <w:rFonts w:hint="eastAsia"/>
                      <w:color w:val="auto"/>
                      <w:lang w:val="en-US" w:eastAsia="zh-CN"/>
                    </w:rPr>
                  </w:pPr>
                  <w:r>
                    <w:rPr>
                      <w:rFonts w:hint="eastAsia"/>
                      <w:color w:val="auto"/>
                      <w:lang w:val="en-US" w:eastAsia="zh-CN"/>
                    </w:rPr>
                    <w:t>4L/桶，液体</w:t>
                  </w:r>
                </w:p>
              </w:tc>
              <w:tc>
                <w:tcPr>
                  <w:tcW w:w="472" w:type="pct"/>
                  <w:noWrap w:val="0"/>
                  <w:vAlign w:val="center"/>
                </w:tcPr>
                <w:p w14:paraId="1330E7F4">
                  <w:pPr>
                    <w:pStyle w:val="29"/>
                    <w:bidi w:val="0"/>
                    <w:ind w:firstLine="0" w:firstLineChars="0"/>
                    <w:rPr>
                      <w:rFonts w:hint="eastAsia"/>
                      <w:color w:val="auto"/>
                      <w:lang w:val="en-US" w:eastAsia="zh-CN"/>
                    </w:rPr>
                  </w:pPr>
                  <w:r>
                    <w:rPr>
                      <w:rFonts w:hint="eastAsia"/>
                      <w:color w:val="auto"/>
                      <w:lang w:val="en-US" w:eastAsia="zh-CN"/>
                    </w:rPr>
                    <w:t>L</w:t>
                  </w:r>
                  <w:r>
                    <w:rPr>
                      <w:color w:val="auto"/>
                    </w:rPr>
                    <w:t>/a</w:t>
                  </w:r>
                </w:p>
              </w:tc>
              <w:tc>
                <w:tcPr>
                  <w:tcW w:w="585" w:type="pct"/>
                  <w:noWrap w:val="0"/>
                  <w:vAlign w:val="center"/>
                </w:tcPr>
                <w:p w14:paraId="70128839">
                  <w:pPr>
                    <w:pStyle w:val="29"/>
                    <w:bidi w:val="0"/>
                    <w:ind w:firstLine="0" w:firstLineChars="0"/>
                    <w:rPr>
                      <w:rFonts w:hint="eastAsia"/>
                      <w:color w:val="auto"/>
                      <w:lang w:val="en-US" w:eastAsia="zh-CN"/>
                    </w:rPr>
                  </w:pPr>
                  <w:r>
                    <w:rPr>
                      <w:rFonts w:hint="eastAsia"/>
                      <w:color w:val="auto"/>
                      <w:lang w:val="en-US" w:eastAsia="zh-CN"/>
                    </w:rPr>
                    <w:t>180</w:t>
                  </w:r>
                </w:p>
              </w:tc>
              <w:tc>
                <w:tcPr>
                  <w:tcW w:w="648" w:type="pct"/>
                  <w:noWrap w:val="0"/>
                  <w:vAlign w:val="center"/>
                </w:tcPr>
                <w:p w14:paraId="5BE14404">
                  <w:pPr>
                    <w:pStyle w:val="29"/>
                    <w:bidi w:val="0"/>
                    <w:ind w:firstLine="0" w:firstLineChars="0"/>
                    <w:rPr>
                      <w:rFonts w:hint="eastAsia"/>
                      <w:color w:val="auto"/>
                      <w:lang w:val="en-US" w:eastAsia="zh-CN"/>
                    </w:rPr>
                  </w:pPr>
                  <w:r>
                    <w:rPr>
                      <w:rFonts w:hint="eastAsia"/>
                      <w:color w:val="auto"/>
                      <w:lang w:val="en-US" w:eastAsia="zh-CN"/>
                    </w:rPr>
                    <w:t>桶装</w:t>
                  </w:r>
                </w:p>
              </w:tc>
              <w:tc>
                <w:tcPr>
                  <w:tcW w:w="566" w:type="pct"/>
                  <w:noWrap w:val="0"/>
                  <w:vAlign w:val="center"/>
                </w:tcPr>
                <w:p w14:paraId="7925A0D7">
                  <w:pPr>
                    <w:pStyle w:val="29"/>
                    <w:bidi w:val="0"/>
                    <w:ind w:firstLine="0" w:firstLineChars="0"/>
                    <w:rPr>
                      <w:rFonts w:hint="eastAsia"/>
                      <w:color w:val="auto"/>
                      <w:lang w:val="en-US" w:eastAsia="zh-CN"/>
                    </w:rPr>
                  </w:pPr>
                  <w:r>
                    <w:rPr>
                      <w:rFonts w:hint="eastAsia"/>
                      <w:color w:val="auto"/>
                      <w:lang w:val="en-US" w:eastAsia="zh-CN"/>
                    </w:rPr>
                    <w:t>90L</w:t>
                  </w:r>
                </w:p>
              </w:tc>
              <w:tc>
                <w:tcPr>
                  <w:tcW w:w="731" w:type="pct"/>
                  <w:noWrap w:val="0"/>
                  <w:vAlign w:val="center"/>
                </w:tcPr>
                <w:p w14:paraId="5135AB31">
                  <w:pPr>
                    <w:pStyle w:val="29"/>
                    <w:bidi w:val="0"/>
                    <w:ind w:firstLine="0" w:firstLineChars="0"/>
                    <w:rPr>
                      <w:rFonts w:hint="eastAsia"/>
                      <w:color w:val="auto"/>
                      <w:lang w:val="en-US" w:eastAsia="zh-CN"/>
                    </w:rPr>
                  </w:pPr>
                  <w:r>
                    <w:rPr>
                      <w:rFonts w:hint="eastAsia"/>
                      <w:color w:val="auto"/>
                      <w:lang w:val="en-US" w:eastAsia="zh-CN"/>
                    </w:rPr>
                    <w:t>机械使用</w:t>
                  </w:r>
                </w:p>
              </w:tc>
            </w:tr>
            <w:tr w14:paraId="3F40C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5362FF6C">
                  <w:pPr>
                    <w:pStyle w:val="29"/>
                    <w:bidi w:val="0"/>
                    <w:ind w:firstLine="0" w:firstLineChars="0"/>
                    <w:rPr>
                      <w:rFonts w:hint="default"/>
                      <w:color w:val="auto"/>
                      <w:lang w:val="en-US" w:eastAsia="zh-CN"/>
                    </w:rPr>
                  </w:pPr>
                  <w:r>
                    <w:rPr>
                      <w:rFonts w:hint="eastAsia"/>
                      <w:color w:val="auto"/>
                      <w:lang w:val="en-US" w:eastAsia="zh-CN"/>
                    </w:rPr>
                    <w:t>31</w:t>
                  </w:r>
                </w:p>
              </w:tc>
              <w:tc>
                <w:tcPr>
                  <w:tcW w:w="753" w:type="pct"/>
                  <w:vMerge w:val="restart"/>
                  <w:noWrap w:val="0"/>
                  <w:vAlign w:val="center"/>
                </w:tcPr>
                <w:p w14:paraId="4D033CC2">
                  <w:pPr>
                    <w:pStyle w:val="29"/>
                    <w:bidi w:val="0"/>
                    <w:rPr>
                      <w:color w:val="auto"/>
                    </w:rPr>
                  </w:pPr>
                  <w:r>
                    <w:rPr>
                      <w:color w:val="auto"/>
                    </w:rPr>
                    <w:t>能源</w:t>
                  </w:r>
                </w:p>
              </w:tc>
              <w:tc>
                <w:tcPr>
                  <w:tcW w:w="800" w:type="pct"/>
                  <w:noWrap w:val="0"/>
                  <w:vAlign w:val="center"/>
                </w:tcPr>
                <w:p w14:paraId="08064940">
                  <w:pPr>
                    <w:pStyle w:val="29"/>
                    <w:bidi w:val="0"/>
                    <w:rPr>
                      <w:color w:val="auto"/>
                    </w:rPr>
                  </w:pPr>
                  <w:r>
                    <w:rPr>
                      <w:color w:val="auto"/>
                    </w:rPr>
                    <w:t>电</w:t>
                  </w:r>
                </w:p>
              </w:tc>
              <w:tc>
                <w:tcPr>
                  <w:tcW w:w="472" w:type="pct"/>
                  <w:noWrap w:val="0"/>
                  <w:vAlign w:val="center"/>
                </w:tcPr>
                <w:p w14:paraId="285AF115">
                  <w:pPr>
                    <w:pStyle w:val="29"/>
                    <w:bidi w:val="0"/>
                    <w:rPr>
                      <w:color w:val="auto"/>
                    </w:rPr>
                  </w:pPr>
                  <w:r>
                    <w:rPr>
                      <w:color w:val="auto"/>
                    </w:rPr>
                    <w:t>kWh/a</w:t>
                  </w:r>
                </w:p>
              </w:tc>
              <w:tc>
                <w:tcPr>
                  <w:tcW w:w="585" w:type="pct"/>
                  <w:noWrap w:val="0"/>
                  <w:vAlign w:val="center"/>
                </w:tcPr>
                <w:p w14:paraId="011C38AE">
                  <w:pPr>
                    <w:pStyle w:val="29"/>
                    <w:bidi w:val="0"/>
                    <w:rPr>
                      <w:color w:val="auto"/>
                    </w:rPr>
                  </w:pPr>
                  <w:r>
                    <w:rPr>
                      <w:rFonts w:hint="eastAsia"/>
                      <w:color w:val="auto"/>
                      <w:lang w:val="en-US" w:eastAsia="zh-CN"/>
                    </w:rPr>
                    <w:t>96</w:t>
                  </w:r>
                  <w:r>
                    <w:rPr>
                      <w:rFonts w:hint="eastAsia"/>
                      <w:color w:val="auto"/>
                    </w:rPr>
                    <w:t>万</w:t>
                  </w:r>
                </w:p>
              </w:tc>
              <w:tc>
                <w:tcPr>
                  <w:tcW w:w="648" w:type="pct"/>
                  <w:noWrap w:val="0"/>
                  <w:vAlign w:val="center"/>
                </w:tcPr>
                <w:p w14:paraId="16CFFEBA">
                  <w:pPr>
                    <w:pStyle w:val="29"/>
                    <w:bidi w:val="0"/>
                    <w:rPr>
                      <w:color w:val="auto"/>
                    </w:rPr>
                  </w:pPr>
                  <w:r>
                    <w:rPr>
                      <w:rFonts w:hint="eastAsia"/>
                      <w:color w:val="auto"/>
                    </w:rPr>
                    <w:t>/</w:t>
                  </w:r>
                </w:p>
              </w:tc>
              <w:tc>
                <w:tcPr>
                  <w:tcW w:w="566" w:type="pct"/>
                  <w:noWrap w:val="0"/>
                  <w:vAlign w:val="center"/>
                </w:tcPr>
                <w:p w14:paraId="4BE2F694">
                  <w:pPr>
                    <w:pStyle w:val="29"/>
                    <w:bidi w:val="0"/>
                    <w:rPr>
                      <w:color w:val="auto"/>
                    </w:rPr>
                  </w:pPr>
                  <w:r>
                    <w:rPr>
                      <w:color w:val="auto"/>
                    </w:rPr>
                    <w:t>/</w:t>
                  </w:r>
                </w:p>
              </w:tc>
              <w:tc>
                <w:tcPr>
                  <w:tcW w:w="731" w:type="pct"/>
                  <w:noWrap w:val="0"/>
                  <w:vAlign w:val="center"/>
                </w:tcPr>
                <w:p w14:paraId="675E9A44">
                  <w:pPr>
                    <w:pStyle w:val="29"/>
                    <w:bidi w:val="0"/>
                    <w:rPr>
                      <w:color w:val="auto"/>
                    </w:rPr>
                  </w:pPr>
                  <w:r>
                    <w:rPr>
                      <w:rFonts w:hint="eastAsia"/>
                      <w:color w:val="auto"/>
                    </w:rPr>
                    <w:t>/</w:t>
                  </w:r>
                </w:p>
              </w:tc>
            </w:tr>
            <w:tr w14:paraId="2F425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2FB11160">
                  <w:pPr>
                    <w:pStyle w:val="29"/>
                    <w:bidi w:val="0"/>
                    <w:rPr>
                      <w:rFonts w:hint="default"/>
                      <w:color w:val="auto"/>
                      <w:lang w:val="en-US" w:eastAsia="zh-CN"/>
                    </w:rPr>
                  </w:pPr>
                  <w:r>
                    <w:rPr>
                      <w:rFonts w:hint="eastAsia"/>
                      <w:color w:val="auto"/>
                      <w:lang w:val="en-US" w:eastAsia="zh-CN"/>
                    </w:rPr>
                    <w:t>32</w:t>
                  </w:r>
                </w:p>
              </w:tc>
              <w:tc>
                <w:tcPr>
                  <w:tcW w:w="753" w:type="pct"/>
                  <w:vMerge w:val="continue"/>
                  <w:noWrap w:val="0"/>
                  <w:vAlign w:val="center"/>
                </w:tcPr>
                <w:p w14:paraId="021D7F54">
                  <w:pPr>
                    <w:pStyle w:val="29"/>
                    <w:bidi w:val="0"/>
                    <w:rPr>
                      <w:color w:val="auto"/>
                    </w:rPr>
                  </w:pPr>
                </w:p>
              </w:tc>
              <w:tc>
                <w:tcPr>
                  <w:tcW w:w="800" w:type="pct"/>
                  <w:noWrap w:val="0"/>
                  <w:vAlign w:val="center"/>
                </w:tcPr>
                <w:p w14:paraId="1F71B2C6">
                  <w:pPr>
                    <w:pStyle w:val="29"/>
                    <w:bidi w:val="0"/>
                    <w:rPr>
                      <w:color w:val="auto"/>
                    </w:rPr>
                  </w:pPr>
                  <w:r>
                    <w:rPr>
                      <w:color w:val="auto"/>
                    </w:rPr>
                    <w:t>水</w:t>
                  </w:r>
                </w:p>
              </w:tc>
              <w:tc>
                <w:tcPr>
                  <w:tcW w:w="472" w:type="pct"/>
                  <w:noWrap w:val="0"/>
                  <w:vAlign w:val="center"/>
                </w:tcPr>
                <w:p w14:paraId="4B0A9FC9">
                  <w:pPr>
                    <w:pStyle w:val="29"/>
                    <w:bidi w:val="0"/>
                    <w:rPr>
                      <w:color w:val="auto"/>
                    </w:rPr>
                  </w:pPr>
                  <w:r>
                    <w:rPr>
                      <w:rFonts w:hint="eastAsia"/>
                      <w:color w:val="auto"/>
                      <w:lang w:val="en-US" w:eastAsia="zh-CN"/>
                    </w:rPr>
                    <w:t>m</w:t>
                  </w:r>
                  <w:r>
                    <w:rPr>
                      <w:rFonts w:hint="eastAsia"/>
                      <w:color w:val="auto"/>
                      <w:vertAlign w:val="superscript"/>
                      <w:lang w:val="en-US" w:eastAsia="zh-CN"/>
                    </w:rPr>
                    <w:t>3</w:t>
                  </w:r>
                  <w:r>
                    <w:rPr>
                      <w:color w:val="auto"/>
                    </w:rPr>
                    <w:t>/a</w:t>
                  </w:r>
                </w:p>
              </w:tc>
              <w:tc>
                <w:tcPr>
                  <w:tcW w:w="585" w:type="pct"/>
                  <w:noWrap w:val="0"/>
                  <w:vAlign w:val="center"/>
                </w:tcPr>
                <w:p w14:paraId="7D863E27">
                  <w:pPr>
                    <w:pStyle w:val="29"/>
                    <w:bidi w:val="0"/>
                    <w:rPr>
                      <w:rFonts w:hint="default"/>
                      <w:color w:val="auto"/>
                      <w:lang w:val="en-US" w:eastAsia="zh-CN"/>
                    </w:rPr>
                  </w:pPr>
                  <w:r>
                    <w:rPr>
                      <w:rFonts w:hint="eastAsia"/>
                      <w:color w:val="auto"/>
                      <w:lang w:val="en-US" w:eastAsia="zh-CN"/>
                    </w:rPr>
                    <w:t>1092</w:t>
                  </w:r>
                </w:p>
              </w:tc>
              <w:tc>
                <w:tcPr>
                  <w:tcW w:w="648" w:type="pct"/>
                  <w:noWrap w:val="0"/>
                  <w:vAlign w:val="center"/>
                </w:tcPr>
                <w:p w14:paraId="5368F67D">
                  <w:pPr>
                    <w:pStyle w:val="29"/>
                    <w:bidi w:val="0"/>
                    <w:rPr>
                      <w:color w:val="auto"/>
                    </w:rPr>
                  </w:pPr>
                  <w:r>
                    <w:rPr>
                      <w:rFonts w:hint="eastAsia"/>
                      <w:color w:val="auto"/>
                    </w:rPr>
                    <w:t>/</w:t>
                  </w:r>
                </w:p>
              </w:tc>
              <w:tc>
                <w:tcPr>
                  <w:tcW w:w="566" w:type="pct"/>
                  <w:noWrap w:val="0"/>
                  <w:vAlign w:val="center"/>
                </w:tcPr>
                <w:p w14:paraId="77D841BC">
                  <w:pPr>
                    <w:pStyle w:val="29"/>
                    <w:bidi w:val="0"/>
                    <w:rPr>
                      <w:color w:val="auto"/>
                    </w:rPr>
                  </w:pPr>
                  <w:r>
                    <w:rPr>
                      <w:color w:val="auto"/>
                    </w:rPr>
                    <w:t>/</w:t>
                  </w:r>
                </w:p>
              </w:tc>
              <w:tc>
                <w:tcPr>
                  <w:tcW w:w="731" w:type="pct"/>
                  <w:noWrap w:val="0"/>
                  <w:vAlign w:val="center"/>
                </w:tcPr>
                <w:p w14:paraId="651331B8">
                  <w:pPr>
                    <w:pStyle w:val="29"/>
                    <w:bidi w:val="0"/>
                    <w:rPr>
                      <w:color w:val="auto"/>
                    </w:rPr>
                  </w:pPr>
                  <w:r>
                    <w:rPr>
                      <w:rFonts w:hint="eastAsia"/>
                      <w:color w:val="auto"/>
                    </w:rPr>
                    <w:t>/</w:t>
                  </w:r>
                </w:p>
              </w:tc>
            </w:tr>
          </w:tbl>
          <w:p w14:paraId="747873F0">
            <w:pPr>
              <w:pStyle w:val="27"/>
              <w:bidi w:val="0"/>
              <w:rPr>
                <w:rFonts w:hint="eastAsia"/>
                <w:color w:val="auto"/>
              </w:rPr>
            </w:pPr>
            <w:r>
              <w:rPr>
                <w:color w:val="auto"/>
              </w:rPr>
              <w:t>表</w:t>
            </w:r>
            <w:r>
              <w:rPr>
                <w:rFonts w:hint="eastAsia"/>
                <w:color w:val="auto"/>
              </w:rPr>
              <w:t>2-</w:t>
            </w:r>
            <w:r>
              <w:rPr>
                <w:rFonts w:hint="eastAsia"/>
                <w:color w:val="auto"/>
                <w:lang w:val="en-US" w:eastAsia="zh-CN"/>
              </w:rPr>
              <w:t>6</w:t>
            </w:r>
            <w:r>
              <w:rPr>
                <w:rFonts w:hint="eastAsia"/>
                <w:color w:val="auto"/>
              </w:rPr>
              <w:t xml:space="preserve"> </w:t>
            </w:r>
            <w:r>
              <w:rPr>
                <w:rFonts w:hint="eastAsia"/>
                <w:color w:val="auto"/>
                <w:lang w:val="en-US" w:eastAsia="zh-CN"/>
              </w:rPr>
              <w:t xml:space="preserve"> </w:t>
            </w:r>
            <w:r>
              <w:rPr>
                <w:rFonts w:hint="eastAsia"/>
                <w:color w:val="auto"/>
              </w:rPr>
              <w:t>主要原辅材料理化性质一览表</w:t>
            </w:r>
          </w:p>
          <w:tbl>
            <w:tblPr>
              <w:tblStyle w:val="16"/>
              <w:tblW w:w="49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01"/>
              <w:gridCol w:w="961"/>
              <w:gridCol w:w="6528"/>
            </w:tblGrid>
            <w:tr w14:paraId="09C21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27" w:type="pct"/>
                  <w:tcBorders>
                    <w:top w:val="single" w:color="auto" w:sz="4" w:space="0"/>
                    <w:left w:val="single" w:color="auto" w:sz="4" w:space="0"/>
                    <w:bottom w:val="single" w:color="auto" w:sz="4" w:space="0"/>
                    <w:right w:val="single" w:color="auto" w:sz="4" w:space="0"/>
                  </w:tcBorders>
                  <w:noWrap w:val="0"/>
                  <w:vAlign w:val="center"/>
                </w:tcPr>
                <w:p w14:paraId="22BE7264">
                  <w:pPr>
                    <w:pStyle w:val="29"/>
                    <w:bidi w:val="0"/>
                    <w:rPr>
                      <w:b/>
                      <w:bCs/>
                      <w:color w:val="auto"/>
                    </w:rPr>
                  </w:pPr>
                  <w:r>
                    <w:rPr>
                      <w:b/>
                      <w:bCs/>
                      <w:color w:val="auto"/>
                    </w:rPr>
                    <w:t>序号</w:t>
                  </w:r>
                </w:p>
              </w:tc>
              <w:tc>
                <w:tcPr>
                  <w:tcW w:w="586" w:type="pct"/>
                  <w:tcBorders>
                    <w:top w:val="single" w:color="auto" w:sz="4" w:space="0"/>
                    <w:left w:val="nil"/>
                    <w:bottom w:val="single" w:color="auto" w:sz="4" w:space="0"/>
                    <w:right w:val="single" w:color="auto" w:sz="4" w:space="0"/>
                  </w:tcBorders>
                  <w:noWrap w:val="0"/>
                  <w:vAlign w:val="center"/>
                </w:tcPr>
                <w:p w14:paraId="28B629D5">
                  <w:pPr>
                    <w:pStyle w:val="29"/>
                    <w:bidi w:val="0"/>
                    <w:rPr>
                      <w:b/>
                      <w:bCs/>
                      <w:color w:val="auto"/>
                    </w:rPr>
                  </w:pPr>
                  <w:r>
                    <w:rPr>
                      <w:b/>
                      <w:bCs/>
                      <w:color w:val="auto"/>
                    </w:rPr>
                    <w:t>物质名称</w:t>
                  </w:r>
                </w:p>
              </w:tc>
              <w:tc>
                <w:tcPr>
                  <w:tcW w:w="3985" w:type="pct"/>
                  <w:tcBorders>
                    <w:top w:val="single" w:color="auto" w:sz="4" w:space="0"/>
                    <w:left w:val="nil"/>
                    <w:bottom w:val="single" w:color="auto" w:sz="4" w:space="0"/>
                    <w:right w:val="single" w:color="auto" w:sz="4" w:space="0"/>
                  </w:tcBorders>
                  <w:noWrap w:val="0"/>
                  <w:vAlign w:val="center"/>
                </w:tcPr>
                <w:p w14:paraId="56D6098B">
                  <w:pPr>
                    <w:pStyle w:val="29"/>
                    <w:bidi w:val="0"/>
                    <w:rPr>
                      <w:b/>
                      <w:bCs/>
                      <w:color w:val="auto"/>
                    </w:rPr>
                  </w:pPr>
                  <w:r>
                    <w:rPr>
                      <w:b/>
                      <w:bCs/>
                      <w:color w:val="auto"/>
                    </w:rPr>
                    <w:t>理化特性</w:t>
                  </w:r>
                </w:p>
              </w:tc>
            </w:tr>
            <w:tr w14:paraId="39B2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27" w:type="pct"/>
                  <w:tcBorders>
                    <w:top w:val="single" w:color="auto" w:sz="4" w:space="0"/>
                    <w:left w:val="single" w:color="auto" w:sz="4" w:space="0"/>
                    <w:bottom w:val="single" w:color="auto" w:sz="4" w:space="0"/>
                    <w:right w:val="single" w:color="auto" w:sz="4" w:space="0"/>
                  </w:tcBorders>
                  <w:noWrap w:val="0"/>
                  <w:vAlign w:val="center"/>
                </w:tcPr>
                <w:p w14:paraId="2A9CFA2D">
                  <w:pPr>
                    <w:pStyle w:val="29"/>
                    <w:bidi w:val="0"/>
                    <w:rPr>
                      <w:color w:val="auto"/>
                    </w:rPr>
                  </w:pPr>
                  <w:r>
                    <w:rPr>
                      <w:rFonts w:hint="eastAsia"/>
                      <w:color w:val="auto"/>
                    </w:rPr>
                    <w:t>1</w:t>
                  </w:r>
                </w:p>
              </w:tc>
              <w:tc>
                <w:tcPr>
                  <w:tcW w:w="586" w:type="pct"/>
                  <w:tcBorders>
                    <w:top w:val="single" w:color="auto" w:sz="4" w:space="0"/>
                    <w:left w:val="nil"/>
                    <w:bottom w:val="single" w:color="auto" w:sz="4" w:space="0"/>
                    <w:right w:val="single" w:color="auto" w:sz="4" w:space="0"/>
                  </w:tcBorders>
                  <w:noWrap w:val="0"/>
                  <w:vAlign w:val="center"/>
                </w:tcPr>
                <w:p w14:paraId="5BA84072">
                  <w:pPr>
                    <w:pStyle w:val="29"/>
                    <w:bidi w:val="0"/>
                    <w:rPr>
                      <w:color w:val="auto"/>
                    </w:rPr>
                  </w:pPr>
                  <w:r>
                    <w:rPr>
                      <w:rFonts w:hint="eastAsia"/>
                      <w:color w:val="auto"/>
                      <w:lang w:val="en-US" w:eastAsia="zh-CN"/>
                    </w:rPr>
                    <w:t>石膏粉</w:t>
                  </w:r>
                </w:p>
              </w:tc>
              <w:tc>
                <w:tcPr>
                  <w:tcW w:w="3985" w:type="pct"/>
                  <w:tcBorders>
                    <w:top w:val="single" w:color="auto" w:sz="4" w:space="0"/>
                    <w:left w:val="nil"/>
                    <w:bottom w:val="single" w:color="auto" w:sz="4" w:space="0"/>
                    <w:right w:val="single" w:color="auto" w:sz="4" w:space="0"/>
                  </w:tcBorders>
                  <w:noWrap w:val="0"/>
                  <w:vAlign w:val="center"/>
                </w:tcPr>
                <w:p w14:paraId="12AC811B">
                  <w:pPr>
                    <w:pStyle w:val="29"/>
                    <w:bidi w:val="0"/>
                    <w:jc w:val="left"/>
                    <w:rPr>
                      <w:rFonts w:hint="eastAsia"/>
                      <w:color w:val="auto"/>
                      <w:lang w:eastAsia="zh-CN"/>
                    </w:rPr>
                  </w:pPr>
                  <w:r>
                    <w:rPr>
                      <w:rFonts w:hint="eastAsia"/>
                      <w:color w:val="auto"/>
                      <w:lang w:val="en-US" w:eastAsia="zh-CN"/>
                    </w:rPr>
                    <w:t>主要成分：二水硫酸钙（</w:t>
                  </w:r>
                  <w:r>
                    <w:rPr>
                      <w:rFonts w:hint="default" w:ascii="Times New Roman" w:hAnsi="Times New Roman" w:cs="Times New Roman"/>
                      <w:color w:val="auto"/>
                      <w:lang w:val="en-US" w:eastAsia="zh-CN"/>
                    </w:rPr>
                    <w:t>CaSO₄·2H₂O</w:t>
                  </w:r>
                  <w:r>
                    <w:rPr>
                      <w:rFonts w:hint="eastAsia"/>
                      <w:color w:val="auto"/>
                      <w:lang w:val="en-US" w:eastAsia="zh-CN"/>
                    </w:rPr>
                    <w:t>），分子量172.17。外观白色、无色粉末，含杂质时呈灰、浅黄、浅褐等色，密度2.32 g/cm</w:t>
                  </w:r>
                  <w:r>
                    <w:rPr>
                      <w:rFonts w:hint="eastAsia"/>
                      <w:color w:val="auto"/>
                      <w:vertAlign w:val="superscript"/>
                      <w:lang w:val="en-US" w:eastAsia="zh-CN"/>
                    </w:rPr>
                    <w:t>3</w:t>
                  </w:r>
                  <w:r>
                    <w:rPr>
                      <w:rFonts w:hint="eastAsia"/>
                      <w:color w:val="auto"/>
                      <w:lang w:val="en-US" w:eastAsia="zh-CN"/>
                    </w:rPr>
                    <w:t>（20℃）堆积密度400~600 kg/m</w:t>
                  </w:r>
                  <w:r>
                    <w:rPr>
                      <w:rFonts w:hint="eastAsia"/>
                      <w:color w:val="auto"/>
                      <w:vertAlign w:val="superscript"/>
                      <w:lang w:val="en-US" w:eastAsia="zh-CN"/>
                    </w:rPr>
                    <w:t>3</w:t>
                  </w:r>
                  <w:r>
                    <w:rPr>
                      <w:rFonts w:hint="eastAsia"/>
                      <w:color w:val="auto"/>
                      <w:lang w:val="en-US" w:eastAsia="zh-CN"/>
                    </w:rPr>
                    <w:t>，莫氏硬度1.5~2，折射率1.52，白度≥90%，比表面积0.5~1.0m</w:t>
                  </w:r>
                  <w:r>
                    <w:rPr>
                      <w:rFonts w:hint="eastAsia"/>
                      <w:color w:val="auto"/>
                      <w:vertAlign w:val="superscript"/>
                      <w:lang w:val="en-US" w:eastAsia="zh-CN"/>
                    </w:rPr>
                    <w:t>2</w:t>
                  </w:r>
                  <w:r>
                    <w:rPr>
                      <w:rFonts w:hint="eastAsia"/>
                      <w:color w:val="auto"/>
                      <w:lang w:val="en-US" w:eastAsia="zh-CN"/>
                    </w:rPr>
                    <w:t>/g，熔点128℃（-1.5H</w:t>
                  </w:r>
                  <w:r>
                    <w:rPr>
                      <w:rFonts w:hint="eastAsia"/>
                      <w:color w:val="auto"/>
                      <w:vertAlign w:val="subscript"/>
                      <w:lang w:val="en-US" w:eastAsia="zh-CN"/>
                    </w:rPr>
                    <w:t>2</w:t>
                  </w:r>
                  <w:r>
                    <w:rPr>
                      <w:rFonts w:hint="eastAsia"/>
                      <w:color w:val="auto"/>
                      <w:lang w:val="en-US" w:eastAsia="zh-CN"/>
                    </w:rPr>
                    <w:t>O），沸点163℃（-2H</w:t>
                  </w:r>
                  <w:r>
                    <w:rPr>
                      <w:rFonts w:hint="eastAsia"/>
                      <w:color w:val="auto"/>
                      <w:vertAlign w:val="subscript"/>
                      <w:lang w:val="en-US" w:eastAsia="zh-CN"/>
                    </w:rPr>
                    <w:t>2</w:t>
                  </w:r>
                  <w:r>
                    <w:rPr>
                      <w:rFonts w:hint="eastAsia"/>
                      <w:color w:val="auto"/>
                      <w:lang w:val="en-US" w:eastAsia="zh-CN"/>
                    </w:rPr>
                    <w:t>O），溶解性：微溶于水（2g/L，20℃），溶于盐酸、硝酸、铵盐、硫代硫酸钠和甘油，不溶于醇。pH值：7.0（50g/l，H</w:t>
                  </w:r>
                  <w:r>
                    <w:rPr>
                      <w:rFonts w:hint="eastAsia"/>
                      <w:color w:val="auto"/>
                      <w:vertAlign w:val="subscript"/>
                      <w:lang w:val="en-US" w:eastAsia="zh-CN"/>
                    </w:rPr>
                    <w:t>2</w:t>
                  </w:r>
                  <w:r>
                    <w:rPr>
                      <w:rFonts w:hint="eastAsia"/>
                      <w:color w:val="auto"/>
                      <w:lang w:val="en-US" w:eastAsia="zh-CN"/>
                    </w:rPr>
                    <w:t>O，20℃）。热稳定性：加热至100~150℃转化为半水硫酸钙（熟石膏）；加热至163℃失去全部结晶水变成无水物。吸湿性：具有吸湿性，需密封防潮储存。毒性：无毒。</w:t>
                  </w:r>
                </w:p>
              </w:tc>
            </w:tr>
            <w:tr w14:paraId="32C6B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27" w:type="pct"/>
                  <w:tcBorders>
                    <w:top w:val="single" w:color="auto" w:sz="4" w:space="0"/>
                    <w:left w:val="single" w:color="auto" w:sz="4" w:space="0"/>
                    <w:bottom w:val="single" w:color="auto" w:sz="4" w:space="0"/>
                    <w:right w:val="single" w:color="auto" w:sz="4" w:space="0"/>
                  </w:tcBorders>
                  <w:noWrap w:val="0"/>
                  <w:vAlign w:val="center"/>
                </w:tcPr>
                <w:p w14:paraId="00530601">
                  <w:pPr>
                    <w:pStyle w:val="29"/>
                    <w:bidi w:val="0"/>
                    <w:rPr>
                      <w:color w:val="auto"/>
                    </w:rPr>
                  </w:pPr>
                  <w:r>
                    <w:rPr>
                      <w:rFonts w:hint="eastAsia"/>
                      <w:color w:val="auto"/>
                    </w:rPr>
                    <w:t>2</w:t>
                  </w:r>
                </w:p>
              </w:tc>
              <w:tc>
                <w:tcPr>
                  <w:tcW w:w="586" w:type="pct"/>
                  <w:tcBorders>
                    <w:top w:val="single" w:color="auto" w:sz="4" w:space="0"/>
                    <w:left w:val="nil"/>
                    <w:bottom w:val="single" w:color="auto" w:sz="4" w:space="0"/>
                    <w:right w:val="single" w:color="auto" w:sz="4" w:space="0"/>
                  </w:tcBorders>
                  <w:noWrap w:val="0"/>
                  <w:vAlign w:val="center"/>
                </w:tcPr>
                <w:p w14:paraId="6AB6619E">
                  <w:pPr>
                    <w:pStyle w:val="29"/>
                    <w:bidi w:val="0"/>
                    <w:rPr>
                      <w:rFonts w:hint="default"/>
                      <w:color w:val="FF0000"/>
                      <w:lang w:val="en-US" w:eastAsia="zh-CN"/>
                    </w:rPr>
                  </w:pPr>
                  <w:r>
                    <w:rPr>
                      <w:rFonts w:hint="eastAsia"/>
                      <w:color w:val="auto"/>
                      <w:lang w:val="en-US" w:eastAsia="zh-CN"/>
                    </w:rPr>
                    <w:t>玻化微珠</w:t>
                  </w:r>
                </w:p>
              </w:tc>
              <w:tc>
                <w:tcPr>
                  <w:tcW w:w="3985" w:type="pct"/>
                  <w:tcBorders>
                    <w:top w:val="single" w:color="auto" w:sz="4" w:space="0"/>
                    <w:left w:val="nil"/>
                    <w:bottom w:val="single" w:color="auto" w:sz="4" w:space="0"/>
                    <w:right w:val="single" w:color="auto" w:sz="4" w:space="0"/>
                  </w:tcBorders>
                  <w:noWrap w:val="0"/>
                  <w:vAlign w:val="center"/>
                </w:tcPr>
                <w:p w14:paraId="19972677">
                  <w:pPr>
                    <w:pStyle w:val="29"/>
                    <w:bidi w:val="0"/>
                    <w:rPr>
                      <w:color w:val="FF0000"/>
                    </w:rPr>
                  </w:pPr>
                  <w:r>
                    <w:rPr>
                      <w:rFonts w:hint="default" w:ascii="Times New Roman" w:hAnsi="Times New Roman" w:cs="Times New Roman"/>
                      <w:color w:val="auto"/>
                      <w:lang w:val="en-US" w:eastAsia="zh-CN"/>
                    </w:rPr>
                    <w:t>酸性玻璃质溶岩矿物质（松脂岩矿砂），经过特种技术处理和生产工艺加工形成内部多孔、表面玻化封闭的球状体细径颗粒。外观：呈不规则球状颗粒，内部为空腔结构，表面玻化封闭，光泽平滑。燃烧性能：A级不燃材料。毒性：无毒无害，是一种环保型无机材料。粒度：通常为 0.5</w:t>
                  </w:r>
                  <w:r>
                    <w:rPr>
                      <w:rFonts w:hint="eastAsia" w:cs="Times New Roman"/>
                      <w:color w:val="auto"/>
                      <w:lang w:val="en-US" w:eastAsia="zh-CN"/>
                    </w:rPr>
                    <w:t>—</w:t>
                  </w:r>
                  <w:r>
                    <w:rPr>
                      <w:rFonts w:hint="default" w:ascii="Times New Roman" w:hAnsi="Times New Roman" w:cs="Times New Roman"/>
                      <w:color w:val="auto"/>
                      <w:lang w:val="en-US" w:eastAsia="zh-CN"/>
                    </w:rPr>
                    <w:t>1.5mm。容重：一般在50</w:t>
                  </w:r>
                  <w:r>
                    <w:rPr>
                      <w:rFonts w:hint="eastAsia" w:cs="Times New Roman"/>
                      <w:color w:val="auto"/>
                      <w:lang w:val="en-US" w:eastAsia="zh-CN"/>
                    </w:rPr>
                    <w:t>—</w:t>
                  </w:r>
                  <w:r>
                    <w:rPr>
                      <w:rFonts w:hint="default" w:ascii="Times New Roman" w:hAnsi="Times New Roman" w:cs="Times New Roman"/>
                      <w:color w:val="auto"/>
                      <w:lang w:val="en-US" w:eastAsia="zh-CN"/>
                    </w:rPr>
                    <w:t>200kg/m³之间，不同用途的规格不同，例如保温砂浆常用80</w:t>
                  </w:r>
                  <w:r>
                    <w:rPr>
                      <w:rFonts w:hint="eastAsia" w:cs="Times New Roman"/>
                      <w:color w:val="auto"/>
                      <w:lang w:val="en-US" w:eastAsia="zh-CN"/>
                    </w:rPr>
                    <w:t>—</w:t>
                  </w:r>
                  <w:r>
                    <w:rPr>
                      <w:rFonts w:hint="default" w:ascii="Times New Roman" w:hAnsi="Times New Roman" w:cs="Times New Roman"/>
                      <w:color w:val="auto"/>
                      <w:lang w:val="en-US" w:eastAsia="zh-CN"/>
                    </w:rPr>
                    <w:t>130kg/m³。导热系数：非常低，通常在0.028</w:t>
                  </w:r>
                  <w:r>
                    <w:rPr>
                      <w:rFonts w:hint="eastAsia" w:cs="Times New Roman"/>
                      <w:color w:val="auto"/>
                      <w:lang w:val="en-US" w:eastAsia="zh-CN"/>
                    </w:rPr>
                    <w:t>—</w:t>
                  </w:r>
                  <w:r>
                    <w:rPr>
                      <w:rFonts w:hint="default" w:ascii="Times New Roman" w:hAnsi="Times New Roman" w:cs="Times New Roman"/>
                      <w:color w:val="auto"/>
                      <w:lang w:val="en-US" w:eastAsia="zh-CN"/>
                    </w:rPr>
                    <w:t>0.054W/m·K之间，隔热性能优异。筒压强度：在1MPa压力下，体积损失率（即抗压强度指标）为</w:t>
                  </w:r>
                  <w:r>
                    <w:rPr>
                      <w:rFonts w:hint="eastAsia" w:cs="Times New Roman"/>
                      <w:color w:val="auto"/>
                      <w:lang w:val="en-US" w:eastAsia="zh-CN"/>
                    </w:rPr>
                    <w:t>38%—46%</w:t>
                  </w:r>
                  <w:r>
                    <w:rPr>
                      <w:rFonts w:hint="default" w:ascii="Times New Roman" w:hAnsi="Times New Roman" w:cs="Times New Roman"/>
                      <w:color w:val="auto"/>
                      <w:lang w:val="en-US" w:eastAsia="zh-CN"/>
                    </w:rPr>
                    <w:t>。表面玻化率：≥95%。吸水率：较低，真空抽滤法测定为</w:t>
                  </w:r>
                  <w:r>
                    <w:rPr>
                      <w:rFonts w:hint="eastAsia" w:cs="Times New Roman"/>
                      <w:color w:val="auto"/>
                      <w:lang w:val="en-US" w:eastAsia="zh-CN"/>
                    </w:rPr>
                    <w:t>20%—50%</w:t>
                  </w:r>
                  <w:r>
                    <w:rPr>
                      <w:rFonts w:hint="default" w:ascii="Times New Roman" w:hAnsi="Times New Roman" w:cs="Times New Roman"/>
                      <w:color w:val="auto"/>
                      <w:lang w:val="en-US" w:eastAsia="zh-CN"/>
                    </w:rPr>
                    <w:t>。漂浮率：≥98%。耐火度：1280-1360℃。使用温度：最高可达800℃-1000℃。主要化学成分：以二氧化硅（SiO₂约</w:t>
                  </w:r>
                  <w:r>
                    <w:rPr>
                      <w:rFonts w:hint="eastAsia" w:cs="Times New Roman"/>
                      <w:color w:val="auto"/>
                      <w:lang w:val="en-US" w:eastAsia="zh-CN"/>
                    </w:rPr>
                    <w:t>68%—74%</w:t>
                  </w:r>
                  <w:r>
                    <w:rPr>
                      <w:rFonts w:hint="default" w:ascii="Times New Roman" w:hAnsi="Times New Roman" w:cs="Times New Roman"/>
                      <w:color w:val="auto"/>
                      <w:lang w:val="en-US" w:eastAsia="zh-CN"/>
                    </w:rPr>
                    <w:t>）和三氧化二铝（Al₂O₃约</w:t>
                  </w:r>
                  <w:r>
                    <w:rPr>
                      <w:rFonts w:hint="eastAsia" w:cs="Times New Roman"/>
                      <w:color w:val="auto"/>
                      <w:lang w:val="en-US" w:eastAsia="zh-CN"/>
                    </w:rPr>
                    <w:t>12%—18%</w:t>
                  </w:r>
                  <w:r>
                    <w:rPr>
                      <w:rFonts w:hint="default" w:ascii="Times New Roman" w:hAnsi="Times New Roman" w:cs="Times New Roman"/>
                      <w:color w:val="auto"/>
                      <w:lang w:val="en-US" w:eastAsia="zh-CN"/>
                    </w:rPr>
                    <w:t>）为主，还含有氧化钙、氧化钾、氧化钠等。化学稳定性：理化性能非常稳定，不与酸碱发生化学反应，耐老化、耐候性强。熔融温度：约1200℃，高温下不变形，不产生有毒气体。玻化微珠结合了质轻、绝热、防火、耐高低温、抗老化、吸水率小等优良特性，相比传统膨胀珍珠岩（吸水性大、易粉化）和有机保温材料（易燃、耐候性差）具有明显优势</w:t>
                  </w:r>
                  <w:r>
                    <w:rPr>
                      <w:rFonts w:hint="eastAsia"/>
                      <w:color w:val="auto"/>
                      <w:lang w:val="en-US" w:eastAsia="zh-CN"/>
                    </w:rPr>
                    <w:t>。</w:t>
                  </w:r>
                </w:p>
              </w:tc>
            </w:tr>
            <w:tr w14:paraId="6BB6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27" w:type="pct"/>
                  <w:tcBorders>
                    <w:top w:val="single" w:color="auto" w:sz="4" w:space="0"/>
                    <w:left w:val="single" w:color="auto" w:sz="4" w:space="0"/>
                    <w:bottom w:val="single" w:color="auto" w:sz="4" w:space="0"/>
                    <w:right w:val="single" w:color="auto" w:sz="4" w:space="0"/>
                  </w:tcBorders>
                  <w:noWrap w:val="0"/>
                  <w:vAlign w:val="center"/>
                </w:tcPr>
                <w:p w14:paraId="310344ED">
                  <w:pPr>
                    <w:pStyle w:val="29"/>
                    <w:bidi w:val="0"/>
                    <w:rPr>
                      <w:color w:val="auto"/>
                    </w:rPr>
                  </w:pPr>
                  <w:r>
                    <w:rPr>
                      <w:rFonts w:hint="eastAsia"/>
                      <w:color w:val="auto"/>
                    </w:rPr>
                    <w:t>3</w:t>
                  </w:r>
                </w:p>
              </w:tc>
              <w:tc>
                <w:tcPr>
                  <w:tcW w:w="586" w:type="pct"/>
                  <w:tcBorders>
                    <w:top w:val="single" w:color="auto" w:sz="4" w:space="0"/>
                    <w:left w:val="nil"/>
                    <w:bottom w:val="single" w:color="auto" w:sz="4" w:space="0"/>
                    <w:right w:val="single" w:color="auto" w:sz="4" w:space="0"/>
                  </w:tcBorders>
                  <w:noWrap w:val="0"/>
                  <w:vAlign w:val="center"/>
                </w:tcPr>
                <w:p w14:paraId="5C58FCBE">
                  <w:pPr>
                    <w:pStyle w:val="29"/>
                    <w:bidi w:val="0"/>
                    <w:rPr>
                      <w:rFonts w:hint="eastAsia" w:eastAsia="宋体"/>
                      <w:color w:val="auto"/>
                      <w:lang w:val="en-US" w:eastAsia="zh-CN"/>
                    </w:rPr>
                  </w:pPr>
                  <w:r>
                    <w:rPr>
                      <w:rFonts w:hint="eastAsia"/>
                      <w:color w:val="auto"/>
                      <w:lang w:val="en-US" w:eastAsia="zh-CN"/>
                    </w:rPr>
                    <w:t>水泥</w:t>
                  </w:r>
                </w:p>
              </w:tc>
              <w:tc>
                <w:tcPr>
                  <w:tcW w:w="3985" w:type="pct"/>
                  <w:tcBorders>
                    <w:top w:val="single" w:color="auto" w:sz="4" w:space="0"/>
                    <w:left w:val="nil"/>
                    <w:bottom w:val="single" w:color="auto" w:sz="4" w:space="0"/>
                    <w:right w:val="single" w:color="auto" w:sz="4" w:space="0"/>
                  </w:tcBorders>
                  <w:noWrap w:val="0"/>
                  <w:vAlign w:val="center"/>
                </w:tcPr>
                <w:p w14:paraId="6B166535">
                  <w:pPr>
                    <w:pStyle w:val="29"/>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auto"/>
                      <w:lang w:eastAsia="zh-CN"/>
                    </w:rPr>
                  </w:pPr>
                  <w:r>
                    <w:rPr>
                      <w:rFonts w:hint="eastAsia"/>
                      <w:color w:val="auto"/>
                      <w:lang w:val="en-US" w:eastAsia="zh-CN"/>
                    </w:rPr>
                    <w:t>本项目所使用水泥为</w:t>
                  </w:r>
                  <w:r>
                    <w:rPr>
                      <w:rFonts w:hint="eastAsia"/>
                      <w:color w:val="auto"/>
                    </w:rPr>
                    <w:t>普通硅酸盐水泥</w:t>
                  </w:r>
                  <w:r>
                    <w:rPr>
                      <w:rFonts w:hint="eastAsia"/>
                      <w:color w:val="auto"/>
                      <w:lang w:eastAsia="zh-CN"/>
                    </w:rPr>
                    <w:t>，</w:t>
                  </w:r>
                  <w:r>
                    <w:rPr>
                      <w:rFonts w:hint="eastAsia"/>
                      <w:color w:val="auto"/>
                    </w:rPr>
                    <w:t>由硅酸盐水泥熟料、5%～20%的混合材料、适量石膏混合磨细制成的水硬性胶凝材料，凝结时间‌：‌初凝≥45分钟，终凝≤10小时‌。‌安定性‌：沸煮法必须合格（游离CaO、MgO及石膏含量受控）。‌强度等级‌：分‌42.5、42.5R、52.5、52.5R‌四级（R为早强型）；典型抗压/抗折强度（MPa）如42.5</w:t>
                  </w:r>
                  <w:r>
                    <w:rPr>
                      <w:rFonts w:hint="eastAsia"/>
                      <w:color w:val="auto"/>
                      <w:lang w:eastAsia="zh-CN"/>
                    </w:rPr>
                    <w:t>:</w:t>
                  </w:r>
                  <w:r>
                    <w:rPr>
                      <w:rFonts w:hint="eastAsia"/>
                      <w:color w:val="auto"/>
                    </w:rPr>
                    <w:t>3d≥17.0/≥3.5，28d≥42.5/≥6.5。‌水化热‌：‌较高‌（</w:t>
                  </w:r>
                  <w:r>
                    <w:rPr>
                      <w:rFonts w:hint="default" w:ascii="Times New Roman" w:hAnsi="Times New Roman" w:cs="Times New Roman"/>
                      <w:color w:val="auto"/>
                    </w:rPr>
                    <w:t>因C₃S、C₃A含量高</w:t>
                  </w:r>
                  <w:r>
                    <w:rPr>
                      <w:rFonts w:hint="eastAsia"/>
                      <w:color w:val="auto"/>
                    </w:rPr>
                    <w:t>），适用于冬季施工，‌不宜用于大体积混凝土‌。‌密度‌：约‌3.1 g/cm</w:t>
                  </w:r>
                  <w:r>
                    <w:rPr>
                      <w:rFonts w:hint="eastAsia"/>
                      <w:color w:val="auto"/>
                      <w:vertAlign w:val="superscript"/>
                      <w:lang w:val="en-US" w:eastAsia="zh-CN"/>
                    </w:rPr>
                    <w:t>3</w:t>
                  </w:r>
                  <w:r>
                    <w:rPr>
                      <w:rFonts w:hint="eastAsia"/>
                      <w:color w:val="auto"/>
                    </w:rPr>
                    <w:t>‌；表观密度约‌1300–1600 kg/m</w:t>
                  </w:r>
                  <w:r>
                    <w:rPr>
                      <w:rFonts w:hint="eastAsia"/>
                      <w:color w:val="auto"/>
                      <w:vertAlign w:val="superscript"/>
                      <w:lang w:val="en-US" w:eastAsia="zh-CN"/>
                    </w:rPr>
                    <w:t>3</w:t>
                  </w:r>
                  <w:r>
                    <w:rPr>
                      <w:rFonts w:hint="eastAsia"/>
                      <w:color w:val="auto"/>
                    </w:rPr>
                    <w:t>‌。‌耐久性特征‌：‌抗冻性好、干缩小、耐磨性好、抗碳化能力强‌；但‌耐腐蚀性差‌（不耐软水、硫酸盐、海水侵蚀），‌不耐高温‌</w:t>
                  </w:r>
                  <w:r>
                    <w:rPr>
                      <w:rFonts w:hint="eastAsia"/>
                      <w:color w:val="auto"/>
                      <w:lang w:eastAsia="zh-CN"/>
                    </w:rPr>
                    <w:t>（</w:t>
                  </w:r>
                  <w:r>
                    <w:rPr>
                      <w:rFonts w:hint="eastAsia"/>
                      <w:color w:val="auto"/>
                    </w:rPr>
                    <w:t>250–300 ℃时结构破坏）。</w:t>
                  </w:r>
                </w:p>
              </w:tc>
            </w:tr>
            <w:tr w14:paraId="3566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27" w:type="pct"/>
                  <w:tcBorders>
                    <w:top w:val="single" w:color="auto" w:sz="4" w:space="0"/>
                    <w:left w:val="single" w:color="auto" w:sz="4" w:space="0"/>
                    <w:bottom w:val="single" w:color="auto" w:sz="4" w:space="0"/>
                    <w:right w:val="single" w:color="auto" w:sz="4" w:space="0"/>
                  </w:tcBorders>
                  <w:noWrap w:val="0"/>
                  <w:vAlign w:val="center"/>
                </w:tcPr>
                <w:p w14:paraId="5DC5F165">
                  <w:pPr>
                    <w:pStyle w:val="29"/>
                    <w:bidi w:val="0"/>
                    <w:rPr>
                      <w:rFonts w:hint="eastAsia" w:eastAsia="宋体"/>
                      <w:color w:val="auto"/>
                      <w:lang w:val="en-US" w:eastAsia="zh-CN"/>
                    </w:rPr>
                  </w:pPr>
                  <w:r>
                    <w:rPr>
                      <w:rFonts w:hint="eastAsia"/>
                      <w:color w:val="auto"/>
                      <w:lang w:val="en-US" w:eastAsia="zh-CN"/>
                    </w:rPr>
                    <w:t>4</w:t>
                  </w:r>
                </w:p>
              </w:tc>
              <w:tc>
                <w:tcPr>
                  <w:tcW w:w="586" w:type="pct"/>
                  <w:tcBorders>
                    <w:top w:val="single" w:color="auto" w:sz="4" w:space="0"/>
                    <w:left w:val="nil"/>
                    <w:bottom w:val="single" w:color="auto" w:sz="4" w:space="0"/>
                    <w:right w:val="single" w:color="auto" w:sz="4" w:space="0"/>
                  </w:tcBorders>
                  <w:noWrap w:val="0"/>
                  <w:vAlign w:val="center"/>
                </w:tcPr>
                <w:p w14:paraId="3DB5F3CA">
                  <w:pPr>
                    <w:pStyle w:val="29"/>
                    <w:bidi w:val="0"/>
                    <w:rPr>
                      <w:rFonts w:hint="eastAsia"/>
                      <w:color w:val="auto"/>
                      <w:lang w:val="en-US" w:eastAsia="zh-CN"/>
                    </w:rPr>
                  </w:pPr>
                  <w:r>
                    <w:rPr>
                      <w:rFonts w:hint="eastAsia"/>
                      <w:color w:val="auto"/>
                      <w:lang w:val="en-US" w:eastAsia="zh-CN"/>
                    </w:rPr>
                    <w:t>缓凝剂</w:t>
                  </w:r>
                </w:p>
              </w:tc>
              <w:tc>
                <w:tcPr>
                  <w:tcW w:w="3985" w:type="pct"/>
                  <w:tcBorders>
                    <w:top w:val="single" w:color="auto" w:sz="4" w:space="0"/>
                    <w:left w:val="nil"/>
                    <w:bottom w:val="single" w:color="auto" w:sz="4" w:space="0"/>
                    <w:right w:val="single" w:color="auto" w:sz="4" w:space="0"/>
                  </w:tcBorders>
                  <w:noWrap w:val="0"/>
                  <w:vAlign w:val="center"/>
                </w:tcPr>
                <w:p w14:paraId="64DC4304">
                  <w:pPr>
                    <w:pStyle w:val="29"/>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auto"/>
                      <w:lang w:val="en-US" w:eastAsia="zh-CN"/>
                    </w:rPr>
                  </w:pPr>
                  <w:r>
                    <w:rPr>
                      <w:rFonts w:hint="default" w:ascii="Times New Roman" w:hAnsi="Times New Roman" w:cs="Times New Roman"/>
                      <w:color w:val="auto"/>
                      <w:lang w:val="en-US" w:eastAsia="zh-CN"/>
                    </w:rPr>
                    <w:t>外观白色、淡黄色、淡灰色或褐色粉末，堆积密度270</w:t>
                  </w:r>
                  <w:r>
                    <w:rPr>
                      <w:rFonts w:hint="eastAsia" w:cs="Times New Roman"/>
                      <w:color w:val="auto"/>
                      <w:lang w:val="en-US" w:eastAsia="zh-CN"/>
                    </w:rPr>
                    <w:t>～</w:t>
                  </w:r>
                  <w:r>
                    <w:rPr>
                      <w:rFonts w:hint="default" w:ascii="Times New Roman" w:hAnsi="Times New Roman" w:cs="Times New Roman"/>
                      <w:color w:val="auto"/>
                      <w:lang w:val="en-US" w:eastAsia="zh-CN"/>
                    </w:rPr>
                    <w:t>800g/L，含水率≤3.0% ~≤7.0%细度（300μm筛余）≤5.0%，pH值（1%水溶液）6.0~13.0，溶解性：易溶于水，分散性好，氯离子含量：≤0.1%，低腐蚀性。毒性：产品无毒，无刺激性，可生物降解，稳定性：储存稳定性好，不易吸潮结块。石膏缓凝剂通过吸附在石膏颗粒表面形成保护膜，抑制半水石膏向二水石膏的转化速率，延缓晶体生长和聚集，从而延长石膏浆体的初凝和终凝时间。</w:t>
                  </w:r>
                </w:p>
              </w:tc>
            </w:tr>
            <w:tr w14:paraId="6DC3B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27" w:type="pct"/>
                  <w:tcBorders>
                    <w:top w:val="single" w:color="auto" w:sz="4" w:space="0"/>
                    <w:left w:val="single" w:color="auto" w:sz="4" w:space="0"/>
                    <w:bottom w:val="single" w:color="auto" w:sz="4" w:space="0"/>
                    <w:right w:val="single" w:color="auto" w:sz="4" w:space="0"/>
                  </w:tcBorders>
                  <w:noWrap w:val="0"/>
                  <w:vAlign w:val="center"/>
                </w:tcPr>
                <w:p w14:paraId="55BD23E8">
                  <w:pPr>
                    <w:pStyle w:val="29"/>
                    <w:bidi w:val="0"/>
                    <w:rPr>
                      <w:rFonts w:hint="eastAsia" w:eastAsia="宋体"/>
                      <w:color w:val="FF0000"/>
                      <w:lang w:val="en-US" w:eastAsia="zh-CN"/>
                    </w:rPr>
                  </w:pPr>
                  <w:r>
                    <w:rPr>
                      <w:rFonts w:hint="eastAsia"/>
                      <w:color w:val="FF0000"/>
                      <w:lang w:val="en-US" w:eastAsia="zh-CN"/>
                    </w:rPr>
                    <w:t>5</w:t>
                  </w:r>
                </w:p>
              </w:tc>
              <w:tc>
                <w:tcPr>
                  <w:tcW w:w="586" w:type="pct"/>
                  <w:tcBorders>
                    <w:top w:val="single" w:color="auto" w:sz="4" w:space="0"/>
                    <w:left w:val="nil"/>
                    <w:bottom w:val="single" w:color="auto" w:sz="4" w:space="0"/>
                    <w:right w:val="single" w:color="auto" w:sz="4" w:space="0"/>
                  </w:tcBorders>
                  <w:noWrap w:val="0"/>
                  <w:vAlign w:val="center"/>
                </w:tcPr>
                <w:p w14:paraId="7CD6C27E">
                  <w:pPr>
                    <w:pStyle w:val="29"/>
                    <w:bidi w:val="0"/>
                    <w:rPr>
                      <w:rFonts w:hint="eastAsia"/>
                      <w:color w:val="auto"/>
                      <w:lang w:val="en-US" w:eastAsia="zh-CN"/>
                    </w:rPr>
                  </w:pPr>
                  <w:r>
                    <w:rPr>
                      <w:rFonts w:hint="eastAsia"/>
                      <w:color w:val="auto"/>
                      <w:highlight w:val="none"/>
                      <w:lang w:val="en-US" w:eastAsia="zh-CN"/>
                    </w:rPr>
                    <w:t>羟丙基甲基纤维素</w:t>
                  </w:r>
                </w:p>
              </w:tc>
              <w:tc>
                <w:tcPr>
                  <w:tcW w:w="3985" w:type="pct"/>
                  <w:tcBorders>
                    <w:top w:val="single" w:color="auto" w:sz="4" w:space="0"/>
                    <w:left w:val="nil"/>
                    <w:bottom w:val="single" w:color="auto" w:sz="4" w:space="0"/>
                    <w:right w:val="single" w:color="auto" w:sz="4" w:space="0"/>
                  </w:tcBorders>
                  <w:noWrap w:val="0"/>
                  <w:vAlign w:val="center"/>
                </w:tcPr>
                <w:p w14:paraId="1230D60E">
                  <w:pPr>
                    <w:pStyle w:val="29"/>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auto"/>
                      <w:lang w:val="en-US" w:eastAsia="zh-CN"/>
                    </w:rPr>
                  </w:pPr>
                  <w:r>
                    <w:rPr>
                      <w:rFonts w:hint="eastAsia"/>
                      <w:color w:val="auto"/>
                      <w:lang w:val="en-US" w:eastAsia="zh-CN"/>
                    </w:rPr>
                    <w:t>外观：白色或类白色纤维状或粉末状固体，溶解性：易溶于冷水，热水溶解困难，在有机溶剂中不溶（或部分溶解）水溶液性质：在冷水中形成透明至半透明胶体溶液，具有表面活性，pH稳定性：在pH 3.0~11.0范围内稳定，表观密度：约0.25~0.70g/c</w:t>
                  </w:r>
                  <w:r>
                    <w:rPr>
                      <w:rFonts w:hint="eastAsia"/>
                      <w:color w:val="auto"/>
                    </w:rPr>
                    <w:t>m</w:t>
                  </w:r>
                  <w:r>
                    <w:rPr>
                      <w:rFonts w:hint="eastAsia"/>
                      <w:color w:val="auto"/>
                      <w:vertAlign w:val="superscript"/>
                      <w:lang w:val="en-US" w:eastAsia="zh-CN"/>
                    </w:rPr>
                    <w:t>3</w:t>
                  </w:r>
                  <w:r>
                    <w:rPr>
                      <w:rFonts w:hint="eastAsia"/>
                      <w:color w:val="auto"/>
                      <w:lang w:val="en-US" w:eastAsia="zh-CN"/>
                    </w:rPr>
                    <w:t>（松装），粘度：可调范围广（从5m</w:t>
                  </w:r>
                  <w:r>
                    <w:rPr>
                      <w:rFonts w:hint="default" w:ascii="Times New Roman" w:hAnsi="Times New Roman" w:cs="Times New Roman"/>
                      <w:color w:val="auto"/>
                      <w:lang w:val="en-US" w:eastAsia="zh-CN"/>
                    </w:rPr>
                    <w:t>Pa·s到200000mPa·s不等</w:t>
                  </w:r>
                  <w:r>
                    <w:rPr>
                      <w:rFonts w:hint="eastAsia"/>
                      <w:color w:val="auto"/>
                      <w:lang w:val="en-US" w:eastAsia="zh-CN"/>
                    </w:rPr>
                    <w:t>，2%水溶液，20℃），凝胶温度：取决于取代度和浓度，通常在58~90℃之间，灰分：≤5.0%，干燥失重：≤5.0%，非离子性：不与金属离子发生沉淀反应，与其他水溶性聚合物兼容性好，保水性：优异的保水能力，能有效防止水分过快蒸发或流失，成膜性：能形成柔韧、透明的薄膜，对油脂和有机溶剂有阻隔性，表面活性：降低水的表面张力，具有乳化、稳定泡沫的作用，生物稳定性：不易被微生物降解，具有较好的抗酶解能力。</w:t>
                  </w:r>
                </w:p>
              </w:tc>
            </w:tr>
            <w:tr w14:paraId="11C8C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27" w:type="pct"/>
                  <w:tcBorders>
                    <w:top w:val="single" w:color="auto" w:sz="4" w:space="0"/>
                    <w:left w:val="single" w:color="auto" w:sz="4" w:space="0"/>
                    <w:bottom w:val="single" w:color="auto" w:sz="4" w:space="0"/>
                    <w:right w:val="single" w:color="auto" w:sz="4" w:space="0"/>
                  </w:tcBorders>
                  <w:noWrap w:val="0"/>
                  <w:vAlign w:val="center"/>
                </w:tcPr>
                <w:p w14:paraId="3D0C0C44">
                  <w:pPr>
                    <w:pStyle w:val="29"/>
                    <w:bidi w:val="0"/>
                    <w:rPr>
                      <w:rFonts w:hint="default"/>
                      <w:color w:val="FF0000"/>
                      <w:lang w:val="en-US" w:eastAsia="zh-CN"/>
                    </w:rPr>
                  </w:pPr>
                  <w:r>
                    <w:rPr>
                      <w:rFonts w:hint="eastAsia"/>
                      <w:color w:val="FF0000"/>
                      <w:lang w:val="en-US" w:eastAsia="zh-CN"/>
                    </w:rPr>
                    <w:t>6</w:t>
                  </w:r>
                </w:p>
              </w:tc>
              <w:tc>
                <w:tcPr>
                  <w:tcW w:w="586" w:type="pct"/>
                  <w:tcBorders>
                    <w:top w:val="single" w:color="auto" w:sz="4" w:space="0"/>
                    <w:left w:val="nil"/>
                    <w:bottom w:val="single" w:color="auto" w:sz="4" w:space="0"/>
                    <w:right w:val="single" w:color="auto" w:sz="4" w:space="0"/>
                  </w:tcBorders>
                  <w:noWrap w:val="0"/>
                  <w:vAlign w:val="center"/>
                </w:tcPr>
                <w:p w14:paraId="73915484">
                  <w:pPr>
                    <w:pStyle w:val="29"/>
                    <w:bidi w:val="0"/>
                    <w:rPr>
                      <w:rFonts w:hint="default"/>
                      <w:color w:val="auto"/>
                      <w:highlight w:val="none"/>
                      <w:lang w:val="en-US" w:eastAsia="zh-CN"/>
                    </w:rPr>
                  </w:pPr>
                  <w:r>
                    <w:rPr>
                      <w:rFonts w:hint="eastAsia"/>
                      <w:color w:val="auto"/>
                      <w:highlight w:val="none"/>
                      <w:lang w:val="en-US" w:eastAsia="zh-CN"/>
                    </w:rPr>
                    <w:t>乳胶粉</w:t>
                  </w:r>
                </w:p>
              </w:tc>
              <w:tc>
                <w:tcPr>
                  <w:tcW w:w="3985" w:type="pct"/>
                  <w:tcBorders>
                    <w:top w:val="single" w:color="auto" w:sz="4" w:space="0"/>
                    <w:left w:val="nil"/>
                    <w:bottom w:val="single" w:color="auto" w:sz="4" w:space="0"/>
                    <w:right w:val="single" w:color="auto" w:sz="4" w:space="0"/>
                  </w:tcBorders>
                  <w:noWrap w:val="0"/>
                  <w:vAlign w:val="center"/>
                </w:tcPr>
                <w:p w14:paraId="277DEF4F">
                  <w:pPr>
                    <w:pStyle w:val="29"/>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auto"/>
                      <w:lang w:val="en-US" w:eastAsia="zh-CN"/>
                    </w:rPr>
                  </w:pPr>
                  <w:r>
                    <w:rPr>
                      <w:rFonts w:hint="eastAsia"/>
                      <w:color w:val="auto"/>
                      <w:lang w:val="en-US" w:eastAsia="zh-CN"/>
                    </w:rPr>
                    <w:t>外观：白色或浅黄色自由流动粉末，主要成分：醋酸乙烯酯-乙烯共聚物（VAE）或其他共聚物，堆积密度：约400~600g/L，固含量：≥98.0%，</w:t>
                  </w:r>
                </w:p>
                <w:p w14:paraId="79DAD9B2">
                  <w:pPr>
                    <w:pStyle w:val="29"/>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auto"/>
                      <w:lang w:val="en-US" w:eastAsia="zh-CN"/>
                    </w:rPr>
                  </w:pPr>
                  <w:r>
                    <w:rPr>
                      <w:rFonts w:hint="eastAsia"/>
                      <w:color w:val="auto"/>
                      <w:lang w:val="en-US" w:eastAsia="zh-CN"/>
                    </w:rPr>
                    <w:t>灰分：≤15%（含填料如碳酸钙、硅砂等），粒径：大部分粒径在0.1~0.5 mm之间，玻璃化温度（Tg）：根据型号不同，通常在-5℃~+30℃之间，</w:t>
                  </w:r>
                </w:p>
                <w:p w14:paraId="680DAB42">
                  <w:pPr>
                    <w:pStyle w:val="29"/>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auto"/>
                      <w:lang w:val="en-US" w:eastAsia="zh-CN"/>
                    </w:rPr>
                  </w:pPr>
                  <w:r>
                    <w:rPr>
                      <w:rFonts w:hint="eastAsia"/>
                      <w:color w:val="auto"/>
                      <w:lang w:val="en-US" w:eastAsia="zh-CN"/>
                    </w:rPr>
                    <w:t>最低成膜温度（MFFT）：通常在0℃~10℃之间，溶解性：在水中可再分散形成稳定的乳液，再分散性：遇水后能重新分散成初始粒径的乳液，恢复其原有性能，成膜性：水分蒸发后形成连续、柔韧的聚合物薄膜，具有粘结、增强作用粘结强度：显著提高砂浆与基材的粘结力，尤其是对光滑表面，pH值：7.0~9.0（10%水分散液），耐水性：提高体系的耐水性和抗冻融性，耐碱性：在碱性环境下（如水泥、石灰体系）保持稳定，可燃性：属于可燃粉尘，需防爆处理，储存稳定性：在干燥阴凉条件下保质期通常为6~12个月，易吸潮结块。</w:t>
                  </w:r>
                </w:p>
              </w:tc>
            </w:tr>
            <w:tr w14:paraId="5628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27" w:type="pct"/>
                  <w:tcBorders>
                    <w:top w:val="single" w:color="auto" w:sz="4" w:space="0"/>
                    <w:left w:val="single" w:color="auto" w:sz="4" w:space="0"/>
                    <w:bottom w:val="single" w:color="auto" w:sz="4" w:space="0"/>
                    <w:right w:val="single" w:color="auto" w:sz="4" w:space="0"/>
                  </w:tcBorders>
                  <w:noWrap w:val="0"/>
                  <w:vAlign w:val="center"/>
                </w:tcPr>
                <w:p w14:paraId="79CACDD3">
                  <w:pPr>
                    <w:pStyle w:val="29"/>
                    <w:bidi w:val="0"/>
                    <w:rPr>
                      <w:rFonts w:hint="default"/>
                      <w:color w:val="auto"/>
                      <w:lang w:val="en-US" w:eastAsia="zh-CN"/>
                    </w:rPr>
                  </w:pPr>
                  <w:r>
                    <w:rPr>
                      <w:rFonts w:hint="eastAsia"/>
                      <w:color w:val="auto"/>
                      <w:lang w:val="en-US" w:eastAsia="zh-CN"/>
                    </w:rPr>
                    <w:t>7</w:t>
                  </w:r>
                </w:p>
              </w:tc>
              <w:tc>
                <w:tcPr>
                  <w:tcW w:w="586" w:type="pct"/>
                  <w:tcBorders>
                    <w:top w:val="single" w:color="auto" w:sz="4" w:space="0"/>
                    <w:left w:val="nil"/>
                    <w:bottom w:val="single" w:color="auto" w:sz="4" w:space="0"/>
                    <w:right w:val="single" w:color="auto" w:sz="4" w:space="0"/>
                  </w:tcBorders>
                  <w:noWrap w:val="0"/>
                  <w:vAlign w:val="center"/>
                </w:tcPr>
                <w:p w14:paraId="48639A45">
                  <w:pPr>
                    <w:pStyle w:val="29"/>
                    <w:bidi w:val="0"/>
                    <w:rPr>
                      <w:rFonts w:hint="default"/>
                      <w:color w:val="auto"/>
                      <w:highlight w:val="none"/>
                      <w:lang w:val="en-US" w:eastAsia="zh-CN"/>
                    </w:rPr>
                  </w:pPr>
                  <w:r>
                    <w:rPr>
                      <w:rFonts w:hint="eastAsia"/>
                      <w:color w:val="auto"/>
                      <w:highlight w:val="none"/>
                      <w:lang w:val="en-US" w:eastAsia="zh-CN"/>
                    </w:rPr>
                    <w:t>重钙粉</w:t>
                  </w:r>
                </w:p>
              </w:tc>
              <w:tc>
                <w:tcPr>
                  <w:tcW w:w="3985" w:type="pct"/>
                  <w:tcBorders>
                    <w:top w:val="single" w:color="auto" w:sz="4" w:space="0"/>
                    <w:left w:val="nil"/>
                    <w:bottom w:val="single" w:color="auto" w:sz="4" w:space="0"/>
                    <w:right w:val="single" w:color="auto" w:sz="4" w:space="0"/>
                  </w:tcBorders>
                  <w:noWrap w:val="0"/>
                  <w:vAlign w:val="center"/>
                </w:tcPr>
                <w:p w14:paraId="206E806A">
                  <w:pPr>
                    <w:pStyle w:val="29"/>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auto"/>
                      <w:lang w:val="en-US" w:eastAsia="zh-CN"/>
                    </w:rPr>
                  </w:pPr>
                  <w:r>
                    <w:rPr>
                      <w:rFonts w:hint="eastAsia"/>
                      <w:color w:val="auto"/>
                      <w:lang w:val="en-US" w:eastAsia="zh-CN"/>
                    </w:rPr>
                    <w:t>化学式：</w:t>
                  </w:r>
                  <w:r>
                    <w:rPr>
                      <w:rFonts w:hint="default" w:ascii="Times New Roman" w:hAnsi="Times New Roman" w:cs="Times New Roman"/>
                      <w:color w:val="auto"/>
                      <w:lang w:val="en-US" w:eastAsia="zh-CN"/>
                    </w:rPr>
                    <w:t>CaCO₃、</w:t>
                  </w:r>
                  <w:r>
                    <w:rPr>
                      <w:rFonts w:hint="eastAsia"/>
                      <w:color w:val="auto"/>
                      <w:lang w:val="en-US" w:eastAsia="zh-CN"/>
                    </w:rPr>
                    <w:t>分子量100.09，外观：白色粉末，无臭、无味。密度：2.6~2.95g/cm</w:t>
                  </w:r>
                  <w:r>
                    <w:rPr>
                      <w:rFonts w:hint="eastAsia"/>
                      <w:color w:val="auto"/>
                      <w:vertAlign w:val="superscript"/>
                      <w:lang w:val="en-US" w:eastAsia="zh-CN"/>
                    </w:rPr>
                    <w:t>3</w:t>
                  </w:r>
                  <w:r>
                    <w:rPr>
                      <w:rFonts w:hint="eastAsia"/>
                      <w:color w:val="auto"/>
                      <w:vertAlign w:val="baseline"/>
                      <w:lang w:val="en-US" w:eastAsia="zh-CN"/>
                    </w:rPr>
                    <w:t>，</w:t>
                  </w:r>
                  <w:r>
                    <w:rPr>
                      <w:rFonts w:hint="eastAsia"/>
                      <w:color w:val="auto"/>
                      <w:lang w:val="en-US" w:eastAsia="zh-CN"/>
                    </w:rPr>
                    <w:t>pH值：8~10（10%悬浮液），呈弱碱性，白度：≥90%，</w:t>
                  </w:r>
                </w:p>
                <w:p w14:paraId="39309DAA">
                  <w:pPr>
                    <w:pStyle w:val="29"/>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auto"/>
                      <w:lang w:val="en-US" w:eastAsia="zh-CN"/>
                    </w:rPr>
                  </w:pPr>
                  <w:r>
                    <w:rPr>
                      <w:rFonts w:hint="eastAsia"/>
                      <w:color w:val="auto"/>
                      <w:lang w:val="en-US" w:eastAsia="zh-CN"/>
                    </w:rPr>
                    <w:t>吸油值：约48ml/100g（DOP），低吸油性；沉降体积：1.2~1.9ml/g；</w:t>
                  </w:r>
                </w:p>
                <w:p w14:paraId="5C19E200">
                  <w:pPr>
                    <w:pStyle w:val="29"/>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auto"/>
                      <w:lang w:val="en-US" w:eastAsia="zh-CN"/>
                    </w:rPr>
                  </w:pPr>
                  <w:r>
                    <w:rPr>
                      <w:rFonts w:hint="eastAsia"/>
                      <w:color w:val="auto"/>
                      <w:lang w:val="en-US" w:eastAsia="zh-CN"/>
                    </w:rPr>
                    <w:t>比表面积：约1m</w:t>
                  </w:r>
                  <w:r>
                    <w:rPr>
                      <w:rFonts w:hint="eastAsia"/>
                      <w:color w:val="auto"/>
                      <w:vertAlign w:val="superscript"/>
                      <w:lang w:val="en-US" w:eastAsia="zh-CN"/>
                    </w:rPr>
                    <w:t>2</w:t>
                  </w:r>
                  <w:r>
                    <w:rPr>
                      <w:rFonts w:hint="eastAsia"/>
                      <w:color w:val="auto"/>
                      <w:lang w:val="en-US" w:eastAsia="zh-CN"/>
                    </w:rPr>
                    <w:t>/g左右；溶解性：几乎不溶于水，不溶于醇；遇稀醋酸、稀盐酸、稀硝酸发生泡沸并溶解。热稳定性：在400℃以下不分解，加热至898℃（方解石）开始分解为氧化钙和二氧化碳。化学惰性：惰性大，不易参与化学反应，在空气中稳定。颗粒特性：颗粒形状不规则，粒径分布较宽，表面粗糙有棱角，平均粒径一般为1~10μm。</w:t>
                  </w:r>
                </w:p>
              </w:tc>
            </w:tr>
            <w:tr w14:paraId="5712C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27" w:type="pct"/>
                  <w:tcBorders>
                    <w:top w:val="single" w:color="auto" w:sz="4" w:space="0"/>
                    <w:left w:val="single" w:color="auto" w:sz="4" w:space="0"/>
                    <w:bottom w:val="single" w:color="auto" w:sz="4" w:space="0"/>
                    <w:right w:val="single" w:color="auto" w:sz="4" w:space="0"/>
                  </w:tcBorders>
                  <w:noWrap w:val="0"/>
                  <w:vAlign w:val="center"/>
                </w:tcPr>
                <w:p w14:paraId="231CDB6F">
                  <w:pPr>
                    <w:pStyle w:val="29"/>
                    <w:bidi w:val="0"/>
                    <w:rPr>
                      <w:rFonts w:hint="default"/>
                      <w:color w:val="auto"/>
                      <w:lang w:val="en-US" w:eastAsia="zh-CN"/>
                    </w:rPr>
                  </w:pPr>
                  <w:r>
                    <w:rPr>
                      <w:rFonts w:hint="eastAsia"/>
                      <w:color w:val="auto"/>
                      <w:lang w:val="en-US" w:eastAsia="zh-CN"/>
                    </w:rPr>
                    <w:t>8</w:t>
                  </w:r>
                </w:p>
              </w:tc>
              <w:tc>
                <w:tcPr>
                  <w:tcW w:w="586" w:type="pct"/>
                  <w:tcBorders>
                    <w:top w:val="single" w:color="auto" w:sz="4" w:space="0"/>
                    <w:left w:val="nil"/>
                    <w:bottom w:val="single" w:color="auto" w:sz="4" w:space="0"/>
                    <w:right w:val="single" w:color="auto" w:sz="4" w:space="0"/>
                  </w:tcBorders>
                  <w:noWrap w:val="0"/>
                  <w:vAlign w:val="center"/>
                </w:tcPr>
                <w:p w14:paraId="25C1BB56">
                  <w:pPr>
                    <w:pStyle w:val="29"/>
                    <w:bidi w:val="0"/>
                    <w:rPr>
                      <w:rFonts w:hint="default"/>
                      <w:color w:val="auto"/>
                      <w:highlight w:val="none"/>
                      <w:lang w:val="en-US" w:eastAsia="zh-CN"/>
                    </w:rPr>
                  </w:pPr>
                  <w:r>
                    <w:rPr>
                      <w:rFonts w:hint="eastAsia"/>
                      <w:color w:val="auto"/>
                      <w:highlight w:val="none"/>
                      <w:lang w:val="en-US" w:eastAsia="zh-CN"/>
                    </w:rPr>
                    <w:t>灰钙粉</w:t>
                  </w:r>
                </w:p>
              </w:tc>
              <w:tc>
                <w:tcPr>
                  <w:tcW w:w="3985" w:type="pct"/>
                  <w:tcBorders>
                    <w:top w:val="single" w:color="auto" w:sz="4" w:space="0"/>
                    <w:left w:val="nil"/>
                    <w:bottom w:val="single" w:color="auto" w:sz="4" w:space="0"/>
                    <w:right w:val="single" w:color="auto" w:sz="4" w:space="0"/>
                  </w:tcBorders>
                  <w:noWrap w:val="0"/>
                  <w:vAlign w:val="center"/>
                </w:tcPr>
                <w:p w14:paraId="787267C8">
                  <w:pPr>
                    <w:pStyle w:val="29"/>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主要成分：Ca(OH)₂（氢氧化钙）、CaO（氧化钙）及少量CaCO₃（碳酸钙）的混合物，是石灰的精加工产品，分子式：Ca(OH)₂（主成分），分子量：74.096，外观：白色粉末，表观洁白细腻，有微苦碱味。密度：2.24~2.8 g/mL，松密度0.4~0.6。pH值：≥12（水溶液呈强碱性），部分标注为14~15。白度：≥90度，细度：可达600目以上，325目筛余≤5%。</w:t>
                  </w:r>
                </w:p>
                <w:p w14:paraId="5EBEFF8B">
                  <w:pPr>
                    <w:pStyle w:val="29"/>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吸湿性：强。溶解性：微溶于水（1.65g/L，20℃），难溶于水，不溶于醇，溶于酸。碱性：强碱性，水溶液呈强碱性，能快速中和酸性物质。</w:t>
                  </w:r>
                </w:p>
                <w:p w14:paraId="1448C250">
                  <w:pPr>
                    <w:pStyle w:val="29"/>
                    <w:keepNext w:val="0"/>
                    <w:keepLines w:val="0"/>
                    <w:pageBreakBefore w:val="0"/>
                    <w:widowControl w:val="0"/>
                    <w:kinsoku/>
                    <w:wordWrap/>
                    <w:overflowPunct/>
                    <w:topLinePunct w:val="0"/>
                    <w:autoSpaceDE/>
                    <w:autoSpaceDN/>
                    <w:bidi w:val="0"/>
                    <w:adjustRightInd w:val="0"/>
                    <w:snapToGrid w:val="0"/>
                    <w:jc w:val="left"/>
                    <w:textAlignment w:val="auto"/>
                    <w:rPr>
                      <w:rFonts w:hint="eastAsia"/>
                      <w:color w:val="auto"/>
                      <w:lang w:val="en-US" w:eastAsia="zh-CN"/>
                    </w:rPr>
                  </w:pPr>
                  <w:r>
                    <w:rPr>
                      <w:rFonts w:hint="default" w:ascii="Times New Roman" w:hAnsi="Times New Roman" w:cs="Times New Roman"/>
                      <w:color w:val="auto"/>
                      <w:lang w:val="en-US" w:eastAsia="zh-CN"/>
                    </w:rPr>
                    <w:t>与空气反应：置于空气中会逐渐吸收二氧化碳而变成碳酸钙（碳化反应）。腐蚀性：具有腐蚀性，对皮肤和呼吸道有刺激作用。吸湿性：强，需密封防潮储存。</w:t>
                  </w:r>
                </w:p>
              </w:tc>
            </w:tr>
            <w:tr w14:paraId="6D1D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27" w:type="pct"/>
                  <w:tcBorders>
                    <w:top w:val="single" w:color="auto" w:sz="4" w:space="0"/>
                    <w:left w:val="single" w:color="auto" w:sz="4" w:space="0"/>
                    <w:bottom w:val="single" w:color="auto" w:sz="4" w:space="0"/>
                    <w:right w:val="single" w:color="auto" w:sz="4" w:space="0"/>
                  </w:tcBorders>
                  <w:noWrap w:val="0"/>
                  <w:vAlign w:val="center"/>
                </w:tcPr>
                <w:p w14:paraId="79BC4254">
                  <w:pPr>
                    <w:pStyle w:val="29"/>
                    <w:bidi w:val="0"/>
                    <w:rPr>
                      <w:rFonts w:hint="default"/>
                      <w:color w:val="FF0000"/>
                      <w:lang w:val="en-US" w:eastAsia="zh-CN"/>
                    </w:rPr>
                  </w:pPr>
                  <w:r>
                    <w:rPr>
                      <w:rFonts w:hint="eastAsia"/>
                      <w:color w:val="auto"/>
                      <w:lang w:val="en-US" w:eastAsia="zh-CN"/>
                    </w:rPr>
                    <w:t>9</w:t>
                  </w:r>
                </w:p>
              </w:tc>
              <w:tc>
                <w:tcPr>
                  <w:tcW w:w="586" w:type="pct"/>
                  <w:tcBorders>
                    <w:top w:val="single" w:color="auto" w:sz="4" w:space="0"/>
                    <w:left w:val="nil"/>
                    <w:bottom w:val="single" w:color="auto" w:sz="4" w:space="0"/>
                    <w:right w:val="single" w:color="auto" w:sz="4" w:space="0"/>
                  </w:tcBorders>
                  <w:noWrap w:val="0"/>
                  <w:vAlign w:val="center"/>
                </w:tcPr>
                <w:p w14:paraId="75C2E46B">
                  <w:pPr>
                    <w:pStyle w:val="29"/>
                    <w:bidi w:val="0"/>
                    <w:rPr>
                      <w:rFonts w:hint="default"/>
                      <w:color w:val="auto"/>
                      <w:highlight w:val="none"/>
                      <w:lang w:val="en-US" w:eastAsia="zh-CN"/>
                    </w:rPr>
                  </w:pPr>
                  <w:r>
                    <w:rPr>
                      <w:rFonts w:hint="eastAsia"/>
                      <w:color w:val="auto"/>
                      <w:highlight w:val="none"/>
                      <w:lang w:val="en-US" w:eastAsia="zh-CN"/>
                    </w:rPr>
                    <w:t>淀粉醚</w:t>
                  </w:r>
                </w:p>
              </w:tc>
              <w:tc>
                <w:tcPr>
                  <w:tcW w:w="3985" w:type="pct"/>
                  <w:tcBorders>
                    <w:top w:val="single" w:color="auto" w:sz="4" w:space="0"/>
                    <w:left w:val="nil"/>
                    <w:bottom w:val="single" w:color="auto" w:sz="4" w:space="0"/>
                    <w:right w:val="single" w:color="auto" w:sz="4" w:space="0"/>
                  </w:tcBorders>
                  <w:noWrap w:val="0"/>
                  <w:vAlign w:val="center"/>
                </w:tcPr>
                <w:p w14:paraId="0AB64E54">
                  <w:pPr>
                    <w:pStyle w:val="29"/>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白色或微黄色、均匀细粉末</w:t>
                  </w:r>
                  <w:r>
                    <w:rPr>
                      <w:rFonts w:hint="eastAsia" w:cs="Times New Roman"/>
                      <w:color w:val="auto"/>
                      <w:lang w:val="en-US" w:eastAsia="zh-CN"/>
                    </w:rPr>
                    <w:t>，</w:t>
                  </w:r>
                  <w:r>
                    <w:rPr>
                      <w:rFonts w:hint="default" w:ascii="Times New Roman" w:hAnsi="Times New Roman" w:cs="Times New Roman"/>
                      <w:color w:val="auto"/>
                      <w:lang w:val="en-US" w:eastAsia="zh-CN"/>
                    </w:rPr>
                    <w:t>气味</w:t>
                  </w:r>
                  <w:r>
                    <w:rPr>
                      <w:rFonts w:hint="eastAsia" w:cs="Times New Roman"/>
                      <w:color w:val="auto"/>
                      <w:lang w:val="en-US" w:eastAsia="zh-CN"/>
                    </w:rPr>
                    <w:t>：</w:t>
                  </w:r>
                  <w:r>
                    <w:rPr>
                      <w:rFonts w:hint="default" w:ascii="Times New Roman" w:hAnsi="Times New Roman" w:cs="Times New Roman"/>
                      <w:color w:val="auto"/>
                      <w:lang w:val="en-US" w:eastAsia="zh-CN"/>
                    </w:rPr>
                    <w:t>无臭或具有轻微特征性气味毒性无毒、无刺激性，松装密度（堆积密度）约0.3</w:t>
                  </w:r>
                  <w:r>
                    <w:rPr>
                      <w:rFonts w:hint="eastAsia" w:cs="Times New Roman"/>
                      <w:color w:val="auto"/>
                      <w:lang w:val="en-US" w:eastAsia="zh-CN"/>
                    </w:rPr>
                    <w:t>—</w:t>
                  </w:r>
                  <w:r>
                    <w:rPr>
                      <w:rFonts w:hint="default" w:ascii="Times New Roman" w:hAnsi="Times New Roman" w:cs="Times New Roman"/>
                      <w:color w:val="auto"/>
                      <w:lang w:val="en-US" w:eastAsia="zh-CN"/>
                    </w:rPr>
                    <w:t>0.7g/cm³真密度约1.5g/cm³水分含量≤10%（通常</w:t>
                  </w:r>
                  <w:r>
                    <w:rPr>
                      <w:rFonts w:hint="eastAsia" w:cs="Times New Roman"/>
                      <w:color w:val="auto"/>
                      <w:lang w:val="en-US" w:eastAsia="zh-CN"/>
                    </w:rPr>
                    <w:t>5%—10%</w:t>
                  </w:r>
                  <w:r>
                    <w:rPr>
                      <w:rFonts w:hint="default" w:ascii="Times New Roman" w:hAnsi="Times New Roman" w:cs="Times New Roman"/>
                      <w:color w:val="auto"/>
                      <w:lang w:val="en-US" w:eastAsia="zh-CN"/>
                    </w:rPr>
                    <w:t>之间）</w:t>
                  </w:r>
                  <w:r>
                    <w:rPr>
                      <w:rFonts w:hint="eastAsia" w:cs="Times New Roman"/>
                      <w:color w:val="auto"/>
                      <w:lang w:val="en-US" w:eastAsia="zh-CN"/>
                    </w:rPr>
                    <w:t>，</w:t>
                  </w:r>
                  <w:r>
                    <w:rPr>
                      <w:rFonts w:hint="default" w:ascii="Times New Roman" w:hAnsi="Times New Roman" w:cs="Times New Roman"/>
                      <w:color w:val="auto"/>
                      <w:lang w:val="en-US" w:eastAsia="zh-CN"/>
                    </w:rPr>
                    <w:t>pH值（1%水溶液）6.0-8.0（中性至弱碱性）</w:t>
                  </w:r>
                  <w:r>
                    <w:rPr>
                      <w:rFonts w:hint="eastAsia" w:cs="Times New Roman"/>
                      <w:color w:val="auto"/>
                      <w:lang w:val="en-US" w:eastAsia="zh-CN"/>
                    </w:rPr>
                    <w:t>，</w:t>
                  </w:r>
                  <w:r>
                    <w:rPr>
                      <w:rFonts w:hint="default" w:ascii="Times New Roman" w:hAnsi="Times New Roman" w:cs="Times New Roman"/>
                      <w:color w:val="auto"/>
                      <w:lang w:val="en-US" w:eastAsia="zh-CN"/>
                    </w:rPr>
                    <w:t>灰分≤0.5%溶解性冷水可溶，在冷水中分散形成胶体溶液；热水溶解更快</w:t>
                  </w:r>
                  <w:r>
                    <w:rPr>
                      <w:rFonts w:hint="eastAsia" w:cs="Times New Roman"/>
                      <w:color w:val="auto"/>
                      <w:lang w:val="en-US" w:eastAsia="zh-CN"/>
                    </w:rPr>
                    <w:t>，</w:t>
                  </w:r>
                  <w:r>
                    <w:rPr>
                      <w:rFonts w:hint="default" w:ascii="Times New Roman" w:hAnsi="Times New Roman" w:cs="Times New Roman"/>
                      <w:color w:val="auto"/>
                      <w:lang w:val="en-US" w:eastAsia="zh-CN"/>
                    </w:rPr>
                    <w:t>凝胶温度自然淀粉：约60-70℃；改性淀粉醚：凝胶温度降低或消失粘度2%水溶液，25℃条件下，粘度范围100-5000 mPa·s（因型号而异）</w:t>
                  </w:r>
                  <w:r>
                    <w:rPr>
                      <w:rFonts w:hint="eastAsia" w:cs="Times New Roman"/>
                      <w:color w:val="auto"/>
                      <w:lang w:val="en-US" w:eastAsia="zh-CN"/>
                    </w:rPr>
                    <w:t>。</w:t>
                  </w:r>
                  <w:r>
                    <w:rPr>
                      <w:rFonts w:hint="default" w:ascii="Times New Roman" w:hAnsi="Times New Roman" w:cs="Times New Roman"/>
                      <w:color w:val="auto"/>
                      <w:lang w:val="en-US" w:eastAsia="zh-CN"/>
                    </w:rPr>
                    <w:t>天然淀粉经醚化改性引入羟丙基、羟乙基或羧甲基等醚键基团，化学式为(C₆H₁₀O₅)ₙ·R（R为醚化基团）溶解性易溶于冷水，形成透明或半透明胶体溶液；不溶于乙醇、丙酮等有机溶剂pH稳定性在pH3-11范围内稳定，强酸或强碱条件下会水解热稳定性耐受100℃以下温度，超过100℃会逐渐降解失去粘性抗酶解性改性后抗酶解能力增强，比天然淀粉更稳定离子性非离子型或弱阴离子型（取决于醚化基团种类）成膜性能形成柔软、透明的薄膜，膜强度适中保水性良好的保水能力，能锁住自身重量数倍的水分增稠性具有良好的增稠效果，但增稠能力通常低于纤维素醚触变性具有触变性，即剪切变稀，静止后恢复粘度抗盐性耐电解质性能好，在高盐溶液中仍保持稳定表面活性具有一定的表面活性，能降低水的表面张力生物降解性可生物降解，环保性好</w:t>
                  </w:r>
                  <w:r>
                    <w:rPr>
                      <w:rFonts w:hint="eastAsia" w:cs="Times New Roman"/>
                      <w:color w:val="auto"/>
                      <w:lang w:val="en-US" w:eastAsia="zh-CN"/>
                    </w:rPr>
                    <w:t>。</w:t>
                  </w:r>
                  <w:r>
                    <w:rPr>
                      <w:rFonts w:hint="default" w:ascii="Times New Roman" w:hAnsi="Times New Roman" w:cs="Times New Roman"/>
                      <w:color w:val="auto"/>
                      <w:lang w:val="en-US" w:eastAsia="zh-CN"/>
                    </w:rPr>
                    <w:t>属环保型材料燃烧性不易燃，但遇明火可燃烧（属可燃粉尘）储存稳定性在干燥阴凉条件下稳定，保质期通常为12-24个月。</w:t>
                  </w:r>
                </w:p>
              </w:tc>
            </w:tr>
            <w:tr w14:paraId="0ADC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27" w:type="pct"/>
                  <w:tcBorders>
                    <w:top w:val="single" w:color="auto" w:sz="4" w:space="0"/>
                    <w:left w:val="single" w:color="auto" w:sz="4" w:space="0"/>
                    <w:bottom w:val="single" w:color="auto" w:sz="4" w:space="0"/>
                    <w:right w:val="single" w:color="auto" w:sz="4" w:space="0"/>
                  </w:tcBorders>
                  <w:noWrap w:val="0"/>
                  <w:vAlign w:val="center"/>
                </w:tcPr>
                <w:p w14:paraId="296A19D9">
                  <w:pPr>
                    <w:pStyle w:val="29"/>
                    <w:bidi w:val="0"/>
                    <w:rPr>
                      <w:rFonts w:hint="default"/>
                      <w:color w:val="auto"/>
                      <w:lang w:val="en-US" w:eastAsia="zh-CN"/>
                    </w:rPr>
                  </w:pPr>
                  <w:r>
                    <w:rPr>
                      <w:rFonts w:hint="eastAsia"/>
                      <w:color w:val="auto"/>
                      <w:lang w:val="en-US" w:eastAsia="zh-CN"/>
                    </w:rPr>
                    <w:t>10</w:t>
                  </w:r>
                </w:p>
              </w:tc>
              <w:tc>
                <w:tcPr>
                  <w:tcW w:w="586" w:type="pct"/>
                  <w:tcBorders>
                    <w:top w:val="single" w:color="auto" w:sz="4" w:space="0"/>
                    <w:left w:val="nil"/>
                    <w:bottom w:val="single" w:color="auto" w:sz="4" w:space="0"/>
                    <w:right w:val="single" w:color="auto" w:sz="4" w:space="0"/>
                  </w:tcBorders>
                  <w:noWrap w:val="0"/>
                  <w:vAlign w:val="center"/>
                </w:tcPr>
                <w:p w14:paraId="7E1CF0B8">
                  <w:pPr>
                    <w:pStyle w:val="29"/>
                    <w:bidi w:val="0"/>
                    <w:rPr>
                      <w:rFonts w:hint="default"/>
                      <w:color w:val="auto"/>
                      <w:lang w:val="en-US" w:eastAsia="zh-CN"/>
                    </w:rPr>
                  </w:pPr>
                  <w:r>
                    <w:rPr>
                      <w:rFonts w:hint="eastAsia"/>
                      <w:color w:val="auto"/>
                      <w:lang w:val="en-US" w:eastAsia="zh-CN"/>
                    </w:rPr>
                    <w:t>机油</w:t>
                  </w:r>
                </w:p>
              </w:tc>
              <w:tc>
                <w:tcPr>
                  <w:tcW w:w="3985" w:type="pct"/>
                  <w:tcBorders>
                    <w:top w:val="single" w:color="auto" w:sz="4" w:space="0"/>
                    <w:left w:val="nil"/>
                    <w:bottom w:val="single" w:color="auto" w:sz="4" w:space="0"/>
                    <w:right w:val="single" w:color="auto" w:sz="4" w:space="0"/>
                  </w:tcBorders>
                  <w:noWrap w:val="0"/>
                  <w:vAlign w:val="center"/>
                </w:tcPr>
                <w:p w14:paraId="28BB80F6">
                  <w:pPr>
                    <w:pStyle w:val="29"/>
                    <w:bidi w:val="0"/>
                    <w:rPr>
                      <w:rFonts w:hint="eastAsia"/>
                      <w:color w:val="auto"/>
                      <w:lang w:eastAsia="zh-CN"/>
                    </w:rPr>
                  </w:pPr>
                  <w:r>
                    <w:rPr>
                      <w:rFonts w:hint="eastAsia"/>
                      <w:color w:val="auto"/>
                      <w:lang w:val="en-US" w:eastAsia="zh-CN"/>
                    </w:rPr>
                    <w:t>机油</w:t>
                  </w:r>
                  <w:r>
                    <w:rPr>
                      <w:rFonts w:hint="eastAsia"/>
                      <w:color w:val="auto"/>
                      <w:lang w:eastAsia="zh-CN"/>
                    </w:rPr>
                    <w:t>采用ISO粘度等级46#导轨油，运动粘度41.4~50.6（40℃）/m</w:t>
                  </w:r>
                  <w:r>
                    <w:rPr>
                      <w:rFonts w:hint="default"/>
                      <w:color w:val="auto"/>
                      <w:lang w:val="en-US" w:eastAsia="zh-CN"/>
                    </w:rPr>
                    <w:t>m</w:t>
                  </w:r>
                  <w:r>
                    <w:rPr>
                      <w:rFonts w:hint="default"/>
                      <w:color w:val="auto"/>
                      <w:vertAlign w:val="superscript"/>
                      <w:lang w:val="en-US" w:eastAsia="zh-CN"/>
                    </w:rPr>
                    <w:t>2</w:t>
                  </w:r>
                  <w:r>
                    <w:rPr>
                      <w:rFonts w:hint="eastAsia"/>
                      <w:color w:val="auto"/>
                      <w:lang w:eastAsia="zh-CN"/>
                    </w:rPr>
                    <w:t>，黏度指数90，闪点：210（开口）/℃，倾点：-12/℃，密度：0.87g/c</w:t>
                  </w:r>
                  <w:r>
                    <w:rPr>
                      <w:rFonts w:hint="eastAsia"/>
                      <w:color w:val="auto"/>
                      <w:lang w:val="en-US" w:eastAsia="zh-CN"/>
                    </w:rPr>
                    <w:t>m</w:t>
                  </w:r>
                  <w:r>
                    <w:rPr>
                      <w:rFonts w:hint="eastAsia"/>
                      <w:color w:val="auto"/>
                      <w:vertAlign w:val="superscript"/>
                      <w:lang w:val="en-US" w:eastAsia="zh-CN"/>
                    </w:rPr>
                    <w:t>3</w:t>
                  </w:r>
                  <w:r>
                    <w:rPr>
                      <w:rFonts w:hint="eastAsia"/>
                      <w:color w:val="auto"/>
                      <w:lang w:eastAsia="zh-CN"/>
                    </w:rPr>
                    <w:t>，物理状态：液体，颜色：浅黄，气味：脂肪油溶解性：可溶解于大部分有机溶剂，水溶性：不溶，导轨油是由高度精炼的石蜡基础油，以及精选的抗乳化添加剂配制而成。该导轨润滑油亦能防止发粘，同时它具有良好的热稳定性，附着性强，能有效防止磨损和腐蚀。</w:t>
                  </w:r>
                </w:p>
              </w:tc>
            </w:tr>
          </w:tbl>
          <w:p w14:paraId="7283BA42">
            <w:pPr>
              <w:bidi w:val="0"/>
              <w:rPr>
                <w:b/>
                <w:bCs/>
                <w:color w:val="auto"/>
                <w:lang w:val="en-US" w:eastAsia="zh-CN"/>
              </w:rPr>
            </w:pPr>
            <w:r>
              <w:rPr>
                <w:b/>
                <w:bCs/>
                <w:color w:val="auto"/>
                <w:lang w:val="en-US" w:eastAsia="zh-CN"/>
              </w:rPr>
              <w:t>2.</w:t>
            </w:r>
            <w:r>
              <w:rPr>
                <w:rFonts w:hint="eastAsia"/>
                <w:b/>
                <w:bCs/>
                <w:color w:val="auto"/>
                <w:lang w:val="en-US" w:eastAsia="zh-CN"/>
              </w:rPr>
              <w:t>5</w:t>
            </w:r>
            <w:r>
              <w:rPr>
                <w:b/>
                <w:bCs/>
                <w:color w:val="auto"/>
                <w:lang w:val="en-US" w:eastAsia="zh-CN"/>
              </w:rPr>
              <w:t>主要生产设备</w:t>
            </w:r>
          </w:p>
          <w:p w14:paraId="0B6EAF7E">
            <w:pPr>
              <w:bidi w:val="0"/>
              <w:rPr>
                <w:rFonts w:hint="eastAsia"/>
                <w:color w:val="auto"/>
              </w:rPr>
            </w:pPr>
            <w:r>
              <w:rPr>
                <w:rFonts w:hint="eastAsia"/>
                <w:color w:val="auto"/>
              </w:rPr>
              <w:t>本次</w:t>
            </w:r>
            <w:r>
              <w:rPr>
                <w:rFonts w:hint="eastAsia"/>
                <w:color w:val="auto"/>
                <w:lang w:val="en-US" w:eastAsia="zh-CN"/>
              </w:rPr>
              <w:t>项目生产</w:t>
            </w:r>
            <w:r>
              <w:rPr>
                <w:rFonts w:hint="eastAsia"/>
                <w:color w:val="auto"/>
              </w:rPr>
              <w:t>设备情况见下表2-</w:t>
            </w:r>
            <w:r>
              <w:rPr>
                <w:rFonts w:hint="eastAsia"/>
                <w:color w:val="auto"/>
                <w:lang w:val="en-US" w:eastAsia="zh-CN"/>
              </w:rPr>
              <w:t>7</w:t>
            </w:r>
            <w:r>
              <w:rPr>
                <w:rFonts w:hint="eastAsia"/>
                <w:color w:val="auto"/>
              </w:rPr>
              <w:t>。</w:t>
            </w:r>
          </w:p>
          <w:p w14:paraId="245B228F">
            <w:pPr>
              <w:pStyle w:val="27"/>
              <w:bidi w:val="0"/>
              <w:rPr>
                <w:rFonts w:hint="eastAsia"/>
                <w:color w:val="auto"/>
              </w:rPr>
            </w:pPr>
          </w:p>
          <w:p w14:paraId="61A62BEF">
            <w:pPr>
              <w:pStyle w:val="27"/>
              <w:bidi w:val="0"/>
              <w:rPr>
                <w:rFonts w:hint="eastAsia"/>
                <w:color w:val="auto"/>
              </w:rPr>
            </w:pPr>
          </w:p>
          <w:p w14:paraId="308405C6">
            <w:pPr>
              <w:pStyle w:val="27"/>
              <w:bidi w:val="0"/>
              <w:rPr>
                <w:rFonts w:hint="eastAsia"/>
                <w:color w:val="auto"/>
              </w:rPr>
            </w:pPr>
            <w:r>
              <w:rPr>
                <w:rFonts w:hint="eastAsia"/>
                <w:color w:val="auto"/>
              </w:rPr>
              <w:t>表</w:t>
            </w:r>
            <w:r>
              <w:rPr>
                <w:color w:val="auto"/>
              </w:rPr>
              <w:t>2</w:t>
            </w:r>
            <w:r>
              <w:rPr>
                <w:rFonts w:hint="eastAsia"/>
                <w:color w:val="auto"/>
              </w:rPr>
              <w:t>-</w:t>
            </w:r>
            <w:r>
              <w:rPr>
                <w:rFonts w:hint="eastAsia"/>
                <w:color w:val="auto"/>
                <w:lang w:val="en-US" w:eastAsia="zh-CN"/>
              </w:rPr>
              <w:t xml:space="preserve">7  </w:t>
            </w:r>
            <w:r>
              <w:rPr>
                <w:rFonts w:hint="eastAsia"/>
                <w:color w:val="auto"/>
              </w:rPr>
              <w:t>主要生产设备一览表</w:t>
            </w:r>
          </w:p>
          <w:tbl>
            <w:tblPr>
              <w:tblStyle w:val="16"/>
              <w:tblW w:w="48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739"/>
              <w:gridCol w:w="1822"/>
              <w:gridCol w:w="1417"/>
              <w:gridCol w:w="1545"/>
              <w:gridCol w:w="1638"/>
            </w:tblGrid>
            <w:tr w14:paraId="7712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tcBorders>
                    <w:top w:val="single" w:color="auto" w:sz="4" w:space="0"/>
                    <w:left w:val="single" w:color="auto" w:sz="4" w:space="0"/>
                    <w:right w:val="single" w:color="auto" w:sz="4" w:space="0"/>
                  </w:tcBorders>
                  <w:noWrap w:val="0"/>
                  <w:vAlign w:val="center"/>
                </w:tcPr>
                <w:p w14:paraId="110F4E8E">
                  <w:pPr>
                    <w:pStyle w:val="29"/>
                    <w:bidi w:val="0"/>
                    <w:rPr>
                      <w:b/>
                      <w:bCs/>
                      <w:color w:val="auto"/>
                    </w:rPr>
                  </w:pPr>
                  <w:r>
                    <w:rPr>
                      <w:rFonts w:hint="eastAsia"/>
                      <w:b/>
                      <w:bCs/>
                      <w:color w:val="auto"/>
                    </w:rPr>
                    <w:t>生产单元</w:t>
                  </w:r>
                </w:p>
              </w:tc>
              <w:tc>
                <w:tcPr>
                  <w:tcW w:w="1116" w:type="pct"/>
                  <w:tcBorders>
                    <w:top w:val="single" w:color="auto" w:sz="4" w:space="0"/>
                    <w:left w:val="nil"/>
                    <w:right w:val="single" w:color="auto" w:sz="4" w:space="0"/>
                  </w:tcBorders>
                  <w:noWrap w:val="0"/>
                  <w:vAlign w:val="center"/>
                </w:tcPr>
                <w:p w14:paraId="7DA7EA15">
                  <w:pPr>
                    <w:pStyle w:val="29"/>
                    <w:bidi w:val="0"/>
                    <w:rPr>
                      <w:b/>
                      <w:bCs/>
                      <w:color w:val="auto"/>
                    </w:rPr>
                  </w:pPr>
                  <w:r>
                    <w:rPr>
                      <w:rFonts w:hint="eastAsia"/>
                      <w:b/>
                      <w:bCs/>
                      <w:color w:val="auto"/>
                    </w:rPr>
                    <w:t>设备名称</w:t>
                  </w:r>
                </w:p>
              </w:tc>
              <w:tc>
                <w:tcPr>
                  <w:tcW w:w="868" w:type="pct"/>
                  <w:tcBorders>
                    <w:top w:val="single" w:color="auto" w:sz="4" w:space="0"/>
                    <w:left w:val="nil"/>
                    <w:right w:val="single" w:color="auto" w:sz="4" w:space="0"/>
                  </w:tcBorders>
                  <w:noWrap w:val="0"/>
                  <w:vAlign w:val="center"/>
                </w:tcPr>
                <w:p w14:paraId="1C784DFD">
                  <w:pPr>
                    <w:pStyle w:val="29"/>
                    <w:bidi w:val="0"/>
                    <w:rPr>
                      <w:rFonts w:hint="default" w:eastAsia="宋体"/>
                      <w:b/>
                      <w:bCs/>
                      <w:color w:val="auto"/>
                      <w:lang w:val="en-US" w:eastAsia="zh-CN"/>
                    </w:rPr>
                  </w:pPr>
                  <w:r>
                    <w:rPr>
                      <w:b/>
                      <w:bCs/>
                      <w:color w:val="auto"/>
                    </w:rPr>
                    <w:t>型号</w:t>
                  </w:r>
                  <w:r>
                    <w:rPr>
                      <w:rFonts w:hint="eastAsia"/>
                      <w:b/>
                      <w:bCs/>
                      <w:color w:val="auto"/>
                      <w:lang w:val="en-US" w:eastAsia="zh-CN"/>
                    </w:rPr>
                    <w:t>/规格</w:t>
                  </w:r>
                </w:p>
              </w:tc>
              <w:tc>
                <w:tcPr>
                  <w:tcW w:w="946" w:type="pct"/>
                  <w:tcBorders>
                    <w:top w:val="single" w:color="auto" w:sz="4" w:space="0"/>
                    <w:left w:val="nil"/>
                    <w:right w:val="single" w:color="auto" w:sz="4" w:space="0"/>
                  </w:tcBorders>
                  <w:noWrap w:val="0"/>
                  <w:vAlign w:val="center"/>
                </w:tcPr>
                <w:p w14:paraId="305C0FA5">
                  <w:pPr>
                    <w:pStyle w:val="29"/>
                    <w:bidi w:val="0"/>
                    <w:rPr>
                      <w:b/>
                      <w:bCs/>
                      <w:color w:val="auto"/>
                    </w:rPr>
                  </w:pPr>
                  <w:r>
                    <w:rPr>
                      <w:b/>
                      <w:bCs/>
                      <w:color w:val="auto"/>
                    </w:rPr>
                    <w:t>数量（台/套）</w:t>
                  </w:r>
                </w:p>
              </w:tc>
              <w:tc>
                <w:tcPr>
                  <w:tcW w:w="1003" w:type="pct"/>
                  <w:tcBorders>
                    <w:top w:val="single" w:color="auto" w:sz="4" w:space="0"/>
                    <w:left w:val="nil"/>
                    <w:right w:val="single" w:color="auto" w:sz="4" w:space="0"/>
                  </w:tcBorders>
                  <w:noWrap w:val="0"/>
                  <w:vAlign w:val="center"/>
                </w:tcPr>
                <w:p w14:paraId="26407E9E">
                  <w:pPr>
                    <w:pStyle w:val="29"/>
                    <w:bidi w:val="0"/>
                    <w:rPr>
                      <w:b/>
                      <w:bCs/>
                      <w:color w:val="auto"/>
                    </w:rPr>
                  </w:pPr>
                  <w:r>
                    <w:rPr>
                      <w:b/>
                      <w:bCs/>
                      <w:color w:val="auto"/>
                    </w:rPr>
                    <w:t>对应工序</w:t>
                  </w:r>
                </w:p>
              </w:tc>
            </w:tr>
            <w:tr w14:paraId="14658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restart"/>
                  <w:tcBorders>
                    <w:top w:val="single" w:color="auto" w:sz="4" w:space="0"/>
                    <w:left w:val="single" w:color="auto" w:sz="4" w:space="0"/>
                    <w:right w:val="single" w:color="auto" w:sz="4" w:space="0"/>
                  </w:tcBorders>
                  <w:noWrap w:val="0"/>
                  <w:vAlign w:val="center"/>
                </w:tcPr>
                <w:p w14:paraId="7EF40576">
                  <w:pPr>
                    <w:pStyle w:val="29"/>
                    <w:bidi w:val="0"/>
                    <w:rPr>
                      <w:rFonts w:hint="default"/>
                      <w:color w:val="auto"/>
                      <w:lang w:val="en-US" w:eastAsia="zh-CN"/>
                    </w:rPr>
                  </w:pPr>
                  <w:r>
                    <w:rPr>
                      <w:rFonts w:hint="eastAsia"/>
                      <w:color w:val="auto"/>
                      <w:lang w:val="en-US" w:eastAsia="zh-CN"/>
                    </w:rPr>
                    <w:t>生产车间</w:t>
                  </w:r>
                </w:p>
              </w:tc>
              <w:tc>
                <w:tcPr>
                  <w:tcW w:w="1116" w:type="pct"/>
                  <w:tcBorders>
                    <w:top w:val="single" w:color="auto" w:sz="4" w:space="0"/>
                    <w:left w:val="nil"/>
                    <w:right w:val="single" w:color="auto" w:sz="4" w:space="0"/>
                  </w:tcBorders>
                  <w:noWrap w:val="0"/>
                  <w:vAlign w:val="center"/>
                </w:tcPr>
                <w:p w14:paraId="4E157707">
                  <w:pPr>
                    <w:pStyle w:val="29"/>
                    <w:bidi w:val="0"/>
                    <w:ind w:firstLine="0" w:firstLineChars="0"/>
                    <w:rPr>
                      <w:rFonts w:hint="eastAsia"/>
                      <w:b/>
                      <w:bCs/>
                      <w:color w:val="auto"/>
                    </w:rPr>
                  </w:pPr>
                  <w:r>
                    <w:rPr>
                      <w:rFonts w:hint="eastAsia"/>
                      <w:color w:val="auto"/>
                      <w:lang w:val="en-US" w:eastAsia="zh-CN"/>
                    </w:rPr>
                    <w:t>筒仓</w:t>
                  </w:r>
                </w:p>
              </w:tc>
              <w:tc>
                <w:tcPr>
                  <w:tcW w:w="868" w:type="pct"/>
                  <w:tcBorders>
                    <w:top w:val="single" w:color="auto" w:sz="4" w:space="0"/>
                    <w:left w:val="nil"/>
                    <w:right w:val="single" w:color="auto" w:sz="4" w:space="0"/>
                  </w:tcBorders>
                  <w:noWrap w:val="0"/>
                  <w:vAlign w:val="center"/>
                </w:tcPr>
                <w:p w14:paraId="55C70A0D">
                  <w:pPr>
                    <w:pStyle w:val="29"/>
                    <w:bidi w:val="0"/>
                    <w:ind w:firstLine="0" w:firstLineChars="0"/>
                    <w:rPr>
                      <w:b/>
                      <w:bCs/>
                      <w:color w:val="auto"/>
                    </w:rPr>
                  </w:pPr>
                  <w:r>
                    <w:rPr>
                      <w:rFonts w:hint="eastAsia"/>
                      <w:color w:val="auto"/>
                      <w:lang w:val="en-US" w:eastAsia="zh-CN"/>
                    </w:rPr>
                    <w:t>容积V40m</w:t>
                  </w:r>
                  <w:r>
                    <w:rPr>
                      <w:rFonts w:hint="eastAsia"/>
                      <w:color w:val="auto"/>
                      <w:vertAlign w:val="superscript"/>
                      <w:lang w:val="en-US" w:eastAsia="zh-CN"/>
                    </w:rPr>
                    <w:t>3</w:t>
                  </w:r>
                </w:p>
              </w:tc>
              <w:tc>
                <w:tcPr>
                  <w:tcW w:w="946" w:type="pct"/>
                  <w:tcBorders>
                    <w:top w:val="single" w:color="auto" w:sz="4" w:space="0"/>
                    <w:left w:val="nil"/>
                    <w:right w:val="single" w:color="auto" w:sz="4" w:space="0"/>
                  </w:tcBorders>
                  <w:noWrap w:val="0"/>
                  <w:vAlign w:val="center"/>
                </w:tcPr>
                <w:p w14:paraId="67EC7966">
                  <w:pPr>
                    <w:pStyle w:val="29"/>
                    <w:bidi w:val="0"/>
                    <w:ind w:firstLine="0" w:firstLineChars="0"/>
                    <w:rPr>
                      <w:b/>
                      <w:bCs/>
                      <w:color w:val="auto"/>
                    </w:rPr>
                  </w:pPr>
                  <w:r>
                    <w:rPr>
                      <w:rFonts w:hint="eastAsia"/>
                      <w:color w:val="auto"/>
                      <w:lang w:val="en-US" w:eastAsia="zh-CN"/>
                    </w:rPr>
                    <w:t>2</w:t>
                  </w:r>
                </w:p>
              </w:tc>
              <w:tc>
                <w:tcPr>
                  <w:tcW w:w="1003" w:type="pct"/>
                  <w:tcBorders>
                    <w:top w:val="single" w:color="auto" w:sz="4" w:space="0"/>
                    <w:left w:val="nil"/>
                    <w:right w:val="single" w:color="auto" w:sz="4" w:space="0"/>
                  </w:tcBorders>
                  <w:noWrap w:val="0"/>
                  <w:vAlign w:val="center"/>
                </w:tcPr>
                <w:p w14:paraId="4D393D76">
                  <w:pPr>
                    <w:pStyle w:val="29"/>
                    <w:bidi w:val="0"/>
                    <w:ind w:firstLine="0" w:firstLineChars="0"/>
                    <w:rPr>
                      <w:b/>
                      <w:bCs/>
                      <w:color w:val="auto"/>
                    </w:rPr>
                  </w:pPr>
                  <w:r>
                    <w:rPr>
                      <w:rFonts w:hint="eastAsia"/>
                      <w:color w:val="auto"/>
                      <w:lang w:val="en-US" w:eastAsia="zh-CN"/>
                    </w:rPr>
                    <w:t>仓储水泥</w:t>
                  </w:r>
                </w:p>
              </w:tc>
            </w:tr>
            <w:tr w14:paraId="2DF7E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2C25DFB9">
                  <w:pPr>
                    <w:pStyle w:val="29"/>
                    <w:bidi w:val="0"/>
                    <w:rPr>
                      <w:rFonts w:hint="eastAsia"/>
                      <w:color w:val="auto"/>
                      <w:lang w:val="en-US" w:eastAsia="zh-CN"/>
                    </w:rPr>
                  </w:pPr>
                </w:p>
              </w:tc>
              <w:tc>
                <w:tcPr>
                  <w:tcW w:w="1116" w:type="pct"/>
                  <w:tcBorders>
                    <w:top w:val="single" w:color="auto" w:sz="4" w:space="0"/>
                    <w:left w:val="nil"/>
                    <w:right w:val="single" w:color="auto" w:sz="4" w:space="0"/>
                  </w:tcBorders>
                  <w:noWrap w:val="0"/>
                  <w:vAlign w:val="center"/>
                </w:tcPr>
                <w:p w14:paraId="373BDD99">
                  <w:pPr>
                    <w:pStyle w:val="29"/>
                    <w:bidi w:val="0"/>
                    <w:ind w:firstLine="0" w:firstLineChars="0"/>
                    <w:rPr>
                      <w:rFonts w:hint="eastAsia"/>
                      <w:b/>
                      <w:bCs/>
                      <w:color w:val="auto"/>
                    </w:rPr>
                  </w:pPr>
                  <w:r>
                    <w:rPr>
                      <w:rFonts w:hint="eastAsia"/>
                      <w:color w:val="auto"/>
                      <w:lang w:val="en-US" w:eastAsia="zh-CN"/>
                    </w:rPr>
                    <w:t>筒仓</w:t>
                  </w:r>
                </w:p>
              </w:tc>
              <w:tc>
                <w:tcPr>
                  <w:tcW w:w="868" w:type="pct"/>
                  <w:tcBorders>
                    <w:top w:val="single" w:color="auto" w:sz="4" w:space="0"/>
                    <w:left w:val="nil"/>
                    <w:right w:val="single" w:color="auto" w:sz="4" w:space="0"/>
                  </w:tcBorders>
                  <w:noWrap w:val="0"/>
                  <w:vAlign w:val="center"/>
                </w:tcPr>
                <w:p w14:paraId="75A252D5">
                  <w:pPr>
                    <w:pStyle w:val="29"/>
                    <w:bidi w:val="0"/>
                    <w:ind w:firstLine="0" w:firstLineChars="0"/>
                    <w:rPr>
                      <w:b/>
                      <w:bCs/>
                      <w:color w:val="auto"/>
                    </w:rPr>
                  </w:pPr>
                  <w:r>
                    <w:rPr>
                      <w:rFonts w:hint="eastAsia"/>
                      <w:color w:val="auto"/>
                      <w:lang w:val="en-US" w:eastAsia="zh-CN"/>
                    </w:rPr>
                    <w:t>容积V40m</w:t>
                  </w:r>
                  <w:r>
                    <w:rPr>
                      <w:rFonts w:hint="eastAsia"/>
                      <w:color w:val="auto"/>
                      <w:vertAlign w:val="superscript"/>
                      <w:lang w:val="en-US" w:eastAsia="zh-CN"/>
                    </w:rPr>
                    <w:t>3</w:t>
                  </w:r>
                </w:p>
              </w:tc>
              <w:tc>
                <w:tcPr>
                  <w:tcW w:w="946" w:type="pct"/>
                  <w:tcBorders>
                    <w:top w:val="single" w:color="auto" w:sz="4" w:space="0"/>
                    <w:left w:val="nil"/>
                    <w:right w:val="single" w:color="auto" w:sz="4" w:space="0"/>
                  </w:tcBorders>
                  <w:noWrap w:val="0"/>
                  <w:vAlign w:val="center"/>
                </w:tcPr>
                <w:p w14:paraId="6EEDE9A5">
                  <w:pPr>
                    <w:pStyle w:val="29"/>
                    <w:bidi w:val="0"/>
                    <w:ind w:firstLine="0" w:firstLineChars="0"/>
                    <w:rPr>
                      <w:b/>
                      <w:bCs/>
                      <w:color w:val="auto"/>
                    </w:rPr>
                  </w:pPr>
                  <w:r>
                    <w:rPr>
                      <w:rFonts w:hint="eastAsia"/>
                      <w:color w:val="auto"/>
                      <w:lang w:val="en-US" w:eastAsia="zh-CN"/>
                    </w:rPr>
                    <w:t>3</w:t>
                  </w:r>
                </w:p>
              </w:tc>
              <w:tc>
                <w:tcPr>
                  <w:tcW w:w="1003" w:type="pct"/>
                  <w:tcBorders>
                    <w:top w:val="single" w:color="auto" w:sz="4" w:space="0"/>
                    <w:left w:val="nil"/>
                    <w:right w:val="single" w:color="auto" w:sz="4" w:space="0"/>
                  </w:tcBorders>
                  <w:noWrap w:val="0"/>
                  <w:vAlign w:val="center"/>
                </w:tcPr>
                <w:p w14:paraId="15564126">
                  <w:pPr>
                    <w:pStyle w:val="29"/>
                    <w:bidi w:val="0"/>
                    <w:ind w:firstLine="0" w:firstLineChars="0"/>
                    <w:rPr>
                      <w:b/>
                      <w:bCs/>
                      <w:color w:val="auto"/>
                    </w:rPr>
                  </w:pPr>
                  <w:r>
                    <w:rPr>
                      <w:rFonts w:hint="eastAsia"/>
                      <w:color w:val="auto"/>
                      <w:lang w:val="en-US" w:eastAsia="zh-CN"/>
                    </w:rPr>
                    <w:t>仓储重钙粉</w:t>
                  </w:r>
                </w:p>
              </w:tc>
            </w:tr>
            <w:tr w14:paraId="40FC1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4BEB615B">
                  <w:pPr>
                    <w:pStyle w:val="29"/>
                    <w:bidi w:val="0"/>
                    <w:rPr>
                      <w:rFonts w:hint="eastAsia"/>
                      <w:color w:val="auto"/>
                      <w:lang w:val="en-US" w:eastAsia="zh-CN"/>
                    </w:rPr>
                  </w:pPr>
                </w:p>
              </w:tc>
              <w:tc>
                <w:tcPr>
                  <w:tcW w:w="1116" w:type="pct"/>
                  <w:tcBorders>
                    <w:top w:val="single" w:color="auto" w:sz="4" w:space="0"/>
                    <w:left w:val="nil"/>
                    <w:right w:val="single" w:color="auto" w:sz="4" w:space="0"/>
                  </w:tcBorders>
                  <w:noWrap w:val="0"/>
                  <w:vAlign w:val="center"/>
                </w:tcPr>
                <w:p w14:paraId="19D76884">
                  <w:pPr>
                    <w:pStyle w:val="29"/>
                    <w:bidi w:val="0"/>
                    <w:ind w:firstLine="0" w:firstLineChars="0"/>
                    <w:rPr>
                      <w:rFonts w:hint="eastAsia"/>
                      <w:b/>
                      <w:bCs/>
                      <w:color w:val="auto"/>
                    </w:rPr>
                  </w:pPr>
                  <w:r>
                    <w:rPr>
                      <w:rFonts w:hint="eastAsia"/>
                      <w:color w:val="auto"/>
                      <w:lang w:val="en-US" w:eastAsia="zh-CN"/>
                    </w:rPr>
                    <w:t>筒仓</w:t>
                  </w:r>
                </w:p>
              </w:tc>
              <w:tc>
                <w:tcPr>
                  <w:tcW w:w="868" w:type="pct"/>
                  <w:tcBorders>
                    <w:top w:val="single" w:color="auto" w:sz="4" w:space="0"/>
                    <w:left w:val="nil"/>
                    <w:right w:val="single" w:color="auto" w:sz="4" w:space="0"/>
                  </w:tcBorders>
                  <w:noWrap w:val="0"/>
                  <w:vAlign w:val="center"/>
                </w:tcPr>
                <w:p w14:paraId="072405EF">
                  <w:pPr>
                    <w:pStyle w:val="29"/>
                    <w:bidi w:val="0"/>
                    <w:ind w:firstLine="0" w:firstLineChars="0"/>
                    <w:rPr>
                      <w:b/>
                      <w:bCs/>
                      <w:color w:val="auto"/>
                    </w:rPr>
                  </w:pPr>
                  <w:r>
                    <w:rPr>
                      <w:rFonts w:hint="eastAsia"/>
                      <w:color w:val="auto"/>
                      <w:lang w:val="en-US" w:eastAsia="zh-CN"/>
                    </w:rPr>
                    <w:t>容积V40m</w:t>
                  </w:r>
                  <w:r>
                    <w:rPr>
                      <w:rFonts w:hint="eastAsia"/>
                      <w:color w:val="auto"/>
                      <w:vertAlign w:val="superscript"/>
                      <w:lang w:val="en-US" w:eastAsia="zh-CN"/>
                    </w:rPr>
                    <w:t>3</w:t>
                  </w:r>
                </w:p>
              </w:tc>
              <w:tc>
                <w:tcPr>
                  <w:tcW w:w="946" w:type="pct"/>
                  <w:tcBorders>
                    <w:top w:val="single" w:color="auto" w:sz="4" w:space="0"/>
                    <w:left w:val="nil"/>
                    <w:right w:val="single" w:color="auto" w:sz="4" w:space="0"/>
                  </w:tcBorders>
                  <w:noWrap w:val="0"/>
                  <w:vAlign w:val="center"/>
                </w:tcPr>
                <w:p w14:paraId="5E04CD86">
                  <w:pPr>
                    <w:pStyle w:val="29"/>
                    <w:bidi w:val="0"/>
                    <w:ind w:firstLine="0" w:firstLineChars="0"/>
                    <w:rPr>
                      <w:b/>
                      <w:bCs/>
                      <w:color w:val="auto"/>
                    </w:rPr>
                  </w:pPr>
                  <w:r>
                    <w:rPr>
                      <w:rFonts w:hint="eastAsia"/>
                      <w:color w:val="auto"/>
                      <w:lang w:val="en-US" w:eastAsia="zh-CN"/>
                    </w:rPr>
                    <w:t>1</w:t>
                  </w:r>
                </w:p>
              </w:tc>
              <w:tc>
                <w:tcPr>
                  <w:tcW w:w="1003" w:type="pct"/>
                  <w:tcBorders>
                    <w:top w:val="single" w:color="auto" w:sz="4" w:space="0"/>
                    <w:left w:val="nil"/>
                    <w:right w:val="single" w:color="auto" w:sz="4" w:space="0"/>
                  </w:tcBorders>
                  <w:noWrap w:val="0"/>
                  <w:vAlign w:val="center"/>
                </w:tcPr>
                <w:p w14:paraId="2CDF25EC">
                  <w:pPr>
                    <w:pStyle w:val="29"/>
                    <w:bidi w:val="0"/>
                    <w:ind w:firstLine="0" w:firstLineChars="0"/>
                    <w:rPr>
                      <w:b/>
                      <w:bCs/>
                      <w:color w:val="auto"/>
                    </w:rPr>
                  </w:pPr>
                  <w:r>
                    <w:rPr>
                      <w:rFonts w:hint="eastAsia"/>
                      <w:color w:val="auto"/>
                      <w:lang w:val="en-US" w:eastAsia="zh-CN"/>
                    </w:rPr>
                    <w:t>仓储灰钙粉</w:t>
                  </w:r>
                </w:p>
              </w:tc>
            </w:tr>
            <w:tr w14:paraId="3C8B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42497011">
                  <w:pPr>
                    <w:pStyle w:val="29"/>
                    <w:bidi w:val="0"/>
                    <w:rPr>
                      <w:rFonts w:hint="eastAsia"/>
                      <w:color w:val="auto"/>
                      <w:lang w:val="en-US" w:eastAsia="zh-CN"/>
                    </w:rPr>
                  </w:pPr>
                </w:p>
              </w:tc>
              <w:tc>
                <w:tcPr>
                  <w:tcW w:w="1116" w:type="pct"/>
                  <w:tcBorders>
                    <w:top w:val="single" w:color="auto" w:sz="4" w:space="0"/>
                    <w:left w:val="nil"/>
                    <w:right w:val="single" w:color="auto" w:sz="4" w:space="0"/>
                  </w:tcBorders>
                  <w:noWrap w:val="0"/>
                  <w:vAlign w:val="center"/>
                </w:tcPr>
                <w:p w14:paraId="5475918E">
                  <w:pPr>
                    <w:pStyle w:val="29"/>
                    <w:bidi w:val="0"/>
                    <w:ind w:firstLine="0" w:firstLineChars="0"/>
                    <w:rPr>
                      <w:rFonts w:hint="eastAsia"/>
                      <w:color w:val="auto"/>
                      <w:lang w:val="en-US" w:eastAsia="zh-CN"/>
                    </w:rPr>
                  </w:pPr>
                  <w:r>
                    <w:rPr>
                      <w:rFonts w:hint="eastAsia"/>
                      <w:color w:val="auto"/>
                      <w:lang w:val="en-US" w:eastAsia="zh-CN"/>
                    </w:rPr>
                    <w:t>筒仓</w:t>
                  </w:r>
                </w:p>
              </w:tc>
              <w:tc>
                <w:tcPr>
                  <w:tcW w:w="868" w:type="pct"/>
                  <w:tcBorders>
                    <w:top w:val="single" w:color="auto" w:sz="4" w:space="0"/>
                    <w:left w:val="nil"/>
                    <w:right w:val="single" w:color="auto" w:sz="4" w:space="0"/>
                  </w:tcBorders>
                  <w:noWrap w:val="0"/>
                  <w:vAlign w:val="center"/>
                </w:tcPr>
                <w:p w14:paraId="08CAB6A8">
                  <w:pPr>
                    <w:pStyle w:val="29"/>
                    <w:bidi w:val="0"/>
                    <w:ind w:firstLine="0" w:firstLineChars="0"/>
                    <w:rPr>
                      <w:rFonts w:hint="eastAsia"/>
                      <w:color w:val="auto"/>
                      <w:lang w:val="en-US" w:eastAsia="zh-CN"/>
                    </w:rPr>
                  </w:pPr>
                  <w:r>
                    <w:rPr>
                      <w:rFonts w:hint="eastAsia"/>
                      <w:color w:val="auto"/>
                      <w:lang w:val="en-US" w:eastAsia="zh-CN"/>
                    </w:rPr>
                    <w:t>容积V40m</w:t>
                  </w:r>
                  <w:r>
                    <w:rPr>
                      <w:rFonts w:hint="eastAsia"/>
                      <w:color w:val="auto"/>
                      <w:vertAlign w:val="superscript"/>
                      <w:lang w:val="en-US" w:eastAsia="zh-CN"/>
                    </w:rPr>
                    <w:t>3</w:t>
                  </w:r>
                </w:p>
              </w:tc>
              <w:tc>
                <w:tcPr>
                  <w:tcW w:w="946" w:type="pct"/>
                  <w:tcBorders>
                    <w:top w:val="single" w:color="auto" w:sz="4" w:space="0"/>
                    <w:left w:val="nil"/>
                    <w:right w:val="single" w:color="auto" w:sz="4" w:space="0"/>
                  </w:tcBorders>
                  <w:noWrap w:val="0"/>
                  <w:vAlign w:val="center"/>
                </w:tcPr>
                <w:p w14:paraId="4B6ABFB4">
                  <w:pPr>
                    <w:pStyle w:val="29"/>
                    <w:bidi w:val="0"/>
                    <w:ind w:firstLine="0" w:firstLineChars="0"/>
                    <w:rPr>
                      <w:rFonts w:hint="eastAsia"/>
                      <w:color w:val="auto"/>
                      <w:lang w:val="en-US" w:eastAsia="zh-CN"/>
                    </w:rPr>
                  </w:pPr>
                  <w:r>
                    <w:rPr>
                      <w:rFonts w:hint="eastAsia"/>
                      <w:color w:val="auto"/>
                      <w:lang w:val="en-US" w:eastAsia="zh-CN"/>
                    </w:rPr>
                    <w:t>2</w:t>
                  </w:r>
                </w:p>
              </w:tc>
              <w:tc>
                <w:tcPr>
                  <w:tcW w:w="1003" w:type="pct"/>
                  <w:tcBorders>
                    <w:top w:val="single" w:color="auto" w:sz="4" w:space="0"/>
                    <w:left w:val="nil"/>
                    <w:right w:val="single" w:color="auto" w:sz="4" w:space="0"/>
                  </w:tcBorders>
                  <w:noWrap w:val="0"/>
                  <w:vAlign w:val="center"/>
                </w:tcPr>
                <w:p w14:paraId="573553FE">
                  <w:pPr>
                    <w:pStyle w:val="29"/>
                    <w:bidi w:val="0"/>
                    <w:ind w:firstLine="0" w:firstLineChars="0"/>
                    <w:rPr>
                      <w:rFonts w:hint="eastAsia"/>
                      <w:color w:val="auto"/>
                      <w:lang w:val="en-US" w:eastAsia="zh-CN"/>
                    </w:rPr>
                  </w:pPr>
                  <w:r>
                    <w:rPr>
                      <w:rFonts w:hint="eastAsia"/>
                      <w:color w:val="auto"/>
                      <w:lang w:val="en-US" w:eastAsia="zh-CN"/>
                    </w:rPr>
                    <w:t>仓储砂子</w:t>
                  </w:r>
                </w:p>
              </w:tc>
            </w:tr>
            <w:tr w14:paraId="14F9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2DC13F4F">
                  <w:pPr>
                    <w:pStyle w:val="29"/>
                    <w:bidi w:val="0"/>
                    <w:rPr>
                      <w:rFonts w:hint="eastAsia"/>
                      <w:color w:val="auto"/>
                      <w:lang w:val="en-US" w:eastAsia="zh-CN"/>
                    </w:rPr>
                  </w:pPr>
                </w:p>
              </w:tc>
              <w:tc>
                <w:tcPr>
                  <w:tcW w:w="1116" w:type="pct"/>
                  <w:tcBorders>
                    <w:top w:val="single" w:color="auto" w:sz="4" w:space="0"/>
                    <w:left w:val="nil"/>
                    <w:right w:val="single" w:color="auto" w:sz="4" w:space="0"/>
                  </w:tcBorders>
                  <w:noWrap w:val="0"/>
                  <w:vAlign w:val="center"/>
                </w:tcPr>
                <w:p w14:paraId="4B3608ED">
                  <w:pPr>
                    <w:pStyle w:val="29"/>
                    <w:bidi w:val="0"/>
                    <w:ind w:firstLine="0" w:firstLineChars="0"/>
                    <w:rPr>
                      <w:rFonts w:hint="eastAsia"/>
                      <w:color w:val="auto"/>
                      <w:lang w:val="en-US" w:eastAsia="zh-CN"/>
                    </w:rPr>
                  </w:pPr>
                  <w:r>
                    <w:rPr>
                      <w:rFonts w:hint="eastAsia"/>
                      <w:color w:val="auto"/>
                      <w:lang w:val="en-US" w:eastAsia="zh-CN"/>
                    </w:rPr>
                    <w:t>筒仓</w:t>
                  </w:r>
                </w:p>
              </w:tc>
              <w:tc>
                <w:tcPr>
                  <w:tcW w:w="868" w:type="pct"/>
                  <w:tcBorders>
                    <w:top w:val="single" w:color="auto" w:sz="4" w:space="0"/>
                    <w:left w:val="nil"/>
                    <w:right w:val="single" w:color="auto" w:sz="4" w:space="0"/>
                  </w:tcBorders>
                  <w:noWrap w:val="0"/>
                  <w:vAlign w:val="center"/>
                </w:tcPr>
                <w:p w14:paraId="36237B4E">
                  <w:pPr>
                    <w:pStyle w:val="29"/>
                    <w:bidi w:val="0"/>
                    <w:ind w:firstLine="0" w:firstLineChars="0"/>
                    <w:rPr>
                      <w:rFonts w:hint="eastAsia"/>
                      <w:color w:val="auto"/>
                      <w:lang w:val="en-US" w:eastAsia="zh-CN"/>
                    </w:rPr>
                  </w:pPr>
                  <w:r>
                    <w:rPr>
                      <w:rFonts w:hint="eastAsia"/>
                      <w:color w:val="auto"/>
                      <w:lang w:val="en-US" w:eastAsia="zh-CN"/>
                    </w:rPr>
                    <w:t>容积V40m</w:t>
                  </w:r>
                  <w:r>
                    <w:rPr>
                      <w:rFonts w:hint="eastAsia"/>
                      <w:color w:val="auto"/>
                      <w:vertAlign w:val="superscript"/>
                      <w:lang w:val="en-US" w:eastAsia="zh-CN"/>
                    </w:rPr>
                    <w:t>3</w:t>
                  </w:r>
                </w:p>
              </w:tc>
              <w:tc>
                <w:tcPr>
                  <w:tcW w:w="946" w:type="pct"/>
                  <w:tcBorders>
                    <w:top w:val="single" w:color="auto" w:sz="4" w:space="0"/>
                    <w:left w:val="nil"/>
                    <w:right w:val="single" w:color="auto" w:sz="4" w:space="0"/>
                  </w:tcBorders>
                  <w:noWrap w:val="0"/>
                  <w:vAlign w:val="center"/>
                </w:tcPr>
                <w:p w14:paraId="5DB3C3F4">
                  <w:pPr>
                    <w:pStyle w:val="29"/>
                    <w:bidi w:val="0"/>
                    <w:ind w:firstLine="0" w:firstLineChars="0"/>
                    <w:rPr>
                      <w:rFonts w:hint="eastAsia"/>
                      <w:color w:val="auto"/>
                      <w:lang w:val="en-US" w:eastAsia="zh-CN"/>
                    </w:rPr>
                  </w:pPr>
                  <w:r>
                    <w:rPr>
                      <w:rFonts w:hint="eastAsia"/>
                      <w:color w:val="auto"/>
                      <w:lang w:val="en-US" w:eastAsia="zh-CN"/>
                    </w:rPr>
                    <w:t>3</w:t>
                  </w:r>
                </w:p>
              </w:tc>
              <w:tc>
                <w:tcPr>
                  <w:tcW w:w="1003" w:type="pct"/>
                  <w:tcBorders>
                    <w:top w:val="single" w:color="auto" w:sz="4" w:space="0"/>
                    <w:left w:val="nil"/>
                    <w:right w:val="single" w:color="auto" w:sz="4" w:space="0"/>
                  </w:tcBorders>
                  <w:noWrap w:val="0"/>
                  <w:vAlign w:val="center"/>
                </w:tcPr>
                <w:p w14:paraId="22940994">
                  <w:pPr>
                    <w:pStyle w:val="29"/>
                    <w:bidi w:val="0"/>
                    <w:ind w:firstLine="0" w:firstLineChars="0"/>
                    <w:rPr>
                      <w:rFonts w:hint="eastAsia"/>
                      <w:color w:val="auto"/>
                      <w:lang w:val="en-US" w:eastAsia="zh-CN"/>
                    </w:rPr>
                  </w:pPr>
                  <w:r>
                    <w:rPr>
                      <w:rFonts w:hint="eastAsia"/>
                      <w:color w:val="auto"/>
                      <w:lang w:val="en-US" w:eastAsia="zh-CN"/>
                    </w:rPr>
                    <w:t>仓储石膏粉</w:t>
                  </w:r>
                </w:p>
              </w:tc>
            </w:tr>
            <w:tr w14:paraId="0D336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70D34FB4">
                  <w:pPr>
                    <w:pStyle w:val="29"/>
                    <w:bidi w:val="0"/>
                    <w:rPr>
                      <w:rFonts w:hint="eastAsia"/>
                      <w:color w:val="auto"/>
                      <w:lang w:val="en-US" w:eastAsia="zh-CN"/>
                    </w:rPr>
                  </w:pPr>
                </w:p>
              </w:tc>
              <w:tc>
                <w:tcPr>
                  <w:tcW w:w="1116" w:type="pct"/>
                  <w:tcBorders>
                    <w:top w:val="single" w:color="auto" w:sz="4" w:space="0"/>
                    <w:left w:val="nil"/>
                    <w:right w:val="single" w:color="auto" w:sz="4" w:space="0"/>
                  </w:tcBorders>
                  <w:noWrap w:val="0"/>
                  <w:vAlign w:val="center"/>
                </w:tcPr>
                <w:p w14:paraId="6271D7CE">
                  <w:pPr>
                    <w:pStyle w:val="29"/>
                    <w:bidi w:val="0"/>
                    <w:ind w:firstLine="0" w:firstLineChars="0"/>
                    <w:rPr>
                      <w:rFonts w:hint="eastAsia"/>
                      <w:color w:val="auto"/>
                      <w:lang w:val="en-US" w:eastAsia="zh-CN"/>
                    </w:rPr>
                  </w:pPr>
                  <w:r>
                    <w:rPr>
                      <w:rFonts w:hint="eastAsia"/>
                      <w:color w:val="auto"/>
                      <w:lang w:val="en-US" w:eastAsia="zh-CN"/>
                    </w:rPr>
                    <w:t>筒仓</w:t>
                  </w:r>
                </w:p>
              </w:tc>
              <w:tc>
                <w:tcPr>
                  <w:tcW w:w="868" w:type="pct"/>
                  <w:tcBorders>
                    <w:top w:val="single" w:color="auto" w:sz="4" w:space="0"/>
                    <w:left w:val="nil"/>
                    <w:right w:val="single" w:color="auto" w:sz="4" w:space="0"/>
                  </w:tcBorders>
                  <w:noWrap w:val="0"/>
                  <w:vAlign w:val="center"/>
                </w:tcPr>
                <w:p w14:paraId="21A5B59D">
                  <w:pPr>
                    <w:pStyle w:val="29"/>
                    <w:bidi w:val="0"/>
                    <w:ind w:firstLine="0" w:firstLineChars="0"/>
                    <w:rPr>
                      <w:rFonts w:hint="eastAsia"/>
                      <w:color w:val="auto"/>
                      <w:lang w:val="en-US" w:eastAsia="zh-CN"/>
                    </w:rPr>
                  </w:pPr>
                  <w:r>
                    <w:rPr>
                      <w:rFonts w:hint="eastAsia"/>
                      <w:color w:val="auto"/>
                      <w:lang w:val="en-US" w:eastAsia="zh-CN"/>
                    </w:rPr>
                    <w:t>容积V40m</w:t>
                  </w:r>
                  <w:r>
                    <w:rPr>
                      <w:rFonts w:hint="eastAsia"/>
                      <w:color w:val="auto"/>
                      <w:vertAlign w:val="superscript"/>
                      <w:lang w:val="en-US" w:eastAsia="zh-CN"/>
                    </w:rPr>
                    <w:t>3</w:t>
                  </w:r>
                </w:p>
              </w:tc>
              <w:tc>
                <w:tcPr>
                  <w:tcW w:w="946" w:type="pct"/>
                  <w:tcBorders>
                    <w:top w:val="single" w:color="auto" w:sz="4" w:space="0"/>
                    <w:left w:val="nil"/>
                    <w:right w:val="single" w:color="auto" w:sz="4" w:space="0"/>
                  </w:tcBorders>
                  <w:noWrap w:val="0"/>
                  <w:vAlign w:val="center"/>
                </w:tcPr>
                <w:p w14:paraId="394DA87F">
                  <w:pPr>
                    <w:pStyle w:val="29"/>
                    <w:bidi w:val="0"/>
                    <w:ind w:firstLine="0" w:firstLineChars="0"/>
                    <w:rPr>
                      <w:rFonts w:hint="eastAsia"/>
                      <w:color w:val="auto"/>
                      <w:lang w:val="en-US" w:eastAsia="zh-CN"/>
                    </w:rPr>
                  </w:pPr>
                  <w:r>
                    <w:rPr>
                      <w:rFonts w:hint="eastAsia"/>
                      <w:color w:val="auto"/>
                      <w:lang w:val="en-US" w:eastAsia="zh-CN"/>
                    </w:rPr>
                    <w:t>1</w:t>
                  </w:r>
                </w:p>
              </w:tc>
              <w:tc>
                <w:tcPr>
                  <w:tcW w:w="1003" w:type="pct"/>
                  <w:tcBorders>
                    <w:top w:val="single" w:color="auto" w:sz="4" w:space="0"/>
                    <w:left w:val="nil"/>
                    <w:right w:val="single" w:color="auto" w:sz="4" w:space="0"/>
                  </w:tcBorders>
                  <w:noWrap w:val="0"/>
                  <w:vAlign w:val="center"/>
                </w:tcPr>
                <w:p w14:paraId="0FBD7780">
                  <w:pPr>
                    <w:pStyle w:val="29"/>
                    <w:bidi w:val="0"/>
                    <w:ind w:firstLine="0" w:firstLineChars="0"/>
                    <w:rPr>
                      <w:rFonts w:hint="eastAsia"/>
                      <w:color w:val="auto"/>
                      <w:lang w:val="en-US" w:eastAsia="zh-CN"/>
                    </w:rPr>
                  </w:pPr>
                  <w:r>
                    <w:rPr>
                      <w:rFonts w:hint="eastAsia"/>
                      <w:color w:val="auto"/>
                      <w:lang w:val="en-US" w:eastAsia="zh-CN"/>
                    </w:rPr>
                    <w:t>仓储玻化微珠</w:t>
                  </w:r>
                </w:p>
              </w:tc>
            </w:tr>
            <w:tr w14:paraId="35C27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37452F18">
                  <w:pPr>
                    <w:pStyle w:val="29"/>
                    <w:bidi w:val="0"/>
                    <w:rPr>
                      <w:rFonts w:hint="default"/>
                      <w:color w:val="auto"/>
                      <w:lang w:val="en-US" w:eastAsia="zh-CN"/>
                    </w:rPr>
                  </w:pPr>
                </w:p>
              </w:tc>
              <w:tc>
                <w:tcPr>
                  <w:tcW w:w="1116" w:type="pct"/>
                  <w:tcBorders>
                    <w:top w:val="single" w:color="auto" w:sz="4" w:space="0"/>
                    <w:left w:val="nil"/>
                    <w:right w:val="single" w:color="auto" w:sz="4" w:space="0"/>
                  </w:tcBorders>
                  <w:noWrap w:val="0"/>
                  <w:vAlign w:val="center"/>
                </w:tcPr>
                <w:p w14:paraId="394E7DE0">
                  <w:pPr>
                    <w:pStyle w:val="29"/>
                    <w:bidi w:val="0"/>
                    <w:rPr>
                      <w:rFonts w:hint="eastAsia"/>
                      <w:b w:val="0"/>
                      <w:bCs/>
                      <w:color w:val="auto"/>
                    </w:rPr>
                  </w:pPr>
                  <w:r>
                    <w:rPr>
                      <w:rFonts w:hint="eastAsia"/>
                      <w:b w:val="0"/>
                      <w:bCs/>
                      <w:color w:val="auto"/>
                      <w:szCs w:val="21"/>
                    </w:rPr>
                    <w:t>斗式提升机</w:t>
                  </w:r>
                </w:p>
              </w:tc>
              <w:tc>
                <w:tcPr>
                  <w:tcW w:w="868" w:type="pct"/>
                  <w:tcBorders>
                    <w:top w:val="single" w:color="auto" w:sz="4" w:space="0"/>
                    <w:left w:val="nil"/>
                    <w:right w:val="single" w:color="auto" w:sz="4" w:space="0"/>
                  </w:tcBorders>
                  <w:noWrap w:val="0"/>
                  <w:vAlign w:val="center"/>
                </w:tcPr>
                <w:p w14:paraId="28B1B785">
                  <w:pPr>
                    <w:pStyle w:val="29"/>
                    <w:bidi w:val="0"/>
                    <w:rPr>
                      <w:rFonts w:hint="eastAsia" w:eastAsia="宋体"/>
                      <w:b w:val="0"/>
                      <w:bCs/>
                      <w:color w:val="auto"/>
                      <w:lang w:val="en-US" w:eastAsia="zh-CN"/>
                    </w:rPr>
                  </w:pPr>
                  <w:r>
                    <w:rPr>
                      <w:rFonts w:hint="eastAsia"/>
                      <w:b w:val="0"/>
                      <w:bCs/>
                      <w:color w:val="auto"/>
                      <w:szCs w:val="21"/>
                    </w:rPr>
                    <w:t>D-350型</w:t>
                  </w:r>
                </w:p>
              </w:tc>
              <w:tc>
                <w:tcPr>
                  <w:tcW w:w="946" w:type="pct"/>
                  <w:tcBorders>
                    <w:top w:val="single" w:color="auto" w:sz="4" w:space="0"/>
                    <w:left w:val="nil"/>
                    <w:right w:val="single" w:color="auto" w:sz="4" w:space="0"/>
                  </w:tcBorders>
                  <w:noWrap w:val="0"/>
                  <w:vAlign w:val="center"/>
                </w:tcPr>
                <w:p w14:paraId="403FB697">
                  <w:pPr>
                    <w:pStyle w:val="29"/>
                    <w:bidi w:val="0"/>
                    <w:rPr>
                      <w:rFonts w:hint="default" w:eastAsia="宋体"/>
                      <w:b w:val="0"/>
                      <w:bCs/>
                      <w:color w:val="auto"/>
                      <w:lang w:val="en-US" w:eastAsia="zh-CN"/>
                    </w:rPr>
                  </w:pPr>
                  <w:r>
                    <w:rPr>
                      <w:rFonts w:hint="eastAsia"/>
                      <w:b w:val="0"/>
                      <w:bCs/>
                      <w:color w:val="auto"/>
                      <w:lang w:val="en-US" w:eastAsia="zh-CN"/>
                    </w:rPr>
                    <w:t>5</w:t>
                  </w:r>
                </w:p>
              </w:tc>
              <w:tc>
                <w:tcPr>
                  <w:tcW w:w="1003" w:type="pct"/>
                  <w:tcBorders>
                    <w:top w:val="single" w:color="auto" w:sz="4" w:space="0"/>
                    <w:left w:val="nil"/>
                    <w:right w:val="single" w:color="auto" w:sz="4" w:space="0"/>
                  </w:tcBorders>
                  <w:noWrap w:val="0"/>
                  <w:vAlign w:val="center"/>
                </w:tcPr>
                <w:p w14:paraId="5BF94B57">
                  <w:pPr>
                    <w:pStyle w:val="29"/>
                    <w:bidi w:val="0"/>
                    <w:rPr>
                      <w:rFonts w:hint="default"/>
                      <w:b/>
                      <w:bCs/>
                      <w:color w:val="auto"/>
                      <w:lang w:val="en-US"/>
                    </w:rPr>
                  </w:pPr>
                  <w:r>
                    <w:rPr>
                      <w:rFonts w:hint="eastAsia"/>
                      <w:color w:val="auto"/>
                      <w:lang w:val="en-US" w:eastAsia="zh-CN"/>
                    </w:rPr>
                    <w:t>原料提升</w:t>
                  </w:r>
                </w:p>
              </w:tc>
            </w:tr>
            <w:tr w14:paraId="3B99B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4AD68E0A">
                  <w:pPr>
                    <w:pStyle w:val="29"/>
                    <w:bidi w:val="0"/>
                    <w:rPr>
                      <w:rFonts w:hint="default"/>
                      <w:color w:val="auto"/>
                      <w:lang w:val="en-US" w:eastAsia="zh-CN"/>
                    </w:rPr>
                  </w:pPr>
                </w:p>
              </w:tc>
              <w:tc>
                <w:tcPr>
                  <w:tcW w:w="1116" w:type="pct"/>
                  <w:tcBorders>
                    <w:top w:val="nil"/>
                    <w:left w:val="nil"/>
                    <w:right w:val="single" w:color="auto" w:sz="4" w:space="0"/>
                  </w:tcBorders>
                  <w:noWrap w:val="0"/>
                  <w:vAlign w:val="center"/>
                </w:tcPr>
                <w:p w14:paraId="35CF094D">
                  <w:pPr>
                    <w:pStyle w:val="29"/>
                    <w:bidi w:val="0"/>
                    <w:rPr>
                      <w:rFonts w:hint="default"/>
                      <w:color w:val="auto"/>
                      <w:lang w:val="en-US" w:eastAsia="zh-CN"/>
                    </w:rPr>
                  </w:pPr>
                  <w:r>
                    <w:rPr>
                      <w:rFonts w:hint="eastAsia"/>
                      <w:color w:val="auto"/>
                      <w:lang w:val="en-US" w:eastAsia="zh-CN"/>
                    </w:rPr>
                    <w:t>上料料斗</w:t>
                  </w:r>
                </w:p>
              </w:tc>
              <w:tc>
                <w:tcPr>
                  <w:tcW w:w="868" w:type="pct"/>
                  <w:tcBorders>
                    <w:top w:val="single" w:color="auto" w:sz="4" w:space="0"/>
                    <w:left w:val="nil"/>
                    <w:bottom w:val="single" w:color="auto" w:sz="4" w:space="0"/>
                    <w:right w:val="single" w:color="auto" w:sz="4" w:space="0"/>
                  </w:tcBorders>
                  <w:noWrap w:val="0"/>
                  <w:vAlign w:val="center"/>
                </w:tcPr>
                <w:p w14:paraId="5C5BB2E6">
                  <w:pPr>
                    <w:pStyle w:val="29"/>
                    <w:bidi w:val="0"/>
                    <w:rPr>
                      <w:rFonts w:hint="default" w:eastAsia="宋体"/>
                      <w:color w:val="auto"/>
                      <w:lang w:val="en-US" w:eastAsia="zh-CN"/>
                    </w:rPr>
                  </w:pPr>
                </w:p>
              </w:tc>
              <w:tc>
                <w:tcPr>
                  <w:tcW w:w="946" w:type="pct"/>
                  <w:tcBorders>
                    <w:top w:val="single" w:color="auto" w:sz="4" w:space="0"/>
                    <w:left w:val="nil"/>
                    <w:bottom w:val="single" w:color="auto" w:sz="4" w:space="0"/>
                    <w:right w:val="single" w:color="auto" w:sz="4" w:space="0"/>
                  </w:tcBorders>
                  <w:noWrap w:val="0"/>
                  <w:vAlign w:val="center"/>
                </w:tcPr>
                <w:p w14:paraId="7E69F49E">
                  <w:pPr>
                    <w:pStyle w:val="29"/>
                    <w:bidi w:val="0"/>
                    <w:rPr>
                      <w:rFonts w:hint="default" w:eastAsia="宋体"/>
                      <w:color w:val="auto"/>
                      <w:lang w:val="en-US" w:eastAsia="zh-CN"/>
                    </w:rPr>
                  </w:pPr>
                  <w:r>
                    <w:rPr>
                      <w:rFonts w:hint="eastAsia"/>
                      <w:color w:val="auto"/>
                      <w:lang w:val="en-US" w:eastAsia="zh-CN"/>
                    </w:rPr>
                    <w:t>5</w:t>
                  </w:r>
                </w:p>
              </w:tc>
              <w:tc>
                <w:tcPr>
                  <w:tcW w:w="1003" w:type="pct"/>
                  <w:tcBorders>
                    <w:top w:val="single" w:color="auto" w:sz="4" w:space="0"/>
                    <w:left w:val="nil"/>
                    <w:bottom w:val="single" w:color="auto" w:sz="4" w:space="0"/>
                    <w:right w:val="single" w:color="auto" w:sz="4" w:space="0"/>
                  </w:tcBorders>
                  <w:noWrap w:val="0"/>
                  <w:vAlign w:val="center"/>
                </w:tcPr>
                <w:p w14:paraId="35683DBE">
                  <w:pPr>
                    <w:pStyle w:val="29"/>
                    <w:bidi w:val="0"/>
                    <w:rPr>
                      <w:rFonts w:hint="default"/>
                      <w:color w:val="auto"/>
                      <w:lang w:val="en-US" w:eastAsia="zh-CN"/>
                    </w:rPr>
                  </w:pPr>
                  <w:r>
                    <w:rPr>
                      <w:rFonts w:hint="eastAsia"/>
                      <w:color w:val="auto"/>
                      <w:lang w:val="en-US" w:eastAsia="zh-CN"/>
                    </w:rPr>
                    <w:t>物料暂存</w:t>
                  </w:r>
                </w:p>
              </w:tc>
            </w:tr>
            <w:tr w14:paraId="24C6B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43965426">
                  <w:pPr>
                    <w:pStyle w:val="29"/>
                    <w:bidi w:val="0"/>
                    <w:rPr>
                      <w:rFonts w:hint="eastAsia"/>
                      <w:color w:val="FF0000"/>
                      <w:lang w:val="en-US" w:eastAsia="zh-CN"/>
                    </w:rPr>
                  </w:pPr>
                </w:p>
              </w:tc>
              <w:tc>
                <w:tcPr>
                  <w:tcW w:w="1116" w:type="pct"/>
                  <w:tcBorders>
                    <w:top w:val="nil"/>
                    <w:left w:val="nil"/>
                    <w:right w:val="single" w:color="auto" w:sz="4" w:space="0"/>
                  </w:tcBorders>
                  <w:noWrap w:val="0"/>
                  <w:vAlign w:val="center"/>
                </w:tcPr>
                <w:p w14:paraId="519AF59E">
                  <w:pPr>
                    <w:pStyle w:val="29"/>
                    <w:bidi w:val="0"/>
                    <w:rPr>
                      <w:rFonts w:hint="default"/>
                      <w:color w:val="auto"/>
                      <w:lang w:val="en-US" w:eastAsia="zh-CN"/>
                    </w:rPr>
                  </w:pPr>
                  <w:r>
                    <w:rPr>
                      <w:rFonts w:hint="default"/>
                      <w:color w:val="auto"/>
                      <w:lang w:val="en-US" w:eastAsia="zh-CN"/>
                    </w:rPr>
                    <w:t>计量称重输送机</w:t>
                  </w:r>
                </w:p>
              </w:tc>
              <w:tc>
                <w:tcPr>
                  <w:tcW w:w="868" w:type="pct"/>
                  <w:tcBorders>
                    <w:top w:val="single" w:color="auto" w:sz="4" w:space="0"/>
                    <w:left w:val="nil"/>
                    <w:bottom w:val="single" w:color="auto" w:sz="4" w:space="0"/>
                    <w:right w:val="single" w:color="auto" w:sz="4" w:space="0"/>
                  </w:tcBorders>
                  <w:noWrap w:val="0"/>
                  <w:vAlign w:val="center"/>
                </w:tcPr>
                <w:p w14:paraId="6C5E6C7A">
                  <w:pPr>
                    <w:pStyle w:val="29"/>
                    <w:bidi w:val="0"/>
                    <w:rPr>
                      <w:rFonts w:hint="default"/>
                      <w:color w:val="auto"/>
                      <w:lang w:val="en-US" w:eastAsia="zh-CN"/>
                    </w:rPr>
                  </w:pPr>
                  <w:r>
                    <w:rPr>
                      <w:rFonts w:hint="eastAsia"/>
                      <w:color w:val="auto"/>
                      <w:lang w:val="en-US" w:eastAsia="zh-CN"/>
                    </w:rPr>
                    <w:t>/</w:t>
                  </w:r>
                </w:p>
              </w:tc>
              <w:tc>
                <w:tcPr>
                  <w:tcW w:w="946" w:type="pct"/>
                  <w:tcBorders>
                    <w:top w:val="single" w:color="auto" w:sz="4" w:space="0"/>
                    <w:left w:val="nil"/>
                    <w:bottom w:val="single" w:color="auto" w:sz="4" w:space="0"/>
                    <w:right w:val="single" w:color="auto" w:sz="4" w:space="0"/>
                  </w:tcBorders>
                  <w:noWrap w:val="0"/>
                  <w:vAlign w:val="center"/>
                </w:tcPr>
                <w:p w14:paraId="553CDE09">
                  <w:pPr>
                    <w:pStyle w:val="29"/>
                    <w:bidi w:val="0"/>
                    <w:rPr>
                      <w:rFonts w:hint="default"/>
                      <w:color w:val="auto"/>
                      <w:lang w:val="en-US" w:eastAsia="zh-CN"/>
                    </w:rPr>
                  </w:pPr>
                  <w:r>
                    <w:rPr>
                      <w:rFonts w:hint="eastAsia"/>
                      <w:color w:val="auto"/>
                      <w:lang w:val="en-US" w:eastAsia="zh-CN"/>
                    </w:rPr>
                    <w:t>1</w:t>
                  </w:r>
                </w:p>
              </w:tc>
              <w:tc>
                <w:tcPr>
                  <w:tcW w:w="1003" w:type="pct"/>
                  <w:tcBorders>
                    <w:top w:val="single" w:color="auto" w:sz="4" w:space="0"/>
                    <w:left w:val="nil"/>
                    <w:bottom w:val="single" w:color="auto" w:sz="4" w:space="0"/>
                    <w:right w:val="single" w:color="auto" w:sz="4" w:space="0"/>
                  </w:tcBorders>
                  <w:noWrap w:val="0"/>
                  <w:vAlign w:val="center"/>
                </w:tcPr>
                <w:p w14:paraId="7B3D75AC">
                  <w:pPr>
                    <w:pStyle w:val="29"/>
                    <w:bidi w:val="0"/>
                    <w:rPr>
                      <w:rFonts w:hint="default"/>
                      <w:color w:val="auto"/>
                      <w:lang w:val="en-US" w:eastAsia="zh-CN"/>
                    </w:rPr>
                  </w:pPr>
                  <w:r>
                    <w:rPr>
                      <w:rFonts w:hint="eastAsia"/>
                      <w:color w:val="auto"/>
                      <w:lang w:val="en-US" w:eastAsia="zh-CN"/>
                    </w:rPr>
                    <w:t>计量输送</w:t>
                  </w:r>
                </w:p>
              </w:tc>
            </w:tr>
            <w:tr w14:paraId="020FD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51720FDF">
                  <w:pPr>
                    <w:pStyle w:val="29"/>
                    <w:bidi w:val="0"/>
                    <w:rPr>
                      <w:rFonts w:hint="eastAsia"/>
                      <w:color w:val="FF0000"/>
                      <w:lang w:val="en-US" w:eastAsia="zh-CN"/>
                    </w:rPr>
                  </w:pPr>
                </w:p>
              </w:tc>
              <w:tc>
                <w:tcPr>
                  <w:tcW w:w="1116" w:type="pct"/>
                  <w:tcBorders>
                    <w:top w:val="nil"/>
                    <w:left w:val="nil"/>
                    <w:right w:val="single" w:color="auto" w:sz="4" w:space="0"/>
                  </w:tcBorders>
                  <w:noWrap w:val="0"/>
                  <w:vAlign w:val="center"/>
                </w:tcPr>
                <w:p w14:paraId="14CD6DD8">
                  <w:pPr>
                    <w:pStyle w:val="29"/>
                    <w:bidi w:val="0"/>
                    <w:rPr>
                      <w:rFonts w:hint="default"/>
                      <w:color w:val="auto"/>
                      <w:lang w:val="en-US" w:eastAsia="zh-CN"/>
                    </w:rPr>
                  </w:pPr>
                  <w:r>
                    <w:rPr>
                      <w:rFonts w:hint="eastAsia"/>
                      <w:color w:val="auto"/>
                      <w:lang w:val="en-US" w:eastAsia="zh-CN"/>
                    </w:rPr>
                    <w:t>计量料斗</w:t>
                  </w:r>
                </w:p>
              </w:tc>
              <w:tc>
                <w:tcPr>
                  <w:tcW w:w="868" w:type="pct"/>
                  <w:tcBorders>
                    <w:top w:val="single" w:color="auto" w:sz="4" w:space="0"/>
                    <w:left w:val="nil"/>
                    <w:bottom w:val="single" w:color="auto" w:sz="4" w:space="0"/>
                    <w:right w:val="single" w:color="auto" w:sz="4" w:space="0"/>
                  </w:tcBorders>
                  <w:noWrap w:val="0"/>
                  <w:vAlign w:val="center"/>
                </w:tcPr>
                <w:p w14:paraId="2CF90981">
                  <w:pPr>
                    <w:pStyle w:val="29"/>
                    <w:bidi w:val="0"/>
                    <w:rPr>
                      <w:rFonts w:hint="default"/>
                      <w:color w:val="auto"/>
                      <w:lang w:val="en-US" w:eastAsia="zh-CN"/>
                    </w:rPr>
                  </w:pPr>
                  <w:r>
                    <w:rPr>
                      <w:rFonts w:hint="eastAsia"/>
                      <w:color w:val="auto"/>
                      <w:lang w:val="en-US" w:eastAsia="zh-CN"/>
                    </w:rPr>
                    <w:t>4立方</w:t>
                  </w:r>
                </w:p>
              </w:tc>
              <w:tc>
                <w:tcPr>
                  <w:tcW w:w="946" w:type="pct"/>
                  <w:tcBorders>
                    <w:top w:val="single" w:color="auto" w:sz="4" w:space="0"/>
                    <w:left w:val="nil"/>
                    <w:bottom w:val="single" w:color="auto" w:sz="4" w:space="0"/>
                    <w:right w:val="single" w:color="auto" w:sz="4" w:space="0"/>
                  </w:tcBorders>
                  <w:noWrap w:val="0"/>
                  <w:vAlign w:val="center"/>
                </w:tcPr>
                <w:p w14:paraId="513DB447">
                  <w:pPr>
                    <w:pStyle w:val="29"/>
                    <w:bidi w:val="0"/>
                    <w:rPr>
                      <w:rFonts w:hint="default"/>
                      <w:color w:val="auto"/>
                      <w:lang w:val="en-US" w:eastAsia="zh-CN"/>
                    </w:rPr>
                  </w:pPr>
                  <w:r>
                    <w:rPr>
                      <w:rFonts w:hint="eastAsia"/>
                      <w:color w:val="auto"/>
                      <w:lang w:val="en-US" w:eastAsia="zh-CN"/>
                    </w:rPr>
                    <w:t>6</w:t>
                  </w:r>
                </w:p>
              </w:tc>
              <w:tc>
                <w:tcPr>
                  <w:tcW w:w="1003" w:type="pct"/>
                  <w:tcBorders>
                    <w:top w:val="single" w:color="auto" w:sz="4" w:space="0"/>
                    <w:left w:val="nil"/>
                    <w:bottom w:val="single" w:color="auto" w:sz="4" w:space="0"/>
                    <w:right w:val="single" w:color="auto" w:sz="4" w:space="0"/>
                  </w:tcBorders>
                  <w:noWrap w:val="0"/>
                  <w:vAlign w:val="center"/>
                </w:tcPr>
                <w:p w14:paraId="0B4F68C0">
                  <w:pPr>
                    <w:pStyle w:val="29"/>
                    <w:bidi w:val="0"/>
                    <w:rPr>
                      <w:rFonts w:hint="default"/>
                      <w:color w:val="auto"/>
                      <w:lang w:val="en-US" w:eastAsia="zh-CN"/>
                    </w:rPr>
                  </w:pPr>
                  <w:r>
                    <w:rPr>
                      <w:rFonts w:hint="eastAsia"/>
                      <w:color w:val="auto"/>
                      <w:lang w:val="en-US" w:eastAsia="zh-CN"/>
                    </w:rPr>
                    <w:t>暂存物料</w:t>
                  </w:r>
                </w:p>
              </w:tc>
            </w:tr>
            <w:tr w14:paraId="7AF33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1EF30DEF">
                  <w:pPr>
                    <w:pStyle w:val="29"/>
                    <w:bidi w:val="0"/>
                    <w:rPr>
                      <w:rFonts w:hint="eastAsia"/>
                      <w:color w:val="FF0000"/>
                      <w:lang w:val="en-US" w:eastAsia="zh-CN"/>
                    </w:rPr>
                  </w:pPr>
                </w:p>
              </w:tc>
              <w:tc>
                <w:tcPr>
                  <w:tcW w:w="1116" w:type="pct"/>
                  <w:tcBorders>
                    <w:top w:val="nil"/>
                    <w:left w:val="nil"/>
                    <w:right w:val="single" w:color="auto" w:sz="4" w:space="0"/>
                  </w:tcBorders>
                  <w:noWrap w:val="0"/>
                  <w:vAlign w:val="center"/>
                </w:tcPr>
                <w:p w14:paraId="6642CAC0">
                  <w:pPr>
                    <w:pStyle w:val="29"/>
                    <w:bidi w:val="0"/>
                    <w:ind w:firstLine="0" w:firstLineChars="0"/>
                    <w:rPr>
                      <w:rFonts w:hint="default"/>
                      <w:color w:val="auto"/>
                      <w:lang w:val="en-US" w:eastAsia="zh-CN"/>
                    </w:rPr>
                  </w:pPr>
                  <w:r>
                    <w:rPr>
                      <w:rFonts w:hint="eastAsia"/>
                      <w:b w:val="0"/>
                      <w:bCs/>
                      <w:color w:val="auto"/>
                      <w:szCs w:val="21"/>
                    </w:rPr>
                    <w:t>斗式提升机</w:t>
                  </w:r>
                </w:p>
              </w:tc>
              <w:tc>
                <w:tcPr>
                  <w:tcW w:w="868" w:type="pct"/>
                  <w:tcBorders>
                    <w:top w:val="single" w:color="auto" w:sz="4" w:space="0"/>
                    <w:left w:val="nil"/>
                    <w:bottom w:val="single" w:color="auto" w:sz="4" w:space="0"/>
                    <w:right w:val="single" w:color="auto" w:sz="4" w:space="0"/>
                  </w:tcBorders>
                  <w:noWrap w:val="0"/>
                  <w:vAlign w:val="center"/>
                </w:tcPr>
                <w:p w14:paraId="6654F534">
                  <w:pPr>
                    <w:pStyle w:val="29"/>
                    <w:bidi w:val="0"/>
                    <w:ind w:firstLine="0" w:firstLineChars="0"/>
                    <w:rPr>
                      <w:rFonts w:hint="eastAsia"/>
                      <w:color w:val="auto"/>
                      <w:lang w:val="en-US" w:eastAsia="zh-CN"/>
                    </w:rPr>
                  </w:pPr>
                  <w:r>
                    <w:rPr>
                      <w:rFonts w:hint="eastAsia"/>
                      <w:b w:val="0"/>
                      <w:bCs/>
                      <w:color w:val="auto"/>
                      <w:szCs w:val="21"/>
                    </w:rPr>
                    <w:t>D-350型</w:t>
                  </w:r>
                </w:p>
              </w:tc>
              <w:tc>
                <w:tcPr>
                  <w:tcW w:w="946" w:type="pct"/>
                  <w:tcBorders>
                    <w:top w:val="single" w:color="auto" w:sz="4" w:space="0"/>
                    <w:left w:val="nil"/>
                    <w:bottom w:val="single" w:color="auto" w:sz="4" w:space="0"/>
                    <w:right w:val="single" w:color="auto" w:sz="4" w:space="0"/>
                  </w:tcBorders>
                  <w:noWrap w:val="0"/>
                  <w:vAlign w:val="center"/>
                </w:tcPr>
                <w:p w14:paraId="026412C3">
                  <w:pPr>
                    <w:pStyle w:val="29"/>
                    <w:bidi w:val="0"/>
                    <w:ind w:firstLine="0" w:firstLineChars="0"/>
                    <w:rPr>
                      <w:rFonts w:hint="eastAsia"/>
                      <w:color w:val="auto"/>
                      <w:lang w:val="en-US" w:eastAsia="zh-CN"/>
                    </w:rPr>
                  </w:pPr>
                  <w:r>
                    <w:rPr>
                      <w:rFonts w:hint="eastAsia"/>
                      <w:b w:val="0"/>
                      <w:bCs/>
                      <w:color w:val="auto"/>
                      <w:lang w:val="en-US" w:eastAsia="zh-CN"/>
                    </w:rPr>
                    <w:t>6</w:t>
                  </w:r>
                </w:p>
              </w:tc>
              <w:tc>
                <w:tcPr>
                  <w:tcW w:w="1003" w:type="pct"/>
                  <w:tcBorders>
                    <w:top w:val="single" w:color="auto" w:sz="4" w:space="0"/>
                    <w:left w:val="nil"/>
                    <w:bottom w:val="single" w:color="auto" w:sz="4" w:space="0"/>
                    <w:right w:val="single" w:color="auto" w:sz="4" w:space="0"/>
                  </w:tcBorders>
                  <w:noWrap w:val="0"/>
                  <w:vAlign w:val="center"/>
                </w:tcPr>
                <w:p w14:paraId="24F22246">
                  <w:pPr>
                    <w:pStyle w:val="29"/>
                    <w:bidi w:val="0"/>
                    <w:rPr>
                      <w:rFonts w:hint="default"/>
                      <w:color w:val="auto"/>
                      <w:lang w:val="en-US" w:eastAsia="zh-CN"/>
                    </w:rPr>
                  </w:pPr>
                  <w:r>
                    <w:rPr>
                      <w:rFonts w:hint="eastAsia"/>
                      <w:color w:val="auto"/>
                      <w:lang w:val="en-US" w:eastAsia="zh-CN"/>
                    </w:rPr>
                    <w:t>计量好物料提升</w:t>
                  </w:r>
                </w:p>
              </w:tc>
            </w:tr>
            <w:tr w14:paraId="4234A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489BAFAA">
                  <w:pPr>
                    <w:pStyle w:val="29"/>
                    <w:bidi w:val="0"/>
                    <w:rPr>
                      <w:rFonts w:hint="eastAsia"/>
                      <w:color w:val="FF0000"/>
                      <w:lang w:val="en-US" w:eastAsia="zh-CN"/>
                    </w:rPr>
                  </w:pPr>
                </w:p>
              </w:tc>
              <w:tc>
                <w:tcPr>
                  <w:tcW w:w="1116" w:type="pct"/>
                  <w:tcBorders>
                    <w:top w:val="nil"/>
                    <w:left w:val="nil"/>
                    <w:right w:val="single" w:color="auto" w:sz="4" w:space="0"/>
                  </w:tcBorders>
                  <w:noWrap w:val="0"/>
                  <w:vAlign w:val="center"/>
                </w:tcPr>
                <w:p w14:paraId="5903E64D">
                  <w:pPr>
                    <w:pStyle w:val="29"/>
                    <w:bidi w:val="0"/>
                    <w:rPr>
                      <w:rFonts w:hint="default"/>
                      <w:color w:val="auto"/>
                      <w:lang w:val="en-US" w:eastAsia="zh-CN"/>
                    </w:rPr>
                  </w:pPr>
                  <w:r>
                    <w:rPr>
                      <w:rFonts w:hint="eastAsia"/>
                      <w:b w:val="0"/>
                      <w:bCs/>
                      <w:color w:val="auto"/>
                      <w:szCs w:val="21"/>
                      <w:lang w:eastAsia="zh-CN"/>
                    </w:rPr>
                    <w:t>计量秤</w:t>
                  </w:r>
                </w:p>
              </w:tc>
              <w:tc>
                <w:tcPr>
                  <w:tcW w:w="868" w:type="pct"/>
                  <w:tcBorders>
                    <w:top w:val="single" w:color="auto" w:sz="4" w:space="0"/>
                    <w:left w:val="nil"/>
                    <w:bottom w:val="single" w:color="auto" w:sz="4" w:space="0"/>
                    <w:right w:val="single" w:color="auto" w:sz="4" w:space="0"/>
                  </w:tcBorders>
                  <w:noWrap w:val="0"/>
                  <w:vAlign w:val="center"/>
                </w:tcPr>
                <w:p w14:paraId="09C31EB2">
                  <w:pPr>
                    <w:pStyle w:val="29"/>
                    <w:bidi w:val="0"/>
                    <w:rPr>
                      <w:rFonts w:hint="eastAsia"/>
                      <w:color w:val="auto"/>
                      <w:lang w:val="en-US" w:eastAsia="zh-CN"/>
                    </w:rPr>
                  </w:pPr>
                  <w:r>
                    <w:rPr>
                      <w:rFonts w:hint="eastAsia"/>
                      <w:color w:val="auto"/>
                      <w:lang w:val="en-US" w:eastAsia="zh-CN"/>
                    </w:rPr>
                    <w:t>2T传感器</w:t>
                  </w:r>
                </w:p>
              </w:tc>
              <w:tc>
                <w:tcPr>
                  <w:tcW w:w="946" w:type="pct"/>
                  <w:tcBorders>
                    <w:top w:val="single" w:color="auto" w:sz="4" w:space="0"/>
                    <w:left w:val="nil"/>
                    <w:bottom w:val="single" w:color="auto" w:sz="4" w:space="0"/>
                    <w:right w:val="single" w:color="auto" w:sz="4" w:space="0"/>
                  </w:tcBorders>
                  <w:noWrap w:val="0"/>
                  <w:vAlign w:val="center"/>
                </w:tcPr>
                <w:p w14:paraId="3B195F23">
                  <w:pPr>
                    <w:pStyle w:val="29"/>
                    <w:bidi w:val="0"/>
                    <w:rPr>
                      <w:rFonts w:hint="default"/>
                      <w:color w:val="auto"/>
                      <w:lang w:val="en-US" w:eastAsia="zh-CN"/>
                    </w:rPr>
                  </w:pPr>
                  <w:r>
                    <w:rPr>
                      <w:rFonts w:hint="eastAsia"/>
                      <w:color w:val="auto"/>
                      <w:lang w:val="en-US" w:eastAsia="zh-CN"/>
                    </w:rPr>
                    <w:t>6</w:t>
                  </w:r>
                </w:p>
              </w:tc>
              <w:tc>
                <w:tcPr>
                  <w:tcW w:w="1003" w:type="pct"/>
                  <w:tcBorders>
                    <w:top w:val="single" w:color="auto" w:sz="4" w:space="0"/>
                    <w:left w:val="nil"/>
                    <w:bottom w:val="single" w:color="auto" w:sz="4" w:space="0"/>
                    <w:right w:val="single" w:color="auto" w:sz="4" w:space="0"/>
                  </w:tcBorders>
                  <w:noWrap w:val="0"/>
                  <w:vAlign w:val="center"/>
                </w:tcPr>
                <w:p w14:paraId="5F8990BA">
                  <w:pPr>
                    <w:pStyle w:val="29"/>
                    <w:bidi w:val="0"/>
                    <w:rPr>
                      <w:rFonts w:hint="default"/>
                      <w:color w:val="auto"/>
                      <w:lang w:val="en-US" w:eastAsia="zh-CN"/>
                    </w:rPr>
                  </w:pPr>
                  <w:r>
                    <w:rPr>
                      <w:rFonts w:hint="eastAsia"/>
                      <w:color w:val="auto"/>
                      <w:lang w:val="en-US" w:eastAsia="zh-CN"/>
                    </w:rPr>
                    <w:t>物料输送</w:t>
                  </w:r>
                </w:p>
              </w:tc>
            </w:tr>
            <w:tr w14:paraId="1841B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2C992778">
                  <w:pPr>
                    <w:pStyle w:val="29"/>
                    <w:bidi w:val="0"/>
                    <w:rPr>
                      <w:rFonts w:hint="eastAsia"/>
                      <w:color w:val="FF0000"/>
                      <w:lang w:val="en-US" w:eastAsia="zh-CN"/>
                    </w:rPr>
                  </w:pPr>
                </w:p>
              </w:tc>
              <w:tc>
                <w:tcPr>
                  <w:tcW w:w="1116" w:type="pct"/>
                  <w:tcBorders>
                    <w:top w:val="nil"/>
                    <w:left w:val="nil"/>
                    <w:right w:val="single" w:color="auto" w:sz="4" w:space="0"/>
                  </w:tcBorders>
                  <w:noWrap w:val="0"/>
                  <w:vAlign w:val="center"/>
                </w:tcPr>
                <w:p w14:paraId="39122565">
                  <w:pPr>
                    <w:pStyle w:val="29"/>
                    <w:bidi w:val="0"/>
                    <w:rPr>
                      <w:rFonts w:hint="eastAsia"/>
                      <w:color w:val="auto"/>
                      <w:lang w:val="en-US" w:eastAsia="zh-CN"/>
                    </w:rPr>
                  </w:pPr>
                  <w:r>
                    <w:rPr>
                      <w:rFonts w:hint="eastAsia"/>
                      <w:color w:val="auto"/>
                      <w:lang w:val="en-US" w:eastAsia="zh-CN"/>
                    </w:rPr>
                    <w:t>搅拌机</w:t>
                  </w:r>
                </w:p>
              </w:tc>
              <w:tc>
                <w:tcPr>
                  <w:tcW w:w="868" w:type="pct"/>
                  <w:tcBorders>
                    <w:top w:val="single" w:color="auto" w:sz="4" w:space="0"/>
                    <w:left w:val="nil"/>
                    <w:bottom w:val="single" w:color="auto" w:sz="4" w:space="0"/>
                    <w:right w:val="single" w:color="auto" w:sz="4" w:space="0"/>
                  </w:tcBorders>
                  <w:noWrap w:val="0"/>
                  <w:vAlign w:val="center"/>
                </w:tcPr>
                <w:p w14:paraId="3E351CE3">
                  <w:pPr>
                    <w:pStyle w:val="29"/>
                    <w:bidi w:val="0"/>
                    <w:rPr>
                      <w:rFonts w:hint="eastAsia"/>
                      <w:color w:val="auto"/>
                      <w:lang w:val="en-US" w:eastAsia="zh-CN"/>
                    </w:rPr>
                  </w:pPr>
                  <w:r>
                    <w:rPr>
                      <w:rFonts w:hint="eastAsia"/>
                      <w:color w:val="auto"/>
                      <w:lang w:val="en-US" w:eastAsia="zh-CN"/>
                    </w:rPr>
                    <w:t>4.5立方</w:t>
                  </w:r>
                </w:p>
              </w:tc>
              <w:tc>
                <w:tcPr>
                  <w:tcW w:w="946" w:type="pct"/>
                  <w:tcBorders>
                    <w:top w:val="single" w:color="auto" w:sz="4" w:space="0"/>
                    <w:left w:val="nil"/>
                    <w:bottom w:val="single" w:color="auto" w:sz="4" w:space="0"/>
                    <w:right w:val="single" w:color="auto" w:sz="4" w:space="0"/>
                  </w:tcBorders>
                  <w:noWrap w:val="0"/>
                  <w:vAlign w:val="center"/>
                </w:tcPr>
                <w:p w14:paraId="0C012F04">
                  <w:pPr>
                    <w:pStyle w:val="29"/>
                    <w:bidi w:val="0"/>
                    <w:rPr>
                      <w:rFonts w:hint="default"/>
                      <w:color w:val="auto"/>
                      <w:lang w:val="en-US" w:eastAsia="zh-CN"/>
                    </w:rPr>
                  </w:pPr>
                  <w:r>
                    <w:rPr>
                      <w:rFonts w:hint="eastAsia"/>
                      <w:color w:val="auto"/>
                      <w:lang w:val="en-US" w:eastAsia="zh-CN"/>
                    </w:rPr>
                    <w:t>6</w:t>
                  </w:r>
                </w:p>
              </w:tc>
              <w:tc>
                <w:tcPr>
                  <w:tcW w:w="1003" w:type="pct"/>
                  <w:tcBorders>
                    <w:top w:val="single" w:color="auto" w:sz="4" w:space="0"/>
                    <w:left w:val="nil"/>
                    <w:bottom w:val="single" w:color="auto" w:sz="4" w:space="0"/>
                    <w:right w:val="single" w:color="auto" w:sz="4" w:space="0"/>
                  </w:tcBorders>
                  <w:noWrap w:val="0"/>
                  <w:vAlign w:val="center"/>
                </w:tcPr>
                <w:p w14:paraId="65164F2E">
                  <w:pPr>
                    <w:pStyle w:val="29"/>
                    <w:bidi w:val="0"/>
                    <w:rPr>
                      <w:rFonts w:hint="default"/>
                      <w:color w:val="auto"/>
                      <w:lang w:val="en-US" w:eastAsia="zh-CN"/>
                    </w:rPr>
                  </w:pPr>
                  <w:r>
                    <w:rPr>
                      <w:rFonts w:hint="eastAsia"/>
                      <w:color w:val="auto"/>
                      <w:lang w:val="en-US" w:eastAsia="zh-CN"/>
                    </w:rPr>
                    <w:t>物料混合</w:t>
                  </w:r>
                </w:p>
              </w:tc>
            </w:tr>
            <w:tr w14:paraId="1DE77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06249C5E">
                  <w:pPr>
                    <w:pStyle w:val="29"/>
                    <w:bidi w:val="0"/>
                    <w:rPr>
                      <w:rFonts w:hint="eastAsia"/>
                      <w:color w:val="FF0000"/>
                      <w:lang w:val="en-US" w:eastAsia="zh-CN"/>
                    </w:rPr>
                  </w:pPr>
                </w:p>
              </w:tc>
              <w:tc>
                <w:tcPr>
                  <w:tcW w:w="1116" w:type="pct"/>
                  <w:tcBorders>
                    <w:top w:val="nil"/>
                    <w:left w:val="nil"/>
                    <w:right w:val="single" w:color="auto" w:sz="4" w:space="0"/>
                  </w:tcBorders>
                  <w:noWrap w:val="0"/>
                  <w:vAlign w:val="center"/>
                </w:tcPr>
                <w:p w14:paraId="2670D843">
                  <w:pPr>
                    <w:pStyle w:val="29"/>
                    <w:bidi w:val="0"/>
                    <w:rPr>
                      <w:rFonts w:hint="eastAsia"/>
                      <w:color w:val="auto"/>
                      <w:lang w:val="en-US" w:eastAsia="zh-CN"/>
                    </w:rPr>
                  </w:pPr>
                  <w:r>
                    <w:rPr>
                      <w:rFonts w:hint="eastAsia"/>
                      <w:color w:val="auto"/>
                      <w:lang w:val="en-US" w:eastAsia="zh-CN"/>
                    </w:rPr>
                    <w:t>成品料仓</w:t>
                  </w:r>
                </w:p>
              </w:tc>
              <w:tc>
                <w:tcPr>
                  <w:tcW w:w="868" w:type="pct"/>
                  <w:tcBorders>
                    <w:top w:val="single" w:color="auto" w:sz="4" w:space="0"/>
                    <w:left w:val="nil"/>
                    <w:bottom w:val="single" w:color="auto" w:sz="4" w:space="0"/>
                    <w:right w:val="single" w:color="auto" w:sz="4" w:space="0"/>
                  </w:tcBorders>
                  <w:noWrap w:val="0"/>
                  <w:vAlign w:val="center"/>
                </w:tcPr>
                <w:p w14:paraId="72CF76A0">
                  <w:pPr>
                    <w:pStyle w:val="29"/>
                    <w:bidi w:val="0"/>
                    <w:rPr>
                      <w:rFonts w:hint="eastAsia"/>
                      <w:color w:val="auto"/>
                      <w:lang w:val="en-US" w:eastAsia="zh-CN"/>
                    </w:rPr>
                  </w:pPr>
                  <w:r>
                    <w:rPr>
                      <w:rFonts w:hint="eastAsia"/>
                      <w:color w:val="auto"/>
                      <w:lang w:val="en-US" w:eastAsia="zh-CN"/>
                    </w:rPr>
                    <w:t>4立方</w:t>
                  </w:r>
                </w:p>
              </w:tc>
              <w:tc>
                <w:tcPr>
                  <w:tcW w:w="946" w:type="pct"/>
                  <w:tcBorders>
                    <w:top w:val="single" w:color="auto" w:sz="4" w:space="0"/>
                    <w:left w:val="nil"/>
                    <w:bottom w:val="single" w:color="auto" w:sz="4" w:space="0"/>
                    <w:right w:val="single" w:color="auto" w:sz="4" w:space="0"/>
                  </w:tcBorders>
                  <w:noWrap w:val="0"/>
                  <w:vAlign w:val="center"/>
                </w:tcPr>
                <w:p w14:paraId="728778BA">
                  <w:pPr>
                    <w:pStyle w:val="29"/>
                    <w:bidi w:val="0"/>
                    <w:rPr>
                      <w:rFonts w:hint="default"/>
                      <w:color w:val="auto"/>
                      <w:lang w:val="en-US" w:eastAsia="zh-CN"/>
                    </w:rPr>
                  </w:pPr>
                  <w:r>
                    <w:rPr>
                      <w:rFonts w:hint="eastAsia"/>
                      <w:color w:val="auto"/>
                      <w:lang w:val="en-US" w:eastAsia="zh-CN"/>
                    </w:rPr>
                    <w:t>6</w:t>
                  </w:r>
                </w:p>
              </w:tc>
              <w:tc>
                <w:tcPr>
                  <w:tcW w:w="1003" w:type="pct"/>
                  <w:tcBorders>
                    <w:top w:val="single" w:color="auto" w:sz="4" w:space="0"/>
                    <w:left w:val="nil"/>
                    <w:bottom w:val="single" w:color="auto" w:sz="4" w:space="0"/>
                    <w:right w:val="single" w:color="auto" w:sz="4" w:space="0"/>
                  </w:tcBorders>
                  <w:noWrap w:val="0"/>
                  <w:vAlign w:val="center"/>
                </w:tcPr>
                <w:p w14:paraId="3CD62CEE">
                  <w:pPr>
                    <w:pStyle w:val="29"/>
                    <w:bidi w:val="0"/>
                    <w:rPr>
                      <w:rFonts w:hint="default"/>
                      <w:color w:val="auto"/>
                      <w:lang w:val="en-US" w:eastAsia="zh-CN"/>
                    </w:rPr>
                  </w:pPr>
                  <w:r>
                    <w:rPr>
                      <w:rFonts w:hint="eastAsia"/>
                      <w:color w:val="auto"/>
                      <w:lang w:val="en-US" w:eastAsia="zh-CN"/>
                    </w:rPr>
                    <w:t>成品暂存</w:t>
                  </w:r>
                </w:p>
              </w:tc>
            </w:tr>
            <w:tr w14:paraId="382F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026C146D">
                  <w:pPr>
                    <w:pStyle w:val="29"/>
                    <w:bidi w:val="0"/>
                    <w:rPr>
                      <w:rFonts w:hint="eastAsia"/>
                      <w:color w:val="FF0000"/>
                      <w:lang w:val="en-US" w:eastAsia="zh-CN"/>
                    </w:rPr>
                  </w:pPr>
                </w:p>
              </w:tc>
              <w:tc>
                <w:tcPr>
                  <w:tcW w:w="1116" w:type="pct"/>
                  <w:tcBorders>
                    <w:top w:val="nil"/>
                    <w:left w:val="nil"/>
                    <w:right w:val="single" w:color="auto" w:sz="4" w:space="0"/>
                  </w:tcBorders>
                  <w:noWrap w:val="0"/>
                  <w:vAlign w:val="center"/>
                </w:tcPr>
                <w:p w14:paraId="39316723">
                  <w:pPr>
                    <w:pStyle w:val="29"/>
                    <w:bidi w:val="0"/>
                    <w:rPr>
                      <w:rFonts w:hint="eastAsia"/>
                      <w:color w:val="auto"/>
                      <w:lang w:val="en-US" w:eastAsia="zh-CN"/>
                    </w:rPr>
                  </w:pPr>
                  <w:r>
                    <w:rPr>
                      <w:rFonts w:hint="eastAsia"/>
                      <w:color w:val="auto"/>
                      <w:lang w:val="en-US" w:eastAsia="zh-CN"/>
                    </w:rPr>
                    <w:t>超声波包装机</w:t>
                  </w:r>
                </w:p>
              </w:tc>
              <w:tc>
                <w:tcPr>
                  <w:tcW w:w="868" w:type="pct"/>
                  <w:tcBorders>
                    <w:top w:val="single" w:color="auto" w:sz="4" w:space="0"/>
                    <w:left w:val="nil"/>
                    <w:bottom w:val="single" w:color="auto" w:sz="4" w:space="0"/>
                    <w:right w:val="single" w:color="auto" w:sz="4" w:space="0"/>
                  </w:tcBorders>
                  <w:noWrap w:val="0"/>
                  <w:vAlign w:val="center"/>
                </w:tcPr>
                <w:p w14:paraId="5598D618">
                  <w:pPr>
                    <w:pStyle w:val="29"/>
                    <w:bidi w:val="0"/>
                    <w:rPr>
                      <w:rFonts w:hint="eastAsia"/>
                      <w:color w:val="auto"/>
                      <w:lang w:val="en-US" w:eastAsia="zh-CN"/>
                    </w:rPr>
                  </w:pPr>
                </w:p>
              </w:tc>
              <w:tc>
                <w:tcPr>
                  <w:tcW w:w="946" w:type="pct"/>
                  <w:tcBorders>
                    <w:top w:val="single" w:color="auto" w:sz="4" w:space="0"/>
                    <w:left w:val="nil"/>
                    <w:bottom w:val="single" w:color="auto" w:sz="4" w:space="0"/>
                    <w:right w:val="single" w:color="auto" w:sz="4" w:space="0"/>
                  </w:tcBorders>
                  <w:noWrap w:val="0"/>
                  <w:vAlign w:val="center"/>
                </w:tcPr>
                <w:p w14:paraId="4E637D9E">
                  <w:pPr>
                    <w:pStyle w:val="29"/>
                    <w:bidi w:val="0"/>
                    <w:rPr>
                      <w:rFonts w:hint="default"/>
                      <w:color w:val="auto"/>
                      <w:lang w:val="en-US" w:eastAsia="zh-CN"/>
                    </w:rPr>
                  </w:pPr>
                  <w:r>
                    <w:rPr>
                      <w:rFonts w:hint="eastAsia"/>
                      <w:color w:val="auto"/>
                      <w:lang w:val="en-US" w:eastAsia="zh-CN"/>
                    </w:rPr>
                    <w:t>12</w:t>
                  </w:r>
                </w:p>
              </w:tc>
              <w:tc>
                <w:tcPr>
                  <w:tcW w:w="1003" w:type="pct"/>
                  <w:tcBorders>
                    <w:top w:val="single" w:color="auto" w:sz="4" w:space="0"/>
                    <w:left w:val="nil"/>
                    <w:bottom w:val="single" w:color="auto" w:sz="4" w:space="0"/>
                    <w:right w:val="single" w:color="auto" w:sz="4" w:space="0"/>
                  </w:tcBorders>
                  <w:noWrap w:val="0"/>
                  <w:vAlign w:val="center"/>
                </w:tcPr>
                <w:p w14:paraId="5DE79210">
                  <w:pPr>
                    <w:pStyle w:val="29"/>
                    <w:bidi w:val="0"/>
                    <w:rPr>
                      <w:rFonts w:hint="default"/>
                      <w:color w:val="auto"/>
                      <w:lang w:val="en-US" w:eastAsia="zh-CN"/>
                    </w:rPr>
                  </w:pPr>
                  <w:r>
                    <w:rPr>
                      <w:rFonts w:hint="eastAsia"/>
                      <w:color w:val="auto"/>
                      <w:lang w:val="en-US" w:eastAsia="zh-CN"/>
                    </w:rPr>
                    <w:t>成品包装</w:t>
                  </w:r>
                </w:p>
              </w:tc>
            </w:tr>
            <w:tr w14:paraId="7F746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23A0BD4A">
                  <w:pPr>
                    <w:pStyle w:val="29"/>
                    <w:bidi w:val="0"/>
                    <w:rPr>
                      <w:rFonts w:hint="eastAsia"/>
                      <w:color w:val="FF0000"/>
                      <w:lang w:val="en-US" w:eastAsia="zh-CN"/>
                    </w:rPr>
                  </w:pPr>
                </w:p>
              </w:tc>
              <w:tc>
                <w:tcPr>
                  <w:tcW w:w="1116" w:type="pct"/>
                  <w:tcBorders>
                    <w:top w:val="nil"/>
                    <w:left w:val="nil"/>
                    <w:right w:val="single" w:color="auto" w:sz="4" w:space="0"/>
                  </w:tcBorders>
                  <w:noWrap w:val="0"/>
                  <w:vAlign w:val="center"/>
                </w:tcPr>
                <w:p w14:paraId="6F75E3EF">
                  <w:pPr>
                    <w:pStyle w:val="29"/>
                    <w:bidi w:val="0"/>
                    <w:ind w:firstLine="0" w:firstLineChars="0"/>
                    <w:rPr>
                      <w:rFonts w:hint="eastAsia"/>
                      <w:color w:val="auto"/>
                      <w:lang w:val="en-US" w:eastAsia="zh-CN"/>
                    </w:rPr>
                  </w:pPr>
                  <w:r>
                    <w:rPr>
                      <w:rFonts w:hint="eastAsia"/>
                      <w:color w:val="auto"/>
                      <w:lang w:val="en-US" w:eastAsia="zh-CN"/>
                    </w:rPr>
                    <w:t>输送机</w:t>
                  </w:r>
                </w:p>
              </w:tc>
              <w:tc>
                <w:tcPr>
                  <w:tcW w:w="868" w:type="pct"/>
                  <w:tcBorders>
                    <w:top w:val="single" w:color="auto" w:sz="4" w:space="0"/>
                    <w:left w:val="nil"/>
                    <w:bottom w:val="single" w:color="auto" w:sz="4" w:space="0"/>
                    <w:right w:val="single" w:color="auto" w:sz="4" w:space="0"/>
                  </w:tcBorders>
                  <w:noWrap w:val="0"/>
                  <w:vAlign w:val="center"/>
                </w:tcPr>
                <w:p w14:paraId="49E4F0A7">
                  <w:pPr>
                    <w:pStyle w:val="29"/>
                    <w:bidi w:val="0"/>
                    <w:ind w:firstLine="0" w:firstLineChars="0"/>
                    <w:rPr>
                      <w:rFonts w:hint="eastAsia"/>
                      <w:color w:val="auto"/>
                      <w:lang w:val="en-US" w:eastAsia="zh-CN"/>
                    </w:rPr>
                  </w:pPr>
                </w:p>
              </w:tc>
              <w:tc>
                <w:tcPr>
                  <w:tcW w:w="946" w:type="pct"/>
                  <w:tcBorders>
                    <w:top w:val="single" w:color="auto" w:sz="4" w:space="0"/>
                    <w:left w:val="nil"/>
                    <w:bottom w:val="single" w:color="auto" w:sz="4" w:space="0"/>
                    <w:right w:val="single" w:color="auto" w:sz="4" w:space="0"/>
                  </w:tcBorders>
                  <w:noWrap w:val="0"/>
                  <w:vAlign w:val="center"/>
                </w:tcPr>
                <w:p w14:paraId="659F1B4D">
                  <w:pPr>
                    <w:pStyle w:val="29"/>
                    <w:bidi w:val="0"/>
                    <w:ind w:firstLine="0" w:firstLineChars="0"/>
                    <w:rPr>
                      <w:rFonts w:hint="eastAsia"/>
                      <w:color w:val="auto"/>
                      <w:lang w:val="en-US" w:eastAsia="zh-CN"/>
                    </w:rPr>
                  </w:pPr>
                  <w:r>
                    <w:rPr>
                      <w:rFonts w:hint="eastAsia"/>
                      <w:color w:val="auto"/>
                      <w:lang w:val="en-US" w:eastAsia="zh-CN"/>
                    </w:rPr>
                    <w:t>6</w:t>
                  </w:r>
                </w:p>
              </w:tc>
              <w:tc>
                <w:tcPr>
                  <w:tcW w:w="1003" w:type="pct"/>
                  <w:tcBorders>
                    <w:top w:val="single" w:color="auto" w:sz="4" w:space="0"/>
                    <w:left w:val="nil"/>
                    <w:bottom w:val="single" w:color="auto" w:sz="4" w:space="0"/>
                    <w:right w:val="single" w:color="auto" w:sz="4" w:space="0"/>
                  </w:tcBorders>
                  <w:noWrap w:val="0"/>
                  <w:vAlign w:val="center"/>
                </w:tcPr>
                <w:p w14:paraId="64923D94">
                  <w:pPr>
                    <w:pStyle w:val="29"/>
                    <w:bidi w:val="0"/>
                    <w:ind w:firstLine="0" w:firstLineChars="0"/>
                    <w:rPr>
                      <w:rFonts w:hint="eastAsia"/>
                      <w:color w:val="auto"/>
                      <w:lang w:val="en-US" w:eastAsia="zh-CN"/>
                    </w:rPr>
                  </w:pPr>
                  <w:r>
                    <w:rPr>
                      <w:rFonts w:hint="eastAsia"/>
                      <w:color w:val="auto"/>
                      <w:lang w:val="en-US" w:eastAsia="zh-CN"/>
                    </w:rPr>
                    <w:t>成品输送</w:t>
                  </w:r>
                </w:p>
              </w:tc>
            </w:tr>
            <w:tr w14:paraId="1D34F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6063C474">
                  <w:pPr>
                    <w:pStyle w:val="29"/>
                    <w:bidi w:val="0"/>
                    <w:rPr>
                      <w:rFonts w:hint="eastAsia"/>
                      <w:color w:val="FF0000"/>
                      <w:lang w:val="en-US" w:eastAsia="zh-CN"/>
                    </w:rPr>
                  </w:pPr>
                </w:p>
              </w:tc>
              <w:tc>
                <w:tcPr>
                  <w:tcW w:w="1116" w:type="pct"/>
                  <w:tcBorders>
                    <w:top w:val="nil"/>
                    <w:left w:val="nil"/>
                    <w:right w:val="single" w:color="auto" w:sz="4" w:space="0"/>
                  </w:tcBorders>
                  <w:noWrap w:val="0"/>
                  <w:vAlign w:val="center"/>
                </w:tcPr>
                <w:p w14:paraId="22CD1289">
                  <w:pPr>
                    <w:pStyle w:val="29"/>
                    <w:bidi w:val="0"/>
                    <w:rPr>
                      <w:rFonts w:hint="default"/>
                      <w:color w:val="auto"/>
                      <w:lang w:val="en-US" w:eastAsia="zh-CN"/>
                    </w:rPr>
                  </w:pPr>
                  <w:r>
                    <w:rPr>
                      <w:rFonts w:hint="eastAsia" w:cs="Times New Roman"/>
                      <w:color w:val="auto"/>
                      <w:lang w:val="en-US" w:eastAsia="zh-CN"/>
                    </w:rPr>
                    <w:t>码垛机</w:t>
                  </w:r>
                </w:p>
              </w:tc>
              <w:tc>
                <w:tcPr>
                  <w:tcW w:w="868" w:type="pct"/>
                  <w:tcBorders>
                    <w:top w:val="single" w:color="auto" w:sz="4" w:space="0"/>
                    <w:left w:val="nil"/>
                    <w:bottom w:val="single" w:color="auto" w:sz="4" w:space="0"/>
                    <w:right w:val="single" w:color="auto" w:sz="4" w:space="0"/>
                  </w:tcBorders>
                  <w:noWrap w:val="0"/>
                  <w:vAlign w:val="center"/>
                </w:tcPr>
                <w:p w14:paraId="0B9C97D1">
                  <w:pPr>
                    <w:pStyle w:val="29"/>
                    <w:bidi w:val="0"/>
                    <w:rPr>
                      <w:rFonts w:hint="eastAsia"/>
                      <w:color w:val="auto"/>
                      <w:lang w:val="en-US" w:eastAsia="zh-CN"/>
                    </w:rPr>
                  </w:pPr>
                </w:p>
              </w:tc>
              <w:tc>
                <w:tcPr>
                  <w:tcW w:w="946" w:type="pct"/>
                  <w:tcBorders>
                    <w:top w:val="single" w:color="auto" w:sz="4" w:space="0"/>
                    <w:left w:val="nil"/>
                    <w:bottom w:val="single" w:color="auto" w:sz="4" w:space="0"/>
                    <w:right w:val="single" w:color="auto" w:sz="4" w:space="0"/>
                  </w:tcBorders>
                  <w:noWrap w:val="0"/>
                  <w:vAlign w:val="center"/>
                </w:tcPr>
                <w:p w14:paraId="45C9A6C7">
                  <w:pPr>
                    <w:pStyle w:val="29"/>
                    <w:bidi w:val="0"/>
                    <w:rPr>
                      <w:rFonts w:hint="default"/>
                      <w:color w:val="auto"/>
                      <w:lang w:val="en-US" w:eastAsia="zh-CN"/>
                    </w:rPr>
                  </w:pPr>
                  <w:r>
                    <w:rPr>
                      <w:rFonts w:hint="eastAsia"/>
                      <w:color w:val="auto"/>
                      <w:lang w:val="en-US" w:eastAsia="zh-CN"/>
                    </w:rPr>
                    <w:t>3</w:t>
                  </w:r>
                </w:p>
              </w:tc>
              <w:tc>
                <w:tcPr>
                  <w:tcW w:w="1003" w:type="pct"/>
                  <w:vMerge w:val="restart"/>
                  <w:tcBorders>
                    <w:top w:val="single" w:color="auto" w:sz="4" w:space="0"/>
                    <w:left w:val="nil"/>
                    <w:right w:val="single" w:color="auto" w:sz="4" w:space="0"/>
                  </w:tcBorders>
                  <w:noWrap w:val="0"/>
                  <w:vAlign w:val="center"/>
                </w:tcPr>
                <w:p w14:paraId="231DFCAF">
                  <w:pPr>
                    <w:pStyle w:val="29"/>
                    <w:bidi w:val="0"/>
                    <w:rPr>
                      <w:rFonts w:hint="eastAsia"/>
                      <w:color w:val="auto"/>
                      <w:lang w:val="en-US" w:eastAsia="zh-CN"/>
                    </w:rPr>
                  </w:pPr>
                  <w:r>
                    <w:rPr>
                      <w:rFonts w:hint="eastAsia"/>
                      <w:color w:val="auto"/>
                      <w:lang w:val="en-US" w:eastAsia="zh-CN"/>
                    </w:rPr>
                    <w:t>成品包装</w:t>
                  </w:r>
                </w:p>
              </w:tc>
            </w:tr>
            <w:tr w14:paraId="1F6AB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46B590CF">
                  <w:pPr>
                    <w:pStyle w:val="29"/>
                    <w:bidi w:val="0"/>
                    <w:rPr>
                      <w:rFonts w:hint="eastAsia"/>
                      <w:color w:val="FF0000"/>
                      <w:lang w:val="en-US" w:eastAsia="zh-CN"/>
                    </w:rPr>
                  </w:pPr>
                </w:p>
              </w:tc>
              <w:tc>
                <w:tcPr>
                  <w:tcW w:w="1116" w:type="pct"/>
                  <w:tcBorders>
                    <w:top w:val="nil"/>
                    <w:left w:val="nil"/>
                    <w:right w:val="single" w:color="auto" w:sz="4" w:space="0"/>
                  </w:tcBorders>
                  <w:noWrap w:val="0"/>
                  <w:vAlign w:val="center"/>
                </w:tcPr>
                <w:p w14:paraId="42EDE45C">
                  <w:pPr>
                    <w:pStyle w:val="29"/>
                    <w:bidi w:val="0"/>
                    <w:ind w:firstLine="0" w:firstLineChars="0"/>
                    <w:rPr>
                      <w:rFonts w:hint="eastAsia" w:cs="Times New Roman"/>
                      <w:color w:val="auto"/>
                      <w:lang w:val="en-US" w:eastAsia="zh-CN"/>
                    </w:rPr>
                  </w:pPr>
                  <w:r>
                    <w:rPr>
                      <w:rFonts w:hint="eastAsia" w:cs="Times New Roman"/>
                      <w:color w:val="auto"/>
                      <w:lang w:val="en-US" w:eastAsia="zh-CN"/>
                    </w:rPr>
                    <w:t>缠绕机</w:t>
                  </w:r>
                </w:p>
              </w:tc>
              <w:tc>
                <w:tcPr>
                  <w:tcW w:w="868" w:type="pct"/>
                  <w:tcBorders>
                    <w:top w:val="single" w:color="auto" w:sz="4" w:space="0"/>
                    <w:left w:val="nil"/>
                    <w:bottom w:val="single" w:color="auto" w:sz="4" w:space="0"/>
                    <w:right w:val="single" w:color="auto" w:sz="4" w:space="0"/>
                  </w:tcBorders>
                  <w:noWrap w:val="0"/>
                  <w:vAlign w:val="center"/>
                </w:tcPr>
                <w:p w14:paraId="3DF968F6">
                  <w:pPr>
                    <w:pStyle w:val="29"/>
                    <w:bidi w:val="0"/>
                    <w:ind w:firstLine="0" w:firstLineChars="0"/>
                    <w:rPr>
                      <w:rFonts w:hint="eastAsia"/>
                      <w:color w:val="auto"/>
                      <w:lang w:val="en-US" w:eastAsia="zh-CN"/>
                    </w:rPr>
                  </w:pPr>
                  <w:r>
                    <w:rPr>
                      <w:rFonts w:hint="eastAsia"/>
                      <w:color w:val="auto"/>
                      <w:lang w:val="en-US" w:eastAsia="zh-CN"/>
                    </w:rPr>
                    <w:t>/</w:t>
                  </w:r>
                </w:p>
              </w:tc>
              <w:tc>
                <w:tcPr>
                  <w:tcW w:w="946" w:type="pct"/>
                  <w:tcBorders>
                    <w:top w:val="single" w:color="auto" w:sz="4" w:space="0"/>
                    <w:left w:val="nil"/>
                    <w:bottom w:val="single" w:color="auto" w:sz="4" w:space="0"/>
                    <w:right w:val="single" w:color="auto" w:sz="4" w:space="0"/>
                  </w:tcBorders>
                  <w:noWrap w:val="0"/>
                  <w:vAlign w:val="center"/>
                </w:tcPr>
                <w:p w14:paraId="1D7A12A3">
                  <w:pPr>
                    <w:pStyle w:val="29"/>
                    <w:bidi w:val="0"/>
                    <w:ind w:firstLine="0" w:firstLineChars="0"/>
                    <w:rPr>
                      <w:rFonts w:hint="eastAsia"/>
                      <w:color w:val="auto"/>
                      <w:lang w:val="en-US" w:eastAsia="zh-CN"/>
                    </w:rPr>
                  </w:pPr>
                  <w:r>
                    <w:rPr>
                      <w:rFonts w:hint="eastAsia"/>
                      <w:color w:val="auto"/>
                      <w:lang w:val="en-US" w:eastAsia="zh-CN"/>
                    </w:rPr>
                    <w:t>3</w:t>
                  </w:r>
                </w:p>
              </w:tc>
              <w:tc>
                <w:tcPr>
                  <w:tcW w:w="1003" w:type="pct"/>
                  <w:vMerge w:val="continue"/>
                  <w:tcBorders>
                    <w:left w:val="nil"/>
                    <w:bottom w:val="single" w:color="auto" w:sz="4" w:space="0"/>
                    <w:right w:val="single" w:color="auto" w:sz="4" w:space="0"/>
                  </w:tcBorders>
                  <w:noWrap w:val="0"/>
                  <w:vAlign w:val="center"/>
                </w:tcPr>
                <w:p w14:paraId="60EE9008">
                  <w:pPr>
                    <w:pStyle w:val="29"/>
                    <w:bidi w:val="0"/>
                    <w:rPr>
                      <w:rFonts w:hint="eastAsia"/>
                      <w:color w:val="auto"/>
                      <w:lang w:val="en-US" w:eastAsia="zh-CN"/>
                    </w:rPr>
                  </w:pPr>
                </w:p>
              </w:tc>
            </w:tr>
            <w:tr w14:paraId="28598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restart"/>
                  <w:tcBorders>
                    <w:top w:val="single" w:color="auto" w:sz="4" w:space="0"/>
                    <w:left w:val="single" w:color="auto" w:sz="4" w:space="0"/>
                    <w:right w:val="single" w:color="auto" w:sz="4" w:space="0"/>
                  </w:tcBorders>
                  <w:noWrap w:val="0"/>
                  <w:vAlign w:val="center"/>
                </w:tcPr>
                <w:p w14:paraId="49BD8F1F">
                  <w:pPr>
                    <w:pStyle w:val="29"/>
                    <w:bidi w:val="0"/>
                    <w:rPr>
                      <w:rFonts w:hint="eastAsia"/>
                      <w:color w:val="auto"/>
                    </w:rPr>
                  </w:pPr>
                  <w:r>
                    <w:rPr>
                      <w:rFonts w:hint="eastAsia"/>
                      <w:color w:val="auto"/>
                    </w:rPr>
                    <w:t>辅助单元</w:t>
                  </w:r>
                </w:p>
              </w:tc>
              <w:tc>
                <w:tcPr>
                  <w:tcW w:w="1116" w:type="pct"/>
                  <w:tcBorders>
                    <w:left w:val="nil"/>
                    <w:right w:val="single" w:color="auto" w:sz="4" w:space="0"/>
                  </w:tcBorders>
                  <w:noWrap w:val="0"/>
                  <w:vAlign w:val="center"/>
                </w:tcPr>
                <w:p w14:paraId="4550EE34">
                  <w:pPr>
                    <w:pStyle w:val="29"/>
                    <w:bidi w:val="0"/>
                    <w:rPr>
                      <w:rFonts w:hint="eastAsia"/>
                      <w:color w:val="auto"/>
                      <w:lang w:val="en-US" w:eastAsia="zh-CN"/>
                    </w:rPr>
                  </w:pPr>
                  <w:r>
                    <w:rPr>
                      <w:rFonts w:hint="eastAsia"/>
                      <w:color w:val="auto"/>
                      <w:lang w:val="en-US" w:eastAsia="zh-CN"/>
                    </w:rPr>
                    <w:t>叉车</w:t>
                  </w:r>
                </w:p>
              </w:tc>
              <w:tc>
                <w:tcPr>
                  <w:tcW w:w="868" w:type="pct"/>
                  <w:tcBorders>
                    <w:top w:val="single" w:color="auto" w:sz="4" w:space="0"/>
                    <w:left w:val="nil"/>
                    <w:right w:val="single" w:color="auto" w:sz="4" w:space="0"/>
                  </w:tcBorders>
                  <w:noWrap w:val="0"/>
                  <w:vAlign w:val="center"/>
                </w:tcPr>
                <w:p w14:paraId="2185397D">
                  <w:pPr>
                    <w:pStyle w:val="29"/>
                    <w:bidi w:val="0"/>
                    <w:rPr>
                      <w:rFonts w:hint="default"/>
                      <w:color w:val="auto"/>
                      <w:lang w:val="en-US" w:eastAsia="zh-CN"/>
                    </w:rPr>
                  </w:pPr>
                  <w:r>
                    <w:rPr>
                      <w:rFonts w:hint="eastAsia"/>
                      <w:color w:val="auto"/>
                      <w:lang w:val="en-US" w:eastAsia="zh-CN"/>
                    </w:rPr>
                    <w:t>/</w:t>
                  </w:r>
                </w:p>
              </w:tc>
              <w:tc>
                <w:tcPr>
                  <w:tcW w:w="946" w:type="pct"/>
                  <w:tcBorders>
                    <w:top w:val="single" w:color="auto" w:sz="4" w:space="0"/>
                    <w:left w:val="nil"/>
                    <w:right w:val="single" w:color="auto" w:sz="4" w:space="0"/>
                  </w:tcBorders>
                  <w:noWrap w:val="0"/>
                  <w:vAlign w:val="center"/>
                </w:tcPr>
                <w:p w14:paraId="7E797C84">
                  <w:pPr>
                    <w:pStyle w:val="29"/>
                    <w:bidi w:val="0"/>
                    <w:rPr>
                      <w:rFonts w:hint="eastAsia"/>
                      <w:color w:val="auto"/>
                      <w:lang w:val="en-US" w:eastAsia="zh-CN"/>
                    </w:rPr>
                  </w:pPr>
                  <w:r>
                    <w:rPr>
                      <w:rFonts w:hint="eastAsia"/>
                      <w:color w:val="auto"/>
                      <w:lang w:val="en-US" w:eastAsia="zh-CN"/>
                    </w:rPr>
                    <w:t>1</w:t>
                  </w:r>
                </w:p>
              </w:tc>
              <w:tc>
                <w:tcPr>
                  <w:tcW w:w="1003" w:type="pct"/>
                  <w:tcBorders>
                    <w:top w:val="single" w:color="auto" w:sz="4" w:space="0"/>
                    <w:left w:val="nil"/>
                    <w:bottom w:val="single" w:color="auto" w:sz="4" w:space="0"/>
                    <w:right w:val="single" w:color="auto" w:sz="4" w:space="0"/>
                  </w:tcBorders>
                  <w:noWrap w:val="0"/>
                  <w:vAlign w:val="center"/>
                </w:tcPr>
                <w:p w14:paraId="3BD1D5B6">
                  <w:pPr>
                    <w:pStyle w:val="29"/>
                    <w:bidi w:val="0"/>
                    <w:rPr>
                      <w:color w:val="auto"/>
                    </w:rPr>
                  </w:pPr>
                  <w:r>
                    <w:rPr>
                      <w:color w:val="auto"/>
                    </w:rPr>
                    <w:t>物料运输</w:t>
                  </w:r>
                </w:p>
              </w:tc>
            </w:tr>
            <w:tr w14:paraId="20383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298DBDBF">
                  <w:pPr>
                    <w:pStyle w:val="29"/>
                    <w:bidi w:val="0"/>
                    <w:rPr>
                      <w:rFonts w:hint="eastAsia"/>
                      <w:color w:val="auto"/>
                    </w:rPr>
                  </w:pPr>
                </w:p>
              </w:tc>
              <w:tc>
                <w:tcPr>
                  <w:tcW w:w="1116" w:type="pct"/>
                  <w:tcBorders>
                    <w:left w:val="nil"/>
                    <w:right w:val="single" w:color="auto" w:sz="4" w:space="0"/>
                  </w:tcBorders>
                  <w:noWrap w:val="0"/>
                  <w:vAlign w:val="center"/>
                </w:tcPr>
                <w:p w14:paraId="1C0B7EA8">
                  <w:pPr>
                    <w:pStyle w:val="29"/>
                    <w:bidi w:val="0"/>
                    <w:rPr>
                      <w:rFonts w:hint="default"/>
                      <w:color w:val="auto"/>
                      <w:lang w:val="en-US" w:eastAsia="zh-CN"/>
                    </w:rPr>
                  </w:pPr>
                  <w:r>
                    <w:rPr>
                      <w:rFonts w:hint="eastAsia"/>
                      <w:color w:val="auto"/>
                      <w:lang w:val="en-US" w:eastAsia="zh-CN"/>
                    </w:rPr>
                    <w:t>空压机</w:t>
                  </w:r>
                </w:p>
              </w:tc>
              <w:tc>
                <w:tcPr>
                  <w:tcW w:w="868" w:type="pct"/>
                  <w:tcBorders>
                    <w:top w:val="single" w:color="auto" w:sz="4" w:space="0"/>
                    <w:left w:val="nil"/>
                    <w:right w:val="single" w:color="auto" w:sz="4" w:space="0"/>
                  </w:tcBorders>
                  <w:noWrap w:val="0"/>
                  <w:vAlign w:val="center"/>
                </w:tcPr>
                <w:p w14:paraId="02010DE0">
                  <w:pPr>
                    <w:pStyle w:val="29"/>
                    <w:bidi w:val="0"/>
                    <w:rPr>
                      <w:rFonts w:hint="eastAsia"/>
                      <w:color w:val="auto"/>
                      <w:lang w:val="en-US" w:eastAsia="zh-CN"/>
                    </w:rPr>
                  </w:pPr>
                  <w:r>
                    <w:rPr>
                      <w:rFonts w:hint="eastAsia"/>
                      <w:color w:val="auto"/>
                      <w:lang w:val="en-US" w:eastAsia="zh-CN"/>
                    </w:rPr>
                    <w:t>/</w:t>
                  </w:r>
                </w:p>
              </w:tc>
              <w:tc>
                <w:tcPr>
                  <w:tcW w:w="946" w:type="pct"/>
                  <w:tcBorders>
                    <w:top w:val="single" w:color="auto" w:sz="4" w:space="0"/>
                    <w:left w:val="nil"/>
                    <w:right w:val="single" w:color="auto" w:sz="4" w:space="0"/>
                  </w:tcBorders>
                  <w:noWrap w:val="0"/>
                  <w:vAlign w:val="center"/>
                </w:tcPr>
                <w:p w14:paraId="6D0C7207">
                  <w:pPr>
                    <w:pStyle w:val="29"/>
                    <w:bidi w:val="0"/>
                    <w:rPr>
                      <w:rFonts w:hint="default"/>
                      <w:color w:val="auto"/>
                      <w:lang w:val="en-US" w:eastAsia="zh-CN"/>
                    </w:rPr>
                  </w:pPr>
                  <w:r>
                    <w:rPr>
                      <w:rFonts w:hint="eastAsia"/>
                      <w:color w:val="auto"/>
                      <w:lang w:val="en-US" w:eastAsia="zh-CN"/>
                    </w:rPr>
                    <w:t>1</w:t>
                  </w:r>
                </w:p>
              </w:tc>
              <w:tc>
                <w:tcPr>
                  <w:tcW w:w="1003" w:type="pct"/>
                  <w:tcBorders>
                    <w:top w:val="single" w:color="auto" w:sz="4" w:space="0"/>
                    <w:left w:val="nil"/>
                    <w:bottom w:val="single" w:color="auto" w:sz="4" w:space="0"/>
                    <w:right w:val="single" w:color="auto" w:sz="4" w:space="0"/>
                  </w:tcBorders>
                  <w:noWrap w:val="0"/>
                  <w:vAlign w:val="center"/>
                </w:tcPr>
                <w:p w14:paraId="1CBF3700">
                  <w:pPr>
                    <w:pStyle w:val="29"/>
                    <w:bidi w:val="0"/>
                    <w:rPr>
                      <w:rFonts w:hint="default"/>
                      <w:color w:val="auto"/>
                      <w:lang w:val="en-US" w:eastAsia="zh-CN"/>
                    </w:rPr>
                  </w:pPr>
                  <w:r>
                    <w:rPr>
                      <w:rFonts w:hint="eastAsia"/>
                      <w:color w:val="auto"/>
                      <w:lang w:val="en-US" w:eastAsia="zh-CN"/>
                    </w:rPr>
                    <w:t>/</w:t>
                  </w:r>
                </w:p>
              </w:tc>
            </w:tr>
            <w:tr w14:paraId="4F30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7" w:hRule="atLeast"/>
                <w:jc w:val="center"/>
              </w:trPr>
              <w:tc>
                <w:tcPr>
                  <w:tcW w:w="1065" w:type="pct"/>
                  <w:vMerge w:val="restart"/>
                  <w:tcBorders>
                    <w:left w:val="single" w:color="auto" w:sz="4" w:space="0"/>
                    <w:right w:val="single" w:color="auto" w:sz="4" w:space="0"/>
                  </w:tcBorders>
                  <w:noWrap w:val="0"/>
                  <w:vAlign w:val="center"/>
                </w:tcPr>
                <w:p w14:paraId="4BD5387D">
                  <w:pPr>
                    <w:pStyle w:val="29"/>
                    <w:bidi w:val="0"/>
                    <w:rPr>
                      <w:rFonts w:hint="eastAsia"/>
                      <w:color w:val="auto"/>
                    </w:rPr>
                  </w:pPr>
                  <w:r>
                    <w:rPr>
                      <w:rFonts w:hint="eastAsia"/>
                      <w:color w:val="auto"/>
                    </w:rPr>
                    <w:t>环保工程</w:t>
                  </w:r>
                </w:p>
              </w:tc>
              <w:tc>
                <w:tcPr>
                  <w:tcW w:w="1116" w:type="pct"/>
                  <w:tcBorders>
                    <w:left w:val="nil"/>
                    <w:right w:val="single" w:color="auto" w:sz="4" w:space="0"/>
                  </w:tcBorders>
                  <w:noWrap w:val="0"/>
                  <w:vAlign w:val="center"/>
                </w:tcPr>
                <w:p w14:paraId="42290530">
                  <w:pPr>
                    <w:pStyle w:val="29"/>
                    <w:bidi w:val="0"/>
                    <w:ind w:firstLine="0" w:firstLineChars="0"/>
                    <w:rPr>
                      <w:rFonts w:hint="default"/>
                      <w:color w:val="auto"/>
                      <w:lang w:val="en-US" w:eastAsia="zh-CN"/>
                    </w:rPr>
                  </w:pPr>
                  <w:r>
                    <w:rPr>
                      <w:rFonts w:hint="eastAsia"/>
                      <w:color w:val="auto"/>
                      <w:lang w:val="en-US" w:eastAsia="zh-CN"/>
                    </w:rPr>
                    <w:t>袋式除尘器</w:t>
                  </w:r>
                </w:p>
              </w:tc>
              <w:tc>
                <w:tcPr>
                  <w:tcW w:w="868" w:type="pct"/>
                  <w:tcBorders>
                    <w:top w:val="single" w:color="auto" w:sz="4" w:space="0"/>
                    <w:left w:val="nil"/>
                    <w:bottom w:val="single" w:color="auto" w:sz="4" w:space="0"/>
                    <w:right w:val="single" w:color="auto" w:sz="4" w:space="0"/>
                  </w:tcBorders>
                  <w:noWrap w:val="0"/>
                  <w:vAlign w:val="center"/>
                </w:tcPr>
                <w:p w14:paraId="29D194A3">
                  <w:pPr>
                    <w:pStyle w:val="29"/>
                    <w:bidi w:val="0"/>
                    <w:ind w:firstLine="0" w:firstLineChars="0"/>
                    <w:rPr>
                      <w:rFonts w:hint="default"/>
                      <w:color w:val="auto"/>
                      <w:lang w:val="en-US" w:eastAsia="zh-CN"/>
                    </w:rPr>
                  </w:pPr>
                </w:p>
              </w:tc>
              <w:tc>
                <w:tcPr>
                  <w:tcW w:w="946" w:type="pct"/>
                  <w:tcBorders>
                    <w:top w:val="single" w:color="auto" w:sz="4" w:space="0"/>
                    <w:left w:val="nil"/>
                    <w:bottom w:val="single" w:color="auto" w:sz="4" w:space="0"/>
                    <w:right w:val="single" w:color="auto" w:sz="4" w:space="0"/>
                  </w:tcBorders>
                  <w:noWrap w:val="0"/>
                  <w:vAlign w:val="center"/>
                </w:tcPr>
                <w:p w14:paraId="19FCF662">
                  <w:pPr>
                    <w:pStyle w:val="29"/>
                    <w:bidi w:val="0"/>
                    <w:ind w:firstLine="0" w:firstLineChars="0"/>
                    <w:rPr>
                      <w:rFonts w:hint="default"/>
                      <w:color w:val="auto"/>
                      <w:lang w:val="en-US" w:eastAsia="zh-CN"/>
                    </w:rPr>
                  </w:pPr>
                  <w:r>
                    <w:rPr>
                      <w:rFonts w:hint="eastAsia"/>
                      <w:color w:val="auto"/>
                      <w:lang w:val="en-US" w:eastAsia="zh-CN"/>
                    </w:rPr>
                    <w:t>6</w:t>
                  </w:r>
                </w:p>
              </w:tc>
              <w:tc>
                <w:tcPr>
                  <w:tcW w:w="1003" w:type="pct"/>
                  <w:tcBorders>
                    <w:top w:val="single" w:color="auto" w:sz="4" w:space="0"/>
                    <w:left w:val="nil"/>
                    <w:bottom w:val="single" w:color="auto" w:sz="4" w:space="0"/>
                    <w:right w:val="single" w:color="auto" w:sz="4" w:space="0"/>
                  </w:tcBorders>
                  <w:noWrap w:val="0"/>
                  <w:vAlign w:val="center"/>
                </w:tcPr>
                <w:p w14:paraId="7529CFFC">
                  <w:pPr>
                    <w:pStyle w:val="29"/>
                    <w:bidi w:val="0"/>
                    <w:ind w:firstLine="0" w:firstLineChars="0"/>
                    <w:rPr>
                      <w:rFonts w:hint="eastAsia"/>
                      <w:color w:val="auto"/>
                      <w:lang w:eastAsia="zh-CN"/>
                    </w:rPr>
                  </w:pPr>
                  <w:r>
                    <w:rPr>
                      <w:rFonts w:hint="eastAsia"/>
                      <w:color w:val="auto"/>
                      <w:lang w:eastAsia="zh-CN"/>
                    </w:rPr>
                    <w:t>废气处理</w:t>
                  </w:r>
                </w:p>
              </w:tc>
            </w:tr>
            <w:tr w14:paraId="5F4F6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08926DC3">
                  <w:pPr>
                    <w:pStyle w:val="29"/>
                    <w:bidi w:val="0"/>
                    <w:rPr>
                      <w:rFonts w:hint="eastAsia"/>
                      <w:color w:val="FF0000"/>
                    </w:rPr>
                  </w:pPr>
                </w:p>
              </w:tc>
              <w:tc>
                <w:tcPr>
                  <w:tcW w:w="1116" w:type="pct"/>
                  <w:tcBorders>
                    <w:left w:val="nil"/>
                    <w:right w:val="single" w:color="auto" w:sz="4" w:space="0"/>
                  </w:tcBorders>
                  <w:noWrap w:val="0"/>
                  <w:vAlign w:val="center"/>
                </w:tcPr>
                <w:p w14:paraId="0216AFBF">
                  <w:pPr>
                    <w:pStyle w:val="29"/>
                    <w:bidi w:val="0"/>
                    <w:rPr>
                      <w:rFonts w:hint="default"/>
                      <w:color w:val="auto"/>
                      <w:lang w:val="en-US" w:eastAsia="zh-CN"/>
                    </w:rPr>
                  </w:pPr>
                  <w:r>
                    <w:rPr>
                      <w:rFonts w:hint="eastAsia"/>
                      <w:color w:val="auto"/>
                      <w:lang w:val="en-US" w:eastAsia="zh-CN"/>
                    </w:rPr>
                    <w:t>风机</w:t>
                  </w:r>
                </w:p>
              </w:tc>
              <w:tc>
                <w:tcPr>
                  <w:tcW w:w="868" w:type="pct"/>
                  <w:tcBorders>
                    <w:top w:val="single" w:color="auto" w:sz="4" w:space="0"/>
                    <w:left w:val="nil"/>
                    <w:bottom w:val="single" w:color="auto" w:sz="4" w:space="0"/>
                    <w:right w:val="single" w:color="auto" w:sz="4" w:space="0"/>
                  </w:tcBorders>
                  <w:noWrap w:val="0"/>
                  <w:vAlign w:val="center"/>
                </w:tcPr>
                <w:p w14:paraId="7A6BFAC9">
                  <w:pPr>
                    <w:pStyle w:val="29"/>
                    <w:bidi w:val="0"/>
                    <w:rPr>
                      <w:rFonts w:hint="default"/>
                      <w:color w:val="auto"/>
                      <w:lang w:val="en-US" w:eastAsia="zh-CN"/>
                    </w:rPr>
                  </w:pPr>
                  <w:r>
                    <w:rPr>
                      <w:rFonts w:hint="eastAsia"/>
                      <w:color w:val="auto"/>
                      <w:lang w:val="en-US" w:eastAsia="zh-CN"/>
                    </w:rPr>
                    <w:t>/</w:t>
                  </w:r>
                </w:p>
              </w:tc>
              <w:tc>
                <w:tcPr>
                  <w:tcW w:w="946" w:type="pct"/>
                  <w:tcBorders>
                    <w:top w:val="single" w:color="auto" w:sz="4" w:space="0"/>
                    <w:left w:val="nil"/>
                    <w:bottom w:val="single" w:color="auto" w:sz="4" w:space="0"/>
                    <w:right w:val="single" w:color="auto" w:sz="4" w:space="0"/>
                  </w:tcBorders>
                  <w:noWrap w:val="0"/>
                  <w:vAlign w:val="center"/>
                </w:tcPr>
                <w:p w14:paraId="3BF38904">
                  <w:pPr>
                    <w:pStyle w:val="29"/>
                    <w:bidi w:val="0"/>
                    <w:rPr>
                      <w:rFonts w:hint="default"/>
                      <w:color w:val="auto"/>
                      <w:lang w:val="en-US" w:eastAsia="zh-CN"/>
                    </w:rPr>
                  </w:pPr>
                  <w:r>
                    <w:rPr>
                      <w:rFonts w:hint="eastAsia"/>
                      <w:color w:val="auto"/>
                      <w:lang w:val="en-US" w:eastAsia="zh-CN"/>
                    </w:rPr>
                    <w:t>6</w:t>
                  </w:r>
                </w:p>
              </w:tc>
              <w:tc>
                <w:tcPr>
                  <w:tcW w:w="1003" w:type="pct"/>
                  <w:tcBorders>
                    <w:top w:val="single" w:color="auto" w:sz="4" w:space="0"/>
                    <w:left w:val="nil"/>
                    <w:bottom w:val="single" w:color="auto" w:sz="4" w:space="0"/>
                    <w:right w:val="single" w:color="auto" w:sz="4" w:space="0"/>
                  </w:tcBorders>
                  <w:noWrap w:val="0"/>
                  <w:vAlign w:val="center"/>
                </w:tcPr>
                <w:p w14:paraId="781304C8">
                  <w:pPr>
                    <w:pStyle w:val="29"/>
                    <w:bidi w:val="0"/>
                    <w:rPr>
                      <w:rFonts w:hint="eastAsia"/>
                      <w:color w:val="auto"/>
                      <w:lang w:eastAsia="zh-CN"/>
                    </w:rPr>
                  </w:pPr>
                  <w:r>
                    <w:rPr>
                      <w:rFonts w:hint="eastAsia"/>
                      <w:color w:val="auto"/>
                      <w:lang w:eastAsia="zh-CN"/>
                    </w:rPr>
                    <w:t>废气处理</w:t>
                  </w:r>
                </w:p>
              </w:tc>
            </w:tr>
          </w:tbl>
          <w:p w14:paraId="50E4A96F">
            <w:pPr>
              <w:bidi w:val="0"/>
              <w:rPr>
                <w:rFonts w:hint="eastAsia"/>
                <w:color w:val="auto"/>
                <w:highlight w:val="none"/>
                <w:lang w:val="en-US" w:eastAsia="zh-CN"/>
              </w:rPr>
            </w:pPr>
            <w:r>
              <w:rPr>
                <w:rFonts w:hint="eastAsia"/>
                <w:color w:val="auto"/>
                <w:highlight w:val="none"/>
                <w:lang w:val="en-US" w:eastAsia="zh-CN"/>
              </w:rPr>
              <w:t>产能符合性分析：</w:t>
            </w:r>
          </w:p>
          <w:p w14:paraId="0722D57C">
            <w:pPr>
              <w:bidi w:val="0"/>
              <w:rPr>
                <w:rFonts w:hint="eastAsia"/>
                <w:color w:val="auto"/>
                <w:highlight w:val="none"/>
                <w:lang w:val="en-US" w:eastAsia="zh-CN"/>
              </w:rPr>
            </w:pPr>
            <w:r>
              <w:rPr>
                <w:rFonts w:hint="eastAsia"/>
                <w:color w:val="auto"/>
                <w:highlight w:val="none"/>
                <w:lang w:val="en-US" w:eastAsia="zh-CN"/>
              </w:rPr>
              <w:t>本项目生产6种产品，分别设置6条全自动生产线。项目生产轻质建筑材料，主要工艺环节为原料搅拌，本项目产能主要限制因素为搅拌产能，根据企业提供资料，搅拌机单次搅拌量为3t，单次搅拌时间为5～10min，按照上料、搅拌、下料三个环节15min计算，则一个搅拌环节结束为20min，搅拌机产能为9t/h，每条生产线搅拌机能够满足产能需求。</w:t>
            </w:r>
          </w:p>
          <w:p w14:paraId="36F4C4C6">
            <w:pPr>
              <w:bidi w:val="0"/>
              <w:rPr>
                <w:rFonts w:hint="eastAsia"/>
                <w:color w:val="auto"/>
                <w:highlight w:val="none"/>
              </w:rPr>
            </w:pPr>
            <w:r>
              <w:rPr>
                <w:rFonts w:hint="eastAsia"/>
                <w:color w:val="auto"/>
                <w:highlight w:val="none"/>
              </w:rPr>
              <w:t>经查询，本项目采用的生产设备和工艺均不属于</w:t>
            </w:r>
            <w:r>
              <w:rPr>
                <w:color w:val="auto"/>
                <w:highlight w:val="none"/>
              </w:rPr>
              <w:t>《产业结构调整指导目录（20</w:t>
            </w:r>
            <w:r>
              <w:rPr>
                <w:rFonts w:hint="eastAsia"/>
                <w:color w:val="auto"/>
                <w:highlight w:val="none"/>
              </w:rPr>
              <w:t>24</w:t>
            </w:r>
            <w:r>
              <w:rPr>
                <w:color w:val="auto"/>
                <w:highlight w:val="none"/>
              </w:rPr>
              <w:t>年本）》</w:t>
            </w:r>
            <w:r>
              <w:rPr>
                <w:rFonts w:hint="eastAsia"/>
                <w:color w:val="auto"/>
                <w:highlight w:val="none"/>
              </w:rPr>
              <w:t>中限制类和淘汰类，不属于工业和信息化部《限期淘汰产生严重污染环境的工业固体废物的落后生产工艺设备名录》及《部分工业行业淘汰落后生产工艺装备和产品指导目录（2010年本）》。</w:t>
            </w:r>
          </w:p>
          <w:p w14:paraId="60DF1F86">
            <w:pPr>
              <w:bidi w:val="0"/>
              <w:rPr>
                <w:b/>
                <w:bCs/>
                <w:color w:val="auto"/>
              </w:rPr>
            </w:pPr>
            <w:r>
              <w:rPr>
                <w:rFonts w:hint="eastAsia"/>
                <w:b/>
                <w:bCs/>
                <w:color w:val="auto"/>
              </w:rPr>
              <w:t>2.6</w:t>
            </w:r>
            <w:r>
              <w:rPr>
                <w:b/>
                <w:bCs/>
                <w:color w:val="auto"/>
              </w:rPr>
              <w:t>劳动定员</w:t>
            </w:r>
            <w:r>
              <w:rPr>
                <w:rFonts w:hint="eastAsia"/>
                <w:b/>
                <w:bCs/>
                <w:color w:val="auto"/>
              </w:rPr>
              <w:t>及工作制度</w:t>
            </w:r>
          </w:p>
          <w:p w14:paraId="098E16B0">
            <w:pPr>
              <w:bidi w:val="0"/>
              <w:rPr>
                <w:rFonts w:hint="eastAsia"/>
                <w:color w:val="auto"/>
                <w:lang w:eastAsia="zh-CN"/>
              </w:rPr>
            </w:pPr>
            <w:r>
              <w:rPr>
                <w:color w:val="auto"/>
              </w:rPr>
              <w:t>厂区内</w:t>
            </w:r>
            <w:r>
              <w:rPr>
                <w:rFonts w:hint="eastAsia"/>
                <w:color w:val="auto"/>
                <w:lang w:val="en-US" w:eastAsia="zh-CN"/>
              </w:rPr>
              <w:t>劳动定</w:t>
            </w:r>
            <w:r>
              <w:rPr>
                <w:color w:val="auto"/>
              </w:rPr>
              <w:t>员</w:t>
            </w:r>
            <w:r>
              <w:rPr>
                <w:rFonts w:hint="eastAsia"/>
                <w:color w:val="auto"/>
                <w:lang w:val="en-US" w:eastAsia="zh-CN"/>
              </w:rPr>
              <w:t>20</w:t>
            </w:r>
            <w:r>
              <w:rPr>
                <w:color w:val="auto"/>
              </w:rPr>
              <w:t>人</w:t>
            </w:r>
            <w:r>
              <w:rPr>
                <w:rFonts w:hint="eastAsia"/>
                <w:color w:val="auto"/>
                <w:lang w:eastAsia="zh-CN"/>
              </w:rPr>
              <w:t>；</w:t>
            </w:r>
          </w:p>
          <w:p w14:paraId="496D9047">
            <w:pPr>
              <w:bidi w:val="0"/>
              <w:rPr>
                <w:color w:val="auto"/>
              </w:rPr>
            </w:pPr>
            <w:r>
              <w:rPr>
                <w:color w:val="auto"/>
              </w:rPr>
              <w:t>工作制度：年工作300天，实行</w:t>
            </w:r>
            <w:r>
              <w:rPr>
                <w:rFonts w:hint="eastAsia"/>
                <w:color w:val="auto"/>
                <w:lang w:val="en-US" w:eastAsia="zh-CN"/>
              </w:rPr>
              <w:t>单班</w:t>
            </w:r>
            <w:r>
              <w:rPr>
                <w:color w:val="auto"/>
              </w:rPr>
              <w:t>制，每班8小时，年生产</w:t>
            </w:r>
            <w:r>
              <w:rPr>
                <w:rFonts w:hint="eastAsia"/>
                <w:color w:val="auto"/>
                <w:lang w:val="en-US" w:eastAsia="zh-CN"/>
              </w:rPr>
              <w:t>2400</w:t>
            </w:r>
            <w:r>
              <w:rPr>
                <w:color w:val="auto"/>
              </w:rPr>
              <w:t>h。</w:t>
            </w:r>
          </w:p>
          <w:p w14:paraId="113B14C2">
            <w:pPr>
              <w:bidi w:val="0"/>
              <w:rPr>
                <w:b/>
                <w:bCs/>
                <w:color w:val="auto"/>
              </w:rPr>
            </w:pPr>
            <w:r>
              <w:rPr>
                <w:rFonts w:hint="eastAsia"/>
                <w:b/>
                <w:bCs/>
                <w:color w:val="auto"/>
              </w:rPr>
              <w:t>2.7</w:t>
            </w:r>
            <w:r>
              <w:rPr>
                <w:b/>
                <w:bCs/>
                <w:color w:val="auto"/>
              </w:rPr>
              <w:t>总平面布置合理性分析总体布局：</w:t>
            </w:r>
          </w:p>
          <w:p w14:paraId="27077CF5">
            <w:pPr>
              <w:bidi w:val="0"/>
              <w:rPr>
                <w:color w:val="auto"/>
              </w:rPr>
            </w:pPr>
            <w:r>
              <w:rPr>
                <w:color w:val="auto"/>
              </w:rPr>
              <w:t>根据本项目生产性质及建设规模，并结合场地自然条件及现状进行总平面布置。在满足工业生产用地的前提下，统筹考虑了物料运输、管线敷设、环境保护、安全卫生及消防等方面的用地需要。力求总图布局合理，运输线路短捷、顺畅。建构筑物外形协调整齐，通道宽度适中，为自然通风、采光、排水、卫生、绿化等布置创造条件。</w:t>
            </w:r>
          </w:p>
          <w:p w14:paraId="09493128">
            <w:pPr>
              <w:bidi w:val="0"/>
              <w:rPr>
                <w:rFonts w:hint="eastAsia"/>
                <w:color w:val="auto"/>
              </w:rPr>
            </w:pPr>
            <w:r>
              <w:rPr>
                <w:color w:val="auto"/>
              </w:rPr>
              <w:t>本项目场地基本呈长方形</w:t>
            </w:r>
            <w:r>
              <w:rPr>
                <w:rFonts w:hint="eastAsia"/>
                <w:color w:val="auto"/>
              </w:rPr>
              <w:t>，</w:t>
            </w:r>
            <w:r>
              <w:rPr>
                <w:rFonts w:hint="eastAsia"/>
                <w:color w:val="auto"/>
                <w:lang w:val="en-US" w:eastAsia="zh-CN"/>
              </w:rPr>
              <w:t>生产车间利用租赁厂区现有空置地块根据生产线布局需要进行建设，</w:t>
            </w:r>
            <w:r>
              <w:rPr>
                <w:rFonts w:hint="eastAsia"/>
                <w:color w:val="auto"/>
              </w:rPr>
              <w:t>生产区</w:t>
            </w:r>
            <w:r>
              <w:rPr>
                <w:rFonts w:hint="eastAsia"/>
                <w:color w:val="auto"/>
                <w:lang w:val="en-US" w:eastAsia="zh-CN"/>
              </w:rPr>
              <w:t>根据生产加工需求分区布置，现有租赁厂房西侧拟建小成品库，与租赁厂房合并建成一大间成品库，生产包装完成后，成品送入成品库内暂存。6条生产线按照从西向东依次布设，单条生产线根据生产工艺流程由南向北布设，同时为满足生产原料存放要求，于生产车间东侧新建一座密闭辅料库，为减少粉尘排放，原料上料环节料斗上方、包装机下料口安装集气罩，其他环节采取密闭管道收集粉尘</w:t>
            </w:r>
            <w:r>
              <w:rPr>
                <w:rFonts w:hint="eastAsia"/>
                <w:color w:val="auto"/>
              </w:rPr>
              <w:t>。根据车间</w:t>
            </w:r>
            <w:r>
              <w:rPr>
                <w:rFonts w:hint="eastAsia"/>
                <w:color w:val="auto"/>
                <w:lang w:val="en-US" w:eastAsia="zh-CN"/>
              </w:rPr>
              <w:t>不同生产区域布设不同功能生产设备，高噪声设备集中布设、采取减振措施</w:t>
            </w:r>
            <w:r>
              <w:rPr>
                <w:rFonts w:hint="eastAsia"/>
                <w:color w:val="auto"/>
              </w:rPr>
              <w:t>。</w:t>
            </w:r>
            <w:r>
              <w:rPr>
                <w:rFonts w:hint="eastAsia"/>
                <w:color w:val="auto"/>
                <w:lang w:val="en-US" w:eastAsia="zh-CN"/>
              </w:rPr>
              <w:t>厂区</w:t>
            </w:r>
            <w:r>
              <w:rPr>
                <w:color w:val="auto"/>
              </w:rPr>
              <w:t>总平面布置图示意图</w:t>
            </w:r>
            <w:r>
              <w:rPr>
                <w:rFonts w:hint="eastAsia"/>
                <w:color w:val="auto"/>
                <w:lang w:eastAsia="zh-CN"/>
              </w:rPr>
              <w:t>、</w:t>
            </w:r>
            <w:r>
              <w:rPr>
                <w:rFonts w:hint="eastAsia"/>
                <w:color w:val="auto"/>
                <w:lang w:val="en-US" w:eastAsia="zh-CN"/>
              </w:rPr>
              <w:t>车间布局图</w:t>
            </w:r>
            <w:r>
              <w:rPr>
                <w:color w:val="auto"/>
              </w:rPr>
              <w:t>见</w:t>
            </w:r>
            <w:r>
              <w:rPr>
                <w:rFonts w:hint="eastAsia"/>
                <w:color w:val="auto"/>
              </w:rPr>
              <w:t>附</w:t>
            </w:r>
            <w:r>
              <w:rPr>
                <w:color w:val="auto"/>
              </w:rPr>
              <w:t>图</w:t>
            </w:r>
            <w:r>
              <w:rPr>
                <w:rFonts w:hint="eastAsia"/>
                <w:color w:val="auto"/>
              </w:rPr>
              <w:t>3</w:t>
            </w:r>
            <w:r>
              <w:rPr>
                <w:color w:val="auto"/>
              </w:rPr>
              <w:t>。</w:t>
            </w:r>
          </w:p>
          <w:p w14:paraId="3937CFF0">
            <w:pPr>
              <w:bidi w:val="0"/>
              <w:rPr>
                <w:b/>
                <w:bCs/>
                <w:color w:val="auto"/>
              </w:rPr>
            </w:pPr>
            <w:r>
              <w:rPr>
                <w:b/>
                <w:bCs/>
                <w:color w:val="auto"/>
              </w:rPr>
              <w:t>2.8水平衡分析</w:t>
            </w:r>
          </w:p>
          <w:p w14:paraId="66A45CC0">
            <w:pPr>
              <w:bidi w:val="0"/>
              <w:rPr>
                <w:rFonts w:hint="default" w:eastAsia="宋体"/>
                <w:b/>
                <w:bCs/>
                <w:color w:val="auto"/>
                <w:lang w:val="en-US" w:eastAsia="zh-CN"/>
              </w:rPr>
            </w:pPr>
            <w:r>
              <w:rPr>
                <w:rFonts w:hint="eastAsia"/>
                <w:b/>
                <w:bCs/>
                <w:color w:val="auto"/>
              </w:rPr>
              <w:t>1）生活用水</w:t>
            </w:r>
            <w:r>
              <w:rPr>
                <w:rFonts w:hint="eastAsia"/>
                <w:b/>
                <w:bCs/>
                <w:color w:val="auto"/>
                <w:lang w:val="en-US" w:eastAsia="zh-CN"/>
              </w:rPr>
              <w:t>及排水</w:t>
            </w:r>
          </w:p>
          <w:p w14:paraId="0621467D">
            <w:pPr>
              <w:bidi w:val="0"/>
              <w:rPr>
                <w:rFonts w:hint="default" w:eastAsia="宋体"/>
                <w:color w:val="auto"/>
                <w:lang w:val="en-US" w:eastAsia="zh-CN"/>
              </w:rPr>
            </w:pPr>
            <w:r>
              <w:rPr>
                <w:color w:val="auto"/>
              </w:rPr>
              <w:t>本项目</w:t>
            </w:r>
            <w:r>
              <w:rPr>
                <w:rFonts w:hint="eastAsia"/>
                <w:color w:val="auto"/>
              </w:rPr>
              <w:t>新增员工</w:t>
            </w:r>
            <w:r>
              <w:rPr>
                <w:rFonts w:hint="eastAsia"/>
                <w:color w:val="auto"/>
                <w:lang w:val="en-US" w:eastAsia="zh-CN"/>
              </w:rPr>
              <w:t>20人</w:t>
            </w:r>
            <w:r>
              <w:rPr>
                <w:rFonts w:hint="eastAsia"/>
                <w:color w:val="auto"/>
              </w:rPr>
              <w:t>，根据《安徽省行业用水定额》（DB34/T679-20</w:t>
            </w:r>
            <w:r>
              <w:rPr>
                <w:rFonts w:hint="eastAsia"/>
                <w:color w:val="auto"/>
                <w:lang w:val="en-US" w:eastAsia="zh-CN"/>
              </w:rPr>
              <w:t>25</w:t>
            </w:r>
            <w:r>
              <w:rPr>
                <w:rFonts w:hint="eastAsia"/>
                <w:color w:val="auto"/>
              </w:rPr>
              <w:t>）中的相关内容，办公用水定额取</w:t>
            </w:r>
            <w:r>
              <w:rPr>
                <w:rFonts w:hint="default" w:ascii="Times New Roman" w:hAnsi="Times New Roman" w:cs="Times New Roman"/>
                <w:color w:val="auto"/>
                <w:lang w:val="en-US" w:eastAsia="zh-CN"/>
              </w:rPr>
              <w:t>38m</w:t>
            </w:r>
            <w:r>
              <w:rPr>
                <w:rFonts w:hint="default" w:ascii="Times New Roman" w:hAnsi="Times New Roman" w:cs="Times New Roman"/>
                <w:color w:val="auto"/>
                <w:vertAlign w:val="superscript"/>
                <w:lang w:val="en-US" w:eastAsia="zh-CN"/>
              </w:rPr>
              <w:t>3</w:t>
            </w:r>
            <w:r>
              <w:rPr>
                <w:rFonts w:hint="default" w:ascii="Times New Roman" w:hAnsi="Times New Roman" w:cs="Times New Roman"/>
                <w:color w:val="auto"/>
              </w:rPr>
              <w:t>/人·</w:t>
            </w:r>
            <w:r>
              <w:rPr>
                <w:rFonts w:hint="default" w:ascii="Times New Roman" w:hAnsi="Times New Roman" w:cs="Times New Roman"/>
                <w:color w:val="auto"/>
                <w:lang w:val="en-US" w:eastAsia="zh-CN"/>
              </w:rPr>
              <w:t>a</w:t>
            </w:r>
            <w:r>
              <w:rPr>
                <w:color w:val="auto"/>
              </w:rPr>
              <w:t>，则生活用水量为</w:t>
            </w:r>
            <w:r>
              <w:rPr>
                <w:rFonts w:hint="eastAsia"/>
                <w:color w:val="auto"/>
                <w:lang w:val="en-US" w:eastAsia="zh-CN"/>
              </w:rPr>
              <w:t>2.53m</w:t>
            </w:r>
            <w:r>
              <w:rPr>
                <w:rFonts w:hint="eastAsia"/>
                <w:color w:val="auto"/>
                <w:vertAlign w:val="superscript"/>
                <w:lang w:val="en-US" w:eastAsia="zh-CN"/>
              </w:rPr>
              <w:t>3</w:t>
            </w:r>
            <w:r>
              <w:rPr>
                <w:color w:val="auto"/>
              </w:rPr>
              <w:t>/d，</w:t>
            </w:r>
            <w:r>
              <w:rPr>
                <w:rFonts w:hint="eastAsia"/>
                <w:color w:val="auto"/>
                <w:lang w:val="en-US" w:eastAsia="zh-CN"/>
              </w:rPr>
              <w:t>760m</w:t>
            </w:r>
            <w:r>
              <w:rPr>
                <w:rFonts w:hint="eastAsia"/>
                <w:color w:val="auto"/>
                <w:vertAlign w:val="superscript"/>
                <w:lang w:val="en-US" w:eastAsia="zh-CN"/>
              </w:rPr>
              <w:t>3</w:t>
            </w:r>
            <w:r>
              <w:rPr>
                <w:color w:val="auto"/>
              </w:rPr>
              <w:t>/a。排水系数按8</w:t>
            </w:r>
            <w:r>
              <w:rPr>
                <w:rFonts w:hint="eastAsia"/>
                <w:color w:val="auto"/>
              </w:rPr>
              <w:t>5</w:t>
            </w:r>
            <w:r>
              <w:rPr>
                <w:color w:val="auto"/>
              </w:rPr>
              <w:t>%计算，生活污水排放量约为</w:t>
            </w:r>
            <w:r>
              <w:rPr>
                <w:rFonts w:hint="eastAsia"/>
                <w:color w:val="auto"/>
                <w:lang w:val="en-US" w:eastAsia="zh-CN"/>
              </w:rPr>
              <w:t>2.15m</w:t>
            </w:r>
            <w:r>
              <w:rPr>
                <w:rFonts w:hint="eastAsia"/>
                <w:color w:val="auto"/>
                <w:vertAlign w:val="superscript"/>
                <w:lang w:val="en-US" w:eastAsia="zh-CN"/>
              </w:rPr>
              <w:t>3</w:t>
            </w:r>
            <w:r>
              <w:rPr>
                <w:color w:val="auto"/>
              </w:rPr>
              <w:t>/d，</w:t>
            </w:r>
            <w:r>
              <w:rPr>
                <w:rFonts w:hint="eastAsia"/>
                <w:color w:val="auto"/>
                <w:lang w:val="en-US" w:eastAsia="zh-CN"/>
              </w:rPr>
              <w:t>646m</w:t>
            </w:r>
            <w:r>
              <w:rPr>
                <w:rFonts w:hint="eastAsia"/>
                <w:color w:val="auto"/>
                <w:vertAlign w:val="superscript"/>
                <w:lang w:val="en-US" w:eastAsia="zh-CN"/>
              </w:rPr>
              <w:t>3</w:t>
            </w:r>
            <w:r>
              <w:rPr>
                <w:color w:val="auto"/>
              </w:rPr>
              <w:t>/a。</w:t>
            </w:r>
            <w:r>
              <w:rPr>
                <w:rFonts w:hint="eastAsia"/>
                <w:color w:val="auto"/>
                <w:lang w:val="en-US" w:eastAsia="zh-CN"/>
              </w:rPr>
              <w:t>生活污水依托矿区内现有化粪池收集预处理后</w:t>
            </w:r>
            <w:r>
              <w:rPr>
                <w:rFonts w:hint="eastAsia"/>
                <w:color w:val="auto"/>
                <w:szCs w:val="21"/>
                <w:lang w:val="en-US" w:eastAsia="zh-CN"/>
              </w:rPr>
              <w:t>定期清掏农用</w:t>
            </w:r>
            <w:r>
              <w:rPr>
                <w:rFonts w:hint="eastAsia"/>
                <w:color w:val="auto"/>
                <w:szCs w:val="21"/>
              </w:rPr>
              <w:t>。</w:t>
            </w:r>
          </w:p>
          <w:p w14:paraId="214B809A">
            <w:pPr>
              <w:bidi w:val="0"/>
              <w:rPr>
                <w:rFonts w:hint="default"/>
                <w:b/>
                <w:bCs/>
                <w:color w:val="auto"/>
                <w:lang w:val="en-US" w:eastAsia="zh-CN"/>
              </w:rPr>
            </w:pPr>
            <w:r>
              <w:rPr>
                <w:rFonts w:hint="eastAsia"/>
                <w:b/>
                <w:bCs/>
                <w:color w:val="auto"/>
                <w:lang w:val="en-US" w:eastAsia="zh-CN"/>
              </w:rPr>
              <w:t>2）车辆冲洗废水及排水</w:t>
            </w:r>
          </w:p>
          <w:p w14:paraId="0BB18418">
            <w:pPr>
              <w:bidi w:val="0"/>
              <w:rPr>
                <w:rFonts w:hint="default"/>
                <w:color w:val="auto"/>
              </w:rPr>
            </w:pPr>
            <w:r>
              <w:rPr>
                <w:rFonts w:hint="eastAsia" w:ascii="宋体" w:hAnsi="宋体" w:eastAsia="宋体" w:cs="宋体"/>
                <w:b w:val="0"/>
                <w:bCs w:val="0"/>
                <w:color w:val="auto"/>
                <w:sz w:val="24"/>
                <w:szCs w:val="24"/>
              </w:rPr>
              <w:t>根据企业提供资料，运输车辆每次运输时都需要清洗。</w:t>
            </w:r>
            <w:r>
              <w:rPr>
                <w:rFonts w:hint="default"/>
                <w:color w:val="auto"/>
              </w:rPr>
              <w:t>根据《建筑给水排水设计手册》用水定额中汽车冲洗用水定额，载重车用水定额为80L/辆·次，</w:t>
            </w:r>
            <w:r>
              <w:rPr>
                <w:rFonts w:ascii="Times New Roman" w:hAnsi="Times New Roman" w:cs="Times New Roman"/>
                <w:color w:val="auto"/>
                <w:kern w:val="2"/>
              </w:rPr>
              <w:t>本项目年产</w:t>
            </w:r>
            <w:r>
              <w:rPr>
                <w:rFonts w:hint="eastAsia" w:cs="Times New Roman"/>
                <w:color w:val="auto"/>
                <w:kern w:val="2"/>
                <w:lang w:val="en-US" w:eastAsia="zh-CN"/>
              </w:rPr>
              <w:t>3</w:t>
            </w:r>
            <w:r>
              <w:rPr>
                <w:rFonts w:hint="eastAsia" w:ascii="Times New Roman" w:hAnsi="Times New Roman" w:cs="Times New Roman"/>
                <w:color w:val="auto"/>
                <w:kern w:val="2"/>
              </w:rPr>
              <w:t>万</w:t>
            </w:r>
            <w:r>
              <w:rPr>
                <w:rFonts w:hint="eastAsia" w:ascii="Times New Roman" w:hAnsi="Times New Roman" w:cs="Times New Roman"/>
                <w:color w:val="auto"/>
                <w:kern w:val="2"/>
                <w:lang w:val="en-US" w:eastAsia="zh-CN"/>
              </w:rPr>
              <w:t>吨</w:t>
            </w:r>
            <w:r>
              <w:rPr>
                <w:rFonts w:hint="eastAsia" w:cs="Times New Roman"/>
                <w:color w:val="auto"/>
                <w:kern w:val="2"/>
                <w:lang w:val="en-US" w:eastAsia="zh-CN"/>
              </w:rPr>
              <w:t>轻质建筑材料产品</w:t>
            </w:r>
            <w:r>
              <w:rPr>
                <w:rFonts w:ascii="Times New Roman" w:hAnsi="Times New Roman" w:cs="Times New Roman"/>
                <w:color w:val="auto"/>
                <w:kern w:val="2"/>
              </w:rPr>
              <w:t>，</w:t>
            </w:r>
            <w:r>
              <w:rPr>
                <w:rFonts w:hint="eastAsia" w:cs="Times New Roman"/>
                <w:color w:val="auto"/>
                <w:kern w:val="2"/>
                <w:lang w:val="en-US" w:eastAsia="zh-CN"/>
              </w:rPr>
              <w:t>按照原料产品6万吨计，</w:t>
            </w:r>
            <w:r>
              <w:rPr>
                <w:rFonts w:ascii="Times New Roman" w:hAnsi="Times New Roman" w:cs="Times New Roman"/>
                <w:color w:val="auto"/>
                <w:kern w:val="2"/>
              </w:rPr>
              <w:t>按单车一次运输量为</w:t>
            </w:r>
            <w:r>
              <w:rPr>
                <w:rFonts w:hint="eastAsia" w:ascii="Times New Roman" w:hAnsi="Times New Roman" w:cs="Times New Roman"/>
                <w:color w:val="auto"/>
                <w:kern w:val="2"/>
              </w:rPr>
              <w:t>3</w:t>
            </w:r>
            <w:r>
              <w:rPr>
                <w:rFonts w:ascii="Times New Roman" w:hAnsi="Times New Roman" w:cs="Times New Roman"/>
                <w:color w:val="auto"/>
                <w:kern w:val="2"/>
              </w:rPr>
              <w:t>0t计算，年</w:t>
            </w:r>
            <w:r>
              <w:rPr>
                <w:rFonts w:hint="eastAsia" w:ascii="Times New Roman" w:hAnsi="Times New Roman" w:cs="Times New Roman"/>
                <w:color w:val="auto"/>
                <w:kern w:val="2"/>
              </w:rPr>
              <w:t>进出</w:t>
            </w:r>
            <w:r>
              <w:rPr>
                <w:rFonts w:hint="eastAsia" w:cs="Times New Roman"/>
                <w:color w:val="auto"/>
                <w:kern w:val="2"/>
                <w:lang w:val="en-US" w:eastAsia="zh-CN"/>
              </w:rPr>
              <w:t>20</w:t>
            </w:r>
            <w:r>
              <w:rPr>
                <w:rFonts w:hint="eastAsia" w:ascii="Times New Roman" w:hAnsi="Times New Roman" w:cs="Times New Roman"/>
                <w:color w:val="auto"/>
                <w:kern w:val="2"/>
                <w:lang w:val="en-US" w:eastAsia="zh-CN"/>
              </w:rPr>
              <w:t>00</w:t>
            </w:r>
            <w:r>
              <w:rPr>
                <w:rFonts w:ascii="Times New Roman" w:hAnsi="Times New Roman" w:cs="Times New Roman"/>
                <w:color w:val="auto"/>
                <w:kern w:val="2"/>
              </w:rPr>
              <w:t>辆次，每次均需对运输车辆进行冲洗。则车辆清洗用水量约</w:t>
            </w:r>
            <w:r>
              <w:rPr>
                <w:rFonts w:hint="default" w:ascii="Times New Roman" w:hAnsi="Times New Roman" w:cs="Times New Roman"/>
                <w:color w:val="auto"/>
                <w:kern w:val="2"/>
              </w:rPr>
              <w:t>为</w:t>
            </w:r>
            <w:r>
              <w:rPr>
                <w:rFonts w:hint="eastAsia" w:cs="Times New Roman"/>
                <w:color w:val="auto"/>
                <w:kern w:val="2"/>
                <w:lang w:val="en-US" w:eastAsia="zh-CN"/>
              </w:rPr>
              <w:t>160</w:t>
            </w:r>
            <w:r>
              <w:rPr>
                <w:rFonts w:hint="default" w:ascii="Times New Roman" w:hAnsi="Times New Roman" w:cs="Times New Roman"/>
                <w:color w:val="auto"/>
                <w:kern w:val="2"/>
              </w:rPr>
              <w:t>m</w:t>
            </w:r>
            <w:r>
              <w:rPr>
                <w:rFonts w:hint="default" w:ascii="Times New Roman" w:hAnsi="Times New Roman" w:cs="Times New Roman"/>
                <w:color w:val="auto"/>
                <w:kern w:val="2"/>
                <w:vertAlign w:val="superscript"/>
              </w:rPr>
              <w:t>3</w:t>
            </w:r>
            <w:r>
              <w:rPr>
                <w:rFonts w:hint="default" w:ascii="Times New Roman" w:hAnsi="Times New Roman" w:cs="Times New Roman"/>
                <w:color w:val="auto"/>
                <w:kern w:val="2"/>
              </w:rPr>
              <w:t>/a（</w:t>
            </w:r>
            <w:r>
              <w:rPr>
                <w:rFonts w:hint="eastAsia" w:cs="Times New Roman"/>
                <w:color w:val="auto"/>
                <w:kern w:val="2"/>
                <w:lang w:val="en-US" w:eastAsia="zh-CN"/>
              </w:rPr>
              <w:t>0.53</w:t>
            </w:r>
            <w:r>
              <w:rPr>
                <w:rFonts w:hint="default" w:ascii="Times New Roman" w:hAnsi="Times New Roman" w:cs="Times New Roman"/>
                <w:color w:val="auto"/>
                <w:kern w:val="2"/>
              </w:rPr>
              <w:t>m</w:t>
            </w:r>
            <w:r>
              <w:rPr>
                <w:rFonts w:hint="default" w:ascii="Times New Roman" w:hAnsi="Times New Roman" w:cs="Times New Roman"/>
                <w:color w:val="auto"/>
                <w:kern w:val="2"/>
                <w:vertAlign w:val="superscript"/>
              </w:rPr>
              <w:t>3</w:t>
            </w:r>
            <w:r>
              <w:rPr>
                <w:rFonts w:hint="default" w:ascii="Times New Roman" w:hAnsi="Times New Roman" w:cs="Times New Roman"/>
                <w:color w:val="auto"/>
                <w:kern w:val="2"/>
              </w:rPr>
              <w:t>/d）。</w:t>
            </w:r>
            <w:r>
              <w:rPr>
                <w:rFonts w:hint="default" w:ascii="Times New Roman" w:hAnsi="Times New Roman" w:cs="Times New Roman"/>
                <w:color w:val="auto"/>
              </w:rPr>
              <w:t>该废水经沉淀后循环使用，不外排。每天补充新鲜水约</w:t>
            </w:r>
            <w:r>
              <w:rPr>
                <w:rFonts w:hint="eastAsia" w:cs="Times New Roman"/>
                <w:color w:val="auto"/>
                <w:lang w:val="en-US" w:eastAsia="zh-CN"/>
              </w:rPr>
              <w:t>0.11</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color w:val="auto"/>
              </w:rPr>
              <w:t>。</w:t>
            </w:r>
          </w:p>
          <w:p w14:paraId="79B7C4A0">
            <w:pPr>
              <w:bidi w:val="0"/>
              <w:rPr>
                <w:rFonts w:hint="default"/>
                <w:b/>
                <w:bCs/>
                <w:color w:val="auto"/>
                <w:lang w:val="en-US" w:eastAsia="zh-CN"/>
              </w:rPr>
            </w:pPr>
            <w:r>
              <w:rPr>
                <w:rFonts w:hint="eastAsia"/>
                <w:b/>
                <w:bCs/>
                <w:color w:val="auto"/>
                <w:lang w:val="en-US" w:eastAsia="zh-CN"/>
              </w:rPr>
              <w:t>3）洒水抑尘</w:t>
            </w:r>
          </w:p>
          <w:p w14:paraId="389D9563">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jc w:val="left"/>
              <w:textAlignment w:val="auto"/>
              <w:rPr>
                <w:rFonts w:hint="eastAsia"/>
                <w:b/>
                <w:bCs/>
                <w:color w:val="auto"/>
                <w:lang w:val="en-US" w:eastAsia="zh-CN"/>
              </w:rPr>
            </w:pPr>
            <w:r>
              <w:rPr>
                <w:rFonts w:hint="eastAsia" w:ascii="宋体" w:hAnsi="宋体" w:eastAsia="宋体" w:cs="宋体"/>
                <w:b w:val="0"/>
                <w:bCs w:val="0"/>
                <w:color w:val="auto"/>
                <w:sz w:val="24"/>
                <w:szCs w:val="24"/>
              </w:rPr>
              <w:t>根据企业提供资料，为进一步降低企业粉尘对厂界周围环境的影响，企业</w:t>
            </w:r>
            <w:r>
              <w:rPr>
                <w:rFonts w:hint="eastAsia" w:ascii="宋体" w:hAnsi="宋体" w:eastAsia="宋体" w:cs="宋体"/>
                <w:b w:val="0"/>
                <w:bCs w:val="0"/>
                <w:color w:val="auto"/>
                <w:sz w:val="24"/>
                <w:szCs w:val="24"/>
                <w:lang w:val="en-US" w:eastAsia="zh-CN"/>
              </w:rPr>
              <w:t>每日对厂区</w:t>
            </w:r>
            <w:r>
              <w:rPr>
                <w:rFonts w:hint="eastAsia" w:ascii="宋体" w:hAnsi="宋体" w:eastAsia="宋体" w:cs="宋体"/>
                <w:b w:val="0"/>
                <w:bCs w:val="0"/>
                <w:color w:val="auto"/>
                <w:sz w:val="24"/>
                <w:szCs w:val="24"/>
              </w:rPr>
              <w:t>厂房四周</w:t>
            </w:r>
            <w:r>
              <w:rPr>
                <w:rFonts w:hint="eastAsia" w:ascii="宋体" w:hAnsi="宋体" w:eastAsia="宋体" w:cs="宋体"/>
                <w:b w:val="0"/>
                <w:bCs w:val="0"/>
                <w:color w:val="auto"/>
                <w:sz w:val="24"/>
                <w:szCs w:val="24"/>
                <w:lang w:val="en-US" w:eastAsia="zh-CN"/>
              </w:rPr>
              <w:t>洒水</w:t>
            </w:r>
            <w:r>
              <w:rPr>
                <w:rFonts w:hint="eastAsia" w:ascii="宋体" w:hAnsi="宋体" w:eastAsia="宋体" w:cs="宋体"/>
                <w:b w:val="0"/>
                <w:bCs w:val="0"/>
                <w:color w:val="auto"/>
                <w:sz w:val="24"/>
                <w:szCs w:val="24"/>
              </w:rPr>
              <w:t>抑尘处理，喷淋抑尘水用量</w:t>
            </w:r>
            <w:r>
              <w:rPr>
                <w:rFonts w:hint="eastAsia" w:ascii="Times New Roman PS MT" w:hAnsi="Times New Roman PS MT" w:cs="Times New Roman PS MT"/>
                <w:b w:val="0"/>
                <w:bCs w:val="0"/>
                <w:color w:val="auto"/>
                <w:sz w:val="24"/>
                <w:szCs w:val="24"/>
                <w:lang w:val="en-US" w:eastAsia="zh-CN"/>
              </w:rPr>
              <w:t>1</w:t>
            </w:r>
            <w:r>
              <w:rPr>
                <w:rFonts w:hint="default" w:ascii="Times New Roman PS MT" w:hAnsi="Times New Roman PS MT" w:eastAsia="Times New Roman PS MT" w:cs="Times New Roman PS MT"/>
                <w:b w:val="0"/>
                <w:bCs w:val="0"/>
                <w:color w:val="auto"/>
                <w:sz w:val="24"/>
                <w:szCs w:val="24"/>
              </w:rPr>
              <w:t>t/d</w:t>
            </w:r>
            <w:r>
              <w:rPr>
                <w:rFonts w:hint="eastAsia" w:ascii="宋体" w:hAnsi="宋体" w:eastAsia="宋体" w:cs="宋体"/>
                <w:b w:val="0"/>
                <w:bCs w:val="0"/>
                <w:color w:val="auto"/>
                <w:sz w:val="24"/>
                <w:szCs w:val="24"/>
              </w:rPr>
              <w:t>，全年用水量为</w:t>
            </w:r>
            <w:r>
              <w:rPr>
                <w:rFonts w:hint="eastAsia" w:ascii="Times New Roman PS MT" w:hAnsi="Times New Roman PS MT" w:eastAsia="宋体" w:cs="Times New Roman PS MT"/>
                <w:b w:val="0"/>
                <w:bCs w:val="0"/>
                <w:color w:val="auto"/>
                <w:sz w:val="24"/>
                <w:szCs w:val="24"/>
                <w:lang w:val="en-US" w:eastAsia="zh-CN"/>
              </w:rPr>
              <w:t>300</w:t>
            </w:r>
            <w:r>
              <w:rPr>
                <w:rFonts w:hint="default" w:ascii="Times New Roman PS MT" w:hAnsi="Times New Roman PS MT" w:eastAsia="Times New Roman PS MT" w:cs="Times New Roman PS MT"/>
                <w:b w:val="0"/>
                <w:bCs w:val="0"/>
                <w:color w:val="auto"/>
                <w:sz w:val="24"/>
                <w:szCs w:val="24"/>
              </w:rPr>
              <w:t>t/a</w:t>
            </w:r>
            <w:r>
              <w:rPr>
                <w:rFonts w:hint="eastAsia" w:ascii="宋体" w:hAnsi="宋体" w:eastAsia="宋体" w:cs="宋体"/>
                <w:b w:val="0"/>
                <w:bCs w:val="0"/>
                <w:color w:val="auto"/>
                <w:sz w:val="24"/>
                <w:szCs w:val="24"/>
              </w:rPr>
              <w:t>。喷淋抑尘水全部损耗，无废水产生。</w:t>
            </w:r>
          </w:p>
          <w:p w14:paraId="39F24FD9">
            <w:pPr>
              <w:ind w:left="0" w:leftChars="0" w:firstLine="0" w:firstLineChars="0"/>
              <w:jc w:val="center"/>
              <w:rPr>
                <w:color w:val="FF0000"/>
              </w:rPr>
            </w:pPr>
            <w:r>
              <w:rPr>
                <w:sz w:val="24"/>
              </w:rPr>
              <mc:AlternateContent>
                <mc:Choice Requires="wpg">
                  <w:drawing>
                    <wp:anchor distT="0" distB="0" distL="114300" distR="114300" simplePos="0" relativeHeight="251668480" behindDoc="0" locked="0" layoutInCell="1" allowOverlap="1">
                      <wp:simplePos x="0" y="0"/>
                      <wp:positionH relativeFrom="column">
                        <wp:posOffset>184150</wp:posOffset>
                      </wp:positionH>
                      <wp:positionV relativeFrom="paragraph">
                        <wp:posOffset>119380</wp:posOffset>
                      </wp:positionV>
                      <wp:extent cx="4400550" cy="1689735"/>
                      <wp:effectExtent l="0" t="0" r="19050" b="5715"/>
                      <wp:wrapNone/>
                      <wp:docPr id="8" name="组合 8"/>
                      <wp:cNvGraphicFramePr/>
                      <a:graphic xmlns:a="http://schemas.openxmlformats.org/drawingml/2006/main">
                        <a:graphicData uri="http://schemas.microsoft.com/office/word/2010/wordprocessingGroup">
                          <wpg:wgp>
                            <wpg:cNvGrpSpPr/>
                            <wpg:grpSpPr>
                              <a:xfrm>
                                <a:off x="0" y="0"/>
                                <a:ext cx="4400550" cy="1689735"/>
                                <a:chOff x="4782" y="657384"/>
                                <a:chExt cx="6930" cy="2661"/>
                              </a:xfrm>
                            </wpg:grpSpPr>
                            <wps:wsp>
                              <wps:cNvPr id="26" name="自选图形 4"/>
                              <wps:cNvCnPr/>
                              <wps:spPr>
                                <a:xfrm rot="5400000">
                                  <a:off x="4779" y="658964"/>
                                  <a:ext cx="1912" cy="5"/>
                                </a:xfrm>
                                <a:prstGeom prst="bentConnector3">
                                  <a:avLst>
                                    <a:gd name="adj1" fmla="val 50052"/>
                                  </a:avLst>
                                </a:prstGeom>
                                <a:ln w="9525" cap="flat" cmpd="sng">
                                  <a:solidFill>
                                    <a:srgbClr val="000000"/>
                                  </a:solidFill>
                                  <a:prstDash val="solid"/>
                                  <a:miter/>
                                  <a:headEnd type="none" w="med" len="med"/>
                                  <a:tailEnd type="none" w="med" len="med"/>
                                </a:ln>
                              </wps:spPr>
                              <wps:bodyPr/>
                            </wps:wsp>
                            <wps:wsp>
                              <wps:cNvPr id="27" name="矩形 5"/>
                              <wps:cNvSpPr/>
                              <wps:spPr>
                                <a:xfrm>
                                  <a:off x="6425" y="657918"/>
                                  <a:ext cx="460" cy="328"/>
                                </a:xfrm>
                                <a:prstGeom prst="rect">
                                  <a:avLst/>
                                </a:prstGeom>
                                <a:solidFill>
                                  <a:srgbClr val="FFFFFF">
                                    <a:alpha val="0"/>
                                  </a:srgbClr>
                                </a:solidFill>
                                <a:ln>
                                  <a:noFill/>
                                </a:ln>
                              </wps:spPr>
                              <wps:txbx>
                                <w:txbxContent>
                                  <w:p w14:paraId="5630F109">
                                    <w:pPr>
                                      <w:rPr>
                                        <w:rFonts w:hint="default" w:eastAsia="宋体"/>
                                        <w:lang w:val="en-US" w:eastAsia="zh-CN"/>
                                      </w:rPr>
                                    </w:pPr>
                                    <w:r>
                                      <w:rPr>
                                        <w:rFonts w:hint="eastAsia"/>
                                        <w:lang w:val="en-US" w:eastAsia="zh-CN"/>
                                      </w:rPr>
                                      <w:t>1.92</w:t>
                                    </w:r>
                                  </w:p>
                                </w:txbxContent>
                              </wps:txbx>
                              <wps:bodyPr wrap="square" lIns="0" tIns="0" rIns="0" bIns="0" upright="1"/>
                            </wps:wsp>
                            <wps:wsp>
                              <wps:cNvPr id="28" name="矩形 6"/>
                              <wps:cNvSpPr/>
                              <wps:spPr>
                                <a:xfrm>
                                  <a:off x="8054" y="657736"/>
                                  <a:ext cx="726" cy="328"/>
                                </a:xfrm>
                                <a:prstGeom prst="rect">
                                  <a:avLst/>
                                </a:prstGeom>
                                <a:solidFill>
                                  <a:srgbClr val="FFFFFF">
                                    <a:alpha val="0"/>
                                  </a:srgbClr>
                                </a:solidFill>
                                <a:ln>
                                  <a:noFill/>
                                </a:ln>
                              </wps:spPr>
                              <wps:txbx>
                                <w:txbxContent>
                                  <w:p w14:paraId="5ABC6710">
                                    <w:pPr>
                                      <w:pStyle w:val="29"/>
                                      <w:bidi w:val="0"/>
                                      <w:jc w:val="both"/>
                                      <w:rPr>
                                        <w:rFonts w:hint="default"/>
                                        <w:lang w:val="en-US" w:eastAsia="zh-CN"/>
                                      </w:rPr>
                                    </w:pPr>
                                    <w:r>
                                      <w:rPr>
                                        <w:rFonts w:hint="eastAsia"/>
                                        <w:lang w:val="en-US" w:eastAsia="zh-CN"/>
                                      </w:rPr>
                                      <w:t>2.15</w:t>
                                    </w:r>
                                  </w:p>
                                </w:txbxContent>
                              </wps:txbx>
                              <wps:bodyPr wrap="square" lIns="0" tIns="0" rIns="0" bIns="0" upright="1"/>
                            </wps:wsp>
                            <wps:wsp>
                              <wps:cNvPr id="29" name="自选图形 8"/>
                              <wps:cNvCnPr/>
                              <wps:spPr>
                                <a:xfrm flipV="1">
                                  <a:off x="7142" y="657444"/>
                                  <a:ext cx="534" cy="395"/>
                                </a:xfrm>
                                <a:prstGeom prst="curvedConnector3">
                                  <a:avLst>
                                    <a:gd name="adj1" fmla="val 50095"/>
                                  </a:avLst>
                                </a:prstGeom>
                                <a:ln w="9525" cap="flat" cmpd="sng">
                                  <a:solidFill>
                                    <a:srgbClr val="000000"/>
                                  </a:solidFill>
                                  <a:prstDash val="dash"/>
                                  <a:headEnd type="none" w="med" len="med"/>
                                  <a:tailEnd type="triangle" w="med" len="med"/>
                                </a:ln>
                              </wps:spPr>
                              <wps:bodyPr/>
                            </wps:wsp>
                            <wps:wsp>
                              <wps:cNvPr id="30" name="矩形 7"/>
                              <wps:cNvSpPr/>
                              <wps:spPr>
                                <a:xfrm>
                                  <a:off x="4791" y="658322"/>
                                  <a:ext cx="968" cy="596"/>
                                </a:xfrm>
                                <a:prstGeom prst="rect">
                                  <a:avLst/>
                                </a:prstGeom>
                                <a:solidFill>
                                  <a:srgbClr val="FFFFFF">
                                    <a:alpha val="0"/>
                                  </a:srgbClr>
                                </a:solidFill>
                                <a:ln>
                                  <a:noFill/>
                                </a:ln>
                              </wps:spPr>
                              <wps:txbx>
                                <w:txbxContent>
                                  <w:p w14:paraId="3F18B2A6">
                                    <w:pPr>
                                      <w:pStyle w:val="29"/>
                                      <w:bidi w:val="0"/>
                                      <w:rPr>
                                        <w:rFonts w:hint="eastAsia"/>
                                      </w:rPr>
                                    </w:pPr>
                                    <w:r>
                                      <w:rPr>
                                        <w:rFonts w:hint="eastAsia"/>
                                      </w:rPr>
                                      <w:t>新鲜水</w:t>
                                    </w:r>
                                  </w:p>
                                  <w:p w14:paraId="7A893C78">
                                    <w:pPr>
                                      <w:pStyle w:val="29"/>
                                      <w:bidi w:val="0"/>
                                      <w:rPr>
                                        <w:rFonts w:hint="default"/>
                                        <w:highlight w:val="none"/>
                                        <w:lang w:val="en-US" w:eastAsia="zh-CN"/>
                                      </w:rPr>
                                    </w:pPr>
                                    <w:r>
                                      <w:rPr>
                                        <w:rFonts w:hint="eastAsia"/>
                                        <w:highlight w:val="none"/>
                                        <w:lang w:val="en-US" w:eastAsia="zh-CN"/>
                                      </w:rPr>
                                      <w:t>3.64</w:t>
                                    </w:r>
                                  </w:p>
                                </w:txbxContent>
                              </wps:txbx>
                              <wps:bodyPr wrap="square" lIns="0" tIns="0" rIns="0" bIns="0" upright="1"/>
                            </wps:wsp>
                            <wps:wsp>
                              <wps:cNvPr id="31" name="矩形 9"/>
                              <wps:cNvSpPr/>
                              <wps:spPr>
                                <a:xfrm>
                                  <a:off x="6918" y="657765"/>
                                  <a:ext cx="1011" cy="46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CBFDFB">
                                    <w:pPr>
                                      <w:pStyle w:val="29"/>
                                      <w:bidi w:val="0"/>
                                    </w:pPr>
                                    <w:r>
                                      <w:rPr>
                                        <w:rFonts w:hint="eastAsia"/>
                                      </w:rPr>
                                      <w:t>员工生活</w:t>
                                    </w:r>
                                  </w:p>
                                </w:txbxContent>
                              </wps:txbx>
                              <wps:bodyPr wrap="square" lIns="0" tIns="45720" rIns="0" bIns="45720" upright="1"/>
                            </wps:wsp>
                            <wps:wsp>
                              <wps:cNvPr id="32" name="矩形 10"/>
                              <wps:cNvSpPr/>
                              <wps:spPr>
                                <a:xfrm>
                                  <a:off x="10168" y="657700"/>
                                  <a:ext cx="1544" cy="4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F79A546">
                                    <w:pPr>
                                      <w:pStyle w:val="29"/>
                                      <w:bidi w:val="0"/>
                                    </w:pPr>
                                    <w:r>
                                      <w:rPr>
                                        <w:rFonts w:hint="eastAsia"/>
                                        <w:lang w:val="en-US" w:eastAsia="zh-CN"/>
                                      </w:rPr>
                                      <w:t>定期清掏农用</w:t>
                                    </w:r>
                                  </w:p>
                                </w:txbxContent>
                              </wps:txbx>
                              <wps:bodyPr wrap="square" lIns="0" tIns="45720" rIns="0" bIns="45720" upright="1"/>
                            </wps:wsp>
                            <wps:wsp>
                              <wps:cNvPr id="33" name="自选图形 12"/>
                              <wps:cNvCnPr/>
                              <wps:spPr>
                                <a:xfrm>
                                  <a:off x="5713" y="658020"/>
                                  <a:ext cx="1212" cy="9"/>
                                </a:xfrm>
                                <a:prstGeom prst="straightConnector1">
                                  <a:avLst/>
                                </a:prstGeom>
                                <a:ln w="9525" cap="flat" cmpd="sng">
                                  <a:solidFill>
                                    <a:srgbClr val="000000"/>
                                  </a:solidFill>
                                  <a:prstDash val="solid"/>
                                  <a:headEnd type="none" w="med" len="med"/>
                                  <a:tailEnd type="triangle" w="med" len="med"/>
                                </a:ln>
                              </wps:spPr>
                              <wps:bodyPr/>
                            </wps:wsp>
                            <wps:wsp>
                              <wps:cNvPr id="34" name="自选图形 13"/>
                              <wps:cNvCnPr/>
                              <wps:spPr>
                                <a:xfrm>
                                  <a:off x="7923" y="657964"/>
                                  <a:ext cx="965" cy="8"/>
                                </a:xfrm>
                                <a:prstGeom prst="straightConnector1">
                                  <a:avLst/>
                                </a:prstGeom>
                                <a:ln w="9525" cap="flat" cmpd="sng">
                                  <a:solidFill>
                                    <a:srgbClr val="000000"/>
                                  </a:solidFill>
                                  <a:prstDash val="solid"/>
                                  <a:headEnd type="none" w="med" len="med"/>
                                  <a:tailEnd type="triangle" w="med" len="med"/>
                                </a:ln>
                              </wps:spPr>
                              <wps:bodyPr/>
                            </wps:wsp>
                            <wps:wsp>
                              <wps:cNvPr id="35" name="自选图形 14"/>
                              <wps:cNvCnPr/>
                              <wps:spPr>
                                <a:xfrm>
                                  <a:off x="9615" y="657950"/>
                                  <a:ext cx="560" cy="0"/>
                                </a:xfrm>
                                <a:prstGeom prst="straightConnector1">
                                  <a:avLst/>
                                </a:prstGeom>
                                <a:ln w="9525" cap="flat" cmpd="sng">
                                  <a:solidFill>
                                    <a:srgbClr val="000000"/>
                                  </a:solidFill>
                                  <a:prstDash val="solid"/>
                                  <a:headEnd type="none" w="med" len="med"/>
                                  <a:tailEnd type="triangle" w="med" len="med"/>
                                </a:ln>
                              </wps:spPr>
                              <wps:bodyPr/>
                            </wps:wsp>
                            <wps:wsp>
                              <wps:cNvPr id="36" name="矩形 11"/>
                              <wps:cNvSpPr/>
                              <wps:spPr>
                                <a:xfrm>
                                  <a:off x="7652" y="657384"/>
                                  <a:ext cx="773" cy="328"/>
                                </a:xfrm>
                                <a:prstGeom prst="rect">
                                  <a:avLst/>
                                </a:prstGeom>
                                <a:solidFill>
                                  <a:srgbClr val="FFFFFF">
                                    <a:alpha val="0"/>
                                  </a:srgbClr>
                                </a:solidFill>
                                <a:ln>
                                  <a:noFill/>
                                </a:ln>
                              </wps:spPr>
                              <wps:txbx>
                                <w:txbxContent>
                                  <w:p w14:paraId="254F9906">
                                    <w:pPr>
                                      <w:pStyle w:val="29"/>
                                      <w:bidi w:val="0"/>
                                      <w:rPr>
                                        <w:rFonts w:hint="default"/>
                                        <w:lang w:val="en-US" w:eastAsia="zh-CN"/>
                                      </w:rPr>
                                    </w:pPr>
                                    <w:r>
                                      <w:rPr>
                                        <w:rFonts w:hint="eastAsia"/>
                                        <w:lang w:val="en-US" w:eastAsia="zh-CN"/>
                                      </w:rPr>
                                      <w:t>0.988</w:t>
                                    </w:r>
                                  </w:p>
                                </w:txbxContent>
                              </wps:txbx>
                              <wps:bodyPr wrap="square" lIns="0" tIns="0" rIns="0" bIns="0" upright="1"/>
                            </wps:wsp>
                            <wps:wsp>
                              <wps:cNvPr id="37" name="矩形 15"/>
                              <wps:cNvSpPr/>
                              <wps:spPr>
                                <a:xfrm>
                                  <a:off x="8888" y="657713"/>
                                  <a:ext cx="727" cy="46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EAF8071">
                                    <w:pPr>
                                      <w:pStyle w:val="29"/>
                                      <w:bidi w:val="0"/>
                                    </w:pPr>
                                    <w:r>
                                      <w:rPr>
                                        <w:rFonts w:hint="eastAsia"/>
                                      </w:rPr>
                                      <w:t>化粪池</w:t>
                                    </w:r>
                                  </w:p>
                                </w:txbxContent>
                              </wps:txbx>
                              <wps:bodyPr wrap="square" lIns="0" tIns="45720" rIns="0" bIns="45720" upright="1"/>
                            </wps:wsp>
                            <wps:wsp>
                              <wps:cNvPr id="40" name="矩形 16"/>
                              <wps:cNvSpPr/>
                              <wps:spPr>
                                <a:xfrm>
                                  <a:off x="9664" y="657711"/>
                                  <a:ext cx="726" cy="328"/>
                                </a:xfrm>
                                <a:prstGeom prst="rect">
                                  <a:avLst/>
                                </a:prstGeom>
                                <a:solidFill>
                                  <a:srgbClr val="FFFFFF">
                                    <a:alpha val="0"/>
                                  </a:srgbClr>
                                </a:solidFill>
                                <a:ln>
                                  <a:noFill/>
                                </a:ln>
                              </wps:spPr>
                              <wps:txbx>
                                <w:txbxContent>
                                  <w:p w14:paraId="19C52EB0">
                                    <w:pPr>
                                      <w:pStyle w:val="29"/>
                                      <w:bidi w:val="0"/>
                                      <w:jc w:val="both"/>
                                      <w:rPr>
                                        <w:rFonts w:hint="default"/>
                                        <w:lang w:val="en-US" w:eastAsia="zh-CN"/>
                                      </w:rPr>
                                    </w:pPr>
                                    <w:r>
                                      <w:rPr>
                                        <w:rFonts w:hint="eastAsia"/>
                                        <w:lang w:val="en-US" w:eastAsia="zh-CN"/>
                                      </w:rPr>
                                      <w:t>4.322</w:t>
                                    </w:r>
                                  </w:p>
                                </w:txbxContent>
                              </wps:txbx>
                              <wps:bodyPr wrap="square" lIns="0" tIns="0" rIns="0" bIns="0" upright="1"/>
                            </wps:wsp>
                            <wps:wsp>
                              <wps:cNvPr id="42" name="自选图形 23"/>
                              <wps:cNvCnPr/>
                              <wps:spPr>
                                <a:xfrm flipH="1">
                                  <a:off x="4782" y="658905"/>
                                  <a:ext cx="968" cy="0"/>
                                </a:xfrm>
                                <a:prstGeom prst="straightConnector1">
                                  <a:avLst/>
                                </a:prstGeom>
                                <a:ln w="9525" cap="flat" cmpd="sng">
                                  <a:solidFill>
                                    <a:srgbClr val="000000"/>
                                  </a:solidFill>
                                  <a:prstDash val="solid"/>
                                  <a:headEnd type="none" w="med" len="med"/>
                                  <a:tailEnd type="none" w="med" len="med"/>
                                </a:ln>
                              </wps:spPr>
                              <wps:bodyPr/>
                            </wps:wsp>
                            <wps:wsp>
                              <wps:cNvPr id="20" name="矩形 6"/>
                              <wps:cNvSpPr/>
                              <wps:spPr>
                                <a:xfrm>
                                  <a:off x="6303" y="657736"/>
                                  <a:ext cx="499" cy="328"/>
                                </a:xfrm>
                                <a:prstGeom prst="rect">
                                  <a:avLst/>
                                </a:prstGeom>
                                <a:solidFill>
                                  <a:srgbClr val="FFFFFF">
                                    <a:alpha val="0"/>
                                  </a:srgbClr>
                                </a:solidFill>
                                <a:ln>
                                  <a:noFill/>
                                </a:ln>
                              </wps:spPr>
                              <wps:txbx>
                                <w:txbxContent>
                                  <w:p w14:paraId="24793323">
                                    <w:pPr>
                                      <w:pStyle w:val="29"/>
                                      <w:bidi w:val="0"/>
                                      <w:jc w:val="both"/>
                                      <w:rPr>
                                        <w:rFonts w:hint="default"/>
                                        <w:lang w:val="en-US" w:eastAsia="zh-CN"/>
                                      </w:rPr>
                                    </w:pPr>
                                    <w:r>
                                      <w:rPr>
                                        <w:rFonts w:hint="eastAsia"/>
                                        <w:lang w:val="en-US" w:eastAsia="zh-CN"/>
                                      </w:rPr>
                                      <w:t>2.53</w:t>
                                    </w:r>
                                  </w:p>
                                </w:txbxContent>
                              </wps:txbx>
                              <wps:bodyPr wrap="square" lIns="0" tIns="0" rIns="0" bIns="0" upright="1"/>
                            </wps:wsp>
                            <wps:wsp>
                              <wps:cNvPr id="142" name="矩形 20"/>
                              <wps:cNvSpPr/>
                              <wps:spPr>
                                <a:xfrm>
                                  <a:off x="7044" y="658706"/>
                                  <a:ext cx="1034" cy="3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8F7BD1A">
                                    <w:pPr>
                                      <w:pStyle w:val="29"/>
                                      <w:bidi w:val="0"/>
                                      <w:rPr>
                                        <w:rFonts w:hint="default"/>
                                        <w:lang w:val="en-US" w:eastAsia="zh-CN"/>
                                      </w:rPr>
                                    </w:pPr>
                                    <w:r>
                                      <w:rPr>
                                        <w:rFonts w:hint="eastAsia"/>
                                        <w:lang w:val="en-US" w:eastAsia="zh-CN"/>
                                      </w:rPr>
                                      <w:t>车辆冲洗</w:t>
                                    </w:r>
                                  </w:p>
                                </w:txbxContent>
                              </wps:txbx>
                              <wps:bodyPr wrap="square" lIns="0" tIns="0" rIns="0" bIns="0" upright="1"/>
                            </wps:wsp>
                            <wps:wsp>
                              <wps:cNvPr id="144" name="矩形 20"/>
                              <wps:cNvSpPr/>
                              <wps:spPr>
                                <a:xfrm>
                                  <a:off x="7055" y="659740"/>
                                  <a:ext cx="1034" cy="3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D51B2E">
                                    <w:pPr>
                                      <w:pStyle w:val="29"/>
                                      <w:bidi w:val="0"/>
                                      <w:rPr>
                                        <w:rFonts w:hint="default"/>
                                        <w:lang w:val="en-US" w:eastAsia="zh-CN"/>
                                      </w:rPr>
                                    </w:pPr>
                                    <w:r>
                                      <w:rPr>
                                        <w:rFonts w:hint="eastAsia"/>
                                        <w:lang w:val="en-US" w:eastAsia="zh-CN"/>
                                      </w:rPr>
                                      <w:t>洒水抑尘</w:t>
                                    </w:r>
                                  </w:p>
                                </w:txbxContent>
                              </wps:txbx>
                              <wps:bodyPr wrap="square" lIns="0" tIns="0" rIns="0" bIns="0" upright="1"/>
                            </wps:wsp>
                            <wps:wsp>
                              <wps:cNvPr id="165" name="自选图形 24"/>
                              <wps:cNvCnPr/>
                              <wps:spPr>
                                <a:xfrm>
                                  <a:off x="5735" y="658907"/>
                                  <a:ext cx="1313" cy="1"/>
                                </a:xfrm>
                                <a:prstGeom prst="straightConnector1">
                                  <a:avLst/>
                                </a:prstGeom>
                                <a:ln w="9525" cap="flat" cmpd="sng">
                                  <a:solidFill>
                                    <a:srgbClr val="000000"/>
                                  </a:solidFill>
                                  <a:prstDash val="solid"/>
                                  <a:headEnd type="none" w="med" len="med"/>
                                  <a:tailEnd type="triangle" w="med" len="med"/>
                                </a:ln>
                              </wps:spPr>
                              <wps:bodyPr/>
                            </wps:wsp>
                            <wps:wsp>
                              <wps:cNvPr id="167" name="自选图形 24"/>
                              <wps:cNvCnPr/>
                              <wps:spPr>
                                <a:xfrm>
                                  <a:off x="5731" y="659904"/>
                                  <a:ext cx="1307" cy="10"/>
                                </a:xfrm>
                                <a:prstGeom prst="straightConnector1">
                                  <a:avLst/>
                                </a:prstGeom>
                                <a:ln w="9525" cap="flat" cmpd="sng">
                                  <a:solidFill>
                                    <a:srgbClr val="000000"/>
                                  </a:solidFill>
                                  <a:prstDash val="solid"/>
                                  <a:headEnd type="none" w="med" len="med"/>
                                  <a:tailEnd type="triangle" w="med" len="med"/>
                                </a:ln>
                              </wps:spPr>
                              <wps:bodyPr/>
                            </wps:wsp>
                            <wps:wsp>
                              <wps:cNvPr id="168" name="自选图形 8"/>
                              <wps:cNvCnPr/>
                              <wps:spPr>
                                <a:xfrm flipV="1">
                                  <a:off x="7486" y="658497"/>
                                  <a:ext cx="527" cy="206"/>
                                </a:xfrm>
                                <a:prstGeom prst="curvedConnector3">
                                  <a:avLst>
                                    <a:gd name="adj1" fmla="val 50095"/>
                                  </a:avLst>
                                </a:prstGeom>
                                <a:ln w="9525" cap="flat" cmpd="sng">
                                  <a:solidFill>
                                    <a:srgbClr val="000000"/>
                                  </a:solidFill>
                                  <a:prstDash val="dash"/>
                                  <a:headEnd type="none" w="med" len="med"/>
                                  <a:tailEnd type="triangle" w="med" len="med"/>
                                </a:ln>
                              </wps:spPr>
                              <wps:bodyPr/>
                            </wps:wsp>
                            <wps:wsp>
                              <wps:cNvPr id="174" name="自选图形 8"/>
                              <wps:cNvCnPr/>
                              <wps:spPr>
                                <a:xfrm flipV="1">
                                  <a:off x="7606" y="659507"/>
                                  <a:ext cx="512" cy="214"/>
                                </a:xfrm>
                                <a:prstGeom prst="curvedConnector3">
                                  <a:avLst>
                                    <a:gd name="adj1" fmla="val 50098"/>
                                  </a:avLst>
                                </a:prstGeom>
                                <a:ln w="9525" cap="flat" cmpd="sng">
                                  <a:solidFill>
                                    <a:srgbClr val="000000"/>
                                  </a:solidFill>
                                  <a:prstDash val="dash"/>
                                  <a:headEnd type="none" w="med" len="med"/>
                                  <a:tailEnd type="triangle" w="med" len="med"/>
                                </a:ln>
                              </wps:spPr>
                              <wps:bodyPr/>
                            </wps:wsp>
                            <wps:wsp>
                              <wps:cNvPr id="184" name="矩形 22"/>
                              <wps:cNvSpPr/>
                              <wps:spPr>
                                <a:xfrm>
                                  <a:off x="6332" y="659649"/>
                                  <a:ext cx="582" cy="328"/>
                                </a:xfrm>
                                <a:prstGeom prst="rect">
                                  <a:avLst/>
                                </a:prstGeom>
                                <a:solidFill>
                                  <a:srgbClr val="FFFFFF">
                                    <a:alpha val="0"/>
                                  </a:srgbClr>
                                </a:solidFill>
                                <a:ln>
                                  <a:noFill/>
                                </a:ln>
                              </wps:spPr>
                              <wps:txbx>
                                <w:txbxContent>
                                  <w:p w14:paraId="2243D01D">
                                    <w:pPr>
                                      <w:pStyle w:val="29"/>
                                      <w:bidi w:val="0"/>
                                      <w:rPr>
                                        <w:rFonts w:hint="default"/>
                                        <w:lang w:val="en-US" w:eastAsia="zh-CN"/>
                                      </w:rPr>
                                    </w:pPr>
                                    <w:r>
                                      <w:rPr>
                                        <w:rFonts w:hint="eastAsia"/>
                                        <w:lang w:val="en-US" w:eastAsia="zh-CN"/>
                                      </w:rPr>
                                      <w:t>1</w:t>
                                    </w:r>
                                  </w:p>
                                </w:txbxContent>
                              </wps:txbx>
                              <wps:bodyPr wrap="square" lIns="0" tIns="0" rIns="0" bIns="0" upright="1"/>
                            </wps:wsp>
                            <wps:wsp>
                              <wps:cNvPr id="185" name="矩形 22"/>
                              <wps:cNvSpPr/>
                              <wps:spPr>
                                <a:xfrm>
                                  <a:off x="7951" y="659373"/>
                                  <a:ext cx="582" cy="328"/>
                                </a:xfrm>
                                <a:prstGeom prst="rect">
                                  <a:avLst/>
                                </a:prstGeom>
                                <a:solidFill>
                                  <a:srgbClr val="FFFFFF">
                                    <a:alpha val="0"/>
                                  </a:srgbClr>
                                </a:solidFill>
                                <a:ln>
                                  <a:noFill/>
                                </a:ln>
                              </wps:spPr>
                              <wps:txbx>
                                <w:txbxContent>
                                  <w:p w14:paraId="2D8EBD40">
                                    <w:pPr>
                                      <w:pStyle w:val="29"/>
                                      <w:bidi w:val="0"/>
                                      <w:rPr>
                                        <w:rFonts w:hint="default"/>
                                        <w:lang w:val="en-US" w:eastAsia="zh-CN"/>
                                      </w:rPr>
                                    </w:pPr>
                                    <w:r>
                                      <w:rPr>
                                        <w:rFonts w:hint="eastAsia"/>
                                        <w:lang w:val="en-US" w:eastAsia="zh-CN"/>
                                      </w:rPr>
                                      <w:t>1</w:t>
                                    </w:r>
                                  </w:p>
                                </w:txbxContent>
                              </wps:txbx>
                              <wps:bodyPr wrap="square" lIns="0" tIns="0" rIns="0" bIns="0" upright="1"/>
                            </wps:wsp>
                            <wps:wsp>
                              <wps:cNvPr id="189" name="自选图形 24"/>
                              <wps:cNvCnPr/>
                              <wps:spPr>
                                <a:xfrm>
                                  <a:off x="8074" y="658846"/>
                                  <a:ext cx="765" cy="5"/>
                                </a:xfrm>
                                <a:prstGeom prst="straightConnector1">
                                  <a:avLst/>
                                </a:prstGeom>
                                <a:ln w="9525" cap="flat" cmpd="sng">
                                  <a:solidFill>
                                    <a:srgbClr val="000000"/>
                                  </a:solidFill>
                                  <a:prstDash val="solid"/>
                                  <a:headEnd type="none" w="med" len="med"/>
                                  <a:tailEnd type="triangle" w="med" len="med"/>
                                </a:ln>
                              </wps:spPr>
                              <wps:bodyPr/>
                            </wps:wsp>
                            <wps:wsp>
                              <wps:cNvPr id="191" name="矩形 20"/>
                              <wps:cNvSpPr/>
                              <wps:spPr>
                                <a:xfrm>
                                  <a:off x="8840" y="658665"/>
                                  <a:ext cx="862" cy="34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4CCAA42">
                                    <w:pPr>
                                      <w:pStyle w:val="29"/>
                                      <w:bidi w:val="0"/>
                                      <w:rPr>
                                        <w:rFonts w:hint="default"/>
                                        <w:lang w:val="en-US" w:eastAsia="zh-CN"/>
                                      </w:rPr>
                                    </w:pPr>
                                    <w:r>
                                      <w:rPr>
                                        <w:rFonts w:hint="eastAsia"/>
                                        <w:lang w:val="en-US" w:eastAsia="zh-CN"/>
                                      </w:rPr>
                                      <w:t>沉淀池</w:t>
                                    </w:r>
                                  </w:p>
                                </w:txbxContent>
                              </wps:txbx>
                              <wps:bodyPr wrap="square" lIns="0" tIns="0" rIns="0" bIns="0" upright="1"/>
                            </wps:wsp>
                            <wps:wsp>
                              <wps:cNvPr id="192" name="自选图形 25"/>
                              <wps:cNvCnPr/>
                              <wps:spPr>
                                <a:xfrm flipV="1">
                                  <a:off x="9281" y="659033"/>
                                  <a:ext cx="6" cy="271"/>
                                </a:xfrm>
                                <a:prstGeom prst="straightConnector1">
                                  <a:avLst/>
                                </a:prstGeom>
                                <a:ln w="9525" cap="flat" cmpd="sng">
                                  <a:solidFill>
                                    <a:schemeClr val="tx1"/>
                                  </a:solidFill>
                                  <a:prstDash val="dash"/>
                                  <a:headEnd type="none" w="med" len="med"/>
                                  <a:tailEnd type="none" w="med" len="med"/>
                                </a:ln>
                              </wps:spPr>
                              <wps:bodyPr/>
                            </wps:wsp>
                            <wps:wsp>
                              <wps:cNvPr id="193" name="自选图形 25"/>
                              <wps:cNvCnPr/>
                              <wps:spPr>
                                <a:xfrm flipH="1" flipV="1">
                                  <a:off x="7568" y="659315"/>
                                  <a:ext cx="1706" cy="1"/>
                                </a:xfrm>
                                <a:prstGeom prst="straightConnector1">
                                  <a:avLst/>
                                </a:prstGeom>
                                <a:ln w="9525" cap="flat" cmpd="sng">
                                  <a:solidFill>
                                    <a:schemeClr val="tx1"/>
                                  </a:solidFill>
                                  <a:prstDash val="dash"/>
                                  <a:headEnd type="none" w="med" len="med"/>
                                  <a:tailEnd type="none" w="med" len="med"/>
                                </a:ln>
                              </wps:spPr>
                              <wps:bodyPr/>
                            </wps:wsp>
                            <wps:wsp>
                              <wps:cNvPr id="195" name="自选图形 26"/>
                              <wps:cNvCnPr/>
                              <wps:spPr>
                                <a:xfrm flipH="1" flipV="1">
                                  <a:off x="7518" y="659018"/>
                                  <a:ext cx="1" cy="286"/>
                                </a:xfrm>
                                <a:prstGeom prst="straightConnector1">
                                  <a:avLst/>
                                </a:prstGeom>
                                <a:ln w="9525" cap="flat" cmpd="sng">
                                  <a:solidFill>
                                    <a:srgbClr val="000000"/>
                                  </a:solidFill>
                                  <a:prstDash val="dash"/>
                                  <a:headEnd type="none" w="med" len="med"/>
                                  <a:tailEnd type="triangle" w="med" len="med"/>
                                </a:ln>
                              </wps:spPr>
                              <wps:bodyPr/>
                            </wps:wsp>
                            <wps:wsp>
                              <wps:cNvPr id="203" name="矩形 22"/>
                              <wps:cNvSpPr/>
                              <wps:spPr>
                                <a:xfrm>
                                  <a:off x="6360" y="658588"/>
                                  <a:ext cx="582" cy="328"/>
                                </a:xfrm>
                                <a:prstGeom prst="rect">
                                  <a:avLst/>
                                </a:prstGeom>
                                <a:solidFill>
                                  <a:srgbClr val="FFFFFF">
                                    <a:alpha val="0"/>
                                  </a:srgbClr>
                                </a:solidFill>
                                <a:ln>
                                  <a:noFill/>
                                </a:ln>
                              </wps:spPr>
                              <wps:txbx>
                                <w:txbxContent>
                                  <w:p w14:paraId="0B31BA0B">
                                    <w:pPr>
                                      <w:pStyle w:val="29"/>
                                      <w:bidi w:val="0"/>
                                      <w:rPr>
                                        <w:rFonts w:hint="default"/>
                                        <w:lang w:val="en-US" w:eastAsia="zh-CN"/>
                                      </w:rPr>
                                    </w:pPr>
                                    <w:r>
                                      <w:rPr>
                                        <w:rFonts w:hint="eastAsia"/>
                                        <w:lang w:val="en-US" w:eastAsia="zh-CN"/>
                                      </w:rPr>
                                      <w:t>0.11</w:t>
                                    </w:r>
                                  </w:p>
                                </w:txbxContent>
                              </wps:txbx>
                              <wps:bodyPr wrap="square" lIns="0" tIns="0" rIns="0" bIns="0" upright="1"/>
                            </wps:wsp>
                            <wps:wsp>
                              <wps:cNvPr id="204" name="矩形 22"/>
                              <wps:cNvSpPr/>
                              <wps:spPr>
                                <a:xfrm>
                                  <a:off x="8203" y="658986"/>
                                  <a:ext cx="582" cy="328"/>
                                </a:xfrm>
                                <a:prstGeom prst="rect">
                                  <a:avLst/>
                                </a:prstGeom>
                                <a:solidFill>
                                  <a:srgbClr val="FFFFFF">
                                    <a:alpha val="0"/>
                                  </a:srgbClr>
                                </a:solidFill>
                                <a:ln>
                                  <a:noFill/>
                                </a:ln>
                              </wps:spPr>
                              <wps:txbx>
                                <w:txbxContent>
                                  <w:p w14:paraId="41DF8D8F">
                                    <w:pPr>
                                      <w:pStyle w:val="29"/>
                                      <w:bidi w:val="0"/>
                                      <w:rPr>
                                        <w:rFonts w:hint="default"/>
                                        <w:lang w:val="en-US" w:eastAsia="zh-CN"/>
                                      </w:rPr>
                                    </w:pPr>
                                    <w:r>
                                      <w:rPr>
                                        <w:rFonts w:hint="eastAsia"/>
                                        <w:lang w:val="en-US" w:eastAsia="zh-CN"/>
                                      </w:rPr>
                                      <w:t>0.53</w:t>
                                    </w:r>
                                  </w:p>
                                </w:txbxContent>
                              </wps:txbx>
                              <wps:bodyPr wrap="square" lIns="0" tIns="0" rIns="0" bIns="0" upright="1"/>
                            </wps:wsp>
                            <wps:wsp>
                              <wps:cNvPr id="2" name="矩形 22"/>
                              <wps:cNvSpPr/>
                              <wps:spPr>
                                <a:xfrm>
                                  <a:off x="7858" y="658386"/>
                                  <a:ext cx="582" cy="328"/>
                                </a:xfrm>
                                <a:prstGeom prst="rect">
                                  <a:avLst/>
                                </a:prstGeom>
                                <a:solidFill>
                                  <a:srgbClr val="FFFFFF">
                                    <a:alpha val="0"/>
                                  </a:srgbClr>
                                </a:solidFill>
                                <a:ln>
                                  <a:noFill/>
                                </a:ln>
                              </wps:spPr>
                              <wps:txbx>
                                <w:txbxContent>
                                  <w:p w14:paraId="2B746DF3">
                                    <w:pPr>
                                      <w:pStyle w:val="29"/>
                                      <w:bidi w:val="0"/>
                                      <w:rPr>
                                        <w:rFonts w:hint="default"/>
                                        <w:lang w:val="en-US" w:eastAsia="zh-CN"/>
                                      </w:rPr>
                                    </w:pPr>
                                    <w:r>
                                      <w:rPr>
                                        <w:rFonts w:hint="eastAsia"/>
                                        <w:lang w:val="en-US" w:eastAsia="zh-CN"/>
                                      </w:rPr>
                                      <w:t>0.11</w:t>
                                    </w:r>
                                  </w:p>
                                </w:txbxContent>
                              </wps:txbx>
                              <wps:bodyPr wrap="square" lIns="0" tIns="0" rIns="0" bIns="0" upright="1"/>
                            </wps:wsp>
                            <wps:wsp>
                              <wps:cNvPr id="11" name="矩形 22"/>
                              <wps:cNvSpPr/>
                              <wps:spPr>
                                <a:xfrm>
                                  <a:off x="8237" y="658581"/>
                                  <a:ext cx="582" cy="328"/>
                                </a:xfrm>
                                <a:prstGeom prst="rect">
                                  <a:avLst/>
                                </a:prstGeom>
                                <a:solidFill>
                                  <a:srgbClr val="FFFFFF">
                                    <a:alpha val="0"/>
                                  </a:srgbClr>
                                </a:solidFill>
                                <a:ln>
                                  <a:noFill/>
                                </a:ln>
                              </wps:spPr>
                              <wps:txbx>
                                <w:txbxContent>
                                  <w:p w14:paraId="08FBB6B4">
                                    <w:pPr>
                                      <w:pStyle w:val="29"/>
                                      <w:bidi w:val="0"/>
                                      <w:rPr>
                                        <w:rFonts w:hint="default"/>
                                        <w:lang w:val="en-US" w:eastAsia="zh-CN"/>
                                      </w:rPr>
                                    </w:pPr>
                                    <w:r>
                                      <w:rPr>
                                        <w:rFonts w:hint="eastAsia"/>
                                        <w:lang w:val="en-US" w:eastAsia="zh-CN"/>
                                      </w:rPr>
                                      <w:t>0.53</w:t>
                                    </w:r>
                                  </w:p>
                                </w:txbxContent>
                              </wps:txbx>
                              <wps:bodyPr wrap="square" lIns="0" tIns="0" rIns="0" bIns="0" upright="1"/>
                            </wps:wsp>
                          </wpg:wgp>
                        </a:graphicData>
                      </a:graphic>
                    </wp:anchor>
                  </w:drawing>
                </mc:Choice>
                <mc:Fallback>
                  <w:pict>
                    <v:group id="_x0000_s1026" o:spid="_x0000_s1026" o:spt="203" style="position:absolute;left:0pt;margin-left:14.5pt;margin-top:9.4pt;height:133.05pt;width:346.5pt;z-index:251668480;mso-width-relative:page;mso-height-relative:page;" coordorigin="4782,657384" coordsize="6930,2661" o:gfxdata="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">
                      <o:lock v:ext="edit" aspectratio="f"/>
                      <v:shape id="自选图形 4" o:spid="_x0000_s1026" o:spt="34" type="#_x0000_t34" style="position:absolute;left:4779;top:658964;height:5;width:1912;rotation:5898240f;" filled="f" stroked="t" coordsize="21600,21600" o:gfxdata="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T9kwvQAA&#10;ANsAAAAPAAAAAAAAAAEAIAAAACIAAABkcnMvZG93bnJldi54bWxQSwECFAAUAAAACACHTuJAMy8F&#10;njsAAAA5AAAAEAAAAAAAAAABACAAAAAMAQAAZHJzL3NoYXBleG1sLnhtbFBLBQYAAAAABgAGAFsB&#10;AAC2AwAAAAA=&#10;" adj="10811">
                        <v:fill on="f" focussize="0,0"/>
                        <v:stroke color="#000000" joinstyle="miter"/>
                        <v:imagedata o:title=""/>
                        <o:lock v:ext="edit" aspectratio="f"/>
                      </v:shape>
                      <v:rect id="矩形 5" o:spid="_x0000_s1026" o:spt="1" style="position:absolute;left:6425;top:657918;height:328;width:460;" fillcolor="#FFFFFF" filled="t" stroked="f" coordsize="21600,21600" o:gfxdata="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KZNTa8AAAA&#10;2wAAAA8AAAAAAAAAAQAgAAAAIgAAAGRycy9kb3ducmV2LnhtbFBLAQIUABQAAAAIAIdO4kAzLwWe&#10;OwAAADkAAAAQAAAAAAAAAAEAIAAAAAsBAABkcnMvc2hhcGV4bWwueG1sUEsFBgAAAAAGAAYAWwEA&#10;ALUDAAAAAA==&#10;">
                        <v:fill on="t" opacity="0f" focussize="0,0"/>
                        <v:stroke on="f"/>
                        <v:imagedata o:title=""/>
                        <o:lock v:ext="edit" aspectratio="f"/>
                        <v:textbox inset="0mm,0mm,0mm,0mm">
                          <w:txbxContent>
                            <w:p w14:paraId="5630F109">
                              <w:pPr>
                                <w:rPr>
                                  <w:rFonts w:hint="default" w:eastAsia="宋体"/>
                                  <w:lang w:val="en-US" w:eastAsia="zh-CN"/>
                                </w:rPr>
                              </w:pPr>
                              <w:r>
                                <w:rPr>
                                  <w:rFonts w:hint="eastAsia"/>
                                  <w:lang w:val="en-US" w:eastAsia="zh-CN"/>
                                </w:rPr>
                                <w:t>1.92</w:t>
                              </w:r>
                            </w:p>
                          </w:txbxContent>
                        </v:textbox>
                      </v:rect>
                      <v:rect id="矩形 6" o:spid="_x0000_s1026" o:spt="1" style="position:absolute;left:8054;top:657736;height:328;width:726;" fillcolor="#FFFFFF" filled="t" stroked="f" coordsize="21600,21600" o:gfxdata="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wahRLgAAADbAAAA&#10;DwAAAAAAAAABACAAAAAiAAAAZHJzL2Rvd25yZXYueG1sUEsBAhQAFAAAAAgAh07iQDMvBZ47AAAA&#10;OQAAABAAAAAAAAAAAQAgAAAABwEAAGRycy9zaGFwZXhtbC54bWxQSwUGAAAAAAYABgBbAQAAsQMA&#10;AAAA&#10;">
                        <v:fill on="t" opacity="0f" focussize="0,0"/>
                        <v:stroke on="f"/>
                        <v:imagedata o:title=""/>
                        <o:lock v:ext="edit" aspectratio="f"/>
                        <v:textbox inset="0mm,0mm,0mm,0mm">
                          <w:txbxContent>
                            <w:p w14:paraId="5ABC6710">
                              <w:pPr>
                                <w:pStyle w:val="29"/>
                                <w:bidi w:val="0"/>
                                <w:jc w:val="both"/>
                                <w:rPr>
                                  <w:rFonts w:hint="default"/>
                                  <w:lang w:val="en-US" w:eastAsia="zh-CN"/>
                                </w:rPr>
                              </w:pPr>
                              <w:r>
                                <w:rPr>
                                  <w:rFonts w:hint="eastAsia"/>
                                  <w:lang w:val="en-US" w:eastAsia="zh-CN"/>
                                </w:rPr>
                                <w:t>2.15</w:t>
                              </w:r>
                            </w:p>
                          </w:txbxContent>
                        </v:textbox>
                      </v:rect>
                      <v:shape id="自选图形 8" o:spid="_x0000_s1026" o:spt="38" type="#_x0000_t38" style="position:absolute;left:7142;top:657444;flip:y;height:395;width:534;" filled="f" stroked="t" coordsize="21600,21600" o:gfxdata="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GkIRvQAA&#10;ANsAAAAPAAAAAAAAAAEAIAAAACIAAABkcnMvZG93bnJldi54bWxQSwECFAAUAAAACACHTuJAMy8F&#10;njsAAAA5AAAAEAAAAAAAAAABACAAAAAMAQAAZHJzL3NoYXBleG1sLnhtbFBLBQYAAAAABgAGAFsB&#10;AAC2AwAAAAA=&#10;" adj="10821">
                        <v:fill on="f" focussize="0,0"/>
                        <v:stroke color="#000000" joinstyle="round" dashstyle="dash" endarrow="block"/>
                        <v:imagedata o:title=""/>
                        <o:lock v:ext="edit" aspectratio="f"/>
                      </v:shape>
                      <v:rect id="矩形 7" o:spid="_x0000_s1026" o:spt="1" style="position:absolute;left:4791;top:658322;height:596;width:968;" fillcolor="#FFFFFF" filled="t" stroked="f" coordsize="21600,21600" o:gfxdata="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4qTufugAAANsA&#10;AAAPAAAAAAAAAAEAIAAAACIAAABkcnMvZG93bnJldi54bWxQSwECFAAUAAAACACHTuJAMy8FnjsA&#10;AAA5AAAAEAAAAAAAAAABACAAAAAJAQAAZHJzL3NoYXBleG1sLnhtbFBLBQYAAAAABgAGAFsBAACz&#10;AwAAAAA=&#10;">
                        <v:fill on="t" opacity="0f" focussize="0,0"/>
                        <v:stroke on="f"/>
                        <v:imagedata o:title=""/>
                        <o:lock v:ext="edit" aspectratio="f"/>
                        <v:textbox inset="0mm,0mm,0mm,0mm">
                          <w:txbxContent>
                            <w:p w14:paraId="3F18B2A6">
                              <w:pPr>
                                <w:pStyle w:val="29"/>
                                <w:bidi w:val="0"/>
                                <w:rPr>
                                  <w:rFonts w:hint="eastAsia"/>
                                </w:rPr>
                              </w:pPr>
                              <w:r>
                                <w:rPr>
                                  <w:rFonts w:hint="eastAsia"/>
                                </w:rPr>
                                <w:t>新鲜水</w:t>
                              </w:r>
                            </w:p>
                            <w:p w14:paraId="7A893C78">
                              <w:pPr>
                                <w:pStyle w:val="29"/>
                                <w:bidi w:val="0"/>
                                <w:rPr>
                                  <w:rFonts w:hint="default"/>
                                  <w:highlight w:val="none"/>
                                  <w:lang w:val="en-US" w:eastAsia="zh-CN"/>
                                </w:rPr>
                              </w:pPr>
                              <w:r>
                                <w:rPr>
                                  <w:rFonts w:hint="eastAsia"/>
                                  <w:highlight w:val="none"/>
                                  <w:lang w:val="en-US" w:eastAsia="zh-CN"/>
                                </w:rPr>
                                <w:t>3.64</w:t>
                              </w:r>
                            </w:p>
                          </w:txbxContent>
                        </v:textbox>
                      </v:rect>
                      <v:rect id="矩形 9" o:spid="_x0000_s1026" o:spt="1" style="position:absolute;left:6918;top:657765;height:462;width:1011;" fillcolor="#FFFFFF" filled="t" stroked="t" coordsize="21600,21600" o:gfxdata="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6GfY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0mm,1.27mm,0mm,1.27mm">
                          <w:txbxContent>
                            <w:p w14:paraId="21CBFDFB">
                              <w:pPr>
                                <w:pStyle w:val="29"/>
                                <w:bidi w:val="0"/>
                              </w:pPr>
                              <w:r>
                                <w:rPr>
                                  <w:rFonts w:hint="eastAsia"/>
                                </w:rPr>
                                <w:t>员工生活</w:t>
                              </w:r>
                            </w:p>
                          </w:txbxContent>
                        </v:textbox>
                      </v:rect>
                      <v:rect id="矩形 10" o:spid="_x0000_s1026" o:spt="1" style="position:absolute;left:10168;top:657700;height:445;width:1544;" fillcolor="#FFFFFF" filled="t" stroked="t" coordsize="21600,21600" o:gfxdata="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dzARW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mm,1.27mm,0mm,1.27mm">
                          <w:txbxContent>
                            <w:p w14:paraId="2F79A546">
                              <w:pPr>
                                <w:pStyle w:val="29"/>
                                <w:bidi w:val="0"/>
                              </w:pPr>
                              <w:r>
                                <w:rPr>
                                  <w:rFonts w:hint="eastAsia"/>
                                  <w:lang w:val="en-US" w:eastAsia="zh-CN"/>
                                </w:rPr>
                                <w:t>定期清掏农用</w:t>
                              </w:r>
                            </w:p>
                          </w:txbxContent>
                        </v:textbox>
                      </v:rect>
                      <v:shape id="自选图形 12" o:spid="_x0000_s1026" o:spt="32" type="#_x0000_t32" style="position:absolute;left:5713;top:658020;height:9;width:1212;" filled="f" stroked="t" coordsize="21600,21600" o:gfxdata="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Osr7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自选图形 13" o:spid="_x0000_s1026" o:spt="32" type="#_x0000_t32" style="position:absolute;left:7923;top:657964;height:8;width:965;" filled="f" stroked="t" coordsize="21600,21600" o:gfxdata="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wKzm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自选图形 14" o:spid="_x0000_s1026" o:spt="32" type="#_x0000_t32" style="position:absolute;left:9615;top:657950;height:0;width:560;" filled="f" stroked="t" coordsize="21600,21600" o:gfxdata="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E4WA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rect id="矩形 11" o:spid="_x0000_s1026" o:spt="1" style="position:absolute;left:7652;top:657384;height:328;width:773;" fillcolor="#FFFFFF" filled="t" stroked="f" coordsize="21600,21600" o:gfxdata="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DAZwvQAA&#10;ANsAAAAPAAAAAAAAAAEAIAAAACIAAABkcnMvZG93bnJldi54bWxQSwECFAAUAAAACACHTuJAMy8F&#10;njsAAAA5AAAAEAAAAAAAAAABACAAAAAMAQAAZHJzL3NoYXBleG1sLnhtbFBLBQYAAAAABgAGAFsB&#10;AAC2AwAAAAA=&#10;">
                        <v:fill on="t" opacity="0f" focussize="0,0"/>
                        <v:stroke on="f"/>
                        <v:imagedata o:title=""/>
                        <o:lock v:ext="edit" aspectratio="f"/>
                        <v:textbox inset="0mm,0mm,0mm,0mm">
                          <w:txbxContent>
                            <w:p w14:paraId="254F9906">
                              <w:pPr>
                                <w:pStyle w:val="29"/>
                                <w:bidi w:val="0"/>
                                <w:rPr>
                                  <w:rFonts w:hint="default"/>
                                  <w:lang w:val="en-US" w:eastAsia="zh-CN"/>
                                </w:rPr>
                              </w:pPr>
                              <w:r>
                                <w:rPr>
                                  <w:rFonts w:hint="eastAsia"/>
                                  <w:lang w:val="en-US" w:eastAsia="zh-CN"/>
                                </w:rPr>
                                <w:t>0.988</w:t>
                              </w:r>
                            </w:p>
                          </w:txbxContent>
                        </v:textbox>
                      </v:rect>
                      <v:rect id="矩形 15" o:spid="_x0000_s1026" o:spt="1" style="position:absolute;left:8888;top:657713;height:462;width:727;" fillcolor="#FFFFFF" filled="t" stroked="t" coordsize="21600,21600" o:gfxdata="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BKKN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1.27mm,0mm,1.27mm">
                          <w:txbxContent>
                            <w:p w14:paraId="2EAF8071">
                              <w:pPr>
                                <w:pStyle w:val="29"/>
                                <w:bidi w:val="0"/>
                              </w:pPr>
                              <w:r>
                                <w:rPr>
                                  <w:rFonts w:hint="eastAsia"/>
                                </w:rPr>
                                <w:t>化粪池</w:t>
                              </w:r>
                            </w:p>
                          </w:txbxContent>
                        </v:textbox>
                      </v:rect>
                      <v:rect id="矩形 16" o:spid="_x0000_s1026" o:spt="1" style="position:absolute;left:9664;top:657711;height:328;width:726;" fillcolor="#FFFFFF" filled="t" stroked="f" coordsize="21600,21600" o:gfxdata="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gr0jitwAAANsAAAAP&#10;AAAAAAAAAAEAIAAAACIAAABkcnMvZG93bnJldi54bWxQSwECFAAUAAAACACHTuJAMy8FnjsAAAA5&#10;AAAAEAAAAAAAAAABACAAAAAGAQAAZHJzL3NoYXBleG1sLnhtbFBLBQYAAAAABgAGAFsBAACwAwAA&#10;AAA=&#10;">
                        <v:fill on="t" opacity="0f" focussize="0,0"/>
                        <v:stroke on="f"/>
                        <v:imagedata o:title=""/>
                        <o:lock v:ext="edit" aspectratio="f"/>
                        <v:textbox inset="0mm,0mm,0mm,0mm">
                          <w:txbxContent>
                            <w:p w14:paraId="19C52EB0">
                              <w:pPr>
                                <w:pStyle w:val="29"/>
                                <w:bidi w:val="0"/>
                                <w:jc w:val="both"/>
                                <w:rPr>
                                  <w:rFonts w:hint="default"/>
                                  <w:lang w:val="en-US" w:eastAsia="zh-CN"/>
                                </w:rPr>
                              </w:pPr>
                              <w:r>
                                <w:rPr>
                                  <w:rFonts w:hint="eastAsia"/>
                                  <w:lang w:val="en-US" w:eastAsia="zh-CN"/>
                                </w:rPr>
                                <w:t>4.322</w:t>
                              </w:r>
                            </w:p>
                          </w:txbxContent>
                        </v:textbox>
                      </v:rect>
                      <v:shape id="自选图形 23" o:spid="_x0000_s1026" o:spt="32" type="#_x0000_t32" style="position:absolute;left:4782;top:658905;flip:x;height:0;width:968;" filled="f" stroked="t" coordsize="21600,21600" o:gfxdata="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xHZBi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rect id="矩形 6" o:spid="_x0000_s1026" o:spt="1" style="position:absolute;left:6303;top:657736;height:328;width:499;" fillcolor="#FFFFFF" filled="t" stroked="f" coordsize="21600,21600" o:gfxdata="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XCtQrgAAADbAAAA&#10;DwAAAAAAAAABACAAAAAiAAAAZHJzL2Rvd25yZXYueG1sUEsBAhQAFAAAAAgAh07iQDMvBZ47AAAA&#10;OQAAABAAAAAAAAAAAQAgAAAABwEAAGRycy9zaGFwZXhtbC54bWxQSwUGAAAAAAYABgBbAQAAsQMA&#10;AAAA&#10;">
                        <v:fill on="t" opacity="0f" focussize="0,0"/>
                        <v:stroke on="f"/>
                        <v:imagedata o:title=""/>
                        <o:lock v:ext="edit" aspectratio="f"/>
                        <v:textbox inset="0mm,0mm,0mm,0mm">
                          <w:txbxContent>
                            <w:p w14:paraId="24793323">
                              <w:pPr>
                                <w:pStyle w:val="29"/>
                                <w:bidi w:val="0"/>
                                <w:jc w:val="both"/>
                                <w:rPr>
                                  <w:rFonts w:hint="default"/>
                                  <w:lang w:val="en-US" w:eastAsia="zh-CN"/>
                                </w:rPr>
                              </w:pPr>
                              <w:r>
                                <w:rPr>
                                  <w:rFonts w:hint="eastAsia"/>
                                  <w:lang w:val="en-US" w:eastAsia="zh-CN"/>
                                </w:rPr>
                                <w:t>2.53</w:t>
                              </w:r>
                            </w:p>
                          </w:txbxContent>
                        </v:textbox>
                      </v:rect>
                      <v:rect id="矩形 20" o:spid="_x0000_s1026" o:spt="1" style="position:absolute;left:7044;top:658706;height:325;width:1034;" fillcolor="#FFFFFF" filled="t" stroked="t" coordsize="21600,21600" o:gfxdata="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wHpdf&#10;wAAAANwAAAAPAAAAAAAAAAEAIAAAACIAAABkcnMvZG93bnJldi54bWxQSwECFAAUAAAACACHTuJA&#10;My8FnjsAAAA5AAAAEAAAAAAAAAABACAAAAAPAQAAZHJzL3NoYXBleG1sLnhtbFBLBQYAAAAABgAG&#10;AFsBAAC5AwAAAAA=&#10;">
                        <v:fill on="t" focussize="0,0"/>
                        <v:stroke color="#000000" joinstyle="miter"/>
                        <v:imagedata o:title=""/>
                        <o:lock v:ext="edit" aspectratio="f"/>
                        <v:textbox inset="0mm,0mm,0mm,0mm">
                          <w:txbxContent>
                            <w:p w14:paraId="08F7BD1A">
                              <w:pPr>
                                <w:pStyle w:val="29"/>
                                <w:bidi w:val="0"/>
                                <w:rPr>
                                  <w:rFonts w:hint="default"/>
                                  <w:lang w:val="en-US" w:eastAsia="zh-CN"/>
                                </w:rPr>
                              </w:pPr>
                              <w:r>
                                <w:rPr>
                                  <w:rFonts w:hint="eastAsia"/>
                                  <w:lang w:val="en-US" w:eastAsia="zh-CN"/>
                                </w:rPr>
                                <w:t>车辆冲洗</w:t>
                              </w:r>
                            </w:p>
                          </w:txbxContent>
                        </v:textbox>
                      </v:rect>
                      <v:rect id="矩形 20" o:spid="_x0000_s1026" o:spt="1" style="position:absolute;left:7055;top:659740;height:305;width:1034;" fillcolor="#FFFFFF" filled="t" stroked="t" coordsize="21600,21600" o:gfxdata="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C7qrC/&#10;AAAA3A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59D51B2E">
                              <w:pPr>
                                <w:pStyle w:val="29"/>
                                <w:bidi w:val="0"/>
                                <w:rPr>
                                  <w:rFonts w:hint="default"/>
                                  <w:lang w:val="en-US" w:eastAsia="zh-CN"/>
                                </w:rPr>
                              </w:pPr>
                              <w:r>
                                <w:rPr>
                                  <w:rFonts w:hint="eastAsia"/>
                                  <w:lang w:val="en-US" w:eastAsia="zh-CN"/>
                                </w:rPr>
                                <w:t>洒水抑尘</w:t>
                              </w:r>
                            </w:p>
                          </w:txbxContent>
                        </v:textbox>
                      </v:rect>
                      <v:shape id="自选图形 24" o:spid="_x0000_s1026" o:spt="32" type="#_x0000_t32" style="position:absolute;left:5735;top:658907;height:1;width:1313;" filled="f" stroked="t" coordsize="21600,21600" o:gfxdata="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fUjze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自选图形 24" o:spid="_x0000_s1026" o:spt="32" type="#_x0000_t32" style="position:absolute;left:5731;top:659904;height:10;width:1307;" filled="f" stroked="t" coordsize="21600,21600" o:gfxdata="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hKtNu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自选图形 8" o:spid="_x0000_s1026" o:spt="38" type="#_x0000_t38" style="position:absolute;left:7486;top:658497;flip:y;height:206;width:527;" filled="f" stroked="t" coordsize="21600,21600" o:gfxdata="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AwMby/&#10;AAAA3AAAAA8AAAAAAAAAAQAgAAAAIgAAAGRycy9kb3ducmV2LnhtbFBLAQIUABQAAAAIAIdO4kAz&#10;LwWeOwAAADkAAAAQAAAAAAAAAAEAIAAAAA4BAABkcnMvc2hhcGV4bWwueG1sUEsFBgAAAAAGAAYA&#10;WwEAALgDAAAAAA==&#10;" adj="10821">
                        <v:fill on="f" focussize="0,0"/>
                        <v:stroke color="#000000" joinstyle="round" dashstyle="dash" endarrow="block"/>
                        <v:imagedata o:title=""/>
                        <o:lock v:ext="edit" aspectratio="f"/>
                      </v:shape>
                      <v:shape id="自选图形 8" o:spid="_x0000_s1026" o:spt="38" type="#_x0000_t38" style="position:absolute;left:7606;top:659507;flip:y;height:214;width:512;" filled="f" stroked="t" coordsize="21600,21600" o:gfxdata="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SkrWS8AAAA&#10;3AAAAA8AAAAAAAAAAQAgAAAAIgAAAGRycy9kb3ducmV2LnhtbFBLAQIUABQAAAAIAIdO4kAzLwWe&#10;OwAAADkAAAAQAAAAAAAAAAEAIAAAAAsBAABkcnMvc2hhcGV4bWwueG1sUEsFBgAAAAAGAAYAWwEA&#10;ALUDAAAAAA==&#10;" adj="10821">
                        <v:fill on="f" focussize="0,0"/>
                        <v:stroke color="#000000" joinstyle="round" dashstyle="dash" endarrow="block"/>
                        <v:imagedata o:title=""/>
                        <o:lock v:ext="edit" aspectratio="f"/>
                      </v:shape>
                      <v:rect id="矩形 22" o:spid="_x0000_s1026" o:spt="1" style="position:absolute;left:6332;top:659649;height:328;width:582;" fillcolor="#FFFFFF" filled="t" stroked="f" coordsize="21600,21600" o:gfxdata="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u0df+5AAAA3AAA&#10;AA8AAAAAAAAAAQAgAAAAIgAAAGRycy9kb3ducmV2LnhtbFBLAQIUABQAAAAIAIdO4kAzLwWeOwAA&#10;ADkAAAAQAAAAAAAAAAEAIAAAAAgBAABkcnMvc2hhcGV4bWwueG1sUEsFBgAAAAAGAAYAWwEAALID&#10;AAAAAA==&#10;">
                        <v:fill on="t" opacity="0f" focussize="0,0"/>
                        <v:stroke on="f"/>
                        <v:imagedata o:title=""/>
                        <o:lock v:ext="edit" aspectratio="f"/>
                        <v:textbox inset="0mm,0mm,0mm,0mm">
                          <w:txbxContent>
                            <w:p w14:paraId="2243D01D">
                              <w:pPr>
                                <w:pStyle w:val="29"/>
                                <w:bidi w:val="0"/>
                                <w:rPr>
                                  <w:rFonts w:hint="default"/>
                                  <w:lang w:val="en-US" w:eastAsia="zh-CN"/>
                                </w:rPr>
                              </w:pPr>
                              <w:r>
                                <w:rPr>
                                  <w:rFonts w:hint="eastAsia"/>
                                  <w:lang w:val="en-US" w:eastAsia="zh-CN"/>
                                </w:rPr>
                                <w:t>1</w:t>
                              </w:r>
                            </w:p>
                          </w:txbxContent>
                        </v:textbox>
                      </v:rect>
                      <v:rect id="矩形 22" o:spid="_x0000_s1026" o:spt="1" style="position:absolute;left:7951;top:659373;height:328;width:582;" fillcolor="#FFFFFF" filled="t" stroked="f" coordsize="21600,21600" o:gfxdata="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T40GS5AAAA3AAA&#10;AA8AAAAAAAAAAQAgAAAAIgAAAGRycy9kb3ducmV2LnhtbFBLAQIUABQAAAAIAIdO4kAzLwWeOwAA&#10;ADkAAAAQAAAAAAAAAAEAIAAAAAgBAABkcnMvc2hhcGV4bWwueG1sUEsFBgAAAAAGAAYAWwEAALID&#10;AAAAAA==&#10;">
                        <v:fill on="t" opacity="0f" focussize="0,0"/>
                        <v:stroke on="f"/>
                        <v:imagedata o:title=""/>
                        <o:lock v:ext="edit" aspectratio="f"/>
                        <v:textbox inset="0mm,0mm,0mm,0mm">
                          <w:txbxContent>
                            <w:p w14:paraId="2D8EBD40">
                              <w:pPr>
                                <w:pStyle w:val="29"/>
                                <w:bidi w:val="0"/>
                                <w:rPr>
                                  <w:rFonts w:hint="default"/>
                                  <w:lang w:val="en-US" w:eastAsia="zh-CN"/>
                                </w:rPr>
                              </w:pPr>
                              <w:r>
                                <w:rPr>
                                  <w:rFonts w:hint="eastAsia"/>
                                  <w:lang w:val="en-US" w:eastAsia="zh-CN"/>
                                </w:rPr>
                                <w:t>1</w:t>
                              </w:r>
                            </w:p>
                          </w:txbxContent>
                        </v:textbox>
                      </v:rect>
                      <v:shape id="自选图形 24" o:spid="_x0000_s1026" o:spt="32" type="#_x0000_t32" style="position:absolute;left:8074;top:658846;height:5;width:765;" filled="f" stroked="t" coordsize="21600,21600" o:gfxdata="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aVY8i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rect id="矩形 20" o:spid="_x0000_s1026" o:spt="1" style="position:absolute;left:8840;top:658665;height:344;width:862;" fillcolor="#FFFFFF" filled="t" stroked="t" coordsize="21600,21600" o:gfxdata="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qwl&#10;b8EAAADcAAAADwAAAAAAAAABACAAAAAiAAAAZHJzL2Rvd25yZXYueG1sUEsBAhQAFAAAAAgAh07i&#10;QDMvBZ47AAAAOQAAABAAAAAAAAAAAQAgAAAAEAEAAGRycy9zaGFwZXhtbC54bWxQSwUGAAAAAAYA&#10;BgBbAQAAugMAAAAA&#10;">
                        <v:fill on="t" focussize="0,0"/>
                        <v:stroke color="#000000" joinstyle="miter"/>
                        <v:imagedata o:title=""/>
                        <o:lock v:ext="edit" aspectratio="f"/>
                        <v:textbox inset="0mm,0mm,0mm,0mm">
                          <w:txbxContent>
                            <w:p w14:paraId="34CCAA42">
                              <w:pPr>
                                <w:pStyle w:val="29"/>
                                <w:bidi w:val="0"/>
                                <w:rPr>
                                  <w:rFonts w:hint="default"/>
                                  <w:lang w:val="en-US" w:eastAsia="zh-CN"/>
                                </w:rPr>
                              </w:pPr>
                              <w:r>
                                <w:rPr>
                                  <w:rFonts w:hint="eastAsia"/>
                                  <w:lang w:val="en-US" w:eastAsia="zh-CN"/>
                                </w:rPr>
                                <w:t>沉淀池</w:t>
                              </w:r>
                            </w:p>
                          </w:txbxContent>
                        </v:textbox>
                      </v:rect>
                      <v:shape id="自选图形 25" o:spid="_x0000_s1026" o:spt="32" type="#_x0000_t32" style="position:absolute;left:9281;top:659033;flip:y;height:271;width:6;" filled="f" stroked="t" coordsize="21600,21600" o:gfxdata="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yJXxK8AAAA&#10;3AAAAA8AAAAAAAAAAQAgAAAAIgAAAGRycy9kb3ducmV2LnhtbFBLAQIUABQAAAAIAIdO4kAzLwWe&#10;OwAAADkAAAAQAAAAAAAAAAEAIAAAAAsBAABkcnMvc2hhcGV4bWwueG1sUEsFBgAAAAAGAAYAWwEA&#10;ALUDAAAAAA==&#10;">
                        <v:fill on="f" focussize="0,0"/>
                        <v:stroke color="#000000 [3213]" joinstyle="round" dashstyle="dash"/>
                        <v:imagedata o:title=""/>
                        <o:lock v:ext="edit" aspectratio="f"/>
                      </v:shape>
                      <v:shape id="自选图形 25" o:spid="_x0000_s1026" o:spt="32" type="#_x0000_t32" style="position:absolute;left:7568;top:659315;flip:x y;height:1;width:1706;" filled="f" stroked="t" coordsize="21600,21600" o:gfxdata="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93QtbsAAADc&#10;AAAADwAAAAAAAAABACAAAAAiAAAAZHJzL2Rvd25yZXYueG1sUEsBAhQAFAAAAAgAh07iQDMvBZ47&#10;AAAAOQAAABAAAAAAAAAAAQAgAAAACgEAAGRycy9zaGFwZXhtbC54bWxQSwUGAAAAAAYABgBbAQAA&#10;tAMAAAAA&#10;">
                        <v:fill on="f" focussize="0,0"/>
                        <v:stroke color="#000000 [3213]" joinstyle="round" dashstyle="dash"/>
                        <v:imagedata o:title=""/>
                        <o:lock v:ext="edit" aspectratio="f"/>
                      </v:shape>
                      <v:shape id="自选图形 26" o:spid="_x0000_s1026" o:spt="32" type="#_x0000_t32" style="position:absolute;left:7518;top:659018;flip:x y;height:286;width:1;" filled="f" stroked="t" coordsize="21600,21600" o:gfxdata="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fvX6G8AAAA&#10;3AAAAA8AAAAAAAAAAQAgAAAAIgAAAGRycy9kb3ducmV2LnhtbFBLAQIUABQAAAAIAIdO4kAzLwWe&#10;OwAAADkAAAAQAAAAAAAAAAEAIAAAAAsBAABkcnMvc2hhcGV4bWwueG1sUEsFBgAAAAAGAAYAWwEA&#10;ALUDAAAAAA==&#10;">
                        <v:fill on="f" focussize="0,0"/>
                        <v:stroke color="#000000" joinstyle="round" dashstyle="dash" endarrow="block"/>
                        <v:imagedata o:title=""/>
                        <o:lock v:ext="edit" aspectratio="f"/>
                      </v:shape>
                      <v:rect id="矩形 22" o:spid="_x0000_s1026" o:spt="1" style="position:absolute;left:6360;top:658588;height:328;width:582;" fillcolor="#FFFFFF" filled="t" stroked="f" coordsize="21600,21600" o:gfxdata="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Krj628AAAA&#10;3AAAAA8AAAAAAAAAAQAgAAAAIgAAAGRycy9kb3ducmV2LnhtbFBLAQIUABQAAAAIAIdO4kAzLwWe&#10;OwAAADkAAAAQAAAAAAAAAAEAIAAAAAsBAABkcnMvc2hhcGV4bWwueG1sUEsFBgAAAAAGAAYAWwEA&#10;ALUDAAAAAA==&#10;">
                        <v:fill on="t" opacity="0f" focussize="0,0"/>
                        <v:stroke on="f"/>
                        <v:imagedata o:title=""/>
                        <o:lock v:ext="edit" aspectratio="f"/>
                        <v:textbox inset="0mm,0mm,0mm,0mm">
                          <w:txbxContent>
                            <w:p w14:paraId="0B31BA0B">
                              <w:pPr>
                                <w:pStyle w:val="29"/>
                                <w:bidi w:val="0"/>
                                <w:rPr>
                                  <w:rFonts w:hint="default"/>
                                  <w:lang w:val="en-US" w:eastAsia="zh-CN"/>
                                </w:rPr>
                              </w:pPr>
                              <w:r>
                                <w:rPr>
                                  <w:rFonts w:hint="eastAsia"/>
                                  <w:lang w:val="en-US" w:eastAsia="zh-CN"/>
                                </w:rPr>
                                <w:t>0.11</w:t>
                              </w:r>
                            </w:p>
                          </w:txbxContent>
                        </v:textbox>
                      </v:rect>
                      <v:rect id="矩形 22" o:spid="_x0000_s1026" o:spt="1" style="position:absolute;left:8203;top:658986;height:328;width:582;" fillcolor="#FFFFFF" filled="t" stroked="f" coordsize="21600,21600" o:gfxdata="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1CF9m8AAAA&#10;3AAAAA8AAAAAAAAAAQAgAAAAIgAAAGRycy9kb3ducmV2LnhtbFBLAQIUABQAAAAIAIdO4kAzLwWe&#10;OwAAADkAAAAQAAAAAAAAAAEAIAAAAAsBAABkcnMvc2hhcGV4bWwueG1sUEsFBgAAAAAGAAYAWwEA&#10;ALUDAAAAAA==&#10;">
                        <v:fill on="t" opacity="0f" focussize="0,0"/>
                        <v:stroke on="f"/>
                        <v:imagedata o:title=""/>
                        <o:lock v:ext="edit" aspectratio="f"/>
                        <v:textbox inset="0mm,0mm,0mm,0mm">
                          <w:txbxContent>
                            <w:p w14:paraId="41DF8D8F">
                              <w:pPr>
                                <w:pStyle w:val="29"/>
                                <w:bidi w:val="0"/>
                                <w:rPr>
                                  <w:rFonts w:hint="default"/>
                                  <w:lang w:val="en-US" w:eastAsia="zh-CN"/>
                                </w:rPr>
                              </w:pPr>
                              <w:r>
                                <w:rPr>
                                  <w:rFonts w:hint="eastAsia"/>
                                  <w:lang w:val="en-US" w:eastAsia="zh-CN"/>
                                </w:rPr>
                                <w:t>0.53</w:t>
                              </w:r>
                            </w:p>
                          </w:txbxContent>
                        </v:textbox>
                      </v:rect>
                      <v:rect id="矩形 22" o:spid="_x0000_s1026" o:spt="1" style="position:absolute;left:7858;top:658386;height:328;width:582;" fillcolor="#FFFFFF" filled="t" stroked="f" coordsize="21600,21600" o:gfxdata="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yOELLsAAADa&#10;AAAADwAAAAAAAAABACAAAAAiAAAAZHJzL2Rvd25yZXYueG1sUEsBAhQAFAAAAAgAh07iQDMvBZ47&#10;AAAAOQAAABAAAAAAAAAAAQAgAAAACgEAAGRycy9zaGFwZXhtbC54bWxQSwUGAAAAAAYABgBbAQAA&#10;tAMAAAAA&#10;">
                        <v:fill on="t" opacity="0f" focussize="0,0"/>
                        <v:stroke on="f"/>
                        <v:imagedata o:title=""/>
                        <o:lock v:ext="edit" aspectratio="f"/>
                        <v:textbox inset="0mm,0mm,0mm,0mm">
                          <w:txbxContent>
                            <w:p w14:paraId="2B746DF3">
                              <w:pPr>
                                <w:pStyle w:val="29"/>
                                <w:bidi w:val="0"/>
                                <w:rPr>
                                  <w:rFonts w:hint="default"/>
                                  <w:lang w:val="en-US" w:eastAsia="zh-CN"/>
                                </w:rPr>
                              </w:pPr>
                              <w:r>
                                <w:rPr>
                                  <w:rFonts w:hint="eastAsia"/>
                                  <w:lang w:val="en-US" w:eastAsia="zh-CN"/>
                                </w:rPr>
                                <w:t>0.11</w:t>
                              </w:r>
                            </w:p>
                          </w:txbxContent>
                        </v:textbox>
                      </v:rect>
                      <v:rect id="矩形 22" o:spid="_x0000_s1026" o:spt="1" style="position:absolute;left:8237;top:658581;height:328;width:582;" fillcolor="#FFFFFF" filled="t" stroked="f" coordsize="21600,21600" o:gfxdata="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UMJkugAAANsA&#10;AAAPAAAAAAAAAAEAIAAAACIAAABkcnMvZG93bnJldi54bWxQSwECFAAUAAAACACHTuJAMy8FnjsA&#10;AAA5AAAAEAAAAAAAAAABACAAAAAJAQAAZHJzL3NoYXBleG1sLnhtbFBLBQYAAAAABgAGAFsBAACz&#10;AwAAAAA=&#10;">
                        <v:fill on="t" opacity="0f" focussize="0,0"/>
                        <v:stroke on="f"/>
                        <v:imagedata o:title=""/>
                        <o:lock v:ext="edit" aspectratio="f"/>
                        <v:textbox inset="0mm,0mm,0mm,0mm">
                          <w:txbxContent>
                            <w:p w14:paraId="08FBB6B4">
                              <w:pPr>
                                <w:pStyle w:val="29"/>
                                <w:bidi w:val="0"/>
                                <w:rPr>
                                  <w:rFonts w:hint="default"/>
                                  <w:lang w:val="en-US" w:eastAsia="zh-CN"/>
                                </w:rPr>
                              </w:pPr>
                              <w:r>
                                <w:rPr>
                                  <w:rFonts w:hint="eastAsia"/>
                                  <w:lang w:val="en-US" w:eastAsia="zh-CN"/>
                                </w:rPr>
                                <w:t>0.53</w:t>
                              </w:r>
                            </w:p>
                          </w:txbxContent>
                        </v:textbox>
                      </v:rect>
                    </v:group>
                  </w:pict>
                </mc:Fallback>
              </mc:AlternateContent>
            </w:r>
          </w:p>
          <w:p w14:paraId="5012639D">
            <w:pPr>
              <w:ind w:left="0" w:leftChars="0" w:firstLine="0" w:firstLineChars="0"/>
              <w:jc w:val="center"/>
              <w:rPr>
                <w:color w:val="FF0000"/>
              </w:rPr>
            </w:pPr>
          </w:p>
          <w:p w14:paraId="287672C7">
            <w:pPr>
              <w:ind w:left="0" w:leftChars="0" w:firstLine="0" w:firstLineChars="0"/>
              <w:jc w:val="center"/>
              <w:rPr>
                <w:color w:val="FF0000"/>
              </w:rPr>
            </w:pPr>
          </w:p>
          <w:p w14:paraId="0BCF6AAE">
            <w:pPr>
              <w:ind w:left="0" w:leftChars="0" w:firstLine="0" w:firstLineChars="0"/>
              <w:jc w:val="center"/>
              <w:rPr>
                <w:color w:val="FF0000"/>
              </w:rPr>
            </w:pPr>
          </w:p>
          <w:p w14:paraId="6744299A">
            <w:pPr>
              <w:ind w:left="0" w:leftChars="0" w:firstLine="0" w:firstLineChars="0"/>
              <w:jc w:val="center"/>
              <w:rPr>
                <w:color w:val="FF0000"/>
              </w:rPr>
            </w:pPr>
          </w:p>
          <w:p w14:paraId="27B4A94A">
            <w:pPr>
              <w:ind w:left="0" w:leftChars="0" w:firstLine="0" w:firstLineChars="0"/>
              <w:jc w:val="center"/>
              <w:rPr>
                <w:color w:val="FF0000"/>
              </w:rPr>
            </w:pPr>
          </w:p>
          <w:p w14:paraId="30CD74BF">
            <w:pPr>
              <w:ind w:left="0" w:leftChars="0" w:firstLine="0" w:firstLineChars="0"/>
              <w:jc w:val="center"/>
              <w:rPr>
                <w:color w:val="FF0000"/>
              </w:rPr>
            </w:pPr>
          </w:p>
          <w:p w14:paraId="452351A9">
            <w:pPr>
              <w:pStyle w:val="27"/>
              <w:bidi w:val="0"/>
              <w:rPr>
                <w:rFonts w:hAnsi="宋体"/>
                <w:b/>
                <w:color w:val="FF0000"/>
              </w:rPr>
            </w:pPr>
            <w:r>
              <w:rPr>
                <w:color w:val="auto"/>
              </w:rPr>
              <w:t>图2-</w:t>
            </w:r>
            <w:r>
              <w:rPr>
                <w:rFonts w:hint="eastAsia"/>
                <w:color w:val="auto"/>
                <w:lang w:val="en-US" w:eastAsia="zh-CN"/>
              </w:rPr>
              <w:t xml:space="preserve">1 </w:t>
            </w:r>
            <w:r>
              <w:rPr>
                <w:rFonts w:hint="eastAsia"/>
                <w:color w:val="auto"/>
              </w:rPr>
              <w:t xml:space="preserve"> </w:t>
            </w:r>
            <w:r>
              <w:rPr>
                <w:color w:val="auto"/>
              </w:rPr>
              <w:t>本项目</w:t>
            </w:r>
            <w:r>
              <w:rPr>
                <w:rFonts w:hint="eastAsia"/>
                <w:color w:val="auto"/>
              </w:rPr>
              <w:t>建成后用水</w:t>
            </w:r>
            <w:r>
              <w:rPr>
                <w:color w:val="auto"/>
              </w:rPr>
              <w:t>平衡图（单位：t/d）</w:t>
            </w:r>
          </w:p>
        </w:tc>
      </w:tr>
      <w:tr w14:paraId="3FA7A2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682" w:type="dxa"/>
            <w:noWrap w:val="0"/>
            <w:vAlign w:val="center"/>
          </w:tcPr>
          <w:p w14:paraId="66505E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FF0000"/>
                <w:lang w:val="en-US" w:eastAsia="zh-CN"/>
              </w:rPr>
            </w:pPr>
            <w:r>
              <w:rPr>
                <w:color w:val="auto"/>
                <w:lang w:val="en-US" w:eastAsia="zh-CN"/>
              </w:rPr>
              <w:t>工艺流程和产排污环节</w:t>
            </w:r>
          </w:p>
        </w:tc>
        <w:tc>
          <w:tcPr>
            <w:tcW w:w="8406" w:type="dxa"/>
            <w:noWrap w:val="0"/>
            <w:vAlign w:val="top"/>
          </w:tcPr>
          <w:p w14:paraId="506588B2">
            <w:pPr>
              <w:pStyle w:val="47"/>
              <w:bidi w:val="0"/>
              <w:rPr>
                <w:rFonts w:hint="eastAsia"/>
                <w:b/>
                <w:bCs/>
                <w:color w:val="auto"/>
              </w:rPr>
            </w:pPr>
            <w:r>
              <w:rPr>
                <w:rFonts w:hint="eastAsia"/>
                <w:b/>
                <w:bCs/>
                <w:color w:val="auto"/>
                <w:lang w:val="en-US" w:eastAsia="zh-CN"/>
              </w:rPr>
              <w:t>一、</w:t>
            </w:r>
            <w:r>
              <w:rPr>
                <w:rFonts w:hint="eastAsia"/>
                <w:b/>
                <w:bCs/>
                <w:color w:val="auto"/>
              </w:rPr>
              <w:t>生产工艺流程分析</w:t>
            </w:r>
          </w:p>
          <w:p w14:paraId="2D352D85">
            <w:pPr>
              <w:pStyle w:val="47"/>
              <w:bidi w:val="0"/>
              <w:rPr>
                <w:rFonts w:hint="eastAsia"/>
                <w:b/>
                <w:bCs/>
                <w:color w:val="auto"/>
              </w:rPr>
            </w:pPr>
            <w:r>
              <w:rPr>
                <w:rFonts w:hint="eastAsia"/>
                <w:b/>
                <w:bCs/>
                <w:color w:val="auto"/>
              </w:rPr>
              <w:t>（一）施工期</w:t>
            </w:r>
          </w:p>
          <w:p w14:paraId="29382745">
            <w:pPr>
              <w:pStyle w:val="47"/>
              <w:bidi w:val="0"/>
              <w:rPr>
                <w:rFonts w:hint="eastAsia"/>
                <w:color w:val="auto"/>
              </w:rPr>
            </w:pPr>
            <w:r>
              <w:rPr>
                <w:rFonts w:hint="eastAsia"/>
                <w:color w:val="auto"/>
              </w:rPr>
              <w:t>建设项目施工期主要污染源有：施工期机械噪声、扬尘、生活污水以及固体废物，此外项目的实施会对地块生态环境造成一定的影响。其施工流程及各阶段主要污染物产生情况见下图。</w:t>
            </w:r>
          </w:p>
          <w:p w14:paraId="455AB589">
            <w:pPr>
              <w:pStyle w:val="27"/>
              <w:bidi w:val="0"/>
              <w:rPr>
                <w:rFonts w:hint="eastAsia"/>
                <w:color w:val="auto"/>
                <w:lang w:val="zh-CN"/>
              </w:rPr>
            </w:pPr>
            <w:r>
              <w:rPr>
                <w:rFonts w:hint="eastAsia"/>
                <w:color w:val="auto"/>
                <w:lang w:val="zh-CN"/>
              </w:rPr>
              <w:object>
                <v:shape id="_x0000_i1025" o:spt="75" type="#_x0000_t75" style="height:115pt;width:394.5pt;" o:ole="t" filled="f" o:preferrelative="t" stroked="f" coordsize="21600,21600">
                  <v:path/>
                  <v:fill on="f" focussize="0,0"/>
                  <v:stroke on="f"/>
                  <v:imagedata r:id="rId11" o:title=""/>
                  <o:lock v:ext="edit" aspectratio="t"/>
                  <w10:wrap type="none"/>
                  <w10:anchorlock/>
                </v:shape>
                <o:OLEObject Type="Embed" ProgID="Word.Document.8" ShapeID="_x0000_i1025" DrawAspect="Content" ObjectID="_1468075725" r:id="rId10">
                  <o:LockedField>false</o:LockedField>
                </o:OLEObject>
              </w:object>
            </w:r>
          </w:p>
          <w:p w14:paraId="08A120AA">
            <w:pPr>
              <w:pStyle w:val="27"/>
              <w:bidi w:val="0"/>
              <w:rPr>
                <w:rFonts w:hint="eastAsia"/>
                <w:color w:val="auto"/>
                <w:lang w:val="zh-CN"/>
              </w:rPr>
            </w:pPr>
            <w:r>
              <w:rPr>
                <w:rFonts w:hint="eastAsia"/>
                <w:color w:val="auto"/>
                <w:lang w:val="zh-CN"/>
              </w:rPr>
              <w:t>图2-</w:t>
            </w:r>
            <w:r>
              <w:rPr>
                <w:rFonts w:hint="eastAsia"/>
                <w:color w:val="auto"/>
                <w:lang w:val="en-US" w:eastAsia="zh-CN"/>
              </w:rPr>
              <w:t xml:space="preserve">2  </w:t>
            </w:r>
            <w:r>
              <w:rPr>
                <w:rFonts w:hint="eastAsia"/>
                <w:color w:val="auto"/>
                <w:lang w:val="zh-CN"/>
              </w:rPr>
              <w:t>项目施工期主要污染环节示意图</w:t>
            </w:r>
          </w:p>
          <w:p w14:paraId="5028ECA1">
            <w:pPr>
              <w:pStyle w:val="47"/>
              <w:numPr>
                <w:ilvl w:val="0"/>
                <w:numId w:val="4"/>
              </w:numPr>
              <w:ind w:firstLine="482"/>
              <w:rPr>
                <w:rFonts w:hint="eastAsia"/>
                <w:b/>
                <w:bCs/>
                <w:color w:val="auto"/>
              </w:rPr>
            </w:pPr>
            <w:r>
              <w:rPr>
                <w:rFonts w:hint="eastAsia"/>
                <w:b/>
                <w:bCs/>
                <w:color w:val="auto"/>
              </w:rPr>
              <w:t>施工期工艺流程说明</w:t>
            </w:r>
          </w:p>
          <w:p w14:paraId="336DB554">
            <w:pPr>
              <w:pStyle w:val="47"/>
              <w:bidi w:val="0"/>
              <w:rPr>
                <w:rFonts w:hint="eastAsia"/>
                <w:color w:val="auto"/>
              </w:rPr>
            </w:pPr>
            <w:r>
              <w:rPr>
                <w:rFonts w:hint="eastAsia"/>
                <w:color w:val="auto"/>
              </w:rPr>
              <w:t>本项目为</w:t>
            </w:r>
            <w:r>
              <w:rPr>
                <w:rFonts w:hint="eastAsia"/>
                <w:color w:val="auto"/>
                <w:lang w:val="en-US" w:eastAsia="zh-CN"/>
              </w:rPr>
              <w:t>新建</w:t>
            </w:r>
            <w:r>
              <w:rPr>
                <w:rFonts w:hint="eastAsia"/>
                <w:color w:val="auto"/>
              </w:rPr>
              <w:t>项目，在</w:t>
            </w:r>
            <w:r>
              <w:rPr>
                <w:rFonts w:hint="eastAsia"/>
                <w:color w:val="auto"/>
                <w:lang w:val="en-US" w:eastAsia="zh-CN"/>
              </w:rPr>
              <w:t>租赁厂区现有闲置</w:t>
            </w:r>
            <w:r>
              <w:rPr>
                <w:rFonts w:hint="eastAsia"/>
                <w:color w:val="auto"/>
              </w:rPr>
              <w:t>工业空地进行</w:t>
            </w:r>
            <w:r>
              <w:rPr>
                <w:rFonts w:hint="eastAsia"/>
                <w:color w:val="auto"/>
                <w:lang w:val="en-US" w:eastAsia="zh-CN"/>
              </w:rPr>
              <w:t>生产车间</w:t>
            </w:r>
            <w:r>
              <w:rPr>
                <w:rFonts w:hint="eastAsia"/>
                <w:color w:val="auto"/>
              </w:rPr>
              <w:t>建设。空地为土质区域，堆放有一些杂物，需要对场地进行平整，并建造</w:t>
            </w:r>
            <w:r>
              <w:rPr>
                <w:rFonts w:hint="eastAsia"/>
                <w:color w:val="auto"/>
                <w:lang w:val="en-US" w:eastAsia="zh-CN"/>
              </w:rPr>
              <w:t>生产设备</w:t>
            </w:r>
            <w:r>
              <w:rPr>
                <w:rFonts w:hint="eastAsia"/>
                <w:color w:val="auto"/>
              </w:rPr>
              <w:t>。</w:t>
            </w:r>
          </w:p>
          <w:p w14:paraId="7166B710">
            <w:pPr>
              <w:pStyle w:val="47"/>
              <w:bidi w:val="0"/>
              <w:rPr>
                <w:rFonts w:hint="eastAsia"/>
                <w:color w:val="auto"/>
              </w:rPr>
            </w:pPr>
            <w:r>
              <w:rPr>
                <w:rFonts w:hint="eastAsia"/>
                <w:color w:val="auto"/>
              </w:rPr>
              <w:t>工程开工后，首先由测量人员对施工场地进行全面的测量，根据现场地形情况，将施工场地划分成各个区域。施工人员根据各施工</w:t>
            </w:r>
            <w:r>
              <w:rPr>
                <w:rFonts w:hint="eastAsia"/>
                <w:color w:val="auto"/>
                <w:lang w:eastAsia="zh-CN"/>
              </w:rPr>
              <w:t>区域</w:t>
            </w:r>
            <w:r>
              <w:rPr>
                <w:rFonts w:hint="eastAsia"/>
                <w:color w:val="auto"/>
              </w:rPr>
              <w:t>的实际情况进行施工安排：</w:t>
            </w:r>
          </w:p>
          <w:p w14:paraId="284552DF">
            <w:pPr>
              <w:pStyle w:val="47"/>
              <w:bidi w:val="0"/>
              <w:rPr>
                <w:rFonts w:hint="eastAsia"/>
                <w:color w:val="auto"/>
              </w:rPr>
            </w:pPr>
            <w:r>
              <w:rPr>
                <w:rFonts w:hint="eastAsia"/>
                <w:color w:val="auto"/>
              </w:rPr>
              <w:t>①场地平整及各基础土建施工</w:t>
            </w:r>
          </w:p>
          <w:p w14:paraId="46189A5D">
            <w:pPr>
              <w:pStyle w:val="47"/>
              <w:bidi w:val="0"/>
              <w:rPr>
                <w:rFonts w:hint="eastAsia"/>
                <w:color w:val="auto"/>
              </w:rPr>
            </w:pPr>
            <w:r>
              <w:rPr>
                <w:rFonts w:hint="eastAsia"/>
                <w:color w:val="auto"/>
              </w:rPr>
              <w:t>土建施工首先进行土地平整，依据场地形式安装预制混凝土管桩，若施工区域内杂物较多，则先进行场地的清除工作，在进行场地清除、填土工作的同时，安排施工人员对临时材料堆场和施工用围挡的设置施工。采取因地制宜，减少土方开挖量，基础施工完成后即回填。此过程将产生施工扬尘，施工噪声和生态影响等。</w:t>
            </w:r>
          </w:p>
          <w:p w14:paraId="478A27A1">
            <w:pPr>
              <w:pStyle w:val="47"/>
              <w:bidi w:val="0"/>
              <w:rPr>
                <w:rFonts w:hint="eastAsia"/>
                <w:color w:val="auto"/>
              </w:rPr>
            </w:pPr>
            <w:r>
              <w:rPr>
                <w:rFonts w:hint="eastAsia"/>
                <w:color w:val="auto"/>
              </w:rPr>
              <w:t>②</w:t>
            </w:r>
            <w:r>
              <w:rPr>
                <w:rFonts w:hint="eastAsia"/>
                <w:color w:val="auto"/>
                <w:lang w:val="en-US" w:eastAsia="zh-CN"/>
              </w:rPr>
              <w:t>生产</w:t>
            </w:r>
            <w:r>
              <w:rPr>
                <w:rFonts w:hint="eastAsia"/>
                <w:color w:val="auto"/>
              </w:rPr>
              <w:t>设备安装</w:t>
            </w:r>
          </w:p>
          <w:p w14:paraId="1B7C0334">
            <w:pPr>
              <w:pStyle w:val="47"/>
              <w:bidi w:val="0"/>
              <w:rPr>
                <w:rFonts w:hint="eastAsia"/>
                <w:color w:val="auto"/>
              </w:rPr>
            </w:pPr>
            <w:r>
              <w:rPr>
                <w:rFonts w:hint="eastAsia"/>
                <w:color w:val="auto"/>
              </w:rPr>
              <w:t>依据设计图纸和现场实际情况，进行基础预制混凝土安装和承重台浇筑及附属设施施工。完成基础土建施工后进行主要设备安装，设备通过汽车运抵站址附近，采用吊车将拟安装设备吊送至基础附近，再采用液压升降小车推至安装位置进行就位。</w:t>
            </w:r>
          </w:p>
          <w:p w14:paraId="7BE2D623">
            <w:pPr>
              <w:pStyle w:val="47"/>
              <w:numPr>
                <w:ilvl w:val="0"/>
                <w:numId w:val="4"/>
              </w:numPr>
              <w:ind w:left="0" w:leftChars="0" w:firstLine="482" w:firstLineChars="200"/>
              <w:rPr>
                <w:rFonts w:hint="eastAsia"/>
                <w:b/>
                <w:color w:val="auto"/>
              </w:rPr>
            </w:pPr>
            <w:r>
              <w:rPr>
                <w:rFonts w:hint="eastAsia"/>
                <w:b/>
                <w:color w:val="auto"/>
              </w:rPr>
              <w:t>主要污染工序</w:t>
            </w:r>
          </w:p>
          <w:p w14:paraId="7E45775A">
            <w:pPr>
              <w:pStyle w:val="47"/>
              <w:bidi w:val="0"/>
              <w:rPr>
                <w:rFonts w:hint="eastAsia"/>
                <w:color w:val="auto"/>
              </w:rPr>
            </w:pPr>
            <w:r>
              <w:rPr>
                <w:rFonts w:hint="eastAsia"/>
                <w:color w:val="auto"/>
              </w:rPr>
              <w:t>①场地平整和基础工程建设项目将施工过程中产生的建筑垃圾、碎石、砂土、粘土共同用作填土材料。利用压路机分片压碾，并浇水湿润填土以利于密实。然后利用起重机械吊起特制的重锤来冲击基土表面，使地基受到压密。该工段主要污染物为建筑垃圾、噪声、粉尘和排放的尾气。</w:t>
            </w:r>
          </w:p>
          <w:p w14:paraId="7D822DED">
            <w:pPr>
              <w:pStyle w:val="47"/>
              <w:bidi w:val="0"/>
              <w:rPr>
                <w:rFonts w:hint="eastAsia"/>
                <w:color w:val="auto"/>
              </w:rPr>
            </w:pPr>
            <w:r>
              <w:rPr>
                <w:rFonts w:hint="eastAsia"/>
                <w:color w:val="auto"/>
              </w:rPr>
              <w:t>②主体工程建设项目主体工程主要采用活动板房搭建，主要污染物为废弃的建筑垃圾等。</w:t>
            </w:r>
          </w:p>
          <w:p w14:paraId="5242914E">
            <w:pPr>
              <w:pStyle w:val="47"/>
              <w:bidi w:val="0"/>
              <w:rPr>
                <w:rFonts w:hint="eastAsia"/>
                <w:color w:val="auto"/>
              </w:rPr>
            </w:pPr>
            <w:r>
              <w:rPr>
                <w:rFonts w:hint="eastAsia"/>
                <w:color w:val="auto"/>
              </w:rPr>
              <w:t>③装饰工程利用各种加工机械对厂区进行加固即可。</w:t>
            </w:r>
          </w:p>
          <w:p w14:paraId="7676A240">
            <w:pPr>
              <w:pStyle w:val="47"/>
              <w:bidi w:val="0"/>
              <w:rPr>
                <w:rFonts w:hint="eastAsia"/>
                <w:color w:val="auto"/>
              </w:rPr>
            </w:pPr>
            <w:r>
              <w:rPr>
                <w:rFonts w:hint="eastAsia"/>
                <w:color w:val="auto"/>
              </w:rPr>
              <w:t>④设备安装包括道路、雨污管网铺设等施工，主要污染物是施工机械产生的噪声、尾气等。</w:t>
            </w:r>
          </w:p>
          <w:p w14:paraId="63EFA9BF">
            <w:pPr>
              <w:pStyle w:val="47"/>
              <w:bidi w:val="0"/>
              <w:rPr>
                <w:rFonts w:hint="eastAsia"/>
                <w:color w:val="auto"/>
                <w:lang w:val="zh-CN"/>
              </w:rPr>
            </w:pPr>
            <w:r>
              <w:rPr>
                <w:rFonts w:hint="eastAsia"/>
                <w:color w:val="auto"/>
              </w:rPr>
              <w:t>本项目施工期主要污染工序见下表。</w:t>
            </w:r>
          </w:p>
          <w:p w14:paraId="6A0921A7">
            <w:pPr>
              <w:pStyle w:val="27"/>
              <w:bidi w:val="0"/>
              <w:rPr>
                <w:rFonts w:hint="eastAsia"/>
                <w:color w:val="auto"/>
              </w:rPr>
            </w:pPr>
            <w:r>
              <w:rPr>
                <w:rFonts w:hint="eastAsia"/>
                <w:color w:val="auto"/>
                <w:lang w:val="en-US" w:eastAsia="zh-CN"/>
              </w:rPr>
              <w:t xml:space="preserve">表2-8  </w:t>
            </w:r>
            <w:r>
              <w:rPr>
                <w:rFonts w:hint="eastAsia"/>
                <w:color w:val="auto"/>
              </w:rPr>
              <w:t>主要污染工序一览表</w:t>
            </w:r>
          </w:p>
          <w:tbl>
            <w:tblPr>
              <w:tblStyle w:val="16"/>
              <w:tblW w:w="48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885"/>
              <w:gridCol w:w="2295"/>
              <w:gridCol w:w="1496"/>
              <w:gridCol w:w="2608"/>
            </w:tblGrid>
            <w:tr w14:paraId="1F0FA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535" w:type="pct"/>
                  <w:tcBorders>
                    <w:tl2br w:val="nil"/>
                    <w:tr2bl w:val="nil"/>
                  </w:tcBorders>
                  <w:noWrap w:val="0"/>
                  <w:vAlign w:val="center"/>
                </w:tcPr>
                <w:p w14:paraId="0EA1067F">
                  <w:pPr>
                    <w:pStyle w:val="28"/>
                    <w:rPr>
                      <w:color w:val="auto"/>
                    </w:rPr>
                  </w:pPr>
                  <w:r>
                    <w:rPr>
                      <w:color w:val="auto"/>
                    </w:rPr>
                    <w:t>编号</w:t>
                  </w:r>
                </w:p>
              </w:tc>
              <w:tc>
                <w:tcPr>
                  <w:tcW w:w="542" w:type="pct"/>
                  <w:tcBorders>
                    <w:tl2br w:val="nil"/>
                    <w:tr2bl w:val="nil"/>
                  </w:tcBorders>
                  <w:noWrap w:val="0"/>
                  <w:vAlign w:val="center"/>
                </w:tcPr>
                <w:p w14:paraId="5DE906F9">
                  <w:pPr>
                    <w:pStyle w:val="28"/>
                    <w:rPr>
                      <w:color w:val="auto"/>
                    </w:rPr>
                  </w:pPr>
                  <w:r>
                    <w:rPr>
                      <w:color w:val="auto"/>
                    </w:rPr>
                    <w:t>类别</w:t>
                  </w:r>
                </w:p>
              </w:tc>
              <w:tc>
                <w:tcPr>
                  <w:tcW w:w="1406" w:type="pct"/>
                  <w:tcBorders>
                    <w:tl2br w:val="nil"/>
                    <w:tr2bl w:val="nil"/>
                  </w:tcBorders>
                  <w:noWrap w:val="0"/>
                  <w:vAlign w:val="center"/>
                </w:tcPr>
                <w:p w14:paraId="1ADD6C33">
                  <w:pPr>
                    <w:pStyle w:val="28"/>
                    <w:rPr>
                      <w:color w:val="auto"/>
                    </w:rPr>
                  </w:pPr>
                  <w:r>
                    <w:rPr>
                      <w:color w:val="auto"/>
                    </w:rPr>
                    <w:t>产污点</w:t>
                  </w:r>
                </w:p>
              </w:tc>
              <w:tc>
                <w:tcPr>
                  <w:tcW w:w="916" w:type="pct"/>
                  <w:tcBorders>
                    <w:tl2br w:val="nil"/>
                    <w:tr2bl w:val="nil"/>
                  </w:tcBorders>
                  <w:noWrap w:val="0"/>
                  <w:vAlign w:val="center"/>
                </w:tcPr>
                <w:p w14:paraId="6FE44E5F">
                  <w:pPr>
                    <w:pStyle w:val="28"/>
                    <w:rPr>
                      <w:color w:val="auto"/>
                    </w:rPr>
                  </w:pPr>
                  <w:r>
                    <w:rPr>
                      <w:color w:val="auto"/>
                    </w:rPr>
                    <w:t>污染物</w:t>
                  </w:r>
                </w:p>
              </w:tc>
              <w:tc>
                <w:tcPr>
                  <w:tcW w:w="1598" w:type="pct"/>
                  <w:tcBorders>
                    <w:tl2br w:val="nil"/>
                    <w:tr2bl w:val="nil"/>
                  </w:tcBorders>
                  <w:noWrap w:val="0"/>
                  <w:vAlign w:val="center"/>
                </w:tcPr>
                <w:p w14:paraId="5D539A89">
                  <w:pPr>
                    <w:pStyle w:val="28"/>
                    <w:rPr>
                      <w:color w:val="auto"/>
                    </w:rPr>
                  </w:pPr>
                  <w:r>
                    <w:rPr>
                      <w:color w:val="auto"/>
                    </w:rPr>
                    <w:t>污染因子</w:t>
                  </w:r>
                </w:p>
              </w:tc>
            </w:tr>
            <w:tr w14:paraId="7B500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535" w:type="pct"/>
                  <w:vMerge w:val="restart"/>
                  <w:tcBorders>
                    <w:tl2br w:val="nil"/>
                    <w:tr2bl w:val="nil"/>
                  </w:tcBorders>
                  <w:noWrap w:val="0"/>
                  <w:vAlign w:val="center"/>
                </w:tcPr>
                <w:p w14:paraId="7A3BD6B3">
                  <w:pPr>
                    <w:pStyle w:val="28"/>
                    <w:rPr>
                      <w:color w:val="auto"/>
                    </w:rPr>
                  </w:pPr>
                  <w:r>
                    <w:rPr>
                      <w:color w:val="auto"/>
                    </w:rPr>
                    <w:t>1</w:t>
                  </w:r>
                </w:p>
              </w:tc>
              <w:tc>
                <w:tcPr>
                  <w:tcW w:w="542" w:type="pct"/>
                  <w:vMerge w:val="restart"/>
                  <w:tcBorders>
                    <w:tl2br w:val="nil"/>
                    <w:tr2bl w:val="nil"/>
                  </w:tcBorders>
                  <w:noWrap w:val="0"/>
                  <w:vAlign w:val="center"/>
                </w:tcPr>
                <w:p w14:paraId="43C5E61C">
                  <w:pPr>
                    <w:pStyle w:val="28"/>
                    <w:rPr>
                      <w:color w:val="auto"/>
                    </w:rPr>
                  </w:pPr>
                  <w:r>
                    <w:rPr>
                      <w:color w:val="auto"/>
                    </w:rPr>
                    <w:t>废气</w:t>
                  </w:r>
                </w:p>
              </w:tc>
              <w:tc>
                <w:tcPr>
                  <w:tcW w:w="1406" w:type="pct"/>
                  <w:tcBorders>
                    <w:tl2br w:val="nil"/>
                    <w:tr2bl w:val="nil"/>
                  </w:tcBorders>
                  <w:noWrap w:val="0"/>
                  <w:vAlign w:val="center"/>
                </w:tcPr>
                <w:p w14:paraId="2904CA71">
                  <w:pPr>
                    <w:pStyle w:val="28"/>
                    <w:rPr>
                      <w:color w:val="auto"/>
                    </w:rPr>
                  </w:pPr>
                  <w:r>
                    <w:rPr>
                      <w:color w:val="auto"/>
                    </w:rPr>
                    <w:t>土方工程、材料装卸</w:t>
                  </w:r>
                </w:p>
              </w:tc>
              <w:tc>
                <w:tcPr>
                  <w:tcW w:w="916" w:type="pct"/>
                  <w:tcBorders>
                    <w:tl2br w:val="nil"/>
                    <w:tr2bl w:val="nil"/>
                  </w:tcBorders>
                  <w:noWrap w:val="0"/>
                  <w:vAlign w:val="center"/>
                </w:tcPr>
                <w:p w14:paraId="6FD7AFD9">
                  <w:pPr>
                    <w:pStyle w:val="28"/>
                    <w:rPr>
                      <w:color w:val="auto"/>
                    </w:rPr>
                  </w:pPr>
                  <w:r>
                    <w:rPr>
                      <w:color w:val="auto"/>
                    </w:rPr>
                    <w:t>施工粉尘</w:t>
                  </w:r>
                </w:p>
              </w:tc>
              <w:tc>
                <w:tcPr>
                  <w:tcW w:w="1598" w:type="pct"/>
                  <w:tcBorders>
                    <w:tl2br w:val="nil"/>
                    <w:tr2bl w:val="nil"/>
                  </w:tcBorders>
                  <w:noWrap w:val="0"/>
                  <w:vAlign w:val="center"/>
                </w:tcPr>
                <w:p w14:paraId="740A2554">
                  <w:pPr>
                    <w:pStyle w:val="28"/>
                    <w:rPr>
                      <w:color w:val="auto"/>
                    </w:rPr>
                  </w:pPr>
                  <w:r>
                    <w:rPr>
                      <w:color w:val="auto"/>
                    </w:rPr>
                    <w:t>颗粒物</w:t>
                  </w:r>
                </w:p>
              </w:tc>
            </w:tr>
            <w:tr w14:paraId="7734F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35" w:type="pct"/>
                  <w:vMerge w:val="continue"/>
                  <w:tcBorders>
                    <w:tl2br w:val="nil"/>
                    <w:tr2bl w:val="nil"/>
                  </w:tcBorders>
                  <w:noWrap w:val="0"/>
                  <w:vAlign w:val="center"/>
                </w:tcPr>
                <w:p w14:paraId="252A7BF3">
                  <w:pPr>
                    <w:pStyle w:val="28"/>
                    <w:rPr>
                      <w:color w:val="auto"/>
                    </w:rPr>
                  </w:pPr>
                </w:p>
              </w:tc>
              <w:tc>
                <w:tcPr>
                  <w:tcW w:w="542" w:type="pct"/>
                  <w:vMerge w:val="continue"/>
                  <w:tcBorders>
                    <w:tl2br w:val="nil"/>
                    <w:tr2bl w:val="nil"/>
                  </w:tcBorders>
                  <w:noWrap w:val="0"/>
                  <w:vAlign w:val="center"/>
                </w:tcPr>
                <w:p w14:paraId="4C080CBD">
                  <w:pPr>
                    <w:pStyle w:val="28"/>
                    <w:rPr>
                      <w:color w:val="auto"/>
                    </w:rPr>
                  </w:pPr>
                </w:p>
              </w:tc>
              <w:tc>
                <w:tcPr>
                  <w:tcW w:w="1406" w:type="pct"/>
                  <w:tcBorders>
                    <w:tl2br w:val="nil"/>
                    <w:tr2bl w:val="nil"/>
                  </w:tcBorders>
                  <w:noWrap w:val="0"/>
                  <w:vAlign w:val="center"/>
                </w:tcPr>
                <w:p w14:paraId="44AA1978">
                  <w:pPr>
                    <w:pStyle w:val="28"/>
                    <w:rPr>
                      <w:color w:val="auto"/>
                    </w:rPr>
                  </w:pPr>
                  <w:r>
                    <w:rPr>
                      <w:color w:val="auto"/>
                    </w:rPr>
                    <w:t>车辆运输</w:t>
                  </w:r>
                </w:p>
              </w:tc>
              <w:tc>
                <w:tcPr>
                  <w:tcW w:w="916" w:type="pct"/>
                  <w:tcBorders>
                    <w:tl2br w:val="nil"/>
                    <w:tr2bl w:val="nil"/>
                  </w:tcBorders>
                  <w:noWrap w:val="0"/>
                  <w:vAlign w:val="center"/>
                </w:tcPr>
                <w:p w14:paraId="21AA0FD5">
                  <w:pPr>
                    <w:pStyle w:val="28"/>
                    <w:rPr>
                      <w:color w:val="auto"/>
                    </w:rPr>
                  </w:pPr>
                  <w:r>
                    <w:rPr>
                      <w:color w:val="auto"/>
                    </w:rPr>
                    <w:t>道路扬尘</w:t>
                  </w:r>
                </w:p>
              </w:tc>
              <w:tc>
                <w:tcPr>
                  <w:tcW w:w="1598" w:type="pct"/>
                  <w:tcBorders>
                    <w:tl2br w:val="nil"/>
                    <w:tr2bl w:val="nil"/>
                  </w:tcBorders>
                  <w:noWrap w:val="0"/>
                  <w:vAlign w:val="center"/>
                </w:tcPr>
                <w:p w14:paraId="118E2675">
                  <w:pPr>
                    <w:pStyle w:val="28"/>
                    <w:rPr>
                      <w:color w:val="auto"/>
                    </w:rPr>
                  </w:pPr>
                  <w:r>
                    <w:rPr>
                      <w:color w:val="auto"/>
                    </w:rPr>
                    <w:t>颗粒物</w:t>
                  </w:r>
                </w:p>
              </w:tc>
            </w:tr>
            <w:tr w14:paraId="3E278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35" w:type="pct"/>
                  <w:vMerge w:val="continue"/>
                  <w:tcBorders>
                    <w:tl2br w:val="nil"/>
                    <w:tr2bl w:val="nil"/>
                  </w:tcBorders>
                  <w:noWrap w:val="0"/>
                  <w:vAlign w:val="center"/>
                </w:tcPr>
                <w:p w14:paraId="7B6FB69E">
                  <w:pPr>
                    <w:pStyle w:val="28"/>
                    <w:rPr>
                      <w:color w:val="auto"/>
                    </w:rPr>
                  </w:pPr>
                </w:p>
              </w:tc>
              <w:tc>
                <w:tcPr>
                  <w:tcW w:w="542" w:type="pct"/>
                  <w:vMerge w:val="continue"/>
                  <w:tcBorders>
                    <w:tl2br w:val="nil"/>
                    <w:tr2bl w:val="nil"/>
                  </w:tcBorders>
                  <w:noWrap w:val="0"/>
                  <w:vAlign w:val="center"/>
                </w:tcPr>
                <w:p w14:paraId="107EA7DB">
                  <w:pPr>
                    <w:pStyle w:val="28"/>
                    <w:rPr>
                      <w:color w:val="auto"/>
                    </w:rPr>
                  </w:pPr>
                </w:p>
              </w:tc>
              <w:tc>
                <w:tcPr>
                  <w:tcW w:w="1406" w:type="pct"/>
                  <w:tcBorders>
                    <w:tl2br w:val="nil"/>
                    <w:tr2bl w:val="nil"/>
                  </w:tcBorders>
                  <w:noWrap w:val="0"/>
                  <w:vAlign w:val="center"/>
                </w:tcPr>
                <w:p w14:paraId="69B68525">
                  <w:pPr>
                    <w:pStyle w:val="28"/>
                    <w:rPr>
                      <w:color w:val="auto"/>
                    </w:rPr>
                  </w:pPr>
                  <w:r>
                    <w:rPr>
                      <w:color w:val="auto"/>
                    </w:rPr>
                    <w:t>运输过程</w:t>
                  </w:r>
                </w:p>
              </w:tc>
              <w:tc>
                <w:tcPr>
                  <w:tcW w:w="916" w:type="pct"/>
                  <w:tcBorders>
                    <w:tl2br w:val="nil"/>
                    <w:tr2bl w:val="nil"/>
                  </w:tcBorders>
                  <w:noWrap w:val="0"/>
                  <w:vAlign w:val="center"/>
                </w:tcPr>
                <w:p w14:paraId="0CC42D81">
                  <w:pPr>
                    <w:pStyle w:val="28"/>
                    <w:rPr>
                      <w:color w:val="auto"/>
                    </w:rPr>
                  </w:pPr>
                  <w:r>
                    <w:rPr>
                      <w:color w:val="auto"/>
                    </w:rPr>
                    <w:t>汽车尾气</w:t>
                  </w:r>
                </w:p>
              </w:tc>
              <w:tc>
                <w:tcPr>
                  <w:tcW w:w="1598" w:type="pct"/>
                  <w:tcBorders>
                    <w:tl2br w:val="nil"/>
                    <w:tr2bl w:val="nil"/>
                  </w:tcBorders>
                  <w:noWrap w:val="0"/>
                  <w:vAlign w:val="center"/>
                </w:tcPr>
                <w:p w14:paraId="0991A933">
                  <w:pPr>
                    <w:pStyle w:val="28"/>
                    <w:rPr>
                      <w:color w:val="auto"/>
                    </w:rPr>
                  </w:pPr>
                  <w:r>
                    <w:rPr>
                      <w:color w:val="auto"/>
                    </w:rPr>
                    <w:t>颗粒物、SO</w:t>
                  </w:r>
                  <w:r>
                    <w:rPr>
                      <w:color w:val="auto"/>
                      <w:vertAlign w:val="subscript"/>
                    </w:rPr>
                    <w:t>2</w:t>
                  </w:r>
                  <w:r>
                    <w:rPr>
                      <w:color w:val="auto"/>
                    </w:rPr>
                    <w:t>、CO、NOx</w:t>
                  </w:r>
                </w:p>
              </w:tc>
            </w:tr>
            <w:tr w14:paraId="7D3CD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35" w:type="pct"/>
                  <w:vMerge w:val="restart"/>
                  <w:tcBorders>
                    <w:tl2br w:val="nil"/>
                    <w:tr2bl w:val="nil"/>
                  </w:tcBorders>
                  <w:noWrap w:val="0"/>
                  <w:vAlign w:val="center"/>
                </w:tcPr>
                <w:p w14:paraId="2251FFF8">
                  <w:pPr>
                    <w:pStyle w:val="28"/>
                    <w:rPr>
                      <w:color w:val="auto"/>
                    </w:rPr>
                  </w:pPr>
                  <w:r>
                    <w:rPr>
                      <w:color w:val="auto"/>
                    </w:rPr>
                    <w:t>2</w:t>
                  </w:r>
                </w:p>
              </w:tc>
              <w:tc>
                <w:tcPr>
                  <w:tcW w:w="542" w:type="pct"/>
                  <w:vMerge w:val="restart"/>
                  <w:tcBorders>
                    <w:tl2br w:val="nil"/>
                    <w:tr2bl w:val="nil"/>
                  </w:tcBorders>
                  <w:noWrap w:val="0"/>
                  <w:vAlign w:val="center"/>
                </w:tcPr>
                <w:p w14:paraId="6C8D72FB">
                  <w:pPr>
                    <w:pStyle w:val="28"/>
                    <w:rPr>
                      <w:color w:val="auto"/>
                    </w:rPr>
                  </w:pPr>
                  <w:r>
                    <w:rPr>
                      <w:color w:val="auto"/>
                    </w:rPr>
                    <w:t>废水</w:t>
                  </w:r>
                </w:p>
              </w:tc>
              <w:tc>
                <w:tcPr>
                  <w:tcW w:w="1406" w:type="pct"/>
                  <w:tcBorders>
                    <w:tl2br w:val="nil"/>
                    <w:tr2bl w:val="nil"/>
                  </w:tcBorders>
                  <w:noWrap w:val="0"/>
                  <w:vAlign w:val="center"/>
                </w:tcPr>
                <w:p w14:paraId="156A9D4C">
                  <w:pPr>
                    <w:pStyle w:val="28"/>
                    <w:rPr>
                      <w:color w:val="auto"/>
                    </w:rPr>
                  </w:pPr>
                  <w:r>
                    <w:rPr>
                      <w:color w:val="auto"/>
                    </w:rPr>
                    <w:t>建设过程</w:t>
                  </w:r>
                </w:p>
              </w:tc>
              <w:tc>
                <w:tcPr>
                  <w:tcW w:w="916" w:type="pct"/>
                  <w:tcBorders>
                    <w:tl2br w:val="nil"/>
                    <w:tr2bl w:val="nil"/>
                  </w:tcBorders>
                  <w:noWrap w:val="0"/>
                  <w:vAlign w:val="center"/>
                </w:tcPr>
                <w:p w14:paraId="1E0531E5">
                  <w:pPr>
                    <w:pStyle w:val="28"/>
                    <w:rPr>
                      <w:color w:val="auto"/>
                    </w:rPr>
                  </w:pPr>
                  <w:r>
                    <w:rPr>
                      <w:color w:val="auto"/>
                    </w:rPr>
                    <w:t>建筑废水</w:t>
                  </w:r>
                </w:p>
              </w:tc>
              <w:tc>
                <w:tcPr>
                  <w:tcW w:w="1598" w:type="pct"/>
                  <w:tcBorders>
                    <w:tl2br w:val="nil"/>
                    <w:tr2bl w:val="nil"/>
                  </w:tcBorders>
                  <w:noWrap w:val="0"/>
                  <w:vAlign w:val="center"/>
                </w:tcPr>
                <w:p w14:paraId="6C96B52D">
                  <w:pPr>
                    <w:pStyle w:val="28"/>
                    <w:rPr>
                      <w:color w:val="auto"/>
                    </w:rPr>
                  </w:pPr>
                  <w:r>
                    <w:rPr>
                      <w:color w:val="auto"/>
                    </w:rPr>
                    <w:t>SS、石油类</w:t>
                  </w:r>
                </w:p>
              </w:tc>
            </w:tr>
            <w:tr w14:paraId="375AE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35" w:type="pct"/>
                  <w:vMerge w:val="continue"/>
                  <w:tcBorders>
                    <w:tl2br w:val="nil"/>
                    <w:tr2bl w:val="nil"/>
                  </w:tcBorders>
                  <w:noWrap w:val="0"/>
                  <w:vAlign w:val="center"/>
                </w:tcPr>
                <w:p w14:paraId="3D6A6783">
                  <w:pPr>
                    <w:pStyle w:val="28"/>
                    <w:rPr>
                      <w:color w:val="auto"/>
                    </w:rPr>
                  </w:pPr>
                </w:p>
              </w:tc>
              <w:tc>
                <w:tcPr>
                  <w:tcW w:w="542" w:type="pct"/>
                  <w:vMerge w:val="continue"/>
                  <w:tcBorders>
                    <w:tl2br w:val="nil"/>
                    <w:tr2bl w:val="nil"/>
                  </w:tcBorders>
                  <w:noWrap w:val="0"/>
                  <w:vAlign w:val="center"/>
                </w:tcPr>
                <w:p w14:paraId="4E4989E0">
                  <w:pPr>
                    <w:pStyle w:val="28"/>
                    <w:rPr>
                      <w:color w:val="auto"/>
                    </w:rPr>
                  </w:pPr>
                </w:p>
              </w:tc>
              <w:tc>
                <w:tcPr>
                  <w:tcW w:w="1406" w:type="pct"/>
                  <w:tcBorders>
                    <w:tl2br w:val="nil"/>
                    <w:tr2bl w:val="nil"/>
                  </w:tcBorders>
                  <w:noWrap w:val="0"/>
                  <w:vAlign w:val="center"/>
                </w:tcPr>
                <w:p w14:paraId="0C8DC4B0">
                  <w:pPr>
                    <w:pStyle w:val="28"/>
                    <w:rPr>
                      <w:color w:val="auto"/>
                    </w:rPr>
                  </w:pPr>
                  <w:r>
                    <w:rPr>
                      <w:color w:val="auto"/>
                    </w:rPr>
                    <w:t>职工生活</w:t>
                  </w:r>
                </w:p>
              </w:tc>
              <w:tc>
                <w:tcPr>
                  <w:tcW w:w="916" w:type="pct"/>
                  <w:tcBorders>
                    <w:tl2br w:val="nil"/>
                    <w:tr2bl w:val="nil"/>
                  </w:tcBorders>
                  <w:noWrap w:val="0"/>
                  <w:vAlign w:val="center"/>
                </w:tcPr>
                <w:p w14:paraId="27DC3285">
                  <w:pPr>
                    <w:pStyle w:val="28"/>
                    <w:rPr>
                      <w:color w:val="auto"/>
                    </w:rPr>
                  </w:pPr>
                  <w:r>
                    <w:rPr>
                      <w:color w:val="auto"/>
                    </w:rPr>
                    <w:t>生活污水</w:t>
                  </w:r>
                </w:p>
              </w:tc>
              <w:tc>
                <w:tcPr>
                  <w:tcW w:w="1598" w:type="pct"/>
                  <w:tcBorders>
                    <w:tl2br w:val="nil"/>
                    <w:tr2bl w:val="nil"/>
                  </w:tcBorders>
                  <w:noWrap w:val="0"/>
                  <w:vAlign w:val="center"/>
                </w:tcPr>
                <w:p w14:paraId="742B6EA2">
                  <w:pPr>
                    <w:pStyle w:val="28"/>
                    <w:rPr>
                      <w:color w:val="auto"/>
                    </w:rPr>
                  </w:pPr>
                  <w:r>
                    <w:rPr>
                      <w:color w:val="auto"/>
                    </w:rPr>
                    <w:t>COD、BOD</w:t>
                  </w:r>
                  <w:r>
                    <w:rPr>
                      <w:color w:val="auto"/>
                      <w:vertAlign w:val="subscript"/>
                    </w:rPr>
                    <w:t>5</w:t>
                  </w:r>
                  <w:r>
                    <w:rPr>
                      <w:color w:val="auto"/>
                    </w:rPr>
                    <w:t>、NH</w:t>
                  </w:r>
                  <w:r>
                    <w:rPr>
                      <w:color w:val="auto"/>
                      <w:vertAlign w:val="subscript"/>
                    </w:rPr>
                    <w:t>3</w:t>
                  </w:r>
                  <w:r>
                    <w:rPr>
                      <w:color w:val="auto"/>
                    </w:rPr>
                    <w:t>-N、SS</w:t>
                  </w:r>
                </w:p>
              </w:tc>
            </w:tr>
            <w:tr w14:paraId="1818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535" w:type="pct"/>
                  <w:tcBorders>
                    <w:tl2br w:val="nil"/>
                    <w:tr2bl w:val="nil"/>
                  </w:tcBorders>
                  <w:noWrap w:val="0"/>
                  <w:vAlign w:val="center"/>
                </w:tcPr>
                <w:p w14:paraId="092CAE31">
                  <w:pPr>
                    <w:pStyle w:val="28"/>
                    <w:rPr>
                      <w:color w:val="auto"/>
                    </w:rPr>
                  </w:pPr>
                  <w:r>
                    <w:rPr>
                      <w:color w:val="auto"/>
                    </w:rPr>
                    <w:t>3</w:t>
                  </w:r>
                </w:p>
              </w:tc>
              <w:tc>
                <w:tcPr>
                  <w:tcW w:w="542" w:type="pct"/>
                  <w:tcBorders>
                    <w:tl2br w:val="nil"/>
                    <w:tr2bl w:val="nil"/>
                  </w:tcBorders>
                  <w:noWrap w:val="0"/>
                  <w:vAlign w:val="center"/>
                </w:tcPr>
                <w:p w14:paraId="4C729241">
                  <w:pPr>
                    <w:pStyle w:val="28"/>
                    <w:rPr>
                      <w:color w:val="auto"/>
                    </w:rPr>
                  </w:pPr>
                  <w:r>
                    <w:rPr>
                      <w:color w:val="auto"/>
                    </w:rPr>
                    <w:t>噪声</w:t>
                  </w:r>
                </w:p>
              </w:tc>
              <w:tc>
                <w:tcPr>
                  <w:tcW w:w="1406" w:type="pct"/>
                  <w:tcBorders>
                    <w:tl2br w:val="nil"/>
                    <w:tr2bl w:val="nil"/>
                  </w:tcBorders>
                  <w:noWrap w:val="0"/>
                  <w:vAlign w:val="center"/>
                </w:tcPr>
                <w:p w14:paraId="2750D812">
                  <w:pPr>
                    <w:pStyle w:val="28"/>
                    <w:rPr>
                      <w:color w:val="auto"/>
                    </w:rPr>
                  </w:pPr>
                  <w:r>
                    <w:rPr>
                      <w:color w:val="auto"/>
                    </w:rPr>
                    <w:t>设备</w:t>
                  </w:r>
                </w:p>
              </w:tc>
              <w:tc>
                <w:tcPr>
                  <w:tcW w:w="916" w:type="pct"/>
                  <w:tcBorders>
                    <w:tl2br w:val="nil"/>
                    <w:tr2bl w:val="nil"/>
                  </w:tcBorders>
                  <w:noWrap w:val="0"/>
                  <w:vAlign w:val="center"/>
                </w:tcPr>
                <w:p w14:paraId="10D3FB2A">
                  <w:pPr>
                    <w:pStyle w:val="28"/>
                    <w:rPr>
                      <w:color w:val="auto"/>
                    </w:rPr>
                  </w:pPr>
                  <w:r>
                    <w:rPr>
                      <w:color w:val="auto"/>
                    </w:rPr>
                    <w:t>生产设备运行噪声</w:t>
                  </w:r>
                </w:p>
              </w:tc>
              <w:tc>
                <w:tcPr>
                  <w:tcW w:w="1598" w:type="pct"/>
                  <w:tcBorders>
                    <w:tl2br w:val="nil"/>
                    <w:tr2bl w:val="nil"/>
                  </w:tcBorders>
                  <w:noWrap w:val="0"/>
                  <w:vAlign w:val="center"/>
                </w:tcPr>
                <w:p w14:paraId="792D2ECF">
                  <w:pPr>
                    <w:pStyle w:val="28"/>
                    <w:rPr>
                      <w:color w:val="auto"/>
                    </w:rPr>
                  </w:pPr>
                  <w:r>
                    <w:rPr>
                      <w:color w:val="auto"/>
                    </w:rPr>
                    <w:t>Leq</w:t>
                  </w:r>
                  <w:r>
                    <w:rPr>
                      <w:rFonts w:hint="eastAsia"/>
                      <w:color w:val="auto"/>
                      <w:lang w:eastAsia="zh-CN"/>
                    </w:rPr>
                    <w:t>(</w:t>
                  </w:r>
                  <w:r>
                    <w:rPr>
                      <w:color w:val="auto"/>
                    </w:rPr>
                    <w:t>A</w:t>
                  </w:r>
                  <w:r>
                    <w:rPr>
                      <w:rFonts w:hint="eastAsia"/>
                      <w:color w:val="auto"/>
                      <w:lang w:eastAsia="zh-CN"/>
                    </w:rPr>
                    <w:t>)</w:t>
                  </w:r>
                </w:p>
              </w:tc>
            </w:tr>
            <w:tr w14:paraId="0072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35" w:type="pct"/>
                  <w:vMerge w:val="restart"/>
                  <w:tcBorders>
                    <w:tl2br w:val="nil"/>
                    <w:tr2bl w:val="nil"/>
                  </w:tcBorders>
                  <w:noWrap w:val="0"/>
                  <w:vAlign w:val="center"/>
                </w:tcPr>
                <w:p w14:paraId="1DBB9C0D">
                  <w:pPr>
                    <w:pStyle w:val="28"/>
                    <w:rPr>
                      <w:color w:val="auto"/>
                    </w:rPr>
                  </w:pPr>
                  <w:r>
                    <w:rPr>
                      <w:color w:val="auto"/>
                    </w:rPr>
                    <w:t>4</w:t>
                  </w:r>
                </w:p>
              </w:tc>
              <w:tc>
                <w:tcPr>
                  <w:tcW w:w="542" w:type="pct"/>
                  <w:vMerge w:val="restart"/>
                  <w:tcBorders>
                    <w:tl2br w:val="nil"/>
                    <w:tr2bl w:val="nil"/>
                  </w:tcBorders>
                  <w:noWrap w:val="0"/>
                  <w:vAlign w:val="center"/>
                </w:tcPr>
                <w:p w14:paraId="2ECEB588">
                  <w:pPr>
                    <w:pStyle w:val="28"/>
                    <w:rPr>
                      <w:color w:val="auto"/>
                    </w:rPr>
                  </w:pPr>
                  <w:r>
                    <w:rPr>
                      <w:color w:val="auto"/>
                    </w:rPr>
                    <w:t>固体废弃物</w:t>
                  </w:r>
                </w:p>
              </w:tc>
              <w:tc>
                <w:tcPr>
                  <w:tcW w:w="1406" w:type="pct"/>
                  <w:tcBorders>
                    <w:tl2br w:val="nil"/>
                    <w:tr2bl w:val="nil"/>
                  </w:tcBorders>
                  <w:noWrap w:val="0"/>
                  <w:vAlign w:val="center"/>
                </w:tcPr>
                <w:p w14:paraId="4DB70E3D">
                  <w:pPr>
                    <w:pStyle w:val="28"/>
                    <w:rPr>
                      <w:color w:val="auto"/>
                    </w:rPr>
                  </w:pPr>
                  <w:r>
                    <w:rPr>
                      <w:color w:val="auto"/>
                    </w:rPr>
                    <w:t>建筑垃圾</w:t>
                  </w:r>
                </w:p>
              </w:tc>
              <w:tc>
                <w:tcPr>
                  <w:tcW w:w="916" w:type="pct"/>
                  <w:tcBorders>
                    <w:tl2br w:val="nil"/>
                    <w:tr2bl w:val="nil"/>
                  </w:tcBorders>
                  <w:noWrap w:val="0"/>
                  <w:vAlign w:val="center"/>
                </w:tcPr>
                <w:p w14:paraId="78DF912E">
                  <w:pPr>
                    <w:pStyle w:val="28"/>
                    <w:rPr>
                      <w:color w:val="auto"/>
                    </w:rPr>
                  </w:pPr>
                  <w:r>
                    <w:rPr>
                      <w:color w:val="auto"/>
                    </w:rPr>
                    <w:t>砂土、钢筋等</w:t>
                  </w:r>
                </w:p>
              </w:tc>
              <w:tc>
                <w:tcPr>
                  <w:tcW w:w="1598" w:type="pct"/>
                  <w:tcBorders>
                    <w:tl2br w:val="nil"/>
                    <w:tr2bl w:val="nil"/>
                  </w:tcBorders>
                  <w:noWrap w:val="0"/>
                  <w:vAlign w:val="center"/>
                </w:tcPr>
                <w:p w14:paraId="4EA512D4">
                  <w:pPr>
                    <w:pStyle w:val="28"/>
                    <w:rPr>
                      <w:color w:val="auto"/>
                    </w:rPr>
                  </w:pPr>
                  <w:r>
                    <w:rPr>
                      <w:color w:val="auto"/>
                    </w:rPr>
                    <w:t>砂土、钢筋等</w:t>
                  </w:r>
                </w:p>
              </w:tc>
            </w:tr>
            <w:tr w14:paraId="7DFB7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35" w:type="pct"/>
                  <w:vMerge w:val="continue"/>
                  <w:tcBorders>
                    <w:tl2br w:val="nil"/>
                    <w:tr2bl w:val="nil"/>
                  </w:tcBorders>
                  <w:noWrap w:val="0"/>
                  <w:vAlign w:val="center"/>
                </w:tcPr>
                <w:p w14:paraId="4964F773">
                  <w:pPr>
                    <w:pStyle w:val="28"/>
                    <w:rPr>
                      <w:color w:val="auto"/>
                    </w:rPr>
                  </w:pPr>
                </w:p>
              </w:tc>
              <w:tc>
                <w:tcPr>
                  <w:tcW w:w="542" w:type="pct"/>
                  <w:vMerge w:val="continue"/>
                  <w:tcBorders>
                    <w:tl2br w:val="nil"/>
                    <w:tr2bl w:val="nil"/>
                  </w:tcBorders>
                  <w:noWrap w:val="0"/>
                  <w:vAlign w:val="center"/>
                </w:tcPr>
                <w:p w14:paraId="7BB0594C">
                  <w:pPr>
                    <w:pStyle w:val="28"/>
                    <w:rPr>
                      <w:color w:val="auto"/>
                    </w:rPr>
                  </w:pPr>
                </w:p>
              </w:tc>
              <w:tc>
                <w:tcPr>
                  <w:tcW w:w="1406" w:type="pct"/>
                  <w:tcBorders>
                    <w:tl2br w:val="nil"/>
                    <w:tr2bl w:val="nil"/>
                  </w:tcBorders>
                  <w:noWrap w:val="0"/>
                  <w:vAlign w:val="center"/>
                </w:tcPr>
                <w:p w14:paraId="0BD50804">
                  <w:pPr>
                    <w:pStyle w:val="28"/>
                    <w:rPr>
                      <w:color w:val="auto"/>
                    </w:rPr>
                  </w:pPr>
                  <w:r>
                    <w:rPr>
                      <w:color w:val="auto"/>
                    </w:rPr>
                    <w:t>开挖、平整过程</w:t>
                  </w:r>
                </w:p>
              </w:tc>
              <w:tc>
                <w:tcPr>
                  <w:tcW w:w="916" w:type="pct"/>
                  <w:tcBorders>
                    <w:tl2br w:val="nil"/>
                    <w:tr2bl w:val="nil"/>
                  </w:tcBorders>
                  <w:noWrap w:val="0"/>
                  <w:vAlign w:val="center"/>
                </w:tcPr>
                <w:p w14:paraId="419AE5E3">
                  <w:pPr>
                    <w:pStyle w:val="28"/>
                    <w:rPr>
                      <w:color w:val="auto"/>
                    </w:rPr>
                  </w:pPr>
                  <w:r>
                    <w:rPr>
                      <w:color w:val="auto"/>
                    </w:rPr>
                    <w:t>工程弃土</w:t>
                  </w:r>
                </w:p>
              </w:tc>
              <w:tc>
                <w:tcPr>
                  <w:tcW w:w="1598" w:type="pct"/>
                  <w:tcBorders>
                    <w:tl2br w:val="nil"/>
                    <w:tr2bl w:val="nil"/>
                  </w:tcBorders>
                  <w:noWrap w:val="0"/>
                  <w:vAlign w:val="center"/>
                </w:tcPr>
                <w:p w14:paraId="2EA3CAA2">
                  <w:pPr>
                    <w:pStyle w:val="28"/>
                    <w:rPr>
                      <w:color w:val="auto"/>
                    </w:rPr>
                  </w:pPr>
                  <w:r>
                    <w:rPr>
                      <w:color w:val="auto"/>
                    </w:rPr>
                    <w:t>工程弃土</w:t>
                  </w:r>
                </w:p>
              </w:tc>
            </w:tr>
            <w:tr w14:paraId="65583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535" w:type="pct"/>
                  <w:vMerge w:val="continue"/>
                  <w:tcBorders>
                    <w:tl2br w:val="nil"/>
                    <w:tr2bl w:val="nil"/>
                  </w:tcBorders>
                  <w:noWrap w:val="0"/>
                  <w:vAlign w:val="center"/>
                </w:tcPr>
                <w:p w14:paraId="0CAD0DB7">
                  <w:pPr>
                    <w:pStyle w:val="28"/>
                    <w:rPr>
                      <w:color w:val="auto"/>
                    </w:rPr>
                  </w:pPr>
                </w:p>
              </w:tc>
              <w:tc>
                <w:tcPr>
                  <w:tcW w:w="542" w:type="pct"/>
                  <w:vMerge w:val="continue"/>
                  <w:tcBorders>
                    <w:tl2br w:val="nil"/>
                    <w:tr2bl w:val="nil"/>
                  </w:tcBorders>
                  <w:noWrap w:val="0"/>
                  <w:vAlign w:val="center"/>
                </w:tcPr>
                <w:p w14:paraId="12E0A392">
                  <w:pPr>
                    <w:pStyle w:val="28"/>
                    <w:rPr>
                      <w:color w:val="auto"/>
                    </w:rPr>
                  </w:pPr>
                </w:p>
              </w:tc>
              <w:tc>
                <w:tcPr>
                  <w:tcW w:w="1406" w:type="pct"/>
                  <w:tcBorders>
                    <w:tl2br w:val="nil"/>
                    <w:tr2bl w:val="nil"/>
                  </w:tcBorders>
                  <w:noWrap w:val="0"/>
                  <w:vAlign w:val="center"/>
                </w:tcPr>
                <w:p w14:paraId="71672C0E">
                  <w:pPr>
                    <w:pStyle w:val="28"/>
                    <w:rPr>
                      <w:color w:val="auto"/>
                    </w:rPr>
                  </w:pPr>
                  <w:r>
                    <w:rPr>
                      <w:color w:val="auto"/>
                    </w:rPr>
                    <w:t>生活过程</w:t>
                  </w:r>
                </w:p>
              </w:tc>
              <w:tc>
                <w:tcPr>
                  <w:tcW w:w="916" w:type="pct"/>
                  <w:tcBorders>
                    <w:tl2br w:val="nil"/>
                    <w:tr2bl w:val="nil"/>
                  </w:tcBorders>
                  <w:noWrap w:val="0"/>
                  <w:vAlign w:val="center"/>
                </w:tcPr>
                <w:p w14:paraId="185690E9">
                  <w:pPr>
                    <w:pStyle w:val="28"/>
                    <w:rPr>
                      <w:color w:val="auto"/>
                    </w:rPr>
                  </w:pPr>
                  <w:r>
                    <w:rPr>
                      <w:color w:val="auto"/>
                    </w:rPr>
                    <w:t>生活垃圾</w:t>
                  </w:r>
                </w:p>
              </w:tc>
              <w:tc>
                <w:tcPr>
                  <w:tcW w:w="1598" w:type="pct"/>
                  <w:tcBorders>
                    <w:tl2br w:val="nil"/>
                    <w:tr2bl w:val="nil"/>
                  </w:tcBorders>
                  <w:noWrap w:val="0"/>
                  <w:vAlign w:val="center"/>
                </w:tcPr>
                <w:p w14:paraId="014500AC">
                  <w:pPr>
                    <w:pStyle w:val="28"/>
                    <w:rPr>
                      <w:color w:val="auto"/>
                    </w:rPr>
                  </w:pPr>
                  <w:r>
                    <w:rPr>
                      <w:color w:val="auto"/>
                    </w:rPr>
                    <w:t>生活垃圾</w:t>
                  </w:r>
                </w:p>
              </w:tc>
            </w:tr>
          </w:tbl>
          <w:p w14:paraId="425260D8">
            <w:pPr>
              <w:pStyle w:val="47"/>
              <w:ind w:firstLine="482"/>
              <w:rPr>
                <w:rFonts w:hint="eastAsia"/>
                <w:b/>
                <w:bCs/>
                <w:color w:val="auto"/>
              </w:rPr>
            </w:pPr>
            <w:r>
              <w:rPr>
                <w:rFonts w:hint="eastAsia"/>
                <w:b/>
                <w:bCs/>
                <w:color w:val="auto"/>
                <w:lang w:val="en-US" w:eastAsia="zh-CN"/>
              </w:rPr>
              <w:t>3、</w:t>
            </w:r>
            <w:r>
              <w:rPr>
                <w:rFonts w:hint="eastAsia"/>
                <w:b/>
                <w:bCs/>
                <w:color w:val="auto"/>
              </w:rPr>
              <w:t>施工期污染源分析</w:t>
            </w:r>
          </w:p>
          <w:p w14:paraId="04296F33">
            <w:pPr>
              <w:pStyle w:val="47"/>
              <w:ind w:firstLine="482"/>
              <w:rPr>
                <w:rFonts w:hint="eastAsia"/>
                <w:b/>
                <w:bCs/>
                <w:color w:val="auto"/>
              </w:rPr>
            </w:pPr>
            <w:r>
              <w:rPr>
                <w:rFonts w:hint="eastAsia"/>
                <w:b/>
                <w:bCs/>
                <w:color w:val="auto"/>
                <w:lang w:val="en-US" w:eastAsia="zh-CN"/>
              </w:rPr>
              <w:t>（1）</w:t>
            </w:r>
            <w:r>
              <w:rPr>
                <w:rFonts w:hint="eastAsia"/>
                <w:b/>
                <w:bCs/>
                <w:color w:val="auto"/>
              </w:rPr>
              <w:t>废气</w:t>
            </w:r>
          </w:p>
          <w:p w14:paraId="29DE9A3E">
            <w:pPr>
              <w:pStyle w:val="47"/>
              <w:ind w:firstLine="482"/>
              <w:rPr>
                <w:rFonts w:hint="default" w:eastAsia="宋体"/>
                <w:b/>
                <w:bCs/>
                <w:color w:val="auto"/>
                <w:lang w:val="en-US" w:eastAsia="zh-CN"/>
              </w:rPr>
            </w:pPr>
            <w:r>
              <w:rPr>
                <w:rFonts w:hint="eastAsia"/>
                <w:b/>
                <w:bCs/>
                <w:color w:val="auto"/>
                <w:lang w:val="en-US" w:eastAsia="zh-CN"/>
              </w:rPr>
              <w:t>1</w:t>
            </w:r>
            <w:r>
              <w:rPr>
                <w:rFonts w:hint="eastAsia"/>
                <w:b/>
                <w:bCs/>
                <w:color w:val="auto"/>
                <w:lang w:eastAsia="zh-CN"/>
              </w:rPr>
              <w:t>）</w:t>
            </w:r>
            <w:r>
              <w:rPr>
                <w:rFonts w:hint="eastAsia"/>
                <w:b/>
                <w:bCs/>
                <w:color w:val="auto"/>
                <w:lang w:val="en-US" w:eastAsia="zh-CN"/>
              </w:rPr>
              <w:t>废气污染源分析</w:t>
            </w:r>
          </w:p>
          <w:p w14:paraId="2D8DA9D2">
            <w:pPr>
              <w:pStyle w:val="47"/>
              <w:bidi w:val="0"/>
              <w:rPr>
                <w:rFonts w:hint="eastAsia"/>
                <w:color w:val="auto"/>
              </w:rPr>
            </w:pPr>
            <w:r>
              <w:rPr>
                <w:rFonts w:hint="eastAsia"/>
                <w:color w:val="auto"/>
              </w:rPr>
              <w:t>施工期间的大气污染物主要是粉尘、各种动力机械（包括运输车辆）排出的尾气，现具体分析如下：</w:t>
            </w:r>
          </w:p>
          <w:p w14:paraId="6F4DAE89">
            <w:pPr>
              <w:pStyle w:val="47"/>
              <w:bidi w:val="0"/>
              <w:rPr>
                <w:rFonts w:hint="eastAsia"/>
                <w:color w:val="auto"/>
              </w:rPr>
            </w:pPr>
            <w:r>
              <w:rPr>
                <w:rFonts w:hint="eastAsia"/>
                <w:b/>
                <w:bCs/>
                <w:color w:val="auto"/>
              </w:rPr>
              <w:t>①施工扬尘</w:t>
            </w:r>
          </w:p>
          <w:p w14:paraId="0168B34A">
            <w:pPr>
              <w:pStyle w:val="47"/>
              <w:bidi w:val="0"/>
              <w:rPr>
                <w:rFonts w:hint="eastAsia"/>
                <w:color w:val="auto"/>
              </w:rPr>
            </w:pPr>
            <w:r>
              <w:rPr>
                <w:rFonts w:hint="eastAsia"/>
                <w:color w:val="auto"/>
              </w:rPr>
              <w:t>在施工过</w:t>
            </w:r>
            <w:r>
              <w:rPr>
                <w:rFonts w:hint="eastAsia"/>
                <w:color w:val="auto"/>
                <w:lang w:eastAsia="zh-CN"/>
              </w:rPr>
              <w:t>程中</w:t>
            </w:r>
            <w:r>
              <w:rPr>
                <w:rFonts w:hint="eastAsia"/>
                <w:color w:val="auto"/>
              </w:rPr>
              <w:t>将造成部分土地裸露，同时土方堆放、回填、建筑材料的装卸以及运输车辆等都会产生粉尘，粉尘随风扩散和飘动造成施工扬尘。粉尘的产生与风力大小有极大的关系；其次，堆料的起尘量与物料的种类、含水率及堆放形式有关。一般而言，物料的种类和性质（如比重、粒径分布），对起尘有很大影响。比重小的物料容易起尘，物料中小颗粒比例大时，起尘量相应也大。另外，物料堆的堆放形式如堆高、迎风面积的大小对起尘量也有很大影响，由于风速随高度逐渐增加，其堆顶部分特别是那些小于100</w:t>
            </w:r>
            <w:r>
              <w:rPr>
                <w:rFonts w:hint="default" w:ascii="Times New Roman" w:hAnsi="Times New Roman" w:cs="Times New Roman"/>
                <w:color w:val="auto"/>
              </w:rPr>
              <w:t>μm</w:t>
            </w:r>
            <w:r>
              <w:rPr>
                <w:rFonts w:hint="eastAsia"/>
                <w:color w:val="auto"/>
              </w:rPr>
              <w:t>的小颗粒极易起尘。</w:t>
            </w:r>
          </w:p>
          <w:p w14:paraId="30C23EEA">
            <w:pPr>
              <w:pStyle w:val="47"/>
              <w:ind w:firstLine="482"/>
              <w:rPr>
                <w:rFonts w:hint="eastAsia"/>
                <w:color w:val="auto"/>
              </w:rPr>
            </w:pPr>
            <w:r>
              <w:rPr>
                <w:rFonts w:hint="eastAsia"/>
                <w:color w:val="auto"/>
              </w:rPr>
              <w:t>建筑施工扬尘是指工程施工过程中产生的对大气造成污染的悬浮颗粒物和可吸入颗粒物等一般性粉尘，包括：砂石、灰土、灰浆、灰膏、工程渣土等物料。</w:t>
            </w:r>
          </w:p>
          <w:p w14:paraId="142BFA12">
            <w:pPr>
              <w:pStyle w:val="47"/>
              <w:ind w:firstLine="482"/>
              <w:rPr>
                <w:rFonts w:hint="eastAsia"/>
                <w:color w:val="auto"/>
              </w:rPr>
            </w:pPr>
            <w:r>
              <w:rPr>
                <w:rFonts w:hint="eastAsia"/>
                <w:color w:val="auto"/>
              </w:rPr>
              <w:t>扬尘排放量核定按物料衡算方法进行，即根据建筑面积、施工期和采取的扬尘污染控制措施，按基本排放量和可控排放量分别计算。</w:t>
            </w:r>
          </w:p>
          <w:p w14:paraId="69B4BDDA">
            <w:pPr>
              <w:pStyle w:val="47"/>
              <w:ind w:firstLine="482"/>
              <w:jc w:val="center"/>
              <w:rPr>
                <w:rFonts w:hint="eastAsia"/>
                <w:color w:val="auto"/>
              </w:rPr>
            </w:pPr>
            <w:r>
              <w:rPr>
                <w:rFonts w:hint="eastAsia"/>
                <w:color w:val="auto"/>
              </w:rPr>
              <w:t>W=W</w:t>
            </w:r>
            <w:r>
              <w:rPr>
                <w:rFonts w:hint="eastAsia"/>
                <w:color w:val="auto"/>
                <w:vertAlign w:val="subscript"/>
              </w:rPr>
              <w:t>B</w:t>
            </w:r>
            <w:r>
              <w:rPr>
                <w:rFonts w:hint="eastAsia"/>
                <w:color w:val="auto"/>
              </w:rPr>
              <w:t>+W</w:t>
            </w:r>
            <w:r>
              <w:rPr>
                <w:rFonts w:hint="eastAsia"/>
                <w:color w:val="auto"/>
                <w:vertAlign w:val="subscript"/>
              </w:rPr>
              <w:t>K</w:t>
            </w:r>
          </w:p>
          <w:p w14:paraId="56369396">
            <w:pPr>
              <w:pStyle w:val="47"/>
              <w:ind w:firstLine="482"/>
              <w:jc w:val="center"/>
              <w:rPr>
                <w:rFonts w:hint="eastAsia"/>
                <w:color w:val="auto"/>
              </w:rPr>
            </w:pPr>
            <w:r>
              <w:rPr>
                <w:rFonts w:hint="eastAsia"/>
                <w:color w:val="auto"/>
              </w:rPr>
              <w:t>W</w:t>
            </w:r>
            <w:r>
              <w:rPr>
                <w:rFonts w:hint="eastAsia"/>
                <w:color w:val="auto"/>
                <w:vertAlign w:val="subscript"/>
              </w:rPr>
              <w:t>B</w:t>
            </w:r>
            <w:r>
              <w:rPr>
                <w:rFonts w:hint="eastAsia"/>
                <w:color w:val="auto"/>
              </w:rPr>
              <w:t>=A×B×T</w:t>
            </w:r>
          </w:p>
          <w:p w14:paraId="62E55DC5">
            <w:pPr>
              <w:pStyle w:val="47"/>
              <w:ind w:firstLine="482"/>
              <w:jc w:val="center"/>
              <w:rPr>
                <w:rFonts w:hint="eastAsia"/>
                <w:color w:val="auto"/>
              </w:rPr>
            </w:pPr>
            <w:r>
              <w:rPr>
                <w:rFonts w:hint="eastAsia"/>
                <w:color w:val="auto"/>
              </w:rPr>
              <w:t>W</w:t>
            </w:r>
            <w:r>
              <w:rPr>
                <w:rFonts w:hint="eastAsia"/>
                <w:color w:val="auto"/>
                <w:vertAlign w:val="subscript"/>
              </w:rPr>
              <w:t>K</w:t>
            </w:r>
            <w:r>
              <w:rPr>
                <w:rFonts w:hint="eastAsia"/>
                <w:color w:val="auto"/>
              </w:rPr>
              <w:t>=A×（P</w:t>
            </w:r>
            <w:r>
              <w:rPr>
                <w:rFonts w:hint="eastAsia"/>
                <w:color w:val="auto"/>
                <w:vertAlign w:val="subscript"/>
              </w:rPr>
              <w:t>11</w:t>
            </w:r>
            <w:r>
              <w:rPr>
                <w:rFonts w:hint="eastAsia"/>
                <w:color w:val="auto"/>
              </w:rPr>
              <w:t>+P</w:t>
            </w:r>
            <w:r>
              <w:rPr>
                <w:rFonts w:hint="eastAsia"/>
                <w:color w:val="auto"/>
                <w:vertAlign w:val="subscript"/>
              </w:rPr>
              <w:t>12</w:t>
            </w:r>
            <w:r>
              <w:rPr>
                <w:rFonts w:hint="eastAsia"/>
                <w:color w:val="auto"/>
              </w:rPr>
              <w:t>+P</w:t>
            </w:r>
            <w:r>
              <w:rPr>
                <w:rFonts w:hint="eastAsia"/>
                <w:color w:val="auto"/>
                <w:vertAlign w:val="subscript"/>
              </w:rPr>
              <w:t>13</w:t>
            </w:r>
            <w:r>
              <w:rPr>
                <w:rFonts w:hint="eastAsia"/>
                <w:color w:val="auto"/>
              </w:rPr>
              <w:t>+P</w:t>
            </w:r>
            <w:r>
              <w:rPr>
                <w:rFonts w:hint="eastAsia"/>
                <w:color w:val="auto"/>
                <w:vertAlign w:val="subscript"/>
              </w:rPr>
              <w:t>14</w:t>
            </w:r>
            <w:r>
              <w:rPr>
                <w:rFonts w:hint="eastAsia"/>
                <w:color w:val="auto"/>
              </w:rPr>
              <w:t>+P</w:t>
            </w:r>
            <w:r>
              <w:rPr>
                <w:rFonts w:hint="eastAsia"/>
                <w:color w:val="auto"/>
                <w:vertAlign w:val="subscript"/>
              </w:rPr>
              <w:t>2</w:t>
            </w:r>
            <w:r>
              <w:rPr>
                <w:rFonts w:hint="eastAsia"/>
                <w:color w:val="auto"/>
              </w:rPr>
              <w:t>+P</w:t>
            </w:r>
            <w:r>
              <w:rPr>
                <w:rFonts w:hint="eastAsia"/>
                <w:color w:val="auto"/>
                <w:vertAlign w:val="subscript"/>
              </w:rPr>
              <w:t>3</w:t>
            </w:r>
            <w:r>
              <w:rPr>
                <w:rFonts w:hint="eastAsia"/>
                <w:color w:val="auto"/>
              </w:rPr>
              <w:t>）×T</w:t>
            </w:r>
          </w:p>
          <w:p w14:paraId="59072742">
            <w:pPr>
              <w:pStyle w:val="47"/>
              <w:ind w:firstLine="482"/>
              <w:rPr>
                <w:rFonts w:hint="eastAsia"/>
                <w:color w:val="auto"/>
              </w:rPr>
            </w:pPr>
            <w:r>
              <w:rPr>
                <w:rFonts w:hint="eastAsia"/>
                <w:color w:val="auto"/>
              </w:rPr>
              <w:t>W：建筑施工扬尘排放量，吨；</w:t>
            </w:r>
          </w:p>
          <w:p w14:paraId="097F9A1C">
            <w:pPr>
              <w:pStyle w:val="47"/>
              <w:ind w:firstLine="482"/>
              <w:rPr>
                <w:rFonts w:hint="eastAsia"/>
                <w:color w:val="auto"/>
              </w:rPr>
            </w:pPr>
            <w:r>
              <w:rPr>
                <w:rFonts w:hint="eastAsia"/>
                <w:color w:val="auto"/>
              </w:rPr>
              <w:t>W</w:t>
            </w:r>
            <w:r>
              <w:rPr>
                <w:rFonts w:hint="eastAsia"/>
                <w:color w:val="auto"/>
                <w:vertAlign w:val="subscript"/>
              </w:rPr>
              <w:t>B</w:t>
            </w:r>
            <w:r>
              <w:rPr>
                <w:rFonts w:hint="eastAsia"/>
                <w:color w:val="auto"/>
              </w:rPr>
              <w:t>：基本排放量，吨；</w:t>
            </w:r>
          </w:p>
          <w:p w14:paraId="7153D569">
            <w:pPr>
              <w:pStyle w:val="47"/>
              <w:ind w:firstLine="482"/>
              <w:rPr>
                <w:rFonts w:hint="eastAsia"/>
                <w:color w:val="auto"/>
              </w:rPr>
            </w:pPr>
            <w:r>
              <w:rPr>
                <w:rFonts w:hint="eastAsia"/>
                <w:color w:val="auto"/>
              </w:rPr>
              <w:t>W</w:t>
            </w:r>
            <w:r>
              <w:rPr>
                <w:rFonts w:hint="eastAsia"/>
                <w:color w:val="auto"/>
                <w:vertAlign w:val="subscript"/>
              </w:rPr>
              <w:t>K</w:t>
            </w:r>
            <w:r>
              <w:rPr>
                <w:rFonts w:hint="eastAsia"/>
                <w:color w:val="auto"/>
              </w:rPr>
              <w:t>：可控排放量，吨；</w:t>
            </w:r>
          </w:p>
          <w:p w14:paraId="37908BB4">
            <w:pPr>
              <w:pStyle w:val="47"/>
              <w:ind w:firstLine="482"/>
              <w:rPr>
                <w:rFonts w:hint="eastAsia"/>
                <w:color w:val="auto"/>
              </w:rPr>
            </w:pPr>
            <w:r>
              <w:rPr>
                <w:rFonts w:hint="eastAsia"/>
                <w:color w:val="auto"/>
              </w:rPr>
              <w:t>A：建筑面积（市政工地按施工面积），万平方米；</w:t>
            </w:r>
          </w:p>
          <w:p w14:paraId="0450A66C">
            <w:pPr>
              <w:pStyle w:val="47"/>
              <w:ind w:firstLine="482"/>
              <w:rPr>
                <w:rFonts w:hint="eastAsia"/>
                <w:color w:val="auto"/>
              </w:rPr>
            </w:pPr>
            <w:r>
              <w:rPr>
                <w:rFonts w:hint="eastAsia"/>
                <w:color w:val="auto"/>
              </w:rPr>
              <w:t>B：基本排放量排放系数，吨/万平方米·月，详见下表：</w:t>
            </w:r>
          </w:p>
          <w:p w14:paraId="035FFE68">
            <w:pPr>
              <w:pStyle w:val="27"/>
              <w:bidi w:val="0"/>
              <w:rPr>
                <w:rFonts w:hint="eastAsia"/>
                <w:color w:val="auto"/>
              </w:rPr>
            </w:pPr>
            <w:r>
              <w:rPr>
                <w:rFonts w:hint="eastAsia"/>
                <w:color w:val="auto"/>
                <w:lang w:val="en-US" w:eastAsia="zh-CN"/>
              </w:rPr>
              <w:t xml:space="preserve">表2-9  </w:t>
            </w:r>
            <w:r>
              <w:rPr>
                <w:rFonts w:hint="eastAsia"/>
                <w:color w:val="auto"/>
              </w:rPr>
              <w:t>建筑施工扬尘基本排放系数</w:t>
            </w:r>
          </w:p>
          <w:tbl>
            <w:tblPr>
              <w:tblStyle w:val="1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4"/>
              <w:gridCol w:w="4174"/>
            </w:tblGrid>
            <w:tr w14:paraId="4833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00" w:type="pct"/>
                  <w:tcBorders>
                    <w:top w:val="single" w:color="auto" w:sz="4" w:space="0"/>
                    <w:left w:val="single" w:color="auto" w:sz="4" w:space="0"/>
                    <w:bottom w:val="single" w:color="auto" w:sz="4" w:space="0"/>
                    <w:right w:val="single" w:color="auto" w:sz="4" w:space="0"/>
                  </w:tcBorders>
                  <w:noWrap w:val="0"/>
                  <w:vAlign w:val="center"/>
                </w:tcPr>
                <w:p w14:paraId="7E3995BC">
                  <w:pPr>
                    <w:pStyle w:val="28"/>
                    <w:bidi w:val="0"/>
                    <w:rPr>
                      <w:rFonts w:hint="eastAsia"/>
                      <w:color w:val="auto"/>
                      <w:lang w:val="en-US" w:eastAsia="zh-CN"/>
                    </w:rPr>
                  </w:pPr>
                  <w:r>
                    <w:rPr>
                      <w:rFonts w:hint="eastAsia"/>
                      <w:color w:val="auto"/>
                    </w:rPr>
                    <w:t>工地类型</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323379C3">
                  <w:pPr>
                    <w:pStyle w:val="28"/>
                    <w:bidi w:val="0"/>
                    <w:rPr>
                      <w:rFonts w:hint="eastAsia"/>
                      <w:color w:val="auto"/>
                    </w:rPr>
                  </w:pPr>
                  <w:r>
                    <w:rPr>
                      <w:rFonts w:hint="eastAsia"/>
                      <w:color w:val="auto"/>
                    </w:rPr>
                    <w:t>基本排放量排放系数B（吨/万平方米·月）</w:t>
                  </w:r>
                </w:p>
              </w:tc>
            </w:tr>
            <w:tr w14:paraId="0BA30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00" w:type="pct"/>
                  <w:tcBorders>
                    <w:top w:val="single" w:color="auto" w:sz="4" w:space="0"/>
                    <w:left w:val="single" w:color="auto" w:sz="4" w:space="0"/>
                    <w:bottom w:val="single" w:color="auto" w:sz="4" w:space="0"/>
                    <w:right w:val="single" w:color="auto" w:sz="4" w:space="0"/>
                  </w:tcBorders>
                  <w:noWrap w:val="0"/>
                  <w:vAlign w:val="center"/>
                </w:tcPr>
                <w:p w14:paraId="200F1435">
                  <w:pPr>
                    <w:pStyle w:val="28"/>
                    <w:bidi w:val="0"/>
                    <w:rPr>
                      <w:rFonts w:hint="eastAsia"/>
                      <w:color w:val="auto"/>
                    </w:rPr>
                  </w:pPr>
                  <w:r>
                    <w:rPr>
                      <w:rFonts w:hint="eastAsia"/>
                      <w:color w:val="auto"/>
                    </w:rPr>
                    <w:t>建筑工地</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2E7A56ED">
                  <w:pPr>
                    <w:pStyle w:val="28"/>
                    <w:bidi w:val="0"/>
                    <w:rPr>
                      <w:rFonts w:hint="eastAsia"/>
                      <w:color w:val="auto"/>
                    </w:rPr>
                  </w:pPr>
                  <w:r>
                    <w:rPr>
                      <w:rFonts w:hint="eastAsia"/>
                      <w:color w:val="auto"/>
                    </w:rPr>
                    <w:t>1.21</w:t>
                  </w:r>
                </w:p>
              </w:tc>
            </w:tr>
            <w:tr w14:paraId="1D07A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00" w:type="pct"/>
                  <w:tcBorders>
                    <w:top w:val="single" w:color="auto" w:sz="4" w:space="0"/>
                    <w:left w:val="single" w:color="auto" w:sz="4" w:space="0"/>
                    <w:bottom w:val="single" w:color="auto" w:sz="4" w:space="0"/>
                    <w:right w:val="single" w:color="auto" w:sz="4" w:space="0"/>
                  </w:tcBorders>
                  <w:noWrap w:val="0"/>
                  <w:vAlign w:val="center"/>
                </w:tcPr>
                <w:p w14:paraId="66636CF1">
                  <w:pPr>
                    <w:pStyle w:val="28"/>
                    <w:bidi w:val="0"/>
                    <w:rPr>
                      <w:rFonts w:hint="eastAsia"/>
                      <w:color w:val="auto"/>
                    </w:rPr>
                  </w:pPr>
                  <w:r>
                    <w:rPr>
                      <w:rFonts w:hint="eastAsia"/>
                      <w:color w:val="auto"/>
                    </w:rPr>
                    <w:t>市政工地</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316C1AF7">
                  <w:pPr>
                    <w:pStyle w:val="28"/>
                    <w:bidi w:val="0"/>
                    <w:rPr>
                      <w:rFonts w:hint="eastAsia"/>
                      <w:color w:val="auto"/>
                    </w:rPr>
                  </w:pPr>
                  <w:r>
                    <w:rPr>
                      <w:rFonts w:hint="eastAsia"/>
                      <w:color w:val="auto"/>
                    </w:rPr>
                    <w:t>1.77</w:t>
                  </w:r>
                </w:p>
              </w:tc>
            </w:tr>
            <w:tr w14:paraId="61B90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00" w:type="pct"/>
                  <w:tcBorders>
                    <w:top w:val="single" w:color="auto" w:sz="4" w:space="0"/>
                    <w:left w:val="single" w:color="auto" w:sz="4" w:space="0"/>
                    <w:bottom w:val="single" w:color="auto" w:sz="4" w:space="0"/>
                    <w:right w:val="single" w:color="auto" w:sz="4" w:space="0"/>
                  </w:tcBorders>
                  <w:noWrap w:val="0"/>
                  <w:vAlign w:val="center"/>
                </w:tcPr>
                <w:p w14:paraId="014FBB43">
                  <w:pPr>
                    <w:pStyle w:val="28"/>
                    <w:bidi w:val="0"/>
                    <w:rPr>
                      <w:rFonts w:hint="eastAsia"/>
                      <w:color w:val="auto"/>
                    </w:rPr>
                  </w:pPr>
                  <w:r>
                    <w:rPr>
                      <w:rFonts w:hint="eastAsia"/>
                      <w:color w:val="auto"/>
                    </w:rPr>
                    <w:t>拆迁工地</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2EAC2B38">
                  <w:pPr>
                    <w:pStyle w:val="28"/>
                    <w:bidi w:val="0"/>
                    <w:rPr>
                      <w:rFonts w:hint="eastAsia"/>
                      <w:color w:val="auto"/>
                    </w:rPr>
                  </w:pPr>
                  <w:r>
                    <w:rPr>
                      <w:rFonts w:hint="eastAsia"/>
                      <w:color w:val="auto"/>
                    </w:rPr>
                    <w:t>6.05</w:t>
                  </w:r>
                </w:p>
              </w:tc>
            </w:tr>
          </w:tbl>
          <w:p w14:paraId="037102E9">
            <w:pPr>
              <w:pStyle w:val="47"/>
              <w:ind w:firstLine="482"/>
              <w:rPr>
                <w:rFonts w:hint="eastAsia"/>
                <w:color w:val="auto"/>
              </w:rPr>
            </w:pPr>
            <w:r>
              <w:rPr>
                <w:rFonts w:hint="eastAsia"/>
                <w:color w:val="auto"/>
              </w:rPr>
              <w:t>P</w:t>
            </w:r>
            <w:r>
              <w:rPr>
                <w:rFonts w:hint="eastAsia"/>
                <w:color w:val="auto"/>
                <w:vertAlign w:val="subscript"/>
              </w:rPr>
              <w:t>11</w:t>
            </w:r>
            <w:r>
              <w:rPr>
                <w:rFonts w:hint="eastAsia"/>
                <w:color w:val="auto"/>
              </w:rPr>
              <w:t>、P</w:t>
            </w:r>
            <w:r>
              <w:rPr>
                <w:rFonts w:hint="eastAsia"/>
                <w:color w:val="auto"/>
                <w:vertAlign w:val="subscript"/>
              </w:rPr>
              <w:t>12</w:t>
            </w:r>
            <w:r>
              <w:rPr>
                <w:rFonts w:hint="eastAsia"/>
                <w:color w:val="auto"/>
              </w:rPr>
              <w:t>、P</w:t>
            </w:r>
            <w:r>
              <w:rPr>
                <w:rFonts w:hint="eastAsia"/>
                <w:color w:val="auto"/>
                <w:vertAlign w:val="subscript"/>
              </w:rPr>
              <w:t>13</w:t>
            </w:r>
            <w:r>
              <w:rPr>
                <w:rFonts w:hint="eastAsia"/>
                <w:color w:val="auto"/>
              </w:rPr>
              <w:t>、P</w:t>
            </w:r>
            <w:r>
              <w:rPr>
                <w:rFonts w:hint="eastAsia"/>
                <w:color w:val="auto"/>
                <w:vertAlign w:val="subscript"/>
              </w:rPr>
              <w:t>14</w:t>
            </w:r>
            <w:r>
              <w:rPr>
                <w:rFonts w:hint="eastAsia"/>
                <w:color w:val="auto"/>
              </w:rPr>
              <w:t>：各项控制扬尘措施所对应的一次扬尘可控制排放量排污系数，吨/万平方米·月；</w:t>
            </w:r>
          </w:p>
          <w:p w14:paraId="469EE8CF">
            <w:pPr>
              <w:pStyle w:val="47"/>
              <w:ind w:firstLine="482"/>
              <w:rPr>
                <w:rFonts w:hint="eastAsia"/>
                <w:color w:val="auto"/>
              </w:rPr>
            </w:pPr>
            <w:r>
              <w:rPr>
                <w:rFonts w:hint="eastAsia"/>
                <w:color w:val="auto"/>
              </w:rPr>
              <w:t>P</w:t>
            </w:r>
            <w:r>
              <w:rPr>
                <w:rFonts w:hint="eastAsia"/>
                <w:color w:val="auto"/>
                <w:vertAlign w:val="subscript"/>
              </w:rPr>
              <w:t>2</w:t>
            </w:r>
            <w:r>
              <w:rPr>
                <w:rFonts w:hint="eastAsia"/>
                <w:color w:val="auto"/>
              </w:rPr>
              <w:t>、P</w:t>
            </w:r>
            <w:r>
              <w:rPr>
                <w:rFonts w:hint="eastAsia"/>
                <w:color w:val="auto"/>
                <w:vertAlign w:val="subscript"/>
              </w:rPr>
              <w:t>3</w:t>
            </w:r>
            <w:r>
              <w:rPr>
                <w:rFonts w:hint="eastAsia"/>
                <w:color w:val="auto"/>
              </w:rPr>
              <w:t>：控制运输车辆扬尘所对应二次扬尘可控排放量系数，吨/万平方米·月。</w:t>
            </w:r>
          </w:p>
          <w:p w14:paraId="16C1D5E1">
            <w:pPr>
              <w:pStyle w:val="27"/>
              <w:bidi w:val="0"/>
              <w:rPr>
                <w:rFonts w:hint="eastAsia"/>
                <w:color w:val="auto"/>
              </w:rPr>
            </w:pPr>
            <w:r>
              <w:rPr>
                <w:rFonts w:hint="eastAsia"/>
                <w:color w:val="auto"/>
                <w:lang w:val="en-US" w:eastAsia="zh-CN"/>
              </w:rPr>
              <w:t xml:space="preserve">表2-10  </w:t>
            </w:r>
            <w:r>
              <w:rPr>
                <w:rFonts w:hint="eastAsia"/>
                <w:color w:val="auto"/>
              </w:rPr>
              <w:t>建筑施工扬尘可控排放系数</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326"/>
              <w:gridCol w:w="2575"/>
              <w:gridCol w:w="1404"/>
              <w:gridCol w:w="1119"/>
              <w:gridCol w:w="1125"/>
            </w:tblGrid>
            <w:tr w14:paraId="57E6F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78" w:type="pct"/>
                  <w:vMerge w:val="restart"/>
                  <w:tcBorders>
                    <w:top w:val="single" w:color="auto" w:sz="4" w:space="0"/>
                    <w:left w:val="single" w:color="auto" w:sz="4" w:space="0"/>
                    <w:bottom w:val="single" w:color="auto" w:sz="4" w:space="0"/>
                    <w:right w:val="single" w:color="auto" w:sz="4" w:space="0"/>
                  </w:tcBorders>
                  <w:noWrap w:val="0"/>
                  <w:vAlign w:val="center"/>
                </w:tcPr>
                <w:p w14:paraId="7B127E70">
                  <w:pPr>
                    <w:pStyle w:val="28"/>
                    <w:bidi w:val="0"/>
                    <w:rPr>
                      <w:rFonts w:hint="eastAsia"/>
                      <w:color w:val="auto"/>
                    </w:rPr>
                  </w:pPr>
                  <w:r>
                    <w:rPr>
                      <w:rFonts w:hint="eastAsia"/>
                      <w:color w:val="auto"/>
                    </w:rPr>
                    <w:t>工地类型</w:t>
                  </w:r>
                </w:p>
              </w:tc>
              <w:tc>
                <w:tcPr>
                  <w:tcW w:w="794" w:type="pct"/>
                  <w:vMerge w:val="restart"/>
                  <w:tcBorders>
                    <w:top w:val="single" w:color="auto" w:sz="4" w:space="0"/>
                    <w:left w:val="single" w:color="auto" w:sz="4" w:space="0"/>
                    <w:bottom w:val="single" w:color="auto" w:sz="4" w:space="0"/>
                    <w:right w:val="single" w:color="auto" w:sz="4" w:space="0"/>
                  </w:tcBorders>
                  <w:noWrap w:val="0"/>
                  <w:vAlign w:val="center"/>
                </w:tcPr>
                <w:p w14:paraId="211E4E69">
                  <w:pPr>
                    <w:pStyle w:val="28"/>
                    <w:bidi w:val="0"/>
                    <w:rPr>
                      <w:rFonts w:hint="eastAsia"/>
                      <w:color w:val="auto"/>
                    </w:rPr>
                  </w:pPr>
                  <w:r>
                    <w:rPr>
                      <w:rFonts w:hint="eastAsia"/>
                      <w:color w:val="auto"/>
                    </w:rPr>
                    <w:t>扬尘类型</w:t>
                  </w:r>
                </w:p>
              </w:tc>
              <w:tc>
                <w:tcPr>
                  <w:tcW w:w="1542" w:type="pct"/>
                  <w:vMerge w:val="restart"/>
                  <w:tcBorders>
                    <w:top w:val="single" w:color="auto" w:sz="4" w:space="0"/>
                    <w:left w:val="single" w:color="auto" w:sz="4" w:space="0"/>
                    <w:bottom w:val="single" w:color="auto" w:sz="4" w:space="0"/>
                    <w:right w:val="single" w:color="auto" w:sz="4" w:space="0"/>
                  </w:tcBorders>
                  <w:noWrap w:val="0"/>
                  <w:vAlign w:val="center"/>
                </w:tcPr>
                <w:p w14:paraId="3EB1327C">
                  <w:pPr>
                    <w:pStyle w:val="28"/>
                    <w:bidi w:val="0"/>
                    <w:rPr>
                      <w:rFonts w:hint="eastAsia"/>
                      <w:color w:val="auto"/>
                    </w:rPr>
                  </w:pPr>
                  <w:r>
                    <w:rPr>
                      <w:rFonts w:hint="eastAsia"/>
                      <w:color w:val="auto"/>
                    </w:rPr>
                    <w:t>扬尘污染控制措施</w:t>
                  </w:r>
                </w:p>
              </w:tc>
              <w:tc>
                <w:tcPr>
                  <w:tcW w:w="2185" w:type="pct"/>
                  <w:gridSpan w:val="3"/>
                  <w:tcBorders>
                    <w:top w:val="single" w:color="auto" w:sz="4" w:space="0"/>
                    <w:left w:val="single" w:color="auto" w:sz="4" w:space="0"/>
                    <w:bottom w:val="single" w:color="auto" w:sz="4" w:space="0"/>
                    <w:right w:val="single" w:color="auto" w:sz="4" w:space="0"/>
                  </w:tcBorders>
                  <w:noWrap w:val="0"/>
                  <w:vAlign w:val="center"/>
                </w:tcPr>
                <w:p w14:paraId="1F9D4346">
                  <w:pPr>
                    <w:pStyle w:val="28"/>
                    <w:bidi w:val="0"/>
                    <w:rPr>
                      <w:rFonts w:hint="eastAsia"/>
                      <w:color w:val="auto"/>
                    </w:rPr>
                  </w:pPr>
                  <w:r>
                    <w:rPr>
                      <w:rFonts w:hint="eastAsia"/>
                      <w:color w:val="auto"/>
                    </w:rPr>
                    <w:t>可控排放量排放系数P（吨/万平方米·月）</w:t>
                  </w:r>
                </w:p>
              </w:tc>
            </w:tr>
            <w:tr w14:paraId="6A513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78" w:type="pct"/>
                  <w:vMerge w:val="continue"/>
                  <w:tcBorders>
                    <w:top w:val="single" w:color="auto" w:sz="4" w:space="0"/>
                    <w:left w:val="single" w:color="auto" w:sz="4" w:space="0"/>
                    <w:bottom w:val="single" w:color="auto" w:sz="4" w:space="0"/>
                    <w:right w:val="single" w:color="auto" w:sz="4" w:space="0"/>
                  </w:tcBorders>
                  <w:noWrap w:val="0"/>
                  <w:vAlign w:val="center"/>
                </w:tcPr>
                <w:p w14:paraId="3A996B1C">
                  <w:pPr>
                    <w:pStyle w:val="28"/>
                    <w:bidi w:val="0"/>
                    <w:rPr>
                      <w:rFonts w:hint="eastAsia"/>
                      <w:color w:val="auto"/>
                    </w:rPr>
                  </w:pPr>
                </w:p>
              </w:tc>
              <w:tc>
                <w:tcPr>
                  <w:tcW w:w="794" w:type="pct"/>
                  <w:vMerge w:val="continue"/>
                  <w:tcBorders>
                    <w:top w:val="single" w:color="auto" w:sz="4" w:space="0"/>
                    <w:left w:val="single" w:color="auto" w:sz="4" w:space="0"/>
                    <w:bottom w:val="single" w:color="auto" w:sz="4" w:space="0"/>
                    <w:right w:val="single" w:color="auto" w:sz="4" w:space="0"/>
                  </w:tcBorders>
                  <w:noWrap w:val="0"/>
                  <w:vAlign w:val="center"/>
                </w:tcPr>
                <w:p w14:paraId="097D9808">
                  <w:pPr>
                    <w:pStyle w:val="28"/>
                    <w:bidi w:val="0"/>
                    <w:rPr>
                      <w:rFonts w:hint="eastAsia"/>
                      <w:color w:val="auto"/>
                    </w:rPr>
                  </w:pPr>
                </w:p>
              </w:tc>
              <w:tc>
                <w:tcPr>
                  <w:tcW w:w="1542" w:type="pct"/>
                  <w:vMerge w:val="continue"/>
                  <w:tcBorders>
                    <w:top w:val="single" w:color="auto" w:sz="4" w:space="0"/>
                    <w:left w:val="single" w:color="auto" w:sz="4" w:space="0"/>
                    <w:bottom w:val="single" w:color="auto" w:sz="4" w:space="0"/>
                    <w:right w:val="single" w:color="auto" w:sz="4" w:space="0"/>
                  </w:tcBorders>
                  <w:noWrap w:val="0"/>
                  <w:vAlign w:val="center"/>
                </w:tcPr>
                <w:p w14:paraId="437B5ED5">
                  <w:pPr>
                    <w:pStyle w:val="28"/>
                    <w:bidi w:val="0"/>
                    <w:rPr>
                      <w:rFonts w:hint="eastAsia"/>
                      <w:color w:val="auto"/>
                    </w:rPr>
                  </w:pPr>
                </w:p>
              </w:tc>
              <w:tc>
                <w:tcPr>
                  <w:tcW w:w="841" w:type="pct"/>
                  <w:vMerge w:val="restart"/>
                  <w:tcBorders>
                    <w:top w:val="single" w:color="auto" w:sz="4" w:space="0"/>
                    <w:left w:val="single" w:color="auto" w:sz="4" w:space="0"/>
                    <w:bottom w:val="single" w:color="auto" w:sz="4" w:space="0"/>
                    <w:right w:val="single" w:color="auto" w:sz="4" w:space="0"/>
                  </w:tcBorders>
                  <w:noWrap w:val="0"/>
                  <w:vAlign w:val="center"/>
                </w:tcPr>
                <w:p w14:paraId="4853D934">
                  <w:pPr>
                    <w:pStyle w:val="28"/>
                    <w:bidi w:val="0"/>
                    <w:rPr>
                      <w:rFonts w:hint="eastAsia"/>
                      <w:color w:val="auto"/>
                    </w:rPr>
                  </w:pPr>
                  <w:r>
                    <w:rPr>
                      <w:rFonts w:hint="eastAsia"/>
                      <w:color w:val="auto"/>
                    </w:rPr>
                    <w:t>代码</w:t>
                  </w:r>
                </w:p>
              </w:tc>
              <w:tc>
                <w:tcPr>
                  <w:tcW w:w="1344" w:type="pct"/>
                  <w:gridSpan w:val="2"/>
                  <w:tcBorders>
                    <w:top w:val="single" w:color="auto" w:sz="4" w:space="0"/>
                    <w:left w:val="single" w:color="auto" w:sz="4" w:space="0"/>
                    <w:bottom w:val="single" w:color="auto" w:sz="4" w:space="0"/>
                    <w:right w:val="single" w:color="auto" w:sz="4" w:space="0"/>
                  </w:tcBorders>
                  <w:noWrap w:val="0"/>
                  <w:vAlign w:val="center"/>
                </w:tcPr>
                <w:p w14:paraId="2B0BEFF5">
                  <w:pPr>
                    <w:pStyle w:val="28"/>
                    <w:bidi w:val="0"/>
                    <w:rPr>
                      <w:rFonts w:hint="eastAsia"/>
                      <w:color w:val="auto"/>
                    </w:rPr>
                  </w:pPr>
                  <w:r>
                    <w:rPr>
                      <w:rFonts w:hint="eastAsia"/>
                      <w:color w:val="auto"/>
                    </w:rPr>
                    <w:t>措施达标</w:t>
                  </w:r>
                </w:p>
              </w:tc>
            </w:tr>
            <w:tr w14:paraId="40298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78" w:type="pct"/>
                  <w:vMerge w:val="continue"/>
                  <w:tcBorders>
                    <w:top w:val="single" w:color="auto" w:sz="4" w:space="0"/>
                    <w:left w:val="single" w:color="auto" w:sz="4" w:space="0"/>
                    <w:bottom w:val="single" w:color="auto" w:sz="4" w:space="0"/>
                    <w:right w:val="single" w:color="auto" w:sz="4" w:space="0"/>
                  </w:tcBorders>
                  <w:noWrap w:val="0"/>
                  <w:vAlign w:val="center"/>
                </w:tcPr>
                <w:p w14:paraId="186D4A2A">
                  <w:pPr>
                    <w:pStyle w:val="28"/>
                    <w:bidi w:val="0"/>
                    <w:rPr>
                      <w:rFonts w:hint="eastAsia"/>
                      <w:color w:val="auto"/>
                    </w:rPr>
                  </w:pPr>
                </w:p>
              </w:tc>
              <w:tc>
                <w:tcPr>
                  <w:tcW w:w="794" w:type="pct"/>
                  <w:vMerge w:val="continue"/>
                  <w:tcBorders>
                    <w:top w:val="single" w:color="auto" w:sz="4" w:space="0"/>
                    <w:left w:val="single" w:color="auto" w:sz="4" w:space="0"/>
                    <w:bottom w:val="single" w:color="auto" w:sz="4" w:space="0"/>
                    <w:right w:val="single" w:color="auto" w:sz="4" w:space="0"/>
                  </w:tcBorders>
                  <w:noWrap w:val="0"/>
                  <w:vAlign w:val="center"/>
                </w:tcPr>
                <w:p w14:paraId="02C90536">
                  <w:pPr>
                    <w:pStyle w:val="28"/>
                    <w:bidi w:val="0"/>
                    <w:rPr>
                      <w:rFonts w:hint="eastAsia"/>
                      <w:color w:val="auto"/>
                    </w:rPr>
                  </w:pPr>
                </w:p>
              </w:tc>
              <w:tc>
                <w:tcPr>
                  <w:tcW w:w="1542" w:type="pct"/>
                  <w:vMerge w:val="continue"/>
                  <w:tcBorders>
                    <w:top w:val="single" w:color="auto" w:sz="4" w:space="0"/>
                    <w:left w:val="single" w:color="auto" w:sz="4" w:space="0"/>
                    <w:bottom w:val="single" w:color="auto" w:sz="4" w:space="0"/>
                    <w:right w:val="single" w:color="auto" w:sz="4" w:space="0"/>
                  </w:tcBorders>
                  <w:noWrap w:val="0"/>
                  <w:vAlign w:val="center"/>
                </w:tcPr>
                <w:p w14:paraId="23975D3D">
                  <w:pPr>
                    <w:pStyle w:val="28"/>
                    <w:bidi w:val="0"/>
                    <w:rPr>
                      <w:rFonts w:hint="eastAsia"/>
                      <w:color w:val="auto"/>
                    </w:rPr>
                  </w:pPr>
                </w:p>
              </w:tc>
              <w:tc>
                <w:tcPr>
                  <w:tcW w:w="841" w:type="pct"/>
                  <w:vMerge w:val="continue"/>
                  <w:tcBorders>
                    <w:top w:val="single" w:color="auto" w:sz="4" w:space="0"/>
                    <w:left w:val="single" w:color="auto" w:sz="4" w:space="0"/>
                    <w:bottom w:val="single" w:color="auto" w:sz="4" w:space="0"/>
                    <w:right w:val="single" w:color="auto" w:sz="4" w:space="0"/>
                  </w:tcBorders>
                  <w:noWrap w:val="0"/>
                  <w:vAlign w:val="center"/>
                </w:tcPr>
                <w:p w14:paraId="15A8117D">
                  <w:pPr>
                    <w:pStyle w:val="28"/>
                    <w:bidi w:val="0"/>
                    <w:rPr>
                      <w:rFonts w:hint="eastAsia"/>
                      <w:color w:val="auto"/>
                    </w:rPr>
                  </w:pPr>
                </w:p>
              </w:tc>
              <w:tc>
                <w:tcPr>
                  <w:tcW w:w="670" w:type="pct"/>
                  <w:tcBorders>
                    <w:top w:val="single" w:color="auto" w:sz="4" w:space="0"/>
                    <w:left w:val="single" w:color="auto" w:sz="4" w:space="0"/>
                    <w:bottom w:val="single" w:color="auto" w:sz="4" w:space="0"/>
                    <w:right w:val="single" w:color="auto" w:sz="4" w:space="0"/>
                  </w:tcBorders>
                  <w:noWrap w:val="0"/>
                  <w:vAlign w:val="center"/>
                </w:tcPr>
                <w:p w14:paraId="7B67ECEC">
                  <w:pPr>
                    <w:pStyle w:val="28"/>
                    <w:bidi w:val="0"/>
                    <w:rPr>
                      <w:rFonts w:hint="eastAsia"/>
                      <w:color w:val="auto"/>
                    </w:rPr>
                  </w:pPr>
                  <w:r>
                    <w:rPr>
                      <w:rFonts w:hint="eastAsia"/>
                      <w:color w:val="auto"/>
                    </w:rPr>
                    <w:t>是</w:t>
                  </w:r>
                </w:p>
              </w:tc>
              <w:tc>
                <w:tcPr>
                  <w:tcW w:w="673" w:type="pct"/>
                  <w:tcBorders>
                    <w:top w:val="single" w:color="auto" w:sz="4" w:space="0"/>
                    <w:left w:val="single" w:color="auto" w:sz="4" w:space="0"/>
                    <w:bottom w:val="single" w:color="auto" w:sz="4" w:space="0"/>
                    <w:right w:val="single" w:color="auto" w:sz="4" w:space="0"/>
                  </w:tcBorders>
                  <w:noWrap w:val="0"/>
                  <w:vAlign w:val="center"/>
                </w:tcPr>
                <w:p w14:paraId="4B8599A7">
                  <w:pPr>
                    <w:pStyle w:val="28"/>
                    <w:bidi w:val="0"/>
                    <w:rPr>
                      <w:rFonts w:hint="eastAsia"/>
                      <w:color w:val="auto"/>
                    </w:rPr>
                  </w:pPr>
                  <w:r>
                    <w:rPr>
                      <w:rFonts w:hint="eastAsia"/>
                      <w:color w:val="auto"/>
                    </w:rPr>
                    <w:t>否</w:t>
                  </w:r>
                </w:p>
              </w:tc>
            </w:tr>
            <w:tr w14:paraId="6AF12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78" w:type="pct"/>
                  <w:vMerge w:val="restart"/>
                  <w:tcBorders>
                    <w:top w:val="single" w:color="auto" w:sz="4" w:space="0"/>
                    <w:left w:val="single" w:color="auto" w:sz="4" w:space="0"/>
                    <w:bottom w:val="single" w:color="auto" w:sz="4" w:space="0"/>
                    <w:right w:val="single" w:color="auto" w:sz="4" w:space="0"/>
                  </w:tcBorders>
                  <w:noWrap w:val="0"/>
                  <w:vAlign w:val="center"/>
                </w:tcPr>
                <w:p w14:paraId="4654DA09">
                  <w:pPr>
                    <w:pStyle w:val="28"/>
                    <w:bidi w:val="0"/>
                    <w:rPr>
                      <w:rFonts w:hint="eastAsia"/>
                      <w:color w:val="auto"/>
                    </w:rPr>
                  </w:pPr>
                  <w:r>
                    <w:rPr>
                      <w:rFonts w:hint="eastAsia"/>
                      <w:color w:val="auto"/>
                    </w:rPr>
                    <w:t>建筑工地</w:t>
                  </w:r>
                </w:p>
              </w:tc>
              <w:tc>
                <w:tcPr>
                  <w:tcW w:w="794" w:type="pct"/>
                  <w:vMerge w:val="restart"/>
                  <w:tcBorders>
                    <w:top w:val="single" w:color="auto" w:sz="4" w:space="0"/>
                    <w:left w:val="single" w:color="auto" w:sz="4" w:space="0"/>
                    <w:bottom w:val="single" w:color="auto" w:sz="4" w:space="0"/>
                    <w:right w:val="single" w:color="auto" w:sz="4" w:space="0"/>
                  </w:tcBorders>
                  <w:noWrap w:val="0"/>
                  <w:vAlign w:val="center"/>
                </w:tcPr>
                <w:p w14:paraId="3FC039E8">
                  <w:pPr>
                    <w:pStyle w:val="28"/>
                    <w:bidi w:val="0"/>
                    <w:rPr>
                      <w:rFonts w:hint="eastAsia"/>
                      <w:color w:val="auto"/>
                    </w:rPr>
                  </w:pPr>
                  <w:r>
                    <w:rPr>
                      <w:rFonts w:hint="eastAsia"/>
                      <w:color w:val="auto"/>
                    </w:rPr>
                    <w:t>一次扬尘（累计计算）</w:t>
                  </w:r>
                </w:p>
              </w:tc>
              <w:tc>
                <w:tcPr>
                  <w:tcW w:w="1542" w:type="pct"/>
                  <w:tcBorders>
                    <w:top w:val="single" w:color="auto" w:sz="4" w:space="0"/>
                    <w:left w:val="single" w:color="auto" w:sz="4" w:space="0"/>
                    <w:bottom w:val="single" w:color="auto" w:sz="4" w:space="0"/>
                    <w:right w:val="single" w:color="auto" w:sz="4" w:space="0"/>
                  </w:tcBorders>
                  <w:noWrap w:val="0"/>
                  <w:vAlign w:val="center"/>
                </w:tcPr>
                <w:p w14:paraId="2BE1D630">
                  <w:pPr>
                    <w:pStyle w:val="28"/>
                    <w:bidi w:val="0"/>
                    <w:rPr>
                      <w:rFonts w:hint="eastAsia"/>
                      <w:color w:val="auto"/>
                    </w:rPr>
                  </w:pPr>
                  <w:r>
                    <w:rPr>
                      <w:rFonts w:hint="eastAsia"/>
                      <w:color w:val="auto"/>
                    </w:rPr>
                    <w:t>道路硬化管理</w:t>
                  </w:r>
                </w:p>
              </w:tc>
              <w:tc>
                <w:tcPr>
                  <w:tcW w:w="841" w:type="pct"/>
                  <w:tcBorders>
                    <w:top w:val="single" w:color="auto" w:sz="4" w:space="0"/>
                    <w:left w:val="single" w:color="auto" w:sz="4" w:space="0"/>
                    <w:bottom w:val="single" w:color="auto" w:sz="4" w:space="0"/>
                    <w:right w:val="single" w:color="auto" w:sz="4" w:space="0"/>
                  </w:tcBorders>
                  <w:noWrap w:val="0"/>
                  <w:vAlign w:val="center"/>
                </w:tcPr>
                <w:p w14:paraId="14242FB3">
                  <w:pPr>
                    <w:pStyle w:val="28"/>
                    <w:bidi w:val="0"/>
                    <w:rPr>
                      <w:rFonts w:hint="eastAsia"/>
                      <w:color w:val="auto"/>
                    </w:rPr>
                  </w:pPr>
                  <w:r>
                    <w:rPr>
                      <w:rFonts w:hint="eastAsia"/>
                      <w:color w:val="auto"/>
                    </w:rPr>
                    <w:t>P</w:t>
                  </w:r>
                  <w:r>
                    <w:rPr>
                      <w:rFonts w:hint="eastAsia"/>
                      <w:color w:val="auto"/>
                      <w:vertAlign w:val="subscript"/>
                    </w:rPr>
                    <w:t>11</w:t>
                  </w:r>
                </w:p>
              </w:tc>
              <w:tc>
                <w:tcPr>
                  <w:tcW w:w="670" w:type="pct"/>
                  <w:tcBorders>
                    <w:top w:val="single" w:color="auto" w:sz="4" w:space="0"/>
                    <w:left w:val="single" w:color="auto" w:sz="4" w:space="0"/>
                    <w:bottom w:val="single" w:color="auto" w:sz="4" w:space="0"/>
                    <w:right w:val="single" w:color="auto" w:sz="4" w:space="0"/>
                  </w:tcBorders>
                  <w:noWrap w:val="0"/>
                  <w:vAlign w:val="center"/>
                </w:tcPr>
                <w:p w14:paraId="29282533">
                  <w:pPr>
                    <w:pStyle w:val="28"/>
                    <w:bidi w:val="0"/>
                    <w:rPr>
                      <w:rFonts w:hint="eastAsia"/>
                      <w:color w:val="auto"/>
                    </w:rPr>
                  </w:pPr>
                  <w:r>
                    <w:rPr>
                      <w:rFonts w:hint="eastAsia"/>
                      <w:color w:val="auto"/>
                    </w:rPr>
                    <w:t>0</w:t>
                  </w:r>
                </w:p>
              </w:tc>
              <w:tc>
                <w:tcPr>
                  <w:tcW w:w="673" w:type="pct"/>
                  <w:tcBorders>
                    <w:top w:val="single" w:color="auto" w:sz="4" w:space="0"/>
                    <w:left w:val="single" w:color="auto" w:sz="4" w:space="0"/>
                    <w:bottom w:val="single" w:color="auto" w:sz="4" w:space="0"/>
                    <w:right w:val="single" w:color="auto" w:sz="4" w:space="0"/>
                  </w:tcBorders>
                  <w:noWrap w:val="0"/>
                  <w:vAlign w:val="center"/>
                </w:tcPr>
                <w:p w14:paraId="398AAF53">
                  <w:pPr>
                    <w:pStyle w:val="28"/>
                    <w:bidi w:val="0"/>
                    <w:rPr>
                      <w:rFonts w:hint="eastAsia"/>
                      <w:color w:val="auto"/>
                    </w:rPr>
                  </w:pPr>
                  <w:r>
                    <w:rPr>
                      <w:rFonts w:hint="eastAsia"/>
                      <w:color w:val="auto"/>
                    </w:rPr>
                    <w:t>1.14</w:t>
                  </w:r>
                </w:p>
              </w:tc>
            </w:tr>
            <w:tr w14:paraId="5431D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78" w:type="pct"/>
                  <w:vMerge w:val="continue"/>
                  <w:tcBorders>
                    <w:top w:val="single" w:color="auto" w:sz="4" w:space="0"/>
                    <w:left w:val="single" w:color="auto" w:sz="4" w:space="0"/>
                    <w:bottom w:val="single" w:color="auto" w:sz="4" w:space="0"/>
                    <w:right w:val="single" w:color="auto" w:sz="4" w:space="0"/>
                  </w:tcBorders>
                  <w:noWrap w:val="0"/>
                  <w:vAlign w:val="center"/>
                </w:tcPr>
                <w:p w14:paraId="6FF4A134">
                  <w:pPr>
                    <w:pStyle w:val="28"/>
                    <w:bidi w:val="0"/>
                    <w:rPr>
                      <w:rFonts w:hint="eastAsia"/>
                      <w:color w:val="auto"/>
                    </w:rPr>
                  </w:pPr>
                </w:p>
              </w:tc>
              <w:tc>
                <w:tcPr>
                  <w:tcW w:w="794" w:type="pct"/>
                  <w:vMerge w:val="continue"/>
                  <w:tcBorders>
                    <w:top w:val="single" w:color="auto" w:sz="4" w:space="0"/>
                    <w:left w:val="single" w:color="auto" w:sz="4" w:space="0"/>
                    <w:bottom w:val="single" w:color="auto" w:sz="4" w:space="0"/>
                    <w:right w:val="single" w:color="auto" w:sz="4" w:space="0"/>
                  </w:tcBorders>
                  <w:noWrap w:val="0"/>
                  <w:vAlign w:val="center"/>
                </w:tcPr>
                <w:p w14:paraId="0036FEB0">
                  <w:pPr>
                    <w:pStyle w:val="28"/>
                    <w:bidi w:val="0"/>
                    <w:rPr>
                      <w:rFonts w:hint="eastAsia"/>
                      <w:color w:val="auto"/>
                    </w:rPr>
                  </w:pPr>
                </w:p>
              </w:tc>
              <w:tc>
                <w:tcPr>
                  <w:tcW w:w="1542" w:type="pct"/>
                  <w:tcBorders>
                    <w:top w:val="single" w:color="auto" w:sz="4" w:space="0"/>
                    <w:left w:val="single" w:color="auto" w:sz="4" w:space="0"/>
                    <w:bottom w:val="single" w:color="auto" w:sz="4" w:space="0"/>
                    <w:right w:val="single" w:color="auto" w:sz="4" w:space="0"/>
                  </w:tcBorders>
                  <w:noWrap w:val="0"/>
                  <w:vAlign w:val="center"/>
                </w:tcPr>
                <w:p w14:paraId="37A114A7">
                  <w:pPr>
                    <w:pStyle w:val="28"/>
                    <w:bidi w:val="0"/>
                    <w:rPr>
                      <w:rFonts w:hint="eastAsia"/>
                      <w:color w:val="auto"/>
                    </w:rPr>
                  </w:pPr>
                  <w:r>
                    <w:rPr>
                      <w:rFonts w:hint="eastAsia"/>
                      <w:color w:val="auto"/>
                    </w:rPr>
                    <w:t>边界围挡</w:t>
                  </w:r>
                </w:p>
              </w:tc>
              <w:tc>
                <w:tcPr>
                  <w:tcW w:w="841" w:type="pct"/>
                  <w:tcBorders>
                    <w:top w:val="single" w:color="auto" w:sz="4" w:space="0"/>
                    <w:left w:val="single" w:color="auto" w:sz="4" w:space="0"/>
                    <w:bottom w:val="single" w:color="auto" w:sz="4" w:space="0"/>
                    <w:right w:val="single" w:color="auto" w:sz="4" w:space="0"/>
                  </w:tcBorders>
                  <w:noWrap w:val="0"/>
                  <w:vAlign w:val="center"/>
                </w:tcPr>
                <w:p w14:paraId="005C17DD">
                  <w:pPr>
                    <w:pStyle w:val="28"/>
                    <w:bidi w:val="0"/>
                    <w:rPr>
                      <w:rFonts w:hint="eastAsia"/>
                      <w:color w:val="auto"/>
                    </w:rPr>
                  </w:pPr>
                  <w:r>
                    <w:rPr>
                      <w:rFonts w:hint="eastAsia"/>
                      <w:color w:val="auto"/>
                    </w:rPr>
                    <w:t>P</w:t>
                  </w:r>
                  <w:r>
                    <w:rPr>
                      <w:rFonts w:hint="eastAsia"/>
                      <w:color w:val="auto"/>
                      <w:vertAlign w:val="subscript"/>
                    </w:rPr>
                    <w:t>12</w:t>
                  </w:r>
                </w:p>
              </w:tc>
              <w:tc>
                <w:tcPr>
                  <w:tcW w:w="670" w:type="pct"/>
                  <w:tcBorders>
                    <w:top w:val="single" w:color="auto" w:sz="4" w:space="0"/>
                    <w:left w:val="single" w:color="auto" w:sz="4" w:space="0"/>
                    <w:bottom w:val="single" w:color="auto" w:sz="4" w:space="0"/>
                    <w:right w:val="single" w:color="auto" w:sz="4" w:space="0"/>
                  </w:tcBorders>
                  <w:noWrap w:val="0"/>
                  <w:vAlign w:val="center"/>
                </w:tcPr>
                <w:p w14:paraId="1085C2D2">
                  <w:pPr>
                    <w:pStyle w:val="28"/>
                    <w:bidi w:val="0"/>
                    <w:rPr>
                      <w:rFonts w:hint="eastAsia"/>
                      <w:color w:val="auto"/>
                    </w:rPr>
                  </w:pPr>
                  <w:r>
                    <w:rPr>
                      <w:rFonts w:hint="eastAsia"/>
                      <w:color w:val="auto"/>
                    </w:rPr>
                    <w:t>0</w:t>
                  </w:r>
                </w:p>
              </w:tc>
              <w:tc>
                <w:tcPr>
                  <w:tcW w:w="673" w:type="pct"/>
                  <w:tcBorders>
                    <w:top w:val="single" w:color="auto" w:sz="4" w:space="0"/>
                    <w:left w:val="single" w:color="auto" w:sz="4" w:space="0"/>
                    <w:bottom w:val="single" w:color="auto" w:sz="4" w:space="0"/>
                    <w:right w:val="single" w:color="auto" w:sz="4" w:space="0"/>
                  </w:tcBorders>
                  <w:noWrap w:val="0"/>
                  <w:vAlign w:val="center"/>
                </w:tcPr>
                <w:p w14:paraId="574ED4F2">
                  <w:pPr>
                    <w:pStyle w:val="28"/>
                    <w:bidi w:val="0"/>
                    <w:rPr>
                      <w:rFonts w:hint="eastAsia"/>
                      <w:color w:val="auto"/>
                    </w:rPr>
                  </w:pPr>
                  <w:r>
                    <w:rPr>
                      <w:rFonts w:hint="eastAsia"/>
                      <w:color w:val="auto"/>
                    </w:rPr>
                    <w:t>0.57</w:t>
                  </w:r>
                </w:p>
              </w:tc>
            </w:tr>
            <w:tr w14:paraId="64BC8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78" w:type="pct"/>
                  <w:vMerge w:val="continue"/>
                  <w:tcBorders>
                    <w:top w:val="single" w:color="auto" w:sz="4" w:space="0"/>
                    <w:left w:val="single" w:color="auto" w:sz="4" w:space="0"/>
                    <w:bottom w:val="single" w:color="auto" w:sz="4" w:space="0"/>
                    <w:right w:val="single" w:color="auto" w:sz="4" w:space="0"/>
                  </w:tcBorders>
                  <w:noWrap w:val="0"/>
                  <w:vAlign w:val="center"/>
                </w:tcPr>
                <w:p w14:paraId="6E0D259D">
                  <w:pPr>
                    <w:pStyle w:val="28"/>
                    <w:bidi w:val="0"/>
                    <w:rPr>
                      <w:rFonts w:hint="eastAsia"/>
                      <w:color w:val="auto"/>
                    </w:rPr>
                  </w:pPr>
                </w:p>
              </w:tc>
              <w:tc>
                <w:tcPr>
                  <w:tcW w:w="794" w:type="pct"/>
                  <w:vMerge w:val="continue"/>
                  <w:tcBorders>
                    <w:top w:val="single" w:color="auto" w:sz="4" w:space="0"/>
                    <w:left w:val="single" w:color="auto" w:sz="4" w:space="0"/>
                    <w:bottom w:val="single" w:color="auto" w:sz="4" w:space="0"/>
                    <w:right w:val="single" w:color="auto" w:sz="4" w:space="0"/>
                  </w:tcBorders>
                  <w:noWrap w:val="0"/>
                  <w:vAlign w:val="center"/>
                </w:tcPr>
                <w:p w14:paraId="02949DAC">
                  <w:pPr>
                    <w:pStyle w:val="28"/>
                    <w:bidi w:val="0"/>
                    <w:rPr>
                      <w:rFonts w:hint="eastAsia"/>
                      <w:color w:val="auto"/>
                    </w:rPr>
                  </w:pPr>
                </w:p>
              </w:tc>
              <w:tc>
                <w:tcPr>
                  <w:tcW w:w="1542" w:type="pct"/>
                  <w:tcBorders>
                    <w:top w:val="single" w:color="auto" w:sz="4" w:space="0"/>
                    <w:left w:val="single" w:color="auto" w:sz="4" w:space="0"/>
                    <w:bottom w:val="single" w:color="auto" w:sz="4" w:space="0"/>
                    <w:right w:val="single" w:color="auto" w:sz="4" w:space="0"/>
                  </w:tcBorders>
                  <w:noWrap w:val="0"/>
                  <w:vAlign w:val="center"/>
                </w:tcPr>
                <w:p w14:paraId="58416C35">
                  <w:pPr>
                    <w:pStyle w:val="28"/>
                    <w:bidi w:val="0"/>
                    <w:rPr>
                      <w:rFonts w:hint="eastAsia"/>
                      <w:color w:val="auto"/>
                    </w:rPr>
                  </w:pPr>
                  <w:r>
                    <w:rPr>
                      <w:rFonts w:hint="eastAsia"/>
                      <w:color w:val="auto"/>
                    </w:rPr>
                    <w:t>裸露地面覆盖</w:t>
                  </w:r>
                </w:p>
              </w:tc>
              <w:tc>
                <w:tcPr>
                  <w:tcW w:w="841" w:type="pct"/>
                  <w:tcBorders>
                    <w:top w:val="single" w:color="auto" w:sz="4" w:space="0"/>
                    <w:left w:val="single" w:color="auto" w:sz="4" w:space="0"/>
                    <w:bottom w:val="single" w:color="auto" w:sz="4" w:space="0"/>
                    <w:right w:val="single" w:color="auto" w:sz="4" w:space="0"/>
                  </w:tcBorders>
                  <w:noWrap w:val="0"/>
                  <w:vAlign w:val="center"/>
                </w:tcPr>
                <w:p w14:paraId="62D29D6D">
                  <w:pPr>
                    <w:pStyle w:val="28"/>
                    <w:bidi w:val="0"/>
                    <w:rPr>
                      <w:rFonts w:hint="eastAsia"/>
                      <w:color w:val="auto"/>
                    </w:rPr>
                  </w:pPr>
                  <w:r>
                    <w:rPr>
                      <w:rFonts w:hint="eastAsia"/>
                      <w:color w:val="auto"/>
                    </w:rPr>
                    <w:t>P</w:t>
                  </w:r>
                  <w:r>
                    <w:rPr>
                      <w:rFonts w:hint="eastAsia"/>
                      <w:color w:val="auto"/>
                      <w:vertAlign w:val="subscript"/>
                    </w:rPr>
                    <w:t>13</w:t>
                  </w:r>
                </w:p>
              </w:tc>
              <w:tc>
                <w:tcPr>
                  <w:tcW w:w="670" w:type="pct"/>
                  <w:tcBorders>
                    <w:top w:val="single" w:color="auto" w:sz="4" w:space="0"/>
                    <w:left w:val="single" w:color="auto" w:sz="4" w:space="0"/>
                    <w:bottom w:val="single" w:color="auto" w:sz="4" w:space="0"/>
                    <w:right w:val="single" w:color="auto" w:sz="4" w:space="0"/>
                  </w:tcBorders>
                  <w:noWrap w:val="0"/>
                  <w:vAlign w:val="center"/>
                </w:tcPr>
                <w:p w14:paraId="2817C67A">
                  <w:pPr>
                    <w:pStyle w:val="28"/>
                    <w:bidi w:val="0"/>
                    <w:rPr>
                      <w:rFonts w:hint="eastAsia"/>
                      <w:color w:val="auto"/>
                    </w:rPr>
                  </w:pPr>
                  <w:r>
                    <w:rPr>
                      <w:rFonts w:hint="eastAsia"/>
                      <w:color w:val="auto"/>
                    </w:rPr>
                    <w:t>0</w:t>
                  </w:r>
                </w:p>
              </w:tc>
              <w:tc>
                <w:tcPr>
                  <w:tcW w:w="673" w:type="pct"/>
                  <w:tcBorders>
                    <w:top w:val="single" w:color="auto" w:sz="4" w:space="0"/>
                    <w:left w:val="single" w:color="auto" w:sz="4" w:space="0"/>
                    <w:bottom w:val="single" w:color="auto" w:sz="4" w:space="0"/>
                    <w:right w:val="single" w:color="auto" w:sz="4" w:space="0"/>
                  </w:tcBorders>
                  <w:noWrap w:val="0"/>
                  <w:vAlign w:val="center"/>
                </w:tcPr>
                <w:p w14:paraId="127A48D6">
                  <w:pPr>
                    <w:pStyle w:val="28"/>
                    <w:bidi w:val="0"/>
                    <w:rPr>
                      <w:rFonts w:hint="eastAsia"/>
                      <w:color w:val="auto"/>
                    </w:rPr>
                  </w:pPr>
                  <w:r>
                    <w:rPr>
                      <w:rFonts w:hint="eastAsia"/>
                      <w:color w:val="auto"/>
                    </w:rPr>
                    <w:t>0.72</w:t>
                  </w:r>
                </w:p>
              </w:tc>
            </w:tr>
            <w:tr w14:paraId="56A6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78" w:type="pct"/>
                  <w:vMerge w:val="continue"/>
                  <w:tcBorders>
                    <w:top w:val="single" w:color="auto" w:sz="4" w:space="0"/>
                    <w:left w:val="single" w:color="auto" w:sz="4" w:space="0"/>
                    <w:bottom w:val="single" w:color="auto" w:sz="4" w:space="0"/>
                    <w:right w:val="single" w:color="auto" w:sz="4" w:space="0"/>
                  </w:tcBorders>
                  <w:noWrap w:val="0"/>
                  <w:vAlign w:val="center"/>
                </w:tcPr>
                <w:p w14:paraId="42DFC3A5">
                  <w:pPr>
                    <w:pStyle w:val="28"/>
                    <w:bidi w:val="0"/>
                    <w:rPr>
                      <w:rFonts w:hint="eastAsia"/>
                      <w:color w:val="auto"/>
                    </w:rPr>
                  </w:pPr>
                </w:p>
              </w:tc>
              <w:tc>
                <w:tcPr>
                  <w:tcW w:w="794" w:type="pct"/>
                  <w:vMerge w:val="continue"/>
                  <w:tcBorders>
                    <w:top w:val="single" w:color="auto" w:sz="4" w:space="0"/>
                    <w:left w:val="single" w:color="auto" w:sz="4" w:space="0"/>
                    <w:bottom w:val="single" w:color="auto" w:sz="4" w:space="0"/>
                    <w:right w:val="single" w:color="auto" w:sz="4" w:space="0"/>
                  </w:tcBorders>
                  <w:noWrap w:val="0"/>
                  <w:vAlign w:val="center"/>
                </w:tcPr>
                <w:p w14:paraId="383FAFCF">
                  <w:pPr>
                    <w:pStyle w:val="28"/>
                    <w:bidi w:val="0"/>
                    <w:rPr>
                      <w:rFonts w:hint="eastAsia"/>
                      <w:color w:val="auto"/>
                    </w:rPr>
                  </w:pPr>
                </w:p>
              </w:tc>
              <w:tc>
                <w:tcPr>
                  <w:tcW w:w="1542" w:type="pct"/>
                  <w:tcBorders>
                    <w:top w:val="single" w:color="auto" w:sz="4" w:space="0"/>
                    <w:left w:val="single" w:color="auto" w:sz="4" w:space="0"/>
                    <w:bottom w:val="single" w:color="auto" w:sz="4" w:space="0"/>
                    <w:right w:val="single" w:color="auto" w:sz="4" w:space="0"/>
                  </w:tcBorders>
                  <w:noWrap w:val="0"/>
                  <w:vAlign w:val="center"/>
                </w:tcPr>
                <w:p w14:paraId="15E24C27">
                  <w:pPr>
                    <w:pStyle w:val="28"/>
                    <w:bidi w:val="0"/>
                    <w:rPr>
                      <w:rFonts w:hint="eastAsia"/>
                      <w:color w:val="auto"/>
                    </w:rPr>
                  </w:pPr>
                  <w:r>
                    <w:rPr>
                      <w:rFonts w:hint="eastAsia"/>
                      <w:color w:val="auto"/>
                    </w:rPr>
                    <w:t>易扬尘物料覆盖</w:t>
                  </w:r>
                </w:p>
              </w:tc>
              <w:tc>
                <w:tcPr>
                  <w:tcW w:w="841" w:type="pct"/>
                  <w:tcBorders>
                    <w:top w:val="single" w:color="auto" w:sz="4" w:space="0"/>
                    <w:left w:val="single" w:color="auto" w:sz="4" w:space="0"/>
                    <w:bottom w:val="single" w:color="auto" w:sz="4" w:space="0"/>
                    <w:right w:val="single" w:color="auto" w:sz="4" w:space="0"/>
                  </w:tcBorders>
                  <w:noWrap w:val="0"/>
                  <w:vAlign w:val="center"/>
                </w:tcPr>
                <w:p w14:paraId="28DDB04F">
                  <w:pPr>
                    <w:pStyle w:val="28"/>
                    <w:bidi w:val="0"/>
                    <w:rPr>
                      <w:rFonts w:hint="eastAsia"/>
                      <w:color w:val="auto"/>
                    </w:rPr>
                  </w:pPr>
                  <w:r>
                    <w:rPr>
                      <w:rFonts w:hint="eastAsia"/>
                      <w:color w:val="auto"/>
                    </w:rPr>
                    <w:t>P</w:t>
                  </w:r>
                  <w:r>
                    <w:rPr>
                      <w:rFonts w:hint="eastAsia"/>
                      <w:color w:val="auto"/>
                      <w:vertAlign w:val="subscript"/>
                    </w:rPr>
                    <w:t>14</w:t>
                  </w:r>
                </w:p>
              </w:tc>
              <w:tc>
                <w:tcPr>
                  <w:tcW w:w="670" w:type="pct"/>
                  <w:tcBorders>
                    <w:top w:val="single" w:color="auto" w:sz="4" w:space="0"/>
                    <w:left w:val="single" w:color="auto" w:sz="4" w:space="0"/>
                    <w:bottom w:val="single" w:color="auto" w:sz="4" w:space="0"/>
                    <w:right w:val="single" w:color="auto" w:sz="4" w:space="0"/>
                  </w:tcBorders>
                  <w:noWrap w:val="0"/>
                  <w:vAlign w:val="center"/>
                </w:tcPr>
                <w:p w14:paraId="4EB8F5E3">
                  <w:pPr>
                    <w:pStyle w:val="28"/>
                    <w:bidi w:val="0"/>
                    <w:rPr>
                      <w:rFonts w:hint="eastAsia"/>
                      <w:color w:val="auto"/>
                    </w:rPr>
                  </w:pPr>
                  <w:r>
                    <w:rPr>
                      <w:rFonts w:hint="eastAsia"/>
                      <w:color w:val="auto"/>
                    </w:rPr>
                    <w:t>0</w:t>
                  </w:r>
                </w:p>
              </w:tc>
              <w:tc>
                <w:tcPr>
                  <w:tcW w:w="673" w:type="pct"/>
                  <w:tcBorders>
                    <w:top w:val="single" w:color="auto" w:sz="4" w:space="0"/>
                    <w:left w:val="single" w:color="auto" w:sz="4" w:space="0"/>
                    <w:bottom w:val="single" w:color="auto" w:sz="4" w:space="0"/>
                    <w:right w:val="single" w:color="auto" w:sz="4" w:space="0"/>
                  </w:tcBorders>
                  <w:noWrap w:val="0"/>
                  <w:vAlign w:val="center"/>
                </w:tcPr>
                <w:p w14:paraId="5DA29285">
                  <w:pPr>
                    <w:pStyle w:val="28"/>
                    <w:bidi w:val="0"/>
                    <w:rPr>
                      <w:rFonts w:hint="eastAsia"/>
                      <w:color w:val="auto"/>
                    </w:rPr>
                  </w:pPr>
                  <w:r>
                    <w:rPr>
                      <w:rFonts w:hint="eastAsia"/>
                      <w:color w:val="auto"/>
                    </w:rPr>
                    <w:t>0.43</w:t>
                  </w:r>
                </w:p>
              </w:tc>
            </w:tr>
            <w:tr w14:paraId="7E36B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78" w:type="pct"/>
                  <w:vMerge w:val="continue"/>
                  <w:tcBorders>
                    <w:top w:val="single" w:color="auto" w:sz="4" w:space="0"/>
                    <w:left w:val="single" w:color="auto" w:sz="4" w:space="0"/>
                    <w:bottom w:val="single" w:color="auto" w:sz="4" w:space="0"/>
                    <w:right w:val="single" w:color="auto" w:sz="4" w:space="0"/>
                  </w:tcBorders>
                  <w:noWrap w:val="0"/>
                  <w:vAlign w:val="center"/>
                </w:tcPr>
                <w:p w14:paraId="4188CED0">
                  <w:pPr>
                    <w:pStyle w:val="28"/>
                    <w:bidi w:val="0"/>
                    <w:rPr>
                      <w:rFonts w:hint="eastAsia"/>
                      <w:color w:val="auto"/>
                    </w:rPr>
                  </w:pPr>
                </w:p>
              </w:tc>
              <w:tc>
                <w:tcPr>
                  <w:tcW w:w="794" w:type="pct"/>
                  <w:vMerge w:val="restart"/>
                  <w:tcBorders>
                    <w:top w:val="single" w:color="auto" w:sz="4" w:space="0"/>
                    <w:left w:val="single" w:color="auto" w:sz="4" w:space="0"/>
                    <w:bottom w:val="single" w:color="auto" w:sz="4" w:space="0"/>
                    <w:right w:val="single" w:color="auto" w:sz="4" w:space="0"/>
                  </w:tcBorders>
                  <w:noWrap w:val="0"/>
                  <w:vAlign w:val="center"/>
                </w:tcPr>
                <w:p w14:paraId="1D51D847">
                  <w:pPr>
                    <w:pStyle w:val="28"/>
                    <w:bidi w:val="0"/>
                    <w:rPr>
                      <w:rFonts w:hint="eastAsia"/>
                      <w:color w:val="auto"/>
                    </w:rPr>
                  </w:pPr>
                  <w:r>
                    <w:rPr>
                      <w:rFonts w:hint="eastAsia"/>
                      <w:color w:val="auto"/>
                    </w:rPr>
                    <w:t>二次扬尘（P3不累计计算）</w:t>
                  </w:r>
                </w:p>
              </w:tc>
              <w:tc>
                <w:tcPr>
                  <w:tcW w:w="1542" w:type="pct"/>
                  <w:tcBorders>
                    <w:top w:val="single" w:color="auto" w:sz="4" w:space="0"/>
                    <w:left w:val="single" w:color="auto" w:sz="4" w:space="0"/>
                    <w:bottom w:val="single" w:color="auto" w:sz="4" w:space="0"/>
                    <w:right w:val="single" w:color="auto" w:sz="4" w:space="0"/>
                  </w:tcBorders>
                  <w:noWrap w:val="0"/>
                  <w:vAlign w:val="center"/>
                </w:tcPr>
                <w:p w14:paraId="1F85B6F2">
                  <w:pPr>
                    <w:pStyle w:val="28"/>
                    <w:bidi w:val="0"/>
                    <w:rPr>
                      <w:rFonts w:hint="eastAsia"/>
                      <w:color w:val="auto"/>
                    </w:rPr>
                  </w:pPr>
                  <w:r>
                    <w:rPr>
                      <w:rFonts w:hint="eastAsia"/>
                      <w:color w:val="auto"/>
                    </w:rPr>
                    <w:t>运输车辆密闭</w:t>
                  </w:r>
                </w:p>
              </w:tc>
              <w:tc>
                <w:tcPr>
                  <w:tcW w:w="841" w:type="pct"/>
                  <w:tcBorders>
                    <w:top w:val="single" w:color="auto" w:sz="4" w:space="0"/>
                    <w:left w:val="single" w:color="auto" w:sz="4" w:space="0"/>
                    <w:bottom w:val="single" w:color="auto" w:sz="4" w:space="0"/>
                    <w:right w:val="single" w:color="auto" w:sz="4" w:space="0"/>
                  </w:tcBorders>
                  <w:noWrap w:val="0"/>
                  <w:vAlign w:val="center"/>
                </w:tcPr>
                <w:p w14:paraId="0BDB3E3D">
                  <w:pPr>
                    <w:pStyle w:val="28"/>
                    <w:bidi w:val="0"/>
                    <w:rPr>
                      <w:rFonts w:hint="eastAsia"/>
                      <w:color w:val="auto"/>
                    </w:rPr>
                  </w:pPr>
                  <w:r>
                    <w:rPr>
                      <w:rFonts w:hint="eastAsia"/>
                      <w:color w:val="auto"/>
                    </w:rPr>
                    <w:t>P</w:t>
                  </w:r>
                  <w:r>
                    <w:rPr>
                      <w:rFonts w:hint="eastAsia"/>
                      <w:color w:val="auto"/>
                      <w:vertAlign w:val="subscript"/>
                    </w:rPr>
                    <w:t>2</w:t>
                  </w:r>
                </w:p>
              </w:tc>
              <w:tc>
                <w:tcPr>
                  <w:tcW w:w="670" w:type="pct"/>
                  <w:tcBorders>
                    <w:top w:val="single" w:color="auto" w:sz="4" w:space="0"/>
                    <w:left w:val="single" w:color="auto" w:sz="4" w:space="0"/>
                    <w:bottom w:val="single" w:color="auto" w:sz="4" w:space="0"/>
                    <w:right w:val="single" w:color="auto" w:sz="4" w:space="0"/>
                  </w:tcBorders>
                  <w:noWrap w:val="0"/>
                  <w:vAlign w:val="center"/>
                </w:tcPr>
                <w:p w14:paraId="18D5B196">
                  <w:pPr>
                    <w:pStyle w:val="28"/>
                    <w:bidi w:val="0"/>
                    <w:rPr>
                      <w:rFonts w:hint="eastAsia"/>
                      <w:color w:val="auto"/>
                    </w:rPr>
                  </w:pPr>
                  <w:r>
                    <w:rPr>
                      <w:rFonts w:hint="eastAsia"/>
                      <w:color w:val="auto"/>
                    </w:rPr>
                    <w:t>0</w:t>
                  </w:r>
                </w:p>
              </w:tc>
              <w:tc>
                <w:tcPr>
                  <w:tcW w:w="673" w:type="pct"/>
                  <w:tcBorders>
                    <w:top w:val="single" w:color="auto" w:sz="4" w:space="0"/>
                    <w:left w:val="single" w:color="auto" w:sz="4" w:space="0"/>
                    <w:bottom w:val="single" w:color="auto" w:sz="4" w:space="0"/>
                    <w:right w:val="single" w:color="auto" w:sz="4" w:space="0"/>
                  </w:tcBorders>
                  <w:noWrap w:val="0"/>
                  <w:vAlign w:val="center"/>
                </w:tcPr>
                <w:p w14:paraId="43A03A2E">
                  <w:pPr>
                    <w:pStyle w:val="28"/>
                    <w:bidi w:val="0"/>
                    <w:rPr>
                      <w:rFonts w:hint="eastAsia"/>
                      <w:color w:val="auto"/>
                    </w:rPr>
                  </w:pPr>
                  <w:r>
                    <w:rPr>
                      <w:rFonts w:hint="eastAsia"/>
                      <w:color w:val="auto"/>
                    </w:rPr>
                    <w:t>1.24</w:t>
                  </w:r>
                </w:p>
              </w:tc>
            </w:tr>
            <w:tr w14:paraId="40918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78" w:type="pct"/>
                  <w:vMerge w:val="continue"/>
                  <w:tcBorders>
                    <w:top w:val="single" w:color="auto" w:sz="4" w:space="0"/>
                    <w:left w:val="single" w:color="auto" w:sz="4" w:space="0"/>
                    <w:bottom w:val="single" w:color="auto" w:sz="4" w:space="0"/>
                    <w:right w:val="single" w:color="auto" w:sz="4" w:space="0"/>
                  </w:tcBorders>
                  <w:noWrap w:val="0"/>
                  <w:vAlign w:val="center"/>
                </w:tcPr>
                <w:p w14:paraId="11D56412">
                  <w:pPr>
                    <w:pStyle w:val="28"/>
                    <w:bidi w:val="0"/>
                    <w:rPr>
                      <w:rFonts w:hint="eastAsia"/>
                      <w:color w:val="auto"/>
                    </w:rPr>
                  </w:pPr>
                </w:p>
              </w:tc>
              <w:tc>
                <w:tcPr>
                  <w:tcW w:w="794" w:type="pct"/>
                  <w:vMerge w:val="continue"/>
                  <w:tcBorders>
                    <w:top w:val="single" w:color="auto" w:sz="4" w:space="0"/>
                    <w:left w:val="single" w:color="auto" w:sz="4" w:space="0"/>
                    <w:bottom w:val="single" w:color="auto" w:sz="4" w:space="0"/>
                    <w:right w:val="single" w:color="auto" w:sz="4" w:space="0"/>
                  </w:tcBorders>
                  <w:noWrap w:val="0"/>
                  <w:vAlign w:val="center"/>
                </w:tcPr>
                <w:p w14:paraId="40F21443">
                  <w:pPr>
                    <w:pStyle w:val="28"/>
                    <w:bidi w:val="0"/>
                    <w:rPr>
                      <w:rFonts w:hint="eastAsia"/>
                      <w:color w:val="auto"/>
                    </w:rPr>
                  </w:pPr>
                </w:p>
              </w:tc>
              <w:tc>
                <w:tcPr>
                  <w:tcW w:w="1542" w:type="pct"/>
                  <w:tcBorders>
                    <w:top w:val="single" w:color="auto" w:sz="4" w:space="0"/>
                    <w:left w:val="single" w:color="auto" w:sz="4" w:space="0"/>
                    <w:bottom w:val="single" w:color="auto" w:sz="4" w:space="0"/>
                    <w:right w:val="single" w:color="auto" w:sz="4" w:space="0"/>
                  </w:tcBorders>
                  <w:noWrap w:val="0"/>
                  <w:vAlign w:val="center"/>
                </w:tcPr>
                <w:p w14:paraId="7FCCE32A">
                  <w:pPr>
                    <w:pStyle w:val="28"/>
                    <w:bidi w:val="0"/>
                    <w:rPr>
                      <w:rFonts w:hint="eastAsia"/>
                      <w:color w:val="auto"/>
                    </w:rPr>
                  </w:pPr>
                  <w:r>
                    <w:rPr>
                      <w:rFonts w:hint="eastAsia"/>
                      <w:color w:val="auto"/>
                    </w:rPr>
                    <w:t>运输车辆机械冲洗装置</w:t>
                  </w:r>
                </w:p>
              </w:tc>
              <w:tc>
                <w:tcPr>
                  <w:tcW w:w="841" w:type="pct"/>
                  <w:tcBorders>
                    <w:top w:val="single" w:color="auto" w:sz="4" w:space="0"/>
                    <w:left w:val="single" w:color="auto" w:sz="4" w:space="0"/>
                    <w:bottom w:val="single" w:color="auto" w:sz="4" w:space="0"/>
                    <w:right w:val="single" w:color="auto" w:sz="4" w:space="0"/>
                  </w:tcBorders>
                  <w:noWrap w:val="0"/>
                  <w:vAlign w:val="center"/>
                </w:tcPr>
                <w:p w14:paraId="30601487">
                  <w:pPr>
                    <w:pStyle w:val="28"/>
                    <w:bidi w:val="0"/>
                    <w:rPr>
                      <w:rFonts w:hint="eastAsia"/>
                      <w:color w:val="auto"/>
                    </w:rPr>
                  </w:pPr>
                  <w:r>
                    <w:rPr>
                      <w:rFonts w:hint="eastAsia"/>
                      <w:color w:val="auto"/>
                    </w:rPr>
                    <w:t>P</w:t>
                  </w:r>
                  <w:r>
                    <w:rPr>
                      <w:rFonts w:hint="eastAsia"/>
                      <w:color w:val="auto"/>
                      <w:vertAlign w:val="subscript"/>
                    </w:rPr>
                    <w:t>3</w:t>
                  </w:r>
                </w:p>
              </w:tc>
              <w:tc>
                <w:tcPr>
                  <w:tcW w:w="670" w:type="pct"/>
                  <w:tcBorders>
                    <w:top w:val="single" w:color="auto" w:sz="4" w:space="0"/>
                    <w:left w:val="single" w:color="auto" w:sz="4" w:space="0"/>
                    <w:bottom w:val="single" w:color="auto" w:sz="4" w:space="0"/>
                    <w:right w:val="single" w:color="auto" w:sz="4" w:space="0"/>
                  </w:tcBorders>
                  <w:noWrap w:val="0"/>
                  <w:vAlign w:val="center"/>
                </w:tcPr>
                <w:p w14:paraId="0B065FD9">
                  <w:pPr>
                    <w:pStyle w:val="28"/>
                    <w:bidi w:val="0"/>
                    <w:rPr>
                      <w:rFonts w:hint="eastAsia"/>
                      <w:color w:val="auto"/>
                    </w:rPr>
                  </w:pPr>
                  <w:r>
                    <w:rPr>
                      <w:rFonts w:hint="eastAsia"/>
                      <w:color w:val="auto"/>
                    </w:rPr>
                    <w:t>0</w:t>
                  </w:r>
                </w:p>
              </w:tc>
              <w:tc>
                <w:tcPr>
                  <w:tcW w:w="673" w:type="pct"/>
                  <w:tcBorders>
                    <w:top w:val="single" w:color="auto" w:sz="4" w:space="0"/>
                    <w:left w:val="single" w:color="auto" w:sz="4" w:space="0"/>
                    <w:bottom w:val="single" w:color="auto" w:sz="4" w:space="0"/>
                    <w:right w:val="single" w:color="auto" w:sz="4" w:space="0"/>
                  </w:tcBorders>
                  <w:noWrap w:val="0"/>
                  <w:vAlign w:val="center"/>
                </w:tcPr>
                <w:p w14:paraId="1499D36C">
                  <w:pPr>
                    <w:pStyle w:val="28"/>
                    <w:bidi w:val="0"/>
                    <w:rPr>
                      <w:rFonts w:hint="eastAsia"/>
                      <w:color w:val="auto"/>
                    </w:rPr>
                  </w:pPr>
                  <w:r>
                    <w:rPr>
                      <w:rFonts w:hint="eastAsia"/>
                      <w:color w:val="auto"/>
                    </w:rPr>
                    <w:t>/</w:t>
                  </w:r>
                </w:p>
              </w:tc>
            </w:tr>
            <w:tr w14:paraId="26241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78" w:type="pct"/>
                  <w:vMerge w:val="continue"/>
                  <w:tcBorders>
                    <w:top w:val="single" w:color="auto" w:sz="4" w:space="0"/>
                    <w:left w:val="single" w:color="auto" w:sz="4" w:space="0"/>
                    <w:bottom w:val="single" w:color="auto" w:sz="4" w:space="0"/>
                    <w:right w:val="single" w:color="auto" w:sz="4" w:space="0"/>
                  </w:tcBorders>
                  <w:noWrap w:val="0"/>
                  <w:vAlign w:val="center"/>
                </w:tcPr>
                <w:p w14:paraId="4A67EDD0">
                  <w:pPr>
                    <w:pStyle w:val="28"/>
                    <w:bidi w:val="0"/>
                    <w:rPr>
                      <w:rFonts w:hint="eastAsia"/>
                      <w:color w:val="auto"/>
                    </w:rPr>
                  </w:pPr>
                </w:p>
              </w:tc>
              <w:tc>
                <w:tcPr>
                  <w:tcW w:w="794" w:type="pct"/>
                  <w:vMerge w:val="continue"/>
                  <w:tcBorders>
                    <w:top w:val="single" w:color="auto" w:sz="4" w:space="0"/>
                    <w:left w:val="single" w:color="auto" w:sz="4" w:space="0"/>
                    <w:bottom w:val="single" w:color="auto" w:sz="4" w:space="0"/>
                    <w:right w:val="single" w:color="auto" w:sz="4" w:space="0"/>
                  </w:tcBorders>
                  <w:noWrap w:val="0"/>
                  <w:vAlign w:val="center"/>
                </w:tcPr>
                <w:p w14:paraId="7374F891">
                  <w:pPr>
                    <w:pStyle w:val="28"/>
                    <w:bidi w:val="0"/>
                    <w:rPr>
                      <w:rFonts w:hint="eastAsia"/>
                      <w:color w:val="auto"/>
                    </w:rPr>
                  </w:pPr>
                </w:p>
              </w:tc>
              <w:tc>
                <w:tcPr>
                  <w:tcW w:w="1542" w:type="pct"/>
                  <w:tcBorders>
                    <w:top w:val="single" w:color="auto" w:sz="4" w:space="0"/>
                    <w:left w:val="single" w:color="auto" w:sz="4" w:space="0"/>
                    <w:bottom w:val="single" w:color="auto" w:sz="4" w:space="0"/>
                    <w:right w:val="single" w:color="auto" w:sz="4" w:space="0"/>
                  </w:tcBorders>
                  <w:noWrap w:val="0"/>
                  <w:vAlign w:val="center"/>
                </w:tcPr>
                <w:p w14:paraId="22BB0886">
                  <w:pPr>
                    <w:pStyle w:val="28"/>
                    <w:bidi w:val="0"/>
                    <w:rPr>
                      <w:rFonts w:hint="eastAsia"/>
                      <w:color w:val="auto"/>
                    </w:rPr>
                  </w:pPr>
                  <w:r>
                    <w:rPr>
                      <w:rFonts w:hint="eastAsia"/>
                      <w:color w:val="auto"/>
                    </w:rPr>
                    <w:t>运输车辆简易冲洗装置</w:t>
                  </w:r>
                </w:p>
              </w:tc>
              <w:tc>
                <w:tcPr>
                  <w:tcW w:w="841" w:type="pct"/>
                  <w:tcBorders>
                    <w:top w:val="single" w:color="auto" w:sz="4" w:space="0"/>
                    <w:left w:val="single" w:color="auto" w:sz="4" w:space="0"/>
                    <w:bottom w:val="single" w:color="auto" w:sz="4" w:space="0"/>
                    <w:right w:val="single" w:color="auto" w:sz="4" w:space="0"/>
                  </w:tcBorders>
                  <w:noWrap w:val="0"/>
                  <w:vAlign w:val="center"/>
                </w:tcPr>
                <w:p w14:paraId="3402A468">
                  <w:pPr>
                    <w:pStyle w:val="28"/>
                    <w:bidi w:val="0"/>
                    <w:rPr>
                      <w:rFonts w:hint="eastAsia"/>
                      <w:color w:val="auto"/>
                    </w:rPr>
                  </w:pPr>
                  <w:r>
                    <w:rPr>
                      <w:rFonts w:hint="eastAsia"/>
                      <w:color w:val="auto"/>
                    </w:rPr>
                    <w:t>P</w:t>
                  </w:r>
                  <w:r>
                    <w:rPr>
                      <w:rFonts w:hint="eastAsia"/>
                      <w:color w:val="auto"/>
                      <w:vertAlign w:val="subscript"/>
                    </w:rPr>
                    <w:t>3</w:t>
                  </w:r>
                </w:p>
              </w:tc>
              <w:tc>
                <w:tcPr>
                  <w:tcW w:w="670" w:type="pct"/>
                  <w:tcBorders>
                    <w:top w:val="single" w:color="auto" w:sz="4" w:space="0"/>
                    <w:left w:val="single" w:color="auto" w:sz="4" w:space="0"/>
                    <w:bottom w:val="single" w:color="auto" w:sz="4" w:space="0"/>
                    <w:right w:val="single" w:color="auto" w:sz="4" w:space="0"/>
                  </w:tcBorders>
                  <w:noWrap w:val="0"/>
                  <w:vAlign w:val="center"/>
                </w:tcPr>
                <w:p w14:paraId="02297EE5">
                  <w:pPr>
                    <w:pStyle w:val="28"/>
                    <w:bidi w:val="0"/>
                    <w:rPr>
                      <w:rFonts w:hint="eastAsia"/>
                      <w:color w:val="auto"/>
                    </w:rPr>
                  </w:pPr>
                  <w:r>
                    <w:rPr>
                      <w:rFonts w:hint="eastAsia"/>
                      <w:color w:val="auto"/>
                    </w:rPr>
                    <w:t>0.46</w:t>
                  </w:r>
                </w:p>
              </w:tc>
              <w:tc>
                <w:tcPr>
                  <w:tcW w:w="673" w:type="pct"/>
                  <w:tcBorders>
                    <w:top w:val="single" w:color="auto" w:sz="4" w:space="0"/>
                    <w:left w:val="single" w:color="auto" w:sz="4" w:space="0"/>
                    <w:bottom w:val="single" w:color="auto" w:sz="4" w:space="0"/>
                    <w:right w:val="single" w:color="auto" w:sz="4" w:space="0"/>
                  </w:tcBorders>
                  <w:noWrap w:val="0"/>
                  <w:vAlign w:val="center"/>
                </w:tcPr>
                <w:p w14:paraId="3E42FC61">
                  <w:pPr>
                    <w:pStyle w:val="28"/>
                    <w:bidi w:val="0"/>
                    <w:rPr>
                      <w:rFonts w:hint="eastAsia"/>
                      <w:color w:val="auto"/>
                    </w:rPr>
                  </w:pPr>
                  <w:r>
                    <w:rPr>
                      <w:rFonts w:hint="eastAsia"/>
                      <w:color w:val="auto"/>
                    </w:rPr>
                    <w:t>1.86</w:t>
                  </w:r>
                </w:p>
              </w:tc>
            </w:tr>
          </w:tbl>
          <w:p w14:paraId="35507520">
            <w:pPr>
              <w:pStyle w:val="27"/>
              <w:bidi w:val="0"/>
              <w:rPr>
                <w:rFonts w:hint="eastAsia"/>
                <w:color w:val="auto"/>
              </w:rPr>
            </w:pPr>
            <w:r>
              <w:rPr>
                <w:rFonts w:hint="eastAsia"/>
                <w:color w:val="auto"/>
                <w:lang w:val="en-US" w:eastAsia="zh-CN"/>
              </w:rPr>
              <w:t xml:space="preserve">表2-11  </w:t>
            </w:r>
            <w:r>
              <w:rPr>
                <w:rFonts w:hint="eastAsia"/>
                <w:color w:val="auto"/>
              </w:rPr>
              <w:t>建筑施工扬尘产生情况</w:t>
            </w: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8"/>
              <w:gridCol w:w="1814"/>
              <w:gridCol w:w="2326"/>
              <w:gridCol w:w="2307"/>
            </w:tblGrid>
            <w:tr w14:paraId="28F77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tcBorders>
                    <w:top w:val="single" w:color="auto" w:sz="4" w:space="0"/>
                    <w:left w:val="single" w:color="auto" w:sz="4" w:space="0"/>
                    <w:bottom w:val="single" w:color="auto" w:sz="4" w:space="0"/>
                    <w:right w:val="single" w:color="auto" w:sz="4" w:space="0"/>
                  </w:tcBorders>
                  <w:noWrap w:val="0"/>
                  <w:vAlign w:val="center"/>
                </w:tcPr>
                <w:p w14:paraId="0F1EEB7A">
                  <w:pPr>
                    <w:pStyle w:val="28"/>
                    <w:bidi w:val="0"/>
                    <w:rPr>
                      <w:rFonts w:hint="eastAsia"/>
                      <w:color w:val="auto"/>
                    </w:rPr>
                  </w:pPr>
                  <w:r>
                    <w:rPr>
                      <w:rFonts w:hint="eastAsia"/>
                      <w:color w:val="auto"/>
                    </w:rPr>
                    <w:t>建筑面积（</w:t>
                  </w:r>
                  <w:r>
                    <w:rPr>
                      <w:rFonts w:hint="eastAsia"/>
                      <w:color w:val="auto"/>
                      <w:lang w:val="en-US" w:eastAsia="zh-CN"/>
                    </w:rPr>
                    <w:t>m</w:t>
                  </w:r>
                  <w:r>
                    <w:rPr>
                      <w:rFonts w:hint="eastAsia"/>
                      <w:color w:val="auto"/>
                      <w:vertAlign w:val="superscript"/>
                      <w:lang w:val="en-US" w:eastAsia="zh-CN"/>
                    </w:rPr>
                    <w:t>2</w:t>
                  </w:r>
                  <w:r>
                    <w:rPr>
                      <w:rFonts w:hint="eastAsia"/>
                      <w:color w:val="auto"/>
                    </w:rPr>
                    <w:t>）</w:t>
                  </w:r>
                </w:p>
              </w:tc>
              <w:tc>
                <w:tcPr>
                  <w:tcW w:w="1086" w:type="pct"/>
                  <w:tcBorders>
                    <w:top w:val="single" w:color="auto" w:sz="4" w:space="0"/>
                    <w:left w:val="single" w:color="auto" w:sz="4" w:space="0"/>
                    <w:bottom w:val="single" w:color="auto" w:sz="4" w:space="0"/>
                    <w:right w:val="single" w:color="auto" w:sz="4" w:space="0"/>
                  </w:tcBorders>
                  <w:noWrap w:val="0"/>
                  <w:vAlign w:val="center"/>
                </w:tcPr>
                <w:p w14:paraId="0A2DB0A9">
                  <w:pPr>
                    <w:pStyle w:val="28"/>
                    <w:bidi w:val="0"/>
                    <w:rPr>
                      <w:rFonts w:hint="eastAsia"/>
                      <w:color w:val="auto"/>
                    </w:rPr>
                  </w:pPr>
                  <w:r>
                    <w:rPr>
                      <w:rFonts w:hint="eastAsia"/>
                      <w:color w:val="auto"/>
                    </w:rPr>
                    <w:t>施工时间（月）</w:t>
                  </w:r>
                </w:p>
              </w:tc>
              <w:tc>
                <w:tcPr>
                  <w:tcW w:w="1393" w:type="pct"/>
                  <w:tcBorders>
                    <w:top w:val="single" w:color="auto" w:sz="4" w:space="0"/>
                    <w:left w:val="single" w:color="auto" w:sz="4" w:space="0"/>
                    <w:bottom w:val="single" w:color="auto" w:sz="4" w:space="0"/>
                    <w:right w:val="single" w:color="auto" w:sz="4" w:space="0"/>
                  </w:tcBorders>
                  <w:noWrap w:val="0"/>
                  <w:vAlign w:val="center"/>
                </w:tcPr>
                <w:p w14:paraId="2F3BD5EE">
                  <w:pPr>
                    <w:pStyle w:val="28"/>
                    <w:bidi w:val="0"/>
                    <w:rPr>
                      <w:rFonts w:hint="eastAsia"/>
                      <w:color w:val="auto"/>
                    </w:rPr>
                  </w:pPr>
                  <w:r>
                    <w:rPr>
                      <w:rFonts w:hint="eastAsia"/>
                      <w:color w:val="auto"/>
                    </w:rPr>
                    <w:t>扬尘产生量（t/工期）</w:t>
                  </w:r>
                </w:p>
              </w:tc>
              <w:tc>
                <w:tcPr>
                  <w:tcW w:w="1382" w:type="pct"/>
                  <w:tcBorders>
                    <w:top w:val="single" w:color="auto" w:sz="4" w:space="0"/>
                    <w:left w:val="single" w:color="auto" w:sz="4" w:space="0"/>
                    <w:bottom w:val="single" w:color="auto" w:sz="4" w:space="0"/>
                    <w:right w:val="single" w:color="auto" w:sz="4" w:space="0"/>
                  </w:tcBorders>
                  <w:noWrap w:val="0"/>
                  <w:vAlign w:val="center"/>
                </w:tcPr>
                <w:p w14:paraId="6732A8F0">
                  <w:pPr>
                    <w:pStyle w:val="28"/>
                    <w:bidi w:val="0"/>
                    <w:rPr>
                      <w:rFonts w:hint="eastAsia"/>
                      <w:color w:val="auto"/>
                    </w:rPr>
                  </w:pPr>
                  <w:r>
                    <w:rPr>
                      <w:rFonts w:hint="eastAsia"/>
                      <w:color w:val="auto"/>
                    </w:rPr>
                    <w:t>类比源强</w:t>
                  </w:r>
                </w:p>
              </w:tc>
            </w:tr>
            <w:tr w14:paraId="4B3C3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tcBorders>
                    <w:top w:val="single" w:color="auto" w:sz="4" w:space="0"/>
                    <w:left w:val="single" w:color="auto" w:sz="4" w:space="0"/>
                    <w:bottom w:val="single" w:color="auto" w:sz="4" w:space="0"/>
                    <w:right w:val="single" w:color="auto" w:sz="4" w:space="0"/>
                  </w:tcBorders>
                  <w:noWrap w:val="0"/>
                  <w:vAlign w:val="center"/>
                </w:tcPr>
                <w:p w14:paraId="05E398C1">
                  <w:pPr>
                    <w:pStyle w:val="28"/>
                    <w:bidi w:val="0"/>
                    <w:rPr>
                      <w:rFonts w:hint="default" w:eastAsia="宋体"/>
                      <w:color w:val="auto"/>
                      <w:lang w:val="en-US" w:eastAsia="zh-CN"/>
                    </w:rPr>
                  </w:pPr>
                  <w:r>
                    <w:rPr>
                      <w:rFonts w:hint="eastAsia"/>
                      <w:color w:val="auto"/>
                      <w:lang w:val="en-US" w:eastAsia="zh-CN"/>
                    </w:rPr>
                    <w:t>3576</w:t>
                  </w:r>
                </w:p>
              </w:tc>
              <w:tc>
                <w:tcPr>
                  <w:tcW w:w="1086" w:type="pct"/>
                  <w:tcBorders>
                    <w:top w:val="single" w:color="auto" w:sz="4" w:space="0"/>
                    <w:left w:val="single" w:color="auto" w:sz="4" w:space="0"/>
                    <w:bottom w:val="single" w:color="auto" w:sz="4" w:space="0"/>
                    <w:right w:val="single" w:color="auto" w:sz="4" w:space="0"/>
                  </w:tcBorders>
                  <w:noWrap w:val="0"/>
                  <w:vAlign w:val="center"/>
                </w:tcPr>
                <w:p w14:paraId="0CD7B582">
                  <w:pPr>
                    <w:pStyle w:val="28"/>
                    <w:bidi w:val="0"/>
                    <w:rPr>
                      <w:rFonts w:hint="default" w:eastAsia="宋体"/>
                      <w:color w:val="auto"/>
                      <w:lang w:val="en-US" w:eastAsia="zh-CN"/>
                    </w:rPr>
                  </w:pPr>
                  <w:r>
                    <w:rPr>
                      <w:rFonts w:hint="eastAsia"/>
                      <w:color w:val="auto"/>
                      <w:lang w:val="en-US" w:eastAsia="zh-CN"/>
                    </w:rPr>
                    <w:t>2</w:t>
                  </w:r>
                </w:p>
              </w:tc>
              <w:tc>
                <w:tcPr>
                  <w:tcW w:w="1393" w:type="pct"/>
                  <w:tcBorders>
                    <w:top w:val="single" w:color="auto" w:sz="4" w:space="0"/>
                    <w:left w:val="single" w:color="auto" w:sz="4" w:space="0"/>
                    <w:bottom w:val="single" w:color="auto" w:sz="4" w:space="0"/>
                    <w:right w:val="single" w:color="auto" w:sz="4" w:space="0"/>
                  </w:tcBorders>
                  <w:noWrap w:val="0"/>
                  <w:vAlign w:val="center"/>
                </w:tcPr>
                <w:p w14:paraId="5AD28528">
                  <w:pPr>
                    <w:pStyle w:val="28"/>
                    <w:bidi w:val="0"/>
                    <w:rPr>
                      <w:rFonts w:hint="default" w:eastAsia="宋体"/>
                      <w:color w:val="auto"/>
                      <w:lang w:val="en-US" w:eastAsia="zh-CN"/>
                    </w:rPr>
                  </w:pPr>
                  <w:r>
                    <w:rPr>
                      <w:rFonts w:hint="eastAsia"/>
                      <w:color w:val="auto"/>
                      <w:lang w:val="en-US" w:eastAsia="zh-CN"/>
                    </w:rPr>
                    <w:t>0.329</w:t>
                  </w:r>
                </w:p>
              </w:tc>
              <w:tc>
                <w:tcPr>
                  <w:tcW w:w="1382" w:type="pct"/>
                  <w:tcBorders>
                    <w:top w:val="single" w:color="auto" w:sz="4" w:space="0"/>
                    <w:left w:val="single" w:color="auto" w:sz="4" w:space="0"/>
                    <w:bottom w:val="single" w:color="auto" w:sz="4" w:space="0"/>
                    <w:right w:val="single" w:color="auto" w:sz="4" w:space="0"/>
                  </w:tcBorders>
                  <w:noWrap w:val="0"/>
                  <w:vAlign w:val="top"/>
                </w:tcPr>
                <w:p w14:paraId="7E04ED97">
                  <w:pPr>
                    <w:pStyle w:val="28"/>
                    <w:bidi w:val="0"/>
                    <w:rPr>
                      <w:rFonts w:hint="eastAsia" w:eastAsia="宋体"/>
                      <w:color w:val="auto"/>
                      <w:lang w:eastAsia="zh-CN"/>
                    </w:rPr>
                  </w:pPr>
                  <w:r>
                    <w:rPr>
                      <w:rFonts w:hint="eastAsia"/>
                      <w:color w:val="auto"/>
                    </w:rPr>
                    <w:t>0.211～0.351mg/Nm</w:t>
                  </w:r>
                  <w:r>
                    <w:rPr>
                      <w:rFonts w:hint="eastAsia"/>
                      <w:color w:val="auto"/>
                      <w:vertAlign w:val="superscript"/>
                      <w:lang w:val="en-US" w:eastAsia="zh-CN"/>
                    </w:rPr>
                    <w:t>2</w:t>
                  </w:r>
                </w:p>
              </w:tc>
            </w:tr>
          </w:tbl>
          <w:p w14:paraId="1601AC43">
            <w:pPr>
              <w:pStyle w:val="47"/>
              <w:bidi w:val="0"/>
              <w:rPr>
                <w:rFonts w:hint="eastAsia"/>
                <w:b/>
                <w:bCs/>
                <w:color w:val="auto"/>
              </w:rPr>
            </w:pPr>
            <w:r>
              <w:rPr>
                <w:rFonts w:hint="eastAsia"/>
                <w:b/>
                <w:bCs/>
                <w:color w:val="auto"/>
              </w:rPr>
              <w:t>②道路扬尘</w:t>
            </w:r>
          </w:p>
          <w:p w14:paraId="7F92F575">
            <w:pPr>
              <w:pStyle w:val="47"/>
              <w:bidi w:val="0"/>
              <w:rPr>
                <w:rFonts w:hint="eastAsia"/>
                <w:color w:val="auto"/>
              </w:rPr>
            </w:pPr>
            <w:r>
              <w:rPr>
                <w:rFonts w:hint="eastAsia"/>
                <w:color w:val="auto"/>
              </w:rPr>
              <w:t>在施工过程中，车辆行驶产生的扬尘量占扬尘总量的60%以上。车辆在行驶过程中产生的扬尘，在完全干燥的情况下，车速越快，扬尘量越大；在同样的车速情况下，硬化程度越差、越干燥，扬尘量越大。因此，限制车辆行驶速度以及保持路面的硬化和湿度是减少汽车扬尘的有效手段。</w:t>
            </w:r>
          </w:p>
          <w:p w14:paraId="0A14D5BF">
            <w:pPr>
              <w:pStyle w:val="47"/>
              <w:bidi w:val="0"/>
              <w:rPr>
                <w:rFonts w:hint="eastAsia"/>
                <w:color w:val="auto"/>
              </w:rPr>
            </w:pPr>
            <w:r>
              <w:rPr>
                <w:rFonts w:hint="eastAsia"/>
                <w:color w:val="auto"/>
              </w:rPr>
              <w:t>如果施工阶段对汽车行驶路面勤洒水（每天4~5次），可以使空气中粉尘量减少70%左右，可以收到很好的降尘效果。扬尘造成的粉尘污染距离可缩小到20~50m范围内，扬尘量可降低30%~80%。因此，限制车辆行驶速度及保持路面清洁是减少汽车行驶道路扬尘的有效手段。</w:t>
            </w:r>
          </w:p>
          <w:p w14:paraId="6F9905D3">
            <w:pPr>
              <w:pStyle w:val="47"/>
              <w:bidi w:val="0"/>
              <w:rPr>
                <w:rFonts w:hint="eastAsia"/>
                <w:b/>
                <w:bCs/>
                <w:color w:val="auto"/>
              </w:rPr>
            </w:pPr>
            <w:r>
              <w:rPr>
                <w:rFonts w:hint="eastAsia"/>
                <w:b/>
                <w:bCs/>
                <w:color w:val="auto"/>
              </w:rPr>
              <w:t>③施工机械废气和汽车尾气</w:t>
            </w:r>
          </w:p>
          <w:p w14:paraId="534BA3C6">
            <w:pPr>
              <w:pStyle w:val="47"/>
              <w:bidi w:val="0"/>
              <w:rPr>
                <w:rFonts w:hint="eastAsia"/>
                <w:color w:val="auto"/>
              </w:rPr>
            </w:pPr>
            <w:r>
              <w:rPr>
                <w:rFonts w:hint="eastAsia"/>
                <w:color w:val="auto"/>
              </w:rPr>
              <w:t>施工时柴油机及各种动力机械（如载重汽车等）产生的尾气也产生一定的污染，尾气中所含的有害物质主要是一氧化碳、碳氢化合物、二氧化氮和少量的二氧化硫等。</w:t>
            </w:r>
          </w:p>
          <w:p w14:paraId="511AE8B6">
            <w:pPr>
              <w:pStyle w:val="47"/>
              <w:bidi w:val="0"/>
              <w:rPr>
                <w:rFonts w:hint="eastAsia"/>
                <w:color w:val="auto"/>
              </w:rPr>
            </w:pPr>
            <w:r>
              <w:rPr>
                <w:rFonts w:hint="eastAsia"/>
                <w:color w:val="auto"/>
              </w:rPr>
              <w:t>这部分污染物排放强度很小，加之施工区周围地势较平坦，有利于废气稀释、扩散。因此，废气对周围大气环境的影响不明显。</w:t>
            </w:r>
          </w:p>
          <w:p w14:paraId="07907E6D">
            <w:pPr>
              <w:pStyle w:val="47"/>
              <w:ind w:firstLine="482"/>
              <w:rPr>
                <w:rFonts w:hint="eastAsia"/>
                <w:b/>
                <w:bCs/>
                <w:color w:val="auto"/>
              </w:rPr>
            </w:pPr>
            <w:r>
              <w:rPr>
                <w:rFonts w:hint="eastAsia"/>
                <w:b/>
                <w:bCs/>
                <w:color w:val="auto"/>
                <w:lang w:val="en-US" w:eastAsia="zh-CN"/>
              </w:rPr>
              <w:t>（2）</w:t>
            </w:r>
            <w:r>
              <w:rPr>
                <w:rFonts w:hint="eastAsia"/>
                <w:b/>
                <w:bCs/>
                <w:color w:val="auto"/>
              </w:rPr>
              <w:t>废水</w:t>
            </w:r>
          </w:p>
          <w:p w14:paraId="69740A09">
            <w:pPr>
              <w:pStyle w:val="47"/>
              <w:ind w:firstLine="480"/>
              <w:rPr>
                <w:rFonts w:hint="eastAsia"/>
                <w:color w:val="auto"/>
              </w:rPr>
            </w:pPr>
            <w:r>
              <w:rPr>
                <w:rFonts w:hint="eastAsia"/>
                <w:color w:val="auto"/>
              </w:rPr>
              <w:t>本项目施工过程中产生的废水为少量建筑废水、生活污水。</w:t>
            </w:r>
          </w:p>
          <w:p w14:paraId="35A9EE1A">
            <w:pPr>
              <w:pStyle w:val="47"/>
              <w:ind w:firstLine="480"/>
              <w:rPr>
                <w:rFonts w:hint="eastAsia"/>
                <w:color w:val="auto"/>
              </w:rPr>
            </w:pPr>
            <w:r>
              <w:rPr>
                <w:rFonts w:hint="eastAsia"/>
                <w:color w:val="auto"/>
                <w:lang w:val="en-US" w:eastAsia="zh-CN"/>
              </w:rPr>
              <w:t>1）</w:t>
            </w:r>
            <w:r>
              <w:rPr>
                <w:rFonts w:hint="eastAsia"/>
                <w:color w:val="auto"/>
              </w:rPr>
              <w:t>建筑废水：施工废水主要是设备冲洗水、少量养护废水，产生量少。施工期废水中，养护排水的泥浆废水主要污染物为悬浮物；机械冲洗废水中主要污染物为石油类和泥沙，由于油污消解时间长，且有一定的渗透能力，必须加强管理。这类废水中主要污染因子为石油类和悬浮物施工期间设置临时沉淀池，建筑废水经沉淀池处理后回用于建筑用水、施工场地内及道路洒水降尘，沉淀池内淤泥定期清理，与建筑垃圾一起清运至建筑垃圾处理场处置。</w:t>
            </w:r>
          </w:p>
          <w:p w14:paraId="0B88CE64">
            <w:pPr>
              <w:pStyle w:val="47"/>
              <w:ind w:firstLine="480"/>
              <w:rPr>
                <w:rFonts w:hint="eastAsia"/>
                <w:color w:val="auto"/>
              </w:rPr>
            </w:pPr>
            <w:r>
              <w:rPr>
                <w:rFonts w:hint="eastAsia"/>
                <w:color w:val="auto"/>
                <w:lang w:val="en-US" w:eastAsia="zh-CN"/>
              </w:rPr>
              <w:t>2）</w:t>
            </w:r>
            <w:r>
              <w:rPr>
                <w:rFonts w:hint="eastAsia"/>
                <w:color w:val="auto"/>
              </w:rPr>
              <w:t>生活污水：施工期间产生的生活污水，主要是施工人员产生废水，本项目平均每天施工人员约为</w:t>
            </w:r>
            <w:r>
              <w:rPr>
                <w:rFonts w:hint="eastAsia"/>
                <w:color w:val="auto"/>
                <w:lang w:val="en-US" w:eastAsia="zh-CN"/>
              </w:rPr>
              <w:t>1</w:t>
            </w:r>
            <w:r>
              <w:rPr>
                <w:rFonts w:hint="eastAsia"/>
                <w:color w:val="auto"/>
              </w:rPr>
              <w:t>0人，施工人员用水量按每人</w:t>
            </w:r>
            <w:r>
              <w:rPr>
                <w:rFonts w:hint="eastAsia"/>
                <w:color w:val="auto"/>
                <w:lang w:val="en-US" w:eastAsia="zh-CN"/>
              </w:rPr>
              <w:t>6</w:t>
            </w:r>
            <w:r>
              <w:rPr>
                <w:rFonts w:hint="eastAsia"/>
                <w:color w:val="auto"/>
              </w:rPr>
              <w:t>0L/d计算，则生活用水总量为</w:t>
            </w:r>
            <w:r>
              <w:rPr>
                <w:rFonts w:hint="eastAsia"/>
                <w:color w:val="auto"/>
                <w:lang w:val="en-US" w:eastAsia="zh-CN"/>
              </w:rPr>
              <w:t>0.6</w:t>
            </w:r>
            <w:r>
              <w:rPr>
                <w:rFonts w:hint="eastAsia"/>
                <w:color w:val="auto"/>
              </w:rPr>
              <w:t>t/d，本项目施工期为</w:t>
            </w:r>
            <w:r>
              <w:rPr>
                <w:rFonts w:hint="eastAsia"/>
                <w:color w:val="auto"/>
                <w:lang w:val="en-US" w:eastAsia="zh-CN"/>
              </w:rPr>
              <w:t>2</w:t>
            </w:r>
            <w:r>
              <w:rPr>
                <w:rFonts w:hint="eastAsia"/>
                <w:color w:val="auto"/>
              </w:rPr>
              <w:t>个月。生活污水产生量按用水量的8</w:t>
            </w:r>
            <w:r>
              <w:rPr>
                <w:rFonts w:hint="eastAsia"/>
                <w:color w:val="auto"/>
                <w:lang w:val="en-US" w:eastAsia="zh-CN"/>
              </w:rPr>
              <w:t>5</w:t>
            </w:r>
            <w:r>
              <w:rPr>
                <w:rFonts w:hint="eastAsia"/>
                <w:color w:val="auto"/>
              </w:rPr>
              <w:t>%计算，则废水产生总量为1.</w:t>
            </w:r>
            <w:r>
              <w:rPr>
                <w:rFonts w:hint="eastAsia"/>
                <w:color w:val="auto"/>
                <w:lang w:val="en-US" w:eastAsia="zh-CN"/>
              </w:rPr>
              <w:t>02</w:t>
            </w:r>
            <w:r>
              <w:rPr>
                <w:rFonts w:hint="eastAsia"/>
                <w:color w:val="auto"/>
              </w:rPr>
              <w:t>t/d。</w:t>
            </w:r>
            <w:r>
              <w:rPr>
                <w:rFonts w:hint="eastAsia"/>
                <w:color w:val="auto"/>
                <w:lang w:val="en-US" w:eastAsia="zh-CN"/>
              </w:rPr>
              <w:t>依托矿区现有</w:t>
            </w:r>
            <w:r>
              <w:rPr>
                <w:rFonts w:hint="eastAsia"/>
                <w:color w:val="auto"/>
              </w:rPr>
              <w:t>化粪池处理后</w:t>
            </w:r>
            <w:r>
              <w:rPr>
                <w:rFonts w:hint="eastAsia"/>
                <w:color w:val="auto"/>
                <w:lang w:val="en-US" w:eastAsia="zh-CN"/>
              </w:rPr>
              <w:t>定期清掏农用</w:t>
            </w:r>
            <w:r>
              <w:rPr>
                <w:rFonts w:hint="eastAsia"/>
                <w:color w:val="auto"/>
              </w:rPr>
              <w:t>。</w:t>
            </w:r>
          </w:p>
          <w:p w14:paraId="5CC8BEA0">
            <w:pPr>
              <w:pStyle w:val="47"/>
              <w:ind w:firstLine="482"/>
              <w:rPr>
                <w:rFonts w:hint="eastAsia"/>
                <w:b/>
                <w:color w:val="auto"/>
              </w:rPr>
            </w:pPr>
            <w:r>
              <w:rPr>
                <w:rFonts w:hint="eastAsia"/>
                <w:b/>
                <w:color w:val="auto"/>
                <w:lang w:val="en-US" w:eastAsia="zh-CN"/>
              </w:rPr>
              <w:t>（3）</w:t>
            </w:r>
            <w:r>
              <w:rPr>
                <w:rFonts w:hint="eastAsia"/>
                <w:b/>
                <w:color w:val="auto"/>
              </w:rPr>
              <w:t>噪声</w:t>
            </w:r>
          </w:p>
          <w:p w14:paraId="7FFFC269">
            <w:pPr>
              <w:pStyle w:val="47"/>
              <w:ind w:firstLine="480"/>
              <w:rPr>
                <w:rFonts w:hint="eastAsia"/>
                <w:color w:val="auto"/>
              </w:rPr>
            </w:pPr>
            <w:r>
              <w:rPr>
                <w:rFonts w:hint="eastAsia"/>
                <w:color w:val="auto"/>
              </w:rPr>
              <w:t>施工期噪声主要是施工现场的各类机械设备噪声和物料运输车辆造成的交通噪声，由于施工阶段一般为露天作业，无隔声与消减措施，故传播较远，受影响面比较大，</w:t>
            </w:r>
            <w:r>
              <w:rPr>
                <w:color w:val="auto"/>
                <w:kern w:val="0"/>
                <w:sz w:val="24"/>
                <w:lang w:bidi="ar"/>
              </w:rPr>
              <w:t>依据《环境噪声与振动控制工程技术导则》（HJ2034-2013）附录A表A2的常见施工机械噪声源及源强，按照</w:t>
            </w:r>
            <w:r>
              <w:rPr>
                <w:rFonts w:hint="eastAsia"/>
                <w:color w:val="auto"/>
                <w:kern w:val="0"/>
                <w:sz w:val="24"/>
                <w:lang w:val="en-US" w:eastAsia="zh-CN" w:bidi="ar"/>
              </w:rPr>
              <w:t>均值</w:t>
            </w:r>
            <w:r>
              <w:rPr>
                <w:color w:val="auto"/>
                <w:kern w:val="0"/>
                <w:sz w:val="24"/>
                <w:lang w:bidi="ar"/>
              </w:rPr>
              <w:t>确定本工程施工设备噪声级，</w:t>
            </w:r>
            <w:r>
              <w:rPr>
                <w:rFonts w:hint="eastAsia"/>
                <w:color w:val="auto"/>
              </w:rPr>
              <w:t>施工期各类机械设备声级强度</w:t>
            </w:r>
            <w:r>
              <w:rPr>
                <w:rFonts w:hint="eastAsia"/>
                <w:color w:val="auto"/>
                <w:lang w:eastAsia="zh-CN"/>
              </w:rPr>
              <w:t>见下</w:t>
            </w:r>
            <w:r>
              <w:rPr>
                <w:rFonts w:hint="eastAsia"/>
                <w:color w:val="auto"/>
              </w:rPr>
              <w:t>表。</w:t>
            </w:r>
          </w:p>
          <w:p w14:paraId="511C0AAB">
            <w:pPr>
              <w:pStyle w:val="27"/>
              <w:bidi w:val="0"/>
              <w:rPr>
                <w:color w:val="auto"/>
              </w:rPr>
            </w:pPr>
            <w:r>
              <w:rPr>
                <w:rFonts w:hint="eastAsia"/>
                <w:color w:val="auto"/>
                <w:lang w:val="en-US" w:eastAsia="zh-CN"/>
              </w:rPr>
              <w:t xml:space="preserve">表2-11  </w:t>
            </w:r>
            <w:r>
              <w:rPr>
                <w:color w:val="auto"/>
              </w:rPr>
              <w:t>各施工阶段主要噪声声源源强表</w:t>
            </w:r>
            <w:r>
              <w:rPr>
                <w:rFonts w:hint="eastAsia"/>
                <w:color w:val="auto"/>
                <w:lang w:val="en-US" w:eastAsia="zh-CN"/>
              </w:rPr>
              <w:t xml:space="preserve">  （</w:t>
            </w:r>
            <w:r>
              <w:rPr>
                <w:color w:val="auto"/>
              </w:rPr>
              <w:t>单位：dB（A）</w:t>
            </w:r>
            <w:r>
              <w:rPr>
                <w:rFonts w:hint="eastAsia"/>
                <w:color w:val="auto"/>
                <w:lang w:val="en-US" w:eastAsia="zh-CN"/>
              </w:rPr>
              <w:t>）</w:t>
            </w:r>
          </w:p>
          <w:tbl>
            <w:tblPr>
              <w:tblStyle w:val="16"/>
              <w:tblW w:w="48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8"/>
              <w:gridCol w:w="3443"/>
              <w:gridCol w:w="1817"/>
            </w:tblGrid>
            <w:tr w14:paraId="5C871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blHeader/>
                <w:jc w:val="center"/>
              </w:trPr>
              <w:tc>
                <w:tcPr>
                  <w:tcW w:w="1784" w:type="pct"/>
                  <w:tcBorders>
                    <w:top w:val="single" w:color="auto" w:sz="4" w:space="0"/>
                    <w:left w:val="single" w:color="auto" w:sz="4" w:space="0"/>
                    <w:bottom w:val="single" w:color="auto" w:sz="4" w:space="0"/>
                    <w:right w:val="single" w:color="auto" w:sz="4" w:space="0"/>
                  </w:tcBorders>
                  <w:noWrap w:val="0"/>
                  <w:vAlign w:val="center"/>
                </w:tcPr>
                <w:p w14:paraId="3BD28160">
                  <w:pPr>
                    <w:pStyle w:val="28"/>
                    <w:rPr>
                      <w:color w:val="auto"/>
                    </w:rPr>
                  </w:pPr>
                  <w:r>
                    <w:rPr>
                      <w:color w:val="auto"/>
                    </w:rPr>
                    <w:t>设备名称</w:t>
                  </w:r>
                </w:p>
              </w:tc>
              <w:tc>
                <w:tcPr>
                  <w:tcW w:w="2105" w:type="pct"/>
                  <w:tcBorders>
                    <w:top w:val="single" w:color="auto" w:sz="4" w:space="0"/>
                    <w:left w:val="single" w:color="auto" w:sz="4" w:space="0"/>
                    <w:right w:val="single" w:color="auto" w:sz="4" w:space="0"/>
                  </w:tcBorders>
                  <w:noWrap w:val="0"/>
                  <w:vAlign w:val="center"/>
                </w:tcPr>
                <w:p w14:paraId="55B6573C">
                  <w:pPr>
                    <w:pStyle w:val="28"/>
                    <w:rPr>
                      <w:rFonts w:hint="eastAsia" w:eastAsia="宋体"/>
                      <w:color w:val="auto"/>
                      <w:lang w:val="en-US" w:eastAsia="zh-CN"/>
                    </w:rPr>
                  </w:pPr>
                  <w:r>
                    <w:rPr>
                      <w:rFonts w:hint="eastAsia"/>
                      <w:color w:val="auto"/>
                      <w:lang w:val="en-US" w:eastAsia="zh-CN"/>
                    </w:rPr>
                    <w:t>声压级</w:t>
                  </w:r>
                  <w:r>
                    <w:rPr>
                      <w:b w:val="0"/>
                      <w:bCs w:val="0"/>
                      <w:color w:val="auto"/>
                      <w:kern w:val="0"/>
                      <w:sz w:val="24"/>
                      <w:lang w:bidi="ar"/>
                    </w:rPr>
                    <w:t>dB(A)</w:t>
                  </w:r>
                </w:p>
              </w:tc>
              <w:tc>
                <w:tcPr>
                  <w:tcW w:w="1110" w:type="pct"/>
                  <w:tcBorders>
                    <w:top w:val="single" w:color="auto" w:sz="4" w:space="0"/>
                    <w:left w:val="single" w:color="auto" w:sz="4" w:space="0"/>
                    <w:bottom w:val="single" w:color="auto" w:sz="4" w:space="0"/>
                    <w:right w:val="single" w:color="auto" w:sz="4" w:space="0"/>
                  </w:tcBorders>
                  <w:noWrap w:val="0"/>
                  <w:vAlign w:val="center"/>
                </w:tcPr>
                <w:p w14:paraId="5B902526">
                  <w:pPr>
                    <w:pStyle w:val="28"/>
                    <w:rPr>
                      <w:rFonts w:hint="default" w:eastAsia="宋体"/>
                      <w:color w:val="auto"/>
                      <w:lang w:val="en-US" w:eastAsia="zh-CN"/>
                    </w:rPr>
                  </w:pPr>
                  <w:r>
                    <w:rPr>
                      <w:rFonts w:hint="eastAsia"/>
                      <w:color w:val="auto"/>
                      <w:lang w:val="en-US" w:eastAsia="zh-CN"/>
                    </w:rPr>
                    <w:t>距声源位置</w:t>
                  </w:r>
                </w:p>
              </w:tc>
            </w:tr>
            <w:tr w14:paraId="0D19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blHeader/>
                <w:jc w:val="center"/>
              </w:trPr>
              <w:tc>
                <w:tcPr>
                  <w:tcW w:w="1784" w:type="pct"/>
                  <w:tcBorders>
                    <w:top w:val="single" w:color="auto" w:sz="4" w:space="0"/>
                    <w:left w:val="single" w:color="auto" w:sz="4" w:space="0"/>
                    <w:bottom w:val="single" w:color="auto" w:sz="4" w:space="0"/>
                    <w:right w:val="single" w:color="auto" w:sz="4" w:space="0"/>
                  </w:tcBorders>
                  <w:noWrap w:val="0"/>
                  <w:vAlign w:val="top"/>
                </w:tcPr>
                <w:p w14:paraId="07241707">
                  <w:pPr>
                    <w:pStyle w:val="28"/>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ascii="Times New Roman" w:hAnsi="Times New Roman" w:eastAsia="宋体" w:cs="Times New Roman"/>
                      <w:color w:val="auto"/>
                    </w:rPr>
                  </w:pPr>
                  <w:r>
                    <w:rPr>
                      <w:rFonts w:hint="eastAsia" w:ascii="Times New Roman" w:hAnsi="Times New Roman" w:eastAsia="宋体" w:cs="Times New Roman"/>
                      <w:color w:val="auto"/>
                    </w:rPr>
                    <w:t>塔吊</w:t>
                  </w:r>
                </w:p>
              </w:tc>
              <w:tc>
                <w:tcPr>
                  <w:tcW w:w="2105" w:type="pct"/>
                  <w:tcBorders>
                    <w:top w:val="single" w:color="auto" w:sz="4" w:space="0"/>
                    <w:left w:val="single" w:color="auto" w:sz="4" w:space="0"/>
                    <w:bottom w:val="single" w:color="auto" w:sz="4" w:space="0"/>
                    <w:right w:val="single" w:color="auto" w:sz="4" w:space="0"/>
                  </w:tcBorders>
                  <w:noWrap w:val="0"/>
                  <w:vAlign w:val="center"/>
                </w:tcPr>
                <w:p w14:paraId="3FB9F482">
                  <w:pPr>
                    <w:pStyle w:val="28"/>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85~91</w:t>
                  </w:r>
                </w:p>
              </w:tc>
              <w:tc>
                <w:tcPr>
                  <w:tcW w:w="1110" w:type="pct"/>
                  <w:tcBorders>
                    <w:top w:val="single" w:color="auto" w:sz="4" w:space="0"/>
                    <w:left w:val="single" w:color="auto" w:sz="4" w:space="0"/>
                    <w:bottom w:val="single" w:color="auto" w:sz="4" w:space="0"/>
                    <w:right w:val="single" w:color="auto" w:sz="4" w:space="0"/>
                  </w:tcBorders>
                  <w:noWrap w:val="0"/>
                  <w:vAlign w:val="center"/>
                </w:tcPr>
                <w:p w14:paraId="0EE64DF7">
                  <w:pPr>
                    <w:pStyle w:val="28"/>
                    <w:rPr>
                      <w:rFonts w:hint="default" w:eastAsia="宋体"/>
                      <w:color w:val="auto"/>
                      <w:lang w:val="en-US" w:eastAsia="zh-CN"/>
                    </w:rPr>
                  </w:pPr>
                  <w:r>
                    <w:rPr>
                      <w:rFonts w:hint="eastAsia"/>
                      <w:color w:val="auto"/>
                      <w:lang w:val="en-US" w:eastAsia="zh-CN"/>
                    </w:rPr>
                    <w:t>10m</w:t>
                  </w:r>
                </w:p>
              </w:tc>
            </w:tr>
            <w:tr w14:paraId="7A91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blHeader/>
                <w:jc w:val="center"/>
              </w:trPr>
              <w:tc>
                <w:tcPr>
                  <w:tcW w:w="1784" w:type="pct"/>
                  <w:tcBorders>
                    <w:top w:val="single" w:color="auto" w:sz="4" w:space="0"/>
                    <w:left w:val="single" w:color="auto" w:sz="4" w:space="0"/>
                    <w:bottom w:val="single" w:color="auto" w:sz="4" w:space="0"/>
                    <w:right w:val="single" w:color="auto" w:sz="4" w:space="0"/>
                  </w:tcBorders>
                  <w:noWrap w:val="0"/>
                  <w:vAlign w:val="top"/>
                </w:tcPr>
                <w:p w14:paraId="1EFC91BD">
                  <w:pPr>
                    <w:pStyle w:val="28"/>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ascii="Times New Roman" w:hAnsi="Times New Roman" w:eastAsia="宋体" w:cs="Times New Roman"/>
                      <w:color w:val="auto"/>
                    </w:rPr>
                  </w:pPr>
                  <w:r>
                    <w:rPr>
                      <w:rFonts w:hint="eastAsia" w:ascii="Times New Roman" w:hAnsi="Times New Roman" w:eastAsia="宋体" w:cs="Times New Roman"/>
                      <w:color w:val="auto"/>
                    </w:rPr>
                    <w:t>汽车吊</w:t>
                  </w:r>
                </w:p>
              </w:tc>
              <w:tc>
                <w:tcPr>
                  <w:tcW w:w="2105" w:type="pct"/>
                  <w:tcBorders>
                    <w:top w:val="single" w:color="auto" w:sz="4" w:space="0"/>
                    <w:left w:val="single" w:color="auto" w:sz="4" w:space="0"/>
                    <w:bottom w:val="single" w:color="auto" w:sz="4" w:space="0"/>
                    <w:right w:val="single" w:color="auto" w:sz="4" w:space="0"/>
                  </w:tcBorders>
                  <w:noWrap w:val="0"/>
                  <w:vAlign w:val="center"/>
                </w:tcPr>
                <w:p w14:paraId="138483A4">
                  <w:pPr>
                    <w:pStyle w:val="28"/>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85~91</w:t>
                  </w:r>
                </w:p>
              </w:tc>
              <w:tc>
                <w:tcPr>
                  <w:tcW w:w="1110" w:type="pct"/>
                  <w:tcBorders>
                    <w:top w:val="single" w:color="auto" w:sz="4" w:space="0"/>
                    <w:left w:val="single" w:color="auto" w:sz="4" w:space="0"/>
                    <w:bottom w:val="single" w:color="auto" w:sz="4" w:space="0"/>
                    <w:right w:val="single" w:color="auto" w:sz="4" w:space="0"/>
                  </w:tcBorders>
                  <w:noWrap w:val="0"/>
                  <w:vAlign w:val="center"/>
                </w:tcPr>
                <w:p w14:paraId="41A42B97">
                  <w:pPr>
                    <w:pStyle w:val="28"/>
                    <w:rPr>
                      <w:color w:val="auto"/>
                    </w:rPr>
                  </w:pPr>
                  <w:r>
                    <w:rPr>
                      <w:rFonts w:hint="eastAsia"/>
                      <w:color w:val="auto"/>
                      <w:lang w:val="en-US" w:eastAsia="zh-CN"/>
                    </w:rPr>
                    <w:t>10m</w:t>
                  </w:r>
                </w:p>
              </w:tc>
            </w:tr>
            <w:tr w14:paraId="681C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blHeader/>
                <w:jc w:val="center"/>
              </w:trPr>
              <w:tc>
                <w:tcPr>
                  <w:tcW w:w="1784" w:type="pct"/>
                  <w:tcBorders>
                    <w:top w:val="single" w:color="auto" w:sz="4" w:space="0"/>
                    <w:left w:val="single" w:color="auto" w:sz="4" w:space="0"/>
                    <w:bottom w:val="single" w:color="auto" w:sz="4" w:space="0"/>
                    <w:right w:val="single" w:color="auto" w:sz="4" w:space="0"/>
                  </w:tcBorders>
                  <w:noWrap w:val="0"/>
                  <w:vAlign w:val="top"/>
                </w:tcPr>
                <w:p w14:paraId="5EDA4EEE">
                  <w:pPr>
                    <w:pStyle w:val="28"/>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ascii="Times New Roman" w:hAnsi="Times New Roman" w:eastAsia="宋体" w:cs="Times New Roman"/>
                      <w:color w:val="auto"/>
                    </w:rPr>
                  </w:pPr>
                  <w:r>
                    <w:rPr>
                      <w:rFonts w:hint="eastAsia" w:ascii="Times New Roman" w:hAnsi="Times New Roman" w:eastAsia="宋体" w:cs="Times New Roman"/>
                      <w:color w:val="auto"/>
                    </w:rPr>
                    <w:t>汽车吊</w:t>
                  </w:r>
                </w:p>
              </w:tc>
              <w:tc>
                <w:tcPr>
                  <w:tcW w:w="2105" w:type="pct"/>
                  <w:tcBorders>
                    <w:top w:val="single" w:color="auto" w:sz="4" w:space="0"/>
                    <w:left w:val="single" w:color="auto" w:sz="4" w:space="0"/>
                    <w:bottom w:val="single" w:color="auto" w:sz="4" w:space="0"/>
                    <w:right w:val="single" w:color="auto" w:sz="4" w:space="0"/>
                  </w:tcBorders>
                  <w:noWrap w:val="0"/>
                  <w:vAlign w:val="center"/>
                </w:tcPr>
                <w:p w14:paraId="073672FC">
                  <w:pPr>
                    <w:pStyle w:val="28"/>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85~91</w:t>
                  </w:r>
                </w:p>
              </w:tc>
              <w:tc>
                <w:tcPr>
                  <w:tcW w:w="1110" w:type="pct"/>
                  <w:tcBorders>
                    <w:top w:val="single" w:color="auto" w:sz="4" w:space="0"/>
                    <w:left w:val="single" w:color="auto" w:sz="4" w:space="0"/>
                    <w:bottom w:val="single" w:color="auto" w:sz="4" w:space="0"/>
                    <w:right w:val="single" w:color="auto" w:sz="4" w:space="0"/>
                  </w:tcBorders>
                  <w:noWrap w:val="0"/>
                  <w:vAlign w:val="center"/>
                </w:tcPr>
                <w:p w14:paraId="400DA72C">
                  <w:pPr>
                    <w:pStyle w:val="28"/>
                    <w:rPr>
                      <w:color w:val="auto"/>
                    </w:rPr>
                  </w:pPr>
                  <w:r>
                    <w:rPr>
                      <w:rFonts w:hint="eastAsia"/>
                      <w:color w:val="auto"/>
                      <w:lang w:val="en-US" w:eastAsia="zh-CN"/>
                    </w:rPr>
                    <w:t>10m</w:t>
                  </w:r>
                </w:p>
              </w:tc>
            </w:tr>
            <w:tr w14:paraId="10863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blHeader/>
                <w:jc w:val="center"/>
              </w:trPr>
              <w:tc>
                <w:tcPr>
                  <w:tcW w:w="1784" w:type="pct"/>
                  <w:tcBorders>
                    <w:top w:val="single" w:color="auto" w:sz="4" w:space="0"/>
                    <w:left w:val="single" w:color="auto" w:sz="4" w:space="0"/>
                    <w:bottom w:val="single" w:color="auto" w:sz="4" w:space="0"/>
                    <w:right w:val="single" w:color="auto" w:sz="4" w:space="0"/>
                  </w:tcBorders>
                  <w:noWrap w:val="0"/>
                  <w:vAlign w:val="top"/>
                </w:tcPr>
                <w:p w14:paraId="1632EB4D">
                  <w:pPr>
                    <w:pStyle w:val="28"/>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ascii="Times New Roman" w:hAnsi="Times New Roman" w:eastAsia="宋体" w:cs="Times New Roman"/>
                      <w:color w:val="auto"/>
                    </w:rPr>
                  </w:pPr>
                  <w:r>
                    <w:rPr>
                      <w:rFonts w:hint="eastAsia" w:ascii="Times New Roman" w:hAnsi="Times New Roman" w:eastAsia="宋体" w:cs="Times New Roman"/>
                      <w:color w:val="auto"/>
                    </w:rPr>
                    <w:t>龙门吊</w:t>
                  </w:r>
                </w:p>
              </w:tc>
              <w:tc>
                <w:tcPr>
                  <w:tcW w:w="2105" w:type="pct"/>
                  <w:tcBorders>
                    <w:top w:val="single" w:color="auto" w:sz="4" w:space="0"/>
                    <w:left w:val="single" w:color="auto" w:sz="4" w:space="0"/>
                    <w:bottom w:val="single" w:color="auto" w:sz="4" w:space="0"/>
                    <w:right w:val="single" w:color="auto" w:sz="4" w:space="0"/>
                  </w:tcBorders>
                  <w:noWrap w:val="0"/>
                  <w:vAlign w:val="center"/>
                </w:tcPr>
                <w:p w14:paraId="71E2F640">
                  <w:pPr>
                    <w:pStyle w:val="28"/>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85~91</w:t>
                  </w:r>
                </w:p>
              </w:tc>
              <w:tc>
                <w:tcPr>
                  <w:tcW w:w="1110" w:type="pct"/>
                  <w:tcBorders>
                    <w:top w:val="single" w:color="auto" w:sz="4" w:space="0"/>
                    <w:left w:val="single" w:color="auto" w:sz="4" w:space="0"/>
                    <w:bottom w:val="single" w:color="auto" w:sz="4" w:space="0"/>
                    <w:right w:val="single" w:color="auto" w:sz="4" w:space="0"/>
                  </w:tcBorders>
                  <w:noWrap w:val="0"/>
                  <w:vAlign w:val="center"/>
                </w:tcPr>
                <w:p w14:paraId="0CC18BF4">
                  <w:pPr>
                    <w:pStyle w:val="28"/>
                    <w:rPr>
                      <w:color w:val="auto"/>
                    </w:rPr>
                  </w:pPr>
                  <w:r>
                    <w:rPr>
                      <w:rFonts w:hint="eastAsia"/>
                      <w:color w:val="auto"/>
                      <w:lang w:val="en-US" w:eastAsia="zh-CN"/>
                    </w:rPr>
                    <w:t>10m</w:t>
                  </w:r>
                </w:p>
              </w:tc>
            </w:tr>
            <w:tr w14:paraId="1B63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blHeader/>
                <w:jc w:val="center"/>
              </w:trPr>
              <w:tc>
                <w:tcPr>
                  <w:tcW w:w="1784" w:type="pct"/>
                  <w:tcBorders>
                    <w:top w:val="single" w:color="auto" w:sz="4" w:space="0"/>
                    <w:left w:val="single" w:color="auto" w:sz="4" w:space="0"/>
                    <w:bottom w:val="single" w:color="auto" w:sz="4" w:space="0"/>
                    <w:right w:val="single" w:color="auto" w:sz="4" w:space="0"/>
                  </w:tcBorders>
                  <w:noWrap w:val="0"/>
                  <w:vAlign w:val="top"/>
                </w:tcPr>
                <w:p w14:paraId="530A6C51">
                  <w:pPr>
                    <w:pStyle w:val="28"/>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ascii="Times New Roman" w:hAnsi="Times New Roman" w:eastAsia="宋体" w:cs="Times New Roman"/>
                      <w:color w:val="auto"/>
                    </w:rPr>
                  </w:pPr>
                  <w:r>
                    <w:rPr>
                      <w:rFonts w:hint="eastAsia" w:ascii="Times New Roman" w:hAnsi="Times New Roman" w:eastAsia="宋体" w:cs="Times New Roman"/>
                      <w:color w:val="auto"/>
                    </w:rPr>
                    <w:t>反铲挖土机</w:t>
                  </w:r>
                </w:p>
              </w:tc>
              <w:tc>
                <w:tcPr>
                  <w:tcW w:w="2105" w:type="pct"/>
                  <w:tcBorders>
                    <w:top w:val="single" w:color="auto" w:sz="4" w:space="0"/>
                    <w:left w:val="single" w:color="auto" w:sz="4" w:space="0"/>
                    <w:bottom w:val="single" w:color="auto" w:sz="4" w:space="0"/>
                    <w:right w:val="single" w:color="auto" w:sz="4" w:space="0"/>
                  </w:tcBorders>
                  <w:noWrap w:val="0"/>
                  <w:vAlign w:val="center"/>
                </w:tcPr>
                <w:p w14:paraId="3600A7DA">
                  <w:pPr>
                    <w:pStyle w:val="28"/>
                    <w:rPr>
                      <w:rFonts w:hint="eastAsia" w:ascii="Times New Roman" w:hAnsi="Times New Roman" w:eastAsia="宋体" w:cs="Times New Roman"/>
                      <w:color w:val="auto"/>
                    </w:rPr>
                  </w:pPr>
                  <w:r>
                    <w:rPr>
                      <w:color w:val="auto"/>
                      <w:kern w:val="0"/>
                      <w:sz w:val="24"/>
                      <w:lang w:bidi="ar"/>
                    </w:rPr>
                    <w:t>80~85</w:t>
                  </w:r>
                </w:p>
              </w:tc>
              <w:tc>
                <w:tcPr>
                  <w:tcW w:w="1110" w:type="pct"/>
                  <w:tcBorders>
                    <w:top w:val="single" w:color="auto" w:sz="4" w:space="0"/>
                    <w:left w:val="single" w:color="auto" w:sz="4" w:space="0"/>
                    <w:bottom w:val="single" w:color="auto" w:sz="4" w:space="0"/>
                    <w:right w:val="single" w:color="auto" w:sz="4" w:space="0"/>
                  </w:tcBorders>
                  <w:noWrap w:val="0"/>
                  <w:vAlign w:val="center"/>
                </w:tcPr>
                <w:p w14:paraId="159AE2C8">
                  <w:pPr>
                    <w:pStyle w:val="28"/>
                    <w:rPr>
                      <w:color w:val="auto"/>
                    </w:rPr>
                  </w:pPr>
                  <w:r>
                    <w:rPr>
                      <w:rFonts w:hint="eastAsia"/>
                      <w:color w:val="auto"/>
                      <w:lang w:val="en-US" w:eastAsia="zh-CN"/>
                    </w:rPr>
                    <w:t>10m</w:t>
                  </w:r>
                </w:p>
              </w:tc>
            </w:tr>
            <w:tr w14:paraId="76C98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blHeader/>
                <w:jc w:val="center"/>
              </w:trPr>
              <w:tc>
                <w:tcPr>
                  <w:tcW w:w="1784" w:type="pct"/>
                  <w:tcBorders>
                    <w:top w:val="single" w:color="auto" w:sz="4" w:space="0"/>
                    <w:left w:val="single" w:color="auto" w:sz="4" w:space="0"/>
                    <w:bottom w:val="single" w:color="auto" w:sz="4" w:space="0"/>
                    <w:right w:val="single" w:color="auto" w:sz="4" w:space="0"/>
                  </w:tcBorders>
                  <w:noWrap w:val="0"/>
                  <w:vAlign w:val="top"/>
                </w:tcPr>
                <w:p w14:paraId="1CFDBBC4">
                  <w:pPr>
                    <w:pStyle w:val="28"/>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ascii="Times New Roman" w:hAnsi="Times New Roman" w:eastAsia="宋体" w:cs="Times New Roman"/>
                      <w:color w:val="auto"/>
                    </w:rPr>
                  </w:pPr>
                  <w:r>
                    <w:rPr>
                      <w:rFonts w:hint="eastAsia" w:ascii="Times New Roman" w:hAnsi="Times New Roman" w:eastAsia="宋体" w:cs="Times New Roman"/>
                      <w:color w:val="auto"/>
                    </w:rPr>
                    <w:t>推土机</w:t>
                  </w:r>
                </w:p>
              </w:tc>
              <w:tc>
                <w:tcPr>
                  <w:tcW w:w="2105" w:type="pct"/>
                  <w:tcBorders>
                    <w:top w:val="single" w:color="auto" w:sz="4" w:space="0"/>
                    <w:left w:val="single" w:color="auto" w:sz="4" w:space="0"/>
                    <w:bottom w:val="single" w:color="auto" w:sz="4" w:space="0"/>
                    <w:right w:val="single" w:color="auto" w:sz="4" w:space="0"/>
                  </w:tcBorders>
                  <w:noWrap w:val="0"/>
                  <w:vAlign w:val="center"/>
                </w:tcPr>
                <w:p w14:paraId="0B4BF0A8">
                  <w:pPr>
                    <w:pStyle w:val="28"/>
                    <w:rPr>
                      <w:rFonts w:hint="eastAsia" w:ascii="Times New Roman" w:hAnsi="Times New Roman" w:eastAsia="宋体" w:cs="Times New Roman"/>
                      <w:color w:val="auto"/>
                    </w:rPr>
                  </w:pPr>
                  <w:r>
                    <w:rPr>
                      <w:color w:val="auto"/>
                      <w:kern w:val="0"/>
                      <w:sz w:val="24"/>
                      <w:lang w:bidi="ar"/>
                    </w:rPr>
                    <w:t>80~85</w:t>
                  </w:r>
                </w:p>
              </w:tc>
              <w:tc>
                <w:tcPr>
                  <w:tcW w:w="1110" w:type="pct"/>
                  <w:tcBorders>
                    <w:top w:val="single" w:color="auto" w:sz="4" w:space="0"/>
                    <w:left w:val="single" w:color="auto" w:sz="4" w:space="0"/>
                    <w:bottom w:val="single" w:color="auto" w:sz="4" w:space="0"/>
                    <w:right w:val="single" w:color="auto" w:sz="4" w:space="0"/>
                  </w:tcBorders>
                  <w:noWrap w:val="0"/>
                  <w:vAlign w:val="center"/>
                </w:tcPr>
                <w:p w14:paraId="24D8DF0B">
                  <w:pPr>
                    <w:pStyle w:val="28"/>
                    <w:rPr>
                      <w:color w:val="auto"/>
                    </w:rPr>
                  </w:pPr>
                  <w:r>
                    <w:rPr>
                      <w:rFonts w:hint="eastAsia"/>
                      <w:color w:val="auto"/>
                      <w:lang w:val="en-US" w:eastAsia="zh-CN"/>
                    </w:rPr>
                    <w:t>10m</w:t>
                  </w:r>
                </w:p>
              </w:tc>
            </w:tr>
            <w:tr w14:paraId="0EE93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blHeader/>
                <w:jc w:val="center"/>
              </w:trPr>
              <w:tc>
                <w:tcPr>
                  <w:tcW w:w="1784" w:type="pct"/>
                  <w:tcBorders>
                    <w:top w:val="single" w:color="auto" w:sz="4" w:space="0"/>
                    <w:left w:val="single" w:color="auto" w:sz="4" w:space="0"/>
                    <w:bottom w:val="single" w:color="auto" w:sz="4" w:space="0"/>
                    <w:right w:val="single" w:color="auto" w:sz="4" w:space="0"/>
                  </w:tcBorders>
                  <w:noWrap w:val="0"/>
                  <w:vAlign w:val="top"/>
                </w:tcPr>
                <w:p w14:paraId="0317804A">
                  <w:pPr>
                    <w:pStyle w:val="28"/>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ascii="Times New Roman" w:hAnsi="Times New Roman" w:eastAsia="宋体" w:cs="Times New Roman"/>
                      <w:color w:val="auto"/>
                    </w:rPr>
                  </w:pPr>
                  <w:r>
                    <w:rPr>
                      <w:rFonts w:hint="eastAsia" w:ascii="Times New Roman" w:hAnsi="Times New Roman" w:eastAsia="宋体" w:cs="Times New Roman"/>
                      <w:color w:val="auto"/>
                    </w:rPr>
                    <w:t>自卸机</w:t>
                  </w:r>
                </w:p>
              </w:tc>
              <w:tc>
                <w:tcPr>
                  <w:tcW w:w="2105" w:type="pct"/>
                  <w:tcBorders>
                    <w:top w:val="single" w:color="auto" w:sz="4" w:space="0"/>
                    <w:left w:val="single" w:color="auto" w:sz="4" w:space="0"/>
                    <w:bottom w:val="single" w:color="auto" w:sz="4" w:space="0"/>
                    <w:right w:val="single" w:color="auto" w:sz="4" w:space="0"/>
                  </w:tcBorders>
                  <w:noWrap w:val="0"/>
                  <w:vAlign w:val="center"/>
                </w:tcPr>
                <w:p w14:paraId="63640F8C">
                  <w:pPr>
                    <w:pStyle w:val="28"/>
                    <w:rPr>
                      <w:rFonts w:hint="eastAsia" w:ascii="Times New Roman" w:hAnsi="Times New Roman" w:eastAsia="宋体" w:cs="Times New Roman"/>
                      <w:color w:val="auto"/>
                    </w:rPr>
                  </w:pPr>
                  <w:r>
                    <w:rPr>
                      <w:color w:val="auto"/>
                      <w:kern w:val="0"/>
                      <w:sz w:val="24"/>
                      <w:lang w:bidi="ar"/>
                    </w:rPr>
                    <w:t>82~90</w:t>
                  </w:r>
                </w:p>
              </w:tc>
              <w:tc>
                <w:tcPr>
                  <w:tcW w:w="1110" w:type="pct"/>
                  <w:tcBorders>
                    <w:top w:val="single" w:color="auto" w:sz="4" w:space="0"/>
                    <w:left w:val="single" w:color="auto" w:sz="4" w:space="0"/>
                    <w:bottom w:val="single" w:color="auto" w:sz="4" w:space="0"/>
                    <w:right w:val="single" w:color="auto" w:sz="4" w:space="0"/>
                  </w:tcBorders>
                  <w:noWrap w:val="0"/>
                  <w:vAlign w:val="center"/>
                </w:tcPr>
                <w:p w14:paraId="55983DE9">
                  <w:pPr>
                    <w:pStyle w:val="28"/>
                    <w:rPr>
                      <w:color w:val="auto"/>
                    </w:rPr>
                  </w:pPr>
                  <w:r>
                    <w:rPr>
                      <w:rFonts w:hint="eastAsia"/>
                      <w:color w:val="auto"/>
                      <w:lang w:val="en-US" w:eastAsia="zh-CN"/>
                    </w:rPr>
                    <w:t>10m</w:t>
                  </w:r>
                </w:p>
              </w:tc>
            </w:tr>
            <w:tr w14:paraId="389D1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1784" w:type="pct"/>
                  <w:tcBorders>
                    <w:top w:val="single" w:color="auto" w:sz="4" w:space="0"/>
                    <w:left w:val="single" w:color="auto" w:sz="4" w:space="0"/>
                    <w:bottom w:val="single" w:color="auto" w:sz="4" w:space="0"/>
                    <w:right w:val="single" w:color="auto" w:sz="4" w:space="0"/>
                  </w:tcBorders>
                  <w:noWrap w:val="0"/>
                  <w:vAlign w:val="top"/>
                </w:tcPr>
                <w:p w14:paraId="6955C6EC">
                  <w:pPr>
                    <w:pStyle w:val="28"/>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ascii="Times New Roman" w:hAnsi="Times New Roman" w:eastAsia="宋体" w:cs="Times New Roman"/>
                      <w:color w:val="auto"/>
                    </w:rPr>
                  </w:pPr>
                  <w:r>
                    <w:rPr>
                      <w:rFonts w:hint="eastAsia" w:ascii="Times New Roman" w:hAnsi="Times New Roman" w:eastAsia="宋体" w:cs="Times New Roman"/>
                      <w:color w:val="auto"/>
                    </w:rPr>
                    <w:t>压路机</w:t>
                  </w:r>
                </w:p>
              </w:tc>
              <w:tc>
                <w:tcPr>
                  <w:tcW w:w="2105" w:type="pct"/>
                  <w:tcBorders>
                    <w:top w:val="single" w:color="auto" w:sz="4" w:space="0"/>
                    <w:left w:val="single" w:color="auto" w:sz="4" w:space="0"/>
                    <w:bottom w:val="single" w:color="auto" w:sz="4" w:space="0"/>
                    <w:right w:val="single" w:color="auto" w:sz="4" w:space="0"/>
                  </w:tcBorders>
                  <w:noWrap w:val="0"/>
                  <w:vAlign w:val="center"/>
                </w:tcPr>
                <w:p w14:paraId="75EF0ADE">
                  <w:pPr>
                    <w:pStyle w:val="28"/>
                    <w:rPr>
                      <w:rFonts w:hint="default" w:ascii="Times New Roman" w:hAnsi="Times New Roman" w:eastAsia="宋体" w:cs="Times New Roman"/>
                      <w:color w:val="auto"/>
                      <w:lang w:val="en-US" w:eastAsia="zh-CN"/>
                    </w:rPr>
                  </w:pPr>
                  <w:r>
                    <w:rPr>
                      <w:rFonts w:hint="eastAsia"/>
                      <w:color w:val="auto"/>
                      <w:kern w:val="0"/>
                      <w:sz w:val="24"/>
                      <w:lang w:val="en-US" w:eastAsia="zh-CN" w:bidi="ar"/>
                    </w:rPr>
                    <w:t>76</w:t>
                  </w:r>
                  <w:r>
                    <w:rPr>
                      <w:color w:val="auto"/>
                      <w:kern w:val="0"/>
                      <w:sz w:val="24"/>
                      <w:lang w:bidi="ar"/>
                    </w:rPr>
                    <w:t>~</w:t>
                  </w:r>
                  <w:r>
                    <w:rPr>
                      <w:rFonts w:hint="eastAsia"/>
                      <w:color w:val="auto"/>
                      <w:kern w:val="0"/>
                      <w:sz w:val="24"/>
                      <w:lang w:val="en-US" w:eastAsia="zh-CN" w:bidi="ar"/>
                    </w:rPr>
                    <w:t>86</w:t>
                  </w:r>
                </w:p>
              </w:tc>
              <w:tc>
                <w:tcPr>
                  <w:tcW w:w="1110" w:type="pct"/>
                  <w:tcBorders>
                    <w:top w:val="single" w:color="auto" w:sz="4" w:space="0"/>
                    <w:left w:val="single" w:color="auto" w:sz="4" w:space="0"/>
                    <w:bottom w:val="single" w:color="auto" w:sz="4" w:space="0"/>
                    <w:right w:val="single" w:color="auto" w:sz="4" w:space="0"/>
                  </w:tcBorders>
                  <w:noWrap w:val="0"/>
                  <w:vAlign w:val="center"/>
                </w:tcPr>
                <w:p w14:paraId="46C038C6">
                  <w:pPr>
                    <w:pStyle w:val="28"/>
                    <w:rPr>
                      <w:color w:val="auto"/>
                    </w:rPr>
                  </w:pPr>
                  <w:r>
                    <w:rPr>
                      <w:rFonts w:hint="eastAsia"/>
                      <w:color w:val="auto"/>
                      <w:lang w:val="en-US" w:eastAsia="zh-CN"/>
                    </w:rPr>
                    <w:t>10m</w:t>
                  </w:r>
                </w:p>
              </w:tc>
            </w:tr>
          </w:tbl>
          <w:p w14:paraId="6646E796">
            <w:pPr>
              <w:pStyle w:val="47"/>
              <w:ind w:firstLine="480"/>
              <w:rPr>
                <w:rFonts w:hint="eastAsia"/>
                <w:color w:val="auto"/>
              </w:rPr>
            </w:pPr>
            <w:r>
              <w:rPr>
                <w:rFonts w:hint="eastAsia"/>
                <w:color w:val="auto"/>
              </w:rPr>
              <w:t>施工噪声是居住区特别敏感的噪声源之一，根据目前的机械制造水平，它既不可避免，又不能从根本上采取噪声控制措施予以消除，只能通过加强施工产噪设备的管理，以减轻施工噪声对施工场地周围环境的影响。根据项目周边声环境敏感点的分布情况，施工过程中，施工单位应做到：</w:t>
            </w:r>
          </w:p>
          <w:p w14:paraId="5D6E431A">
            <w:pPr>
              <w:pStyle w:val="47"/>
              <w:ind w:firstLine="480"/>
              <w:rPr>
                <w:rFonts w:hint="eastAsia"/>
                <w:color w:val="auto"/>
              </w:rPr>
            </w:pPr>
            <w:r>
              <w:rPr>
                <w:rFonts w:hint="eastAsia"/>
                <w:color w:val="auto"/>
              </w:rPr>
              <w:t>1）用地边界采取实体墙等围挡措施；</w:t>
            </w:r>
          </w:p>
          <w:p w14:paraId="7C657A9F">
            <w:pPr>
              <w:pStyle w:val="47"/>
              <w:ind w:firstLine="480"/>
              <w:rPr>
                <w:rFonts w:hint="eastAsia"/>
                <w:color w:val="auto"/>
              </w:rPr>
            </w:pPr>
            <w:r>
              <w:rPr>
                <w:rFonts w:hint="eastAsia"/>
                <w:color w:val="auto"/>
              </w:rPr>
              <w:t>2）在施工过程中，施工单位应尽量采用低噪声的施工机械，减少同时作业的高噪声施工机械数量，尽可能减轻声源叠加影响；</w:t>
            </w:r>
          </w:p>
          <w:p w14:paraId="28B8E1B1">
            <w:pPr>
              <w:pStyle w:val="47"/>
              <w:ind w:firstLine="480"/>
              <w:rPr>
                <w:rFonts w:hint="eastAsia"/>
                <w:color w:val="auto"/>
              </w:rPr>
            </w:pPr>
            <w:r>
              <w:rPr>
                <w:rFonts w:hint="eastAsia"/>
                <w:color w:val="auto"/>
              </w:rPr>
              <w:t>3）项目噪声设备尽可能</w:t>
            </w:r>
            <w:r>
              <w:rPr>
                <w:rFonts w:hint="eastAsia"/>
                <w:color w:val="auto"/>
                <w:lang w:eastAsia="zh-CN"/>
              </w:rPr>
              <w:t>地</w:t>
            </w:r>
            <w:r>
              <w:rPr>
                <w:rFonts w:hint="eastAsia"/>
                <w:color w:val="auto"/>
              </w:rPr>
              <w:t>远离边界；</w:t>
            </w:r>
          </w:p>
          <w:p w14:paraId="52F60960">
            <w:pPr>
              <w:pStyle w:val="47"/>
              <w:ind w:firstLine="480"/>
              <w:rPr>
                <w:rFonts w:hint="eastAsia"/>
                <w:color w:val="auto"/>
              </w:rPr>
            </w:pPr>
            <w:r>
              <w:rPr>
                <w:rFonts w:hint="eastAsia"/>
                <w:color w:val="auto"/>
              </w:rPr>
              <w:t>4）为防止夜间施工对住户产生影响，施工单位应严格控制施工时间，夜间（22:00~06:00）禁止施工。如因施工工艺要求，</w:t>
            </w:r>
            <w:r>
              <w:rPr>
                <w:rFonts w:hint="eastAsia"/>
                <w:color w:val="auto"/>
                <w:lang w:eastAsia="zh-CN"/>
              </w:rPr>
              <w:t>必须夜间</w:t>
            </w:r>
            <w:r>
              <w:rPr>
                <w:rFonts w:hint="eastAsia"/>
                <w:color w:val="auto"/>
              </w:rPr>
              <w:t>施工的，需向环境主管部门提出申请，获得许可后方可施工，同时应张贴公告等形式提前告知周边居民；中高考期间一律禁止施工活动。</w:t>
            </w:r>
          </w:p>
          <w:p w14:paraId="3E2C6D86">
            <w:pPr>
              <w:pStyle w:val="47"/>
              <w:ind w:firstLine="480"/>
              <w:rPr>
                <w:rFonts w:hint="eastAsia"/>
                <w:color w:val="auto"/>
              </w:rPr>
            </w:pPr>
            <w:r>
              <w:rPr>
                <w:rFonts w:hint="eastAsia"/>
                <w:color w:val="auto"/>
              </w:rPr>
              <w:t>通过以上措施后，施工期间的噪声对周边环境的影响较小，施工噪声的排放严格执行《建筑施工噪声排放标准》（GB12523-20</w:t>
            </w:r>
            <w:r>
              <w:rPr>
                <w:rFonts w:hint="eastAsia"/>
                <w:color w:val="auto"/>
                <w:lang w:val="en-US" w:eastAsia="zh-CN"/>
              </w:rPr>
              <w:t>25</w:t>
            </w:r>
            <w:r>
              <w:rPr>
                <w:rFonts w:hint="eastAsia"/>
                <w:color w:val="auto"/>
              </w:rPr>
              <w:t>）相关要求，避免施工扰民事件的发生，本项目施工噪声对敏感目标处声环境影响较小。</w:t>
            </w:r>
          </w:p>
          <w:p w14:paraId="6BF476EB">
            <w:pPr>
              <w:pStyle w:val="47"/>
              <w:ind w:firstLine="482"/>
              <w:rPr>
                <w:rFonts w:hint="eastAsia"/>
                <w:b/>
                <w:bCs/>
                <w:color w:val="auto"/>
              </w:rPr>
            </w:pPr>
            <w:r>
              <w:rPr>
                <w:rFonts w:hint="eastAsia"/>
                <w:b/>
                <w:bCs/>
                <w:color w:val="auto"/>
                <w:lang w:val="en-US" w:eastAsia="zh-CN"/>
              </w:rPr>
              <w:t>（4）</w:t>
            </w:r>
            <w:r>
              <w:rPr>
                <w:rFonts w:hint="eastAsia"/>
                <w:b/>
                <w:bCs/>
                <w:color w:val="auto"/>
              </w:rPr>
              <w:t>固体废物</w:t>
            </w:r>
          </w:p>
          <w:p w14:paraId="681A7E5A">
            <w:pPr>
              <w:pStyle w:val="47"/>
              <w:ind w:firstLine="480"/>
              <w:rPr>
                <w:rFonts w:hint="eastAsia"/>
                <w:color w:val="auto"/>
              </w:rPr>
            </w:pPr>
            <w:r>
              <w:rPr>
                <w:rFonts w:hint="eastAsia"/>
                <w:color w:val="auto"/>
              </w:rPr>
              <w:t>本项目施工期产生的噪声包括建筑垃圾和生活垃圾。</w:t>
            </w:r>
          </w:p>
          <w:p w14:paraId="2962843E">
            <w:pPr>
              <w:pStyle w:val="47"/>
              <w:ind w:firstLine="480"/>
              <w:rPr>
                <w:rFonts w:hint="eastAsia"/>
                <w:color w:val="auto"/>
              </w:rPr>
            </w:pPr>
            <w:r>
              <w:rPr>
                <w:rFonts w:hint="eastAsia"/>
                <w:color w:val="auto"/>
                <w:lang w:val="en-US" w:eastAsia="zh-CN"/>
              </w:rPr>
              <w:t>1</w:t>
            </w:r>
            <w:r>
              <w:rPr>
                <w:rFonts w:hint="eastAsia"/>
                <w:color w:val="auto"/>
                <w:lang w:eastAsia="zh-CN"/>
              </w:rPr>
              <w:t>）</w:t>
            </w:r>
            <w:r>
              <w:rPr>
                <w:rFonts w:hint="eastAsia"/>
                <w:color w:val="auto"/>
              </w:rPr>
              <w:t>建筑垃圾</w:t>
            </w:r>
          </w:p>
          <w:p w14:paraId="16F84858">
            <w:pPr>
              <w:pStyle w:val="47"/>
              <w:ind w:firstLine="480"/>
              <w:rPr>
                <w:rFonts w:hint="eastAsia"/>
                <w:color w:val="auto"/>
              </w:rPr>
            </w:pPr>
            <w:r>
              <w:rPr>
                <w:rFonts w:hint="eastAsia"/>
                <w:color w:val="auto"/>
              </w:rPr>
              <w:t>本项目在施工过程中，会产生废弃砂石料、废弃包装等建筑垃圾，施工期的建材损耗垃圾及装修垃圾以无机废物为主，主要包括施工中的下脚料，如废弃的堆土等，同时还包括少量的有机垃圾，主要是各种包装材料，包括废旧塑料、泡沫等。这些废物，应集中处理，废弃的堆土、砖瓦等可</w:t>
            </w:r>
            <w:r>
              <w:rPr>
                <w:rFonts w:hint="eastAsia"/>
                <w:color w:val="auto"/>
                <w:lang w:eastAsia="zh-CN"/>
              </w:rPr>
              <w:t>用作</w:t>
            </w:r>
            <w:r>
              <w:rPr>
                <w:rFonts w:hint="eastAsia"/>
                <w:color w:val="auto"/>
              </w:rPr>
              <w:t>填路材料，包装材料回收利用，</w:t>
            </w:r>
            <w:r>
              <w:rPr>
                <w:rFonts w:hint="eastAsia"/>
                <w:color w:val="auto"/>
                <w:lang w:eastAsia="zh-CN"/>
              </w:rPr>
              <w:t>其他</w:t>
            </w:r>
            <w:r>
              <w:rPr>
                <w:rFonts w:hint="eastAsia"/>
                <w:color w:val="auto"/>
              </w:rPr>
              <w:t>建筑垃圾应在指定的堆放点存放，运至指定地点后送至物资回收单位或者垃圾处理厂处置。</w:t>
            </w:r>
          </w:p>
          <w:p w14:paraId="7EDF3C48">
            <w:pPr>
              <w:pStyle w:val="47"/>
              <w:ind w:firstLine="480"/>
              <w:rPr>
                <w:rFonts w:hint="eastAsia"/>
                <w:color w:val="auto"/>
              </w:rPr>
            </w:pPr>
            <w:r>
              <w:rPr>
                <w:rFonts w:hint="eastAsia"/>
                <w:color w:val="auto"/>
                <w:lang w:val="en-US" w:eastAsia="zh-CN"/>
              </w:rPr>
              <w:t>2）</w:t>
            </w:r>
            <w:r>
              <w:rPr>
                <w:rFonts w:hint="eastAsia"/>
                <w:color w:val="auto"/>
              </w:rPr>
              <w:t>工程弃土</w:t>
            </w:r>
          </w:p>
          <w:p w14:paraId="589F0B03">
            <w:pPr>
              <w:pStyle w:val="47"/>
              <w:ind w:firstLine="480"/>
              <w:rPr>
                <w:rFonts w:hint="eastAsia"/>
                <w:color w:val="auto"/>
              </w:rPr>
            </w:pPr>
            <w:r>
              <w:rPr>
                <w:rFonts w:hint="eastAsia"/>
                <w:color w:val="auto"/>
              </w:rPr>
              <w:t>本项目施工建设会产生一定量土石方，在工程建设过程中，由于基础开挖、会产生一定量弃土，少量弃土堆放至其余空地处，产生弃土需部分用于项目区场地平整和回填，其余部分运送至物资回收单位。</w:t>
            </w:r>
          </w:p>
          <w:p w14:paraId="247830B6">
            <w:pPr>
              <w:pStyle w:val="47"/>
              <w:ind w:firstLine="480"/>
              <w:rPr>
                <w:rFonts w:hint="eastAsia"/>
                <w:color w:val="auto"/>
              </w:rPr>
            </w:pPr>
            <w:r>
              <w:rPr>
                <w:rFonts w:hint="eastAsia"/>
                <w:color w:val="auto"/>
                <w:lang w:val="en-US" w:eastAsia="zh-CN"/>
              </w:rPr>
              <w:t>3）</w:t>
            </w:r>
            <w:r>
              <w:rPr>
                <w:rFonts w:hint="eastAsia"/>
                <w:color w:val="auto"/>
              </w:rPr>
              <w:t>生活垃圾</w:t>
            </w:r>
          </w:p>
          <w:p w14:paraId="273D4E06">
            <w:pPr>
              <w:pStyle w:val="47"/>
              <w:ind w:firstLine="480"/>
              <w:rPr>
                <w:rFonts w:hint="eastAsia"/>
                <w:color w:val="auto"/>
              </w:rPr>
            </w:pPr>
            <w:r>
              <w:rPr>
                <w:rFonts w:hint="eastAsia"/>
                <w:color w:val="auto"/>
              </w:rPr>
              <w:t>项目施工人员</w:t>
            </w:r>
            <w:r>
              <w:rPr>
                <w:rFonts w:hint="eastAsia"/>
                <w:color w:val="auto"/>
                <w:lang w:val="en-US" w:eastAsia="zh-CN"/>
              </w:rPr>
              <w:t>10</w:t>
            </w:r>
            <w:r>
              <w:rPr>
                <w:rFonts w:hint="eastAsia"/>
                <w:color w:val="auto"/>
              </w:rPr>
              <w:t>人，每人每天产生垃圾以0.5kg计，整个项目施工期</w:t>
            </w:r>
            <w:r>
              <w:rPr>
                <w:rFonts w:hint="eastAsia"/>
                <w:color w:val="auto"/>
                <w:lang w:val="en-US" w:eastAsia="zh-CN"/>
              </w:rPr>
              <w:t>2</w:t>
            </w:r>
            <w:r>
              <w:rPr>
                <w:rFonts w:hint="eastAsia"/>
                <w:color w:val="auto"/>
              </w:rPr>
              <w:t>个月。则生活垃圾产生量约为</w:t>
            </w:r>
            <w:r>
              <w:rPr>
                <w:rFonts w:hint="eastAsia"/>
                <w:color w:val="auto"/>
                <w:lang w:val="en-US" w:eastAsia="zh-CN"/>
              </w:rPr>
              <w:t>0.3</w:t>
            </w:r>
            <w:r>
              <w:rPr>
                <w:rFonts w:hint="eastAsia"/>
                <w:color w:val="auto"/>
              </w:rPr>
              <w:t>t/a。生活垃圾统一收集后由环卫部门统一清运。</w:t>
            </w:r>
          </w:p>
          <w:p w14:paraId="3C2D0079">
            <w:pPr>
              <w:bidi w:val="0"/>
              <w:rPr>
                <w:b/>
                <w:bCs/>
                <w:color w:val="auto"/>
              </w:rPr>
            </w:pPr>
            <w:r>
              <w:rPr>
                <w:rFonts w:hint="eastAsia"/>
                <w:b/>
                <w:bCs/>
                <w:color w:val="auto"/>
                <w:lang w:eastAsia="zh-CN"/>
              </w:rPr>
              <w:t>（</w:t>
            </w:r>
            <w:r>
              <w:rPr>
                <w:rFonts w:hint="eastAsia"/>
                <w:b/>
                <w:bCs/>
                <w:color w:val="auto"/>
                <w:lang w:val="en-US" w:eastAsia="zh-CN"/>
              </w:rPr>
              <w:t>二</w:t>
            </w:r>
            <w:r>
              <w:rPr>
                <w:rFonts w:hint="eastAsia"/>
                <w:b/>
                <w:bCs/>
                <w:color w:val="auto"/>
                <w:lang w:eastAsia="zh-CN"/>
              </w:rPr>
              <w:t>）</w:t>
            </w:r>
            <w:r>
              <w:rPr>
                <w:b/>
                <w:bCs/>
                <w:color w:val="auto"/>
              </w:rPr>
              <w:t>营运期</w:t>
            </w:r>
          </w:p>
          <w:p w14:paraId="18AAB6E5">
            <w:pPr>
              <w:bidi w:val="0"/>
              <w:rPr>
                <w:rFonts w:hint="default"/>
                <w:color w:val="auto"/>
                <w:lang w:val="en-US" w:eastAsia="zh-CN"/>
              </w:rPr>
            </w:pPr>
            <w:r>
              <w:rPr>
                <w:rFonts w:hint="eastAsia"/>
                <w:color w:val="auto"/>
              </w:rPr>
              <w:t>本项目</w:t>
            </w:r>
            <w:r>
              <w:rPr>
                <w:rFonts w:hint="eastAsia"/>
                <w:color w:val="auto"/>
                <w:lang w:val="en-US" w:eastAsia="zh-CN"/>
              </w:rPr>
              <w:t>生产六种产品，主要工艺均为计量投料、混合搅拌后计量包装入库，不同产品采用不同的生产线。主要生产工艺见下图</w:t>
            </w:r>
            <w:r>
              <w:rPr>
                <w:rFonts w:hint="eastAsia" w:ascii="Times New Roman" w:hAnsi="Times New Roman" w:eastAsia="宋体" w:cs="Times New Roman"/>
                <w:b w:val="0"/>
                <w:bCs w:val="0"/>
                <w:color w:val="auto"/>
                <w:sz w:val="24"/>
                <w:szCs w:val="24"/>
                <w:highlight w:val="none"/>
                <w:lang w:val="en-US" w:eastAsia="zh-CN"/>
              </w:rPr>
              <w:t>。</w:t>
            </w:r>
          </w:p>
          <w:p w14:paraId="4732E1C6">
            <w:pPr>
              <w:numPr>
                <w:ilvl w:val="0"/>
                <w:numId w:val="0"/>
              </w:numPr>
              <w:bidi w:val="0"/>
              <w:ind w:firstLine="420" w:firstLineChars="200"/>
              <w:rPr>
                <w:rFonts w:hint="eastAsia"/>
                <w:b/>
                <w:bCs/>
                <w:color w:val="auto"/>
              </w:rPr>
            </w:pPr>
            <w:r>
              <w:rPr>
                <w:color w:val="FF0000"/>
                <w:sz w:val="21"/>
              </w:rPr>
              <mc:AlternateContent>
                <mc:Choice Requires="wpg">
                  <w:drawing>
                    <wp:anchor distT="0" distB="0" distL="114300" distR="114300" simplePos="0" relativeHeight="251659264" behindDoc="0" locked="0" layoutInCell="1" allowOverlap="1">
                      <wp:simplePos x="0" y="0"/>
                      <wp:positionH relativeFrom="column">
                        <wp:posOffset>326390</wp:posOffset>
                      </wp:positionH>
                      <wp:positionV relativeFrom="paragraph">
                        <wp:posOffset>257810</wp:posOffset>
                      </wp:positionV>
                      <wp:extent cx="4634865" cy="3382645"/>
                      <wp:effectExtent l="4445" t="4445" r="8890" b="22860"/>
                      <wp:wrapNone/>
                      <wp:docPr id="14" name="组合 14"/>
                      <wp:cNvGraphicFramePr/>
                      <a:graphic xmlns:a="http://schemas.openxmlformats.org/drawingml/2006/main">
                        <a:graphicData uri="http://schemas.microsoft.com/office/word/2010/wordprocessingGroup">
                          <wpg:wgp>
                            <wpg:cNvGrpSpPr/>
                            <wpg:grpSpPr>
                              <a:xfrm>
                                <a:off x="0" y="0"/>
                                <a:ext cx="4634573" cy="3382534"/>
                                <a:chOff x="8682" y="469631"/>
                                <a:chExt cx="7609" cy="5587"/>
                              </a:xfrm>
                            </wpg:grpSpPr>
                            <wps:wsp>
                              <wps:cNvPr id="150" name="自选图形 613"/>
                              <wps:cNvCnPr/>
                              <wps:spPr>
                                <a:xfrm>
                                  <a:off x="12735" y="471213"/>
                                  <a:ext cx="2" cy="486"/>
                                </a:xfrm>
                                <a:prstGeom prst="straightConnector1">
                                  <a:avLst/>
                                </a:prstGeom>
                                <a:ln w="9525" cap="flat" cmpd="sng">
                                  <a:solidFill>
                                    <a:srgbClr val="000000"/>
                                  </a:solidFill>
                                  <a:prstDash val="solid"/>
                                  <a:headEnd type="none" w="med" len="med"/>
                                  <a:tailEnd type="triangle" w="med" len="med"/>
                                </a:ln>
                              </wps:spPr>
                              <wps:bodyPr/>
                            </wps:wsp>
                            <wps:wsp>
                              <wps:cNvPr id="153" name="矩形 622"/>
                              <wps:cNvSpPr/>
                              <wps:spPr>
                                <a:xfrm>
                                  <a:off x="8682" y="470684"/>
                                  <a:ext cx="3457" cy="574"/>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799C11B2">
                                    <w:pPr>
                                      <w:pStyle w:val="29"/>
                                      <w:bidi w:val="0"/>
                                      <w:jc w:val="both"/>
                                      <w:rPr>
                                        <w:rFonts w:hint="default"/>
                                        <w:lang w:val="en-US" w:eastAsia="zh-CN"/>
                                      </w:rPr>
                                    </w:pPr>
                                    <w:r>
                                      <w:rPr>
                                        <w:rFonts w:hint="eastAsia"/>
                                        <w:lang w:val="en-US" w:eastAsia="zh-CN"/>
                                      </w:rPr>
                                      <w:t>羟丙基甲基纤维素、缓凝剂、乳胶粉、淀粉醚</w:t>
                                    </w:r>
                                  </w:p>
                                </w:txbxContent>
                              </wps:txbx>
                              <wps:bodyPr wrap="square" lIns="0" tIns="0" rIns="0" bIns="0" upright="1"/>
                            </wps:wsp>
                            <wps:wsp>
                              <wps:cNvPr id="170" name="自选图形 609"/>
                              <wps:cNvCnPr/>
                              <wps:spPr>
                                <a:xfrm>
                                  <a:off x="10206" y="471257"/>
                                  <a:ext cx="0" cy="436"/>
                                </a:xfrm>
                                <a:prstGeom prst="straightConnector1">
                                  <a:avLst/>
                                </a:prstGeom>
                                <a:ln w="9525" cap="flat" cmpd="sng">
                                  <a:solidFill>
                                    <a:srgbClr val="000000"/>
                                  </a:solidFill>
                                  <a:prstDash val="solid"/>
                                  <a:headEnd type="none" w="med" len="med"/>
                                  <a:tailEnd type="triangle" w="med" len="med"/>
                                </a:ln>
                              </wps:spPr>
                              <wps:bodyPr/>
                            </wps:wsp>
                            <wps:wsp>
                              <wps:cNvPr id="173" name="矩形 630"/>
                              <wps:cNvSpPr/>
                              <wps:spPr>
                                <a:xfrm>
                                  <a:off x="9648" y="471689"/>
                                  <a:ext cx="1045" cy="346"/>
                                </a:xfrm>
                                <a:prstGeom prst="rect">
                                  <a:avLst/>
                                </a:prstGeom>
                                <a:noFill/>
                                <a:ln w="9525" cap="flat" cmpd="sng">
                                  <a:solidFill>
                                    <a:srgbClr val="000000"/>
                                  </a:solidFill>
                                  <a:prstDash val="solid"/>
                                  <a:miter/>
                                  <a:headEnd type="none" w="med" len="med"/>
                                  <a:tailEnd type="none" w="med" len="med"/>
                                </a:ln>
                              </wps:spPr>
                              <wps:txbx>
                                <w:txbxContent>
                                  <w:p w14:paraId="54B16B04">
                                    <w:pPr>
                                      <w:pStyle w:val="29"/>
                                      <w:bidi w:val="0"/>
                                      <w:rPr>
                                        <w:rFonts w:hint="default"/>
                                        <w:lang w:val="en-US" w:eastAsia="zh-CN"/>
                                      </w:rPr>
                                    </w:pPr>
                                    <w:r>
                                      <w:rPr>
                                        <w:rFonts w:hint="eastAsia"/>
                                        <w:lang w:val="en-US" w:eastAsia="zh-CN"/>
                                      </w:rPr>
                                      <w:t>入库暂存</w:t>
                                    </w:r>
                                  </w:p>
                                </w:txbxContent>
                              </wps:txbx>
                              <wps:bodyPr wrap="square" lIns="0" tIns="0" rIns="0" bIns="0" upright="1"/>
                            </wps:wsp>
                            <wps:wsp>
                              <wps:cNvPr id="232" name="矩形 630"/>
                              <wps:cNvSpPr/>
                              <wps:spPr>
                                <a:xfrm>
                                  <a:off x="12218" y="471697"/>
                                  <a:ext cx="1047" cy="346"/>
                                </a:xfrm>
                                <a:prstGeom prst="rect">
                                  <a:avLst/>
                                </a:prstGeom>
                                <a:noFill/>
                                <a:ln w="9525" cap="flat" cmpd="sng">
                                  <a:solidFill>
                                    <a:srgbClr val="000000"/>
                                  </a:solidFill>
                                  <a:prstDash val="solid"/>
                                  <a:miter/>
                                  <a:headEnd type="none" w="med" len="med"/>
                                  <a:tailEnd type="none" w="med" len="med"/>
                                </a:ln>
                              </wps:spPr>
                              <wps:txbx>
                                <w:txbxContent>
                                  <w:p w14:paraId="515F5DCD">
                                    <w:pPr>
                                      <w:pStyle w:val="29"/>
                                      <w:bidi w:val="0"/>
                                      <w:rPr>
                                        <w:rFonts w:hint="default"/>
                                        <w:lang w:val="en-US" w:eastAsia="zh-CN"/>
                                      </w:rPr>
                                    </w:pPr>
                                    <w:r>
                                      <w:rPr>
                                        <w:rFonts w:hint="eastAsia"/>
                                        <w:lang w:val="en-US" w:eastAsia="zh-CN"/>
                                      </w:rPr>
                                      <w:t>筒仓暂存</w:t>
                                    </w:r>
                                  </w:p>
                                </w:txbxContent>
                              </wps:txbx>
                              <wps:bodyPr wrap="square" lIns="0" tIns="0" rIns="0" bIns="0" upright="1"/>
                            </wps:wsp>
                            <wps:wsp>
                              <wps:cNvPr id="235" name="矩形 622"/>
                              <wps:cNvSpPr/>
                              <wps:spPr>
                                <a:xfrm>
                                  <a:off x="12330" y="470853"/>
                                  <a:ext cx="784" cy="329"/>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79F1C796">
                                    <w:pPr>
                                      <w:pStyle w:val="29"/>
                                      <w:bidi w:val="0"/>
                                      <w:rPr>
                                        <w:rFonts w:hint="default"/>
                                        <w:lang w:val="en-US" w:eastAsia="zh-CN"/>
                                      </w:rPr>
                                    </w:pPr>
                                    <w:r>
                                      <w:rPr>
                                        <w:rFonts w:hint="eastAsia"/>
                                        <w:lang w:val="en-US" w:eastAsia="zh-CN"/>
                                      </w:rPr>
                                      <w:t>水泥</w:t>
                                    </w:r>
                                  </w:p>
                                </w:txbxContent>
                              </wps:txbx>
                              <wps:bodyPr wrap="square" lIns="0" tIns="0" rIns="0" bIns="0" upright="1"/>
                            </wps:wsp>
                            <wps:wsp>
                              <wps:cNvPr id="246" name="矩形 622"/>
                              <wps:cNvSpPr/>
                              <wps:spPr>
                                <a:xfrm>
                                  <a:off x="13840" y="469631"/>
                                  <a:ext cx="2451" cy="60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4FF46F55">
                                    <w:pPr>
                                      <w:pStyle w:val="29"/>
                                      <w:bidi w:val="0"/>
                                      <w:jc w:val="both"/>
                                      <w:rPr>
                                        <w:rFonts w:hint="default"/>
                                        <w:lang w:val="en-US" w:eastAsia="zh-CN"/>
                                      </w:rPr>
                                    </w:pPr>
                                    <w:r>
                                      <w:rPr>
                                        <w:rFonts w:hint="eastAsia"/>
                                        <w:lang w:val="en-US" w:eastAsia="zh-CN"/>
                                      </w:rPr>
                                      <w:t>重钙粉、灰钙粉、石膏粉、机制砂、玻化微珠</w:t>
                                    </w:r>
                                  </w:p>
                                </w:txbxContent>
                              </wps:txbx>
                              <wps:bodyPr wrap="square" lIns="0" tIns="0" rIns="0" bIns="0" upright="1"/>
                            </wps:wsp>
                            <wps:wsp>
                              <wps:cNvPr id="247" name="自选图形 619"/>
                              <wps:cNvCnPr/>
                              <wps:spPr>
                                <a:xfrm flipV="1">
                                  <a:off x="13132" y="471286"/>
                                  <a:ext cx="2" cy="409"/>
                                </a:xfrm>
                                <a:prstGeom prst="straightConnector1">
                                  <a:avLst/>
                                </a:prstGeom>
                                <a:ln w="0" cap="flat" cmpd="sng">
                                  <a:solidFill>
                                    <a:srgbClr val="000000"/>
                                  </a:solidFill>
                                  <a:prstDash val="sysDot"/>
                                  <a:headEnd type="none" w="med" len="med"/>
                                  <a:tailEnd type="triangle" w="med" len="med"/>
                                </a:ln>
                              </wps:spPr>
                              <wps:bodyPr/>
                            </wps:wsp>
                            <wps:wsp>
                              <wps:cNvPr id="248" name="矩形 622"/>
                              <wps:cNvSpPr/>
                              <wps:spPr>
                                <a:xfrm>
                                  <a:off x="12980" y="470943"/>
                                  <a:ext cx="612" cy="426"/>
                                </a:xfrm>
                                <a:prstGeom prst="rect">
                                  <a:avLst/>
                                </a:prstGeom>
                                <a:solidFill>
                                  <a:srgbClr val="FFFFFF">
                                    <a:alpha val="0"/>
                                  </a:srgbClr>
                                </a:solidFill>
                                <a:ln w="9525" cap="flat" cmpd="sng">
                                  <a:noFill/>
                                  <a:prstDash val="solid"/>
                                  <a:miter/>
                                  <a:headEnd type="none" w="med" len="med"/>
                                  <a:tailEnd type="none" w="med" len="med"/>
                                </a:ln>
                              </wps:spPr>
                              <wps:txbx>
                                <w:txbxContent>
                                  <w:p w14:paraId="2D838A24">
                                    <w:pPr>
                                      <w:pStyle w:val="29"/>
                                      <w:bidi w:val="0"/>
                                      <w:jc w:val="both"/>
                                      <w:rPr>
                                        <w:rFonts w:hint="default" w:eastAsia="宋体"/>
                                        <w:lang w:val="en-US" w:eastAsia="zh-CN"/>
                                      </w:rPr>
                                    </w:pPr>
                                    <w:r>
                                      <w:rPr>
                                        <w:rFonts w:hint="eastAsia"/>
                                        <w:vertAlign w:val="baseline"/>
                                        <w:lang w:val="en-US" w:eastAsia="zh-CN"/>
                                      </w:rPr>
                                      <w:t>G</w:t>
                                    </w:r>
                                    <w:r>
                                      <w:rPr>
                                        <w:rFonts w:hint="eastAsia"/>
                                        <w:vertAlign w:val="subscript"/>
                                        <w:lang w:val="en-US" w:eastAsia="zh-CN"/>
                                      </w:rPr>
                                      <w:t>2</w:t>
                                    </w:r>
                                  </w:p>
                                </w:txbxContent>
                              </wps:txbx>
                              <wps:bodyPr wrap="square" upright="1"/>
                            </wps:wsp>
                            <wps:wsp>
                              <wps:cNvPr id="249" name="自选图形 613"/>
                              <wps:cNvCnPr/>
                              <wps:spPr>
                                <a:xfrm>
                                  <a:off x="14963" y="471113"/>
                                  <a:ext cx="2" cy="487"/>
                                </a:xfrm>
                                <a:prstGeom prst="straightConnector1">
                                  <a:avLst/>
                                </a:prstGeom>
                                <a:ln w="9525" cap="flat" cmpd="sng">
                                  <a:solidFill>
                                    <a:srgbClr val="000000"/>
                                  </a:solidFill>
                                  <a:prstDash val="solid"/>
                                  <a:headEnd type="none" w="med" len="med"/>
                                  <a:tailEnd type="triangle" w="med" len="med"/>
                                </a:ln>
                              </wps:spPr>
                              <wps:bodyPr/>
                            </wps:wsp>
                            <wps:wsp>
                              <wps:cNvPr id="251" name="矩形 630"/>
                              <wps:cNvSpPr/>
                              <wps:spPr>
                                <a:xfrm>
                                  <a:off x="14483" y="471619"/>
                                  <a:ext cx="983" cy="346"/>
                                </a:xfrm>
                                <a:prstGeom prst="rect">
                                  <a:avLst/>
                                </a:prstGeom>
                                <a:noFill/>
                                <a:ln w="9525" cap="flat" cmpd="sng">
                                  <a:solidFill>
                                    <a:srgbClr val="000000"/>
                                  </a:solidFill>
                                  <a:prstDash val="solid"/>
                                  <a:miter/>
                                  <a:headEnd type="none" w="med" len="med"/>
                                  <a:tailEnd type="none" w="med" len="med"/>
                                </a:ln>
                              </wps:spPr>
                              <wps:txbx>
                                <w:txbxContent>
                                  <w:p w14:paraId="3A2EE380">
                                    <w:pPr>
                                      <w:ind w:left="0" w:leftChars="0" w:firstLine="0" w:firstLineChars="0"/>
                                      <w:rPr>
                                        <w:rFonts w:hint="default"/>
                                        <w:sz w:val="21"/>
                                        <w:szCs w:val="21"/>
                                        <w:lang w:val="en-US" w:eastAsia="zh-CN"/>
                                      </w:rPr>
                                    </w:pPr>
                                    <w:r>
                                      <w:rPr>
                                        <w:rFonts w:hint="eastAsia"/>
                                        <w:sz w:val="21"/>
                                        <w:szCs w:val="21"/>
                                        <w:lang w:val="en-US" w:eastAsia="zh-CN"/>
                                      </w:rPr>
                                      <w:t>筒仓暂存</w:t>
                                    </w:r>
                                  </w:p>
                                </w:txbxContent>
                              </wps:txbx>
                              <wps:bodyPr wrap="square" lIns="0" tIns="0" rIns="0" bIns="0" anchor="ctr" anchorCtr="0" upright="1"/>
                            </wps:wsp>
                            <wps:wsp>
                              <wps:cNvPr id="257" name="矩形 630"/>
                              <wps:cNvSpPr/>
                              <wps:spPr>
                                <a:xfrm>
                                  <a:off x="12293" y="472491"/>
                                  <a:ext cx="3517" cy="409"/>
                                </a:xfrm>
                                <a:prstGeom prst="rect">
                                  <a:avLst/>
                                </a:prstGeom>
                                <a:noFill/>
                                <a:ln w="9525" cap="flat" cmpd="sng">
                                  <a:solidFill>
                                    <a:srgbClr val="000000"/>
                                  </a:solidFill>
                                  <a:prstDash val="solid"/>
                                  <a:miter/>
                                  <a:headEnd type="none" w="med" len="med"/>
                                  <a:tailEnd type="none" w="med" len="med"/>
                                </a:ln>
                              </wps:spPr>
                              <wps:txbx>
                                <w:txbxContent>
                                  <w:p w14:paraId="2044F6E7">
                                    <w:pPr>
                                      <w:pStyle w:val="29"/>
                                      <w:bidi w:val="0"/>
                                      <w:rPr>
                                        <w:rFonts w:hint="default"/>
                                        <w:lang w:val="en-US" w:eastAsia="zh-CN"/>
                                      </w:rPr>
                                    </w:pPr>
                                    <w:r>
                                      <w:rPr>
                                        <w:rFonts w:hint="eastAsia"/>
                                        <w:lang w:val="en-US" w:eastAsia="zh-CN"/>
                                      </w:rPr>
                                      <w:t>计量上料</w:t>
                                    </w:r>
                                  </w:p>
                                </w:txbxContent>
                              </wps:txbx>
                              <wps:bodyPr wrap="square" lIns="0" tIns="0" rIns="0" bIns="0" anchor="ctr" anchorCtr="0" upright="1"/>
                            </wps:wsp>
                            <wps:wsp>
                              <wps:cNvPr id="258" name="自选图形 613"/>
                              <wps:cNvCnPr/>
                              <wps:spPr>
                                <a:xfrm>
                                  <a:off x="14980" y="471991"/>
                                  <a:ext cx="3" cy="460"/>
                                </a:xfrm>
                                <a:prstGeom prst="straightConnector1">
                                  <a:avLst/>
                                </a:prstGeom>
                                <a:ln w="9525" cap="flat" cmpd="sng">
                                  <a:solidFill>
                                    <a:srgbClr val="000000"/>
                                  </a:solidFill>
                                  <a:prstDash val="solid"/>
                                  <a:headEnd type="none" w="med" len="med"/>
                                  <a:tailEnd type="triangle" w="med" len="med"/>
                                </a:ln>
                              </wps:spPr>
                              <wps:bodyPr/>
                            </wps:wsp>
                            <wps:wsp>
                              <wps:cNvPr id="260" name="自选图形 613"/>
                              <wps:cNvCnPr/>
                              <wps:spPr>
                                <a:xfrm flipH="1">
                                  <a:off x="12726" y="472043"/>
                                  <a:ext cx="2" cy="463"/>
                                </a:xfrm>
                                <a:prstGeom prst="straightConnector1">
                                  <a:avLst/>
                                </a:prstGeom>
                                <a:ln w="9525" cap="flat" cmpd="sng">
                                  <a:solidFill>
                                    <a:srgbClr val="000000"/>
                                  </a:solidFill>
                                  <a:prstDash val="solid"/>
                                  <a:headEnd type="none" w="med" len="med"/>
                                  <a:tailEnd type="triangle" w="med" len="med"/>
                                </a:ln>
                              </wps:spPr>
                              <wps:bodyPr/>
                            </wps:wsp>
                            <wps:wsp>
                              <wps:cNvPr id="261" name="自选图形 613"/>
                              <wps:cNvCnPr/>
                              <wps:spPr>
                                <a:xfrm flipH="1">
                                  <a:off x="10183" y="472041"/>
                                  <a:ext cx="4" cy="457"/>
                                </a:xfrm>
                                <a:prstGeom prst="straightConnector1">
                                  <a:avLst/>
                                </a:prstGeom>
                                <a:ln w="9525" cap="flat" cmpd="sng">
                                  <a:solidFill>
                                    <a:srgbClr val="000000"/>
                                  </a:solidFill>
                                  <a:prstDash val="solid"/>
                                  <a:headEnd type="none" w="med" len="med"/>
                                  <a:tailEnd type="triangle" w="med" len="med"/>
                                </a:ln>
                              </wps:spPr>
                              <wps:bodyPr/>
                            </wps:wsp>
                            <wps:wsp>
                              <wps:cNvPr id="263" name="自选图形 609"/>
                              <wps:cNvCnPr/>
                              <wps:spPr>
                                <a:xfrm>
                                  <a:off x="14083" y="472908"/>
                                  <a:ext cx="0" cy="435"/>
                                </a:xfrm>
                                <a:prstGeom prst="straightConnector1">
                                  <a:avLst/>
                                </a:prstGeom>
                                <a:ln w="9525" cap="flat" cmpd="sng">
                                  <a:solidFill>
                                    <a:srgbClr val="000000"/>
                                  </a:solidFill>
                                  <a:prstDash val="solid"/>
                                  <a:headEnd type="none" w="med" len="med"/>
                                  <a:tailEnd type="triangle" w="med" len="med"/>
                                </a:ln>
                              </wps:spPr>
                              <wps:bodyPr/>
                            </wps:wsp>
                            <wps:wsp>
                              <wps:cNvPr id="264" name="矩形 630"/>
                              <wps:cNvSpPr/>
                              <wps:spPr>
                                <a:xfrm>
                                  <a:off x="13604" y="473345"/>
                                  <a:ext cx="972" cy="345"/>
                                </a:xfrm>
                                <a:prstGeom prst="rect">
                                  <a:avLst/>
                                </a:prstGeom>
                                <a:noFill/>
                                <a:ln w="9525" cap="flat" cmpd="sng">
                                  <a:solidFill>
                                    <a:srgbClr val="000000"/>
                                  </a:solidFill>
                                  <a:prstDash val="solid"/>
                                  <a:miter/>
                                  <a:headEnd type="none" w="med" len="med"/>
                                  <a:tailEnd type="none" w="med" len="med"/>
                                </a:ln>
                              </wps:spPr>
                              <wps:txbx>
                                <w:txbxContent>
                                  <w:p w14:paraId="77FA2784">
                                    <w:pPr>
                                      <w:pStyle w:val="29"/>
                                      <w:bidi w:val="0"/>
                                      <w:rPr>
                                        <w:rFonts w:hint="default"/>
                                        <w:lang w:val="en-US" w:eastAsia="zh-CN"/>
                                      </w:rPr>
                                    </w:pPr>
                                    <w:r>
                                      <w:rPr>
                                        <w:rFonts w:hint="eastAsia"/>
                                        <w:lang w:val="en-US" w:eastAsia="zh-CN"/>
                                      </w:rPr>
                                      <w:t>混合搅拌</w:t>
                                    </w:r>
                                  </w:p>
                                </w:txbxContent>
                              </wps:txbx>
                              <wps:bodyPr wrap="square" lIns="0" tIns="0" rIns="0" bIns="0" upright="1"/>
                            </wps:wsp>
                            <wps:wsp>
                              <wps:cNvPr id="265" name="自选图形 609"/>
                              <wps:cNvCnPr/>
                              <wps:spPr>
                                <a:xfrm>
                                  <a:off x="14104" y="473687"/>
                                  <a:ext cx="0" cy="433"/>
                                </a:xfrm>
                                <a:prstGeom prst="straightConnector1">
                                  <a:avLst/>
                                </a:prstGeom>
                                <a:ln w="9525" cap="flat" cmpd="sng">
                                  <a:solidFill>
                                    <a:srgbClr val="000000"/>
                                  </a:solidFill>
                                  <a:prstDash val="solid"/>
                                  <a:headEnd type="none" w="med" len="med"/>
                                  <a:tailEnd type="triangle" w="med" len="med"/>
                                </a:ln>
                              </wps:spPr>
                              <wps:bodyPr/>
                            </wps:wsp>
                            <wps:wsp>
                              <wps:cNvPr id="266" name="矩形 630"/>
                              <wps:cNvSpPr/>
                              <wps:spPr>
                                <a:xfrm>
                                  <a:off x="13792" y="474872"/>
                                  <a:ext cx="604" cy="346"/>
                                </a:xfrm>
                                <a:prstGeom prst="rect">
                                  <a:avLst/>
                                </a:prstGeom>
                                <a:noFill/>
                                <a:ln w="9525" cap="flat" cmpd="sng">
                                  <a:solidFill>
                                    <a:srgbClr val="000000"/>
                                  </a:solidFill>
                                  <a:prstDash val="solid"/>
                                  <a:miter/>
                                  <a:headEnd type="none" w="med" len="med"/>
                                  <a:tailEnd type="none" w="med" len="med"/>
                                </a:ln>
                              </wps:spPr>
                              <wps:txbx>
                                <w:txbxContent>
                                  <w:p w14:paraId="4C8F026F">
                                    <w:pPr>
                                      <w:pStyle w:val="29"/>
                                      <w:bidi w:val="0"/>
                                      <w:rPr>
                                        <w:rFonts w:hint="default"/>
                                        <w:lang w:val="en-US" w:eastAsia="zh-CN"/>
                                      </w:rPr>
                                    </w:pPr>
                                    <w:r>
                                      <w:rPr>
                                        <w:rFonts w:hint="eastAsia"/>
                                        <w:lang w:val="en-US" w:eastAsia="zh-CN"/>
                                      </w:rPr>
                                      <w:t>入库</w:t>
                                    </w:r>
                                  </w:p>
                                </w:txbxContent>
                              </wps:txbx>
                              <wps:bodyPr wrap="square" lIns="0" tIns="0" rIns="0" bIns="0" upright="1"/>
                            </wps:wsp>
                            <wps:wsp>
                              <wps:cNvPr id="267" name="自选图形 609"/>
                              <wps:cNvCnPr/>
                              <wps:spPr>
                                <a:xfrm>
                                  <a:off x="14129" y="474433"/>
                                  <a:ext cx="0" cy="434"/>
                                </a:xfrm>
                                <a:prstGeom prst="straightConnector1">
                                  <a:avLst/>
                                </a:prstGeom>
                                <a:ln w="9525" cap="flat" cmpd="sng">
                                  <a:solidFill>
                                    <a:srgbClr val="000000"/>
                                  </a:solidFill>
                                  <a:prstDash val="solid"/>
                                  <a:headEnd type="none" w="med" len="med"/>
                                  <a:tailEnd type="triangle" w="med" len="med"/>
                                </a:ln>
                              </wps:spPr>
                              <wps:bodyPr/>
                            </wps:wsp>
                            <wps:wsp>
                              <wps:cNvPr id="274" name="矩形 630"/>
                              <wps:cNvSpPr/>
                              <wps:spPr>
                                <a:xfrm>
                                  <a:off x="13621" y="474124"/>
                                  <a:ext cx="986" cy="295"/>
                                </a:xfrm>
                                <a:prstGeom prst="rect">
                                  <a:avLst/>
                                </a:prstGeom>
                                <a:noFill/>
                                <a:ln w="9525" cap="flat" cmpd="sng">
                                  <a:solidFill>
                                    <a:srgbClr val="000000"/>
                                  </a:solidFill>
                                  <a:prstDash val="solid"/>
                                  <a:miter/>
                                  <a:headEnd type="none" w="med" len="med"/>
                                  <a:tailEnd type="none" w="med" len="med"/>
                                </a:ln>
                              </wps:spPr>
                              <wps:txbx>
                                <w:txbxContent>
                                  <w:p w14:paraId="02EBA25D">
                                    <w:pPr>
                                      <w:pStyle w:val="29"/>
                                      <w:bidi w:val="0"/>
                                      <w:jc w:val="center"/>
                                      <w:rPr>
                                        <w:rFonts w:hint="default"/>
                                        <w:lang w:val="en-US" w:eastAsia="zh-CN"/>
                                      </w:rPr>
                                    </w:pPr>
                                    <w:r>
                                      <w:rPr>
                                        <w:rFonts w:hint="eastAsia"/>
                                        <w:lang w:val="en-US" w:eastAsia="zh-CN"/>
                                      </w:rPr>
                                      <w:t>计量包装</w:t>
                                    </w:r>
                                  </w:p>
                                </w:txbxContent>
                              </wps:txbx>
                              <wps:bodyPr wrap="square" lIns="0" tIns="0" rIns="0" bIns="0" upright="1"/>
                            </wps:wsp>
                            <wps:wsp>
                              <wps:cNvPr id="286" name="自选图形 619"/>
                              <wps:cNvCnPr>
                                <a:endCxn id="288" idx="1"/>
                              </wps:cNvCnPr>
                              <wps:spPr>
                                <a:xfrm flipV="1">
                                  <a:off x="14575" y="473484"/>
                                  <a:ext cx="534" cy="7"/>
                                </a:xfrm>
                                <a:prstGeom prst="straightConnector1">
                                  <a:avLst/>
                                </a:prstGeom>
                                <a:ln w="0" cap="flat" cmpd="sng">
                                  <a:solidFill>
                                    <a:srgbClr val="000000"/>
                                  </a:solidFill>
                                  <a:prstDash val="sysDot"/>
                                  <a:headEnd type="none" w="med" len="med"/>
                                  <a:tailEnd type="triangle" w="med" len="med"/>
                                </a:ln>
                              </wps:spPr>
                              <wps:bodyPr/>
                            </wps:wsp>
                            <wps:wsp>
                              <wps:cNvPr id="288" name="矩形 622"/>
                              <wps:cNvSpPr/>
                              <wps:spPr>
                                <a:xfrm>
                                  <a:off x="15109" y="473301"/>
                                  <a:ext cx="1010" cy="365"/>
                                </a:xfrm>
                                <a:prstGeom prst="rect">
                                  <a:avLst/>
                                </a:prstGeom>
                                <a:solidFill>
                                  <a:srgbClr val="FFFFFF">
                                    <a:alpha val="0"/>
                                  </a:srgbClr>
                                </a:solidFill>
                                <a:ln w="9525" cap="flat" cmpd="sng">
                                  <a:solidFill>
                                    <a:srgbClr val="FFFFFF"/>
                                  </a:solidFill>
                                  <a:prstDash val="solid"/>
                                  <a:miter/>
                                  <a:headEnd type="none" w="med" len="med"/>
                                  <a:tailEnd type="none" w="med" len="med"/>
                                </a:ln>
                              </wps:spPr>
                              <wps:txbx>
                                <w:txbxContent>
                                  <w:p w14:paraId="1F81CF63">
                                    <w:pPr>
                                      <w:pStyle w:val="29"/>
                                      <w:bidi w:val="0"/>
                                      <w:rPr>
                                        <w:rFonts w:hint="default"/>
                                        <w:color w:val="auto"/>
                                        <w:lang w:val="en-US" w:eastAsia="zh-CN"/>
                                      </w:rPr>
                                    </w:pPr>
                                    <w:r>
                                      <w:rPr>
                                        <w:rFonts w:hint="eastAsia"/>
                                        <w:color w:val="auto"/>
                                        <w:lang w:val="en-US" w:eastAsia="zh-CN"/>
                                      </w:rPr>
                                      <w:t>G</w:t>
                                    </w:r>
                                    <w:r>
                                      <w:rPr>
                                        <w:rFonts w:hint="eastAsia"/>
                                        <w:color w:val="auto"/>
                                        <w:vertAlign w:val="subscript"/>
                                        <w:lang w:val="en-US" w:eastAsia="zh-CN"/>
                                      </w:rPr>
                                      <w:t>5</w:t>
                                    </w:r>
                                    <w:r>
                                      <w:rPr>
                                        <w:rFonts w:hint="eastAsia"/>
                                        <w:color w:val="auto"/>
                                        <w:lang w:val="en-US" w:eastAsia="zh-CN"/>
                                      </w:rPr>
                                      <w:t>、</w:t>
                                    </w:r>
                                    <w:r>
                                      <w:rPr>
                                        <w:rFonts w:hint="eastAsia"/>
                                        <w:color w:val="auto"/>
                                        <w:vertAlign w:val="baseline"/>
                                        <w:lang w:val="en-US" w:eastAsia="zh-CN"/>
                                      </w:rPr>
                                      <w:t>N</w:t>
                                    </w:r>
                                  </w:p>
                                </w:txbxContent>
                              </wps:txbx>
                              <wps:bodyPr wrap="square" lIns="0" tIns="0" rIns="0" bIns="0" upright="1"/>
                            </wps:wsp>
                            <wps:wsp>
                              <wps:cNvPr id="45" name="自选图形 619"/>
                              <wps:cNvCnPr/>
                              <wps:spPr>
                                <a:xfrm flipV="1">
                                  <a:off x="10909" y="472118"/>
                                  <a:ext cx="6" cy="393"/>
                                </a:xfrm>
                                <a:prstGeom prst="straightConnector1">
                                  <a:avLst/>
                                </a:prstGeom>
                                <a:ln w="0" cap="flat" cmpd="sng">
                                  <a:solidFill>
                                    <a:srgbClr val="000000"/>
                                  </a:solidFill>
                                  <a:prstDash val="sysDot"/>
                                  <a:headEnd type="none" w="med" len="med"/>
                                  <a:tailEnd type="triangle" w="med" len="med"/>
                                </a:ln>
                              </wps:spPr>
                              <wps:bodyPr/>
                            </wps:wsp>
                            <wps:wsp>
                              <wps:cNvPr id="47" name="矩形 622"/>
                              <wps:cNvSpPr/>
                              <wps:spPr>
                                <a:xfrm>
                                  <a:off x="10957" y="471836"/>
                                  <a:ext cx="644" cy="489"/>
                                </a:xfrm>
                                <a:prstGeom prst="rect">
                                  <a:avLst/>
                                </a:prstGeom>
                                <a:solidFill>
                                  <a:srgbClr val="FFFFFF">
                                    <a:alpha val="0"/>
                                  </a:srgbClr>
                                </a:solidFill>
                                <a:ln w="9525" cap="flat" cmpd="sng">
                                  <a:noFill/>
                                  <a:prstDash val="solid"/>
                                  <a:miter/>
                                  <a:headEnd type="none" w="med" len="med"/>
                                  <a:tailEnd type="none" w="med" len="med"/>
                                </a:ln>
                              </wps:spPr>
                              <wps:txbx>
                                <w:txbxContent>
                                  <w:p w14:paraId="3478649D">
                                    <w:pPr>
                                      <w:pStyle w:val="29"/>
                                      <w:bidi w:val="0"/>
                                      <w:jc w:val="both"/>
                                      <w:rPr>
                                        <w:rFonts w:hint="default" w:eastAsia="宋体"/>
                                        <w:lang w:val="en-US" w:eastAsia="zh-CN"/>
                                      </w:rPr>
                                    </w:pPr>
                                    <w:r>
                                      <w:rPr>
                                        <w:rFonts w:hint="eastAsia"/>
                                        <w:vertAlign w:val="baseline"/>
                                        <w:lang w:val="en-US" w:eastAsia="zh-CN"/>
                                      </w:rPr>
                                      <w:t>G</w:t>
                                    </w:r>
                                    <w:r>
                                      <w:rPr>
                                        <w:rFonts w:hint="eastAsia"/>
                                        <w:vertAlign w:val="subscript"/>
                                        <w:lang w:val="en-US" w:eastAsia="zh-CN"/>
                                      </w:rPr>
                                      <w:t>1</w:t>
                                    </w:r>
                                  </w:p>
                                </w:txbxContent>
                              </wps:txbx>
                              <wps:bodyPr wrap="square" upright="1"/>
                            </wps:wsp>
                            <wps:wsp>
                              <wps:cNvPr id="56" name="自选图形 619"/>
                              <wps:cNvCnPr/>
                              <wps:spPr>
                                <a:xfrm>
                                  <a:off x="14616" y="474270"/>
                                  <a:ext cx="594" cy="1"/>
                                </a:xfrm>
                                <a:prstGeom prst="straightConnector1">
                                  <a:avLst/>
                                </a:prstGeom>
                                <a:ln w="0" cap="flat" cmpd="sng">
                                  <a:solidFill>
                                    <a:srgbClr val="000000"/>
                                  </a:solidFill>
                                  <a:prstDash val="sysDot"/>
                                  <a:headEnd type="none" w="med" len="med"/>
                                  <a:tailEnd type="triangle" w="med" len="med"/>
                                </a:ln>
                              </wps:spPr>
                              <wps:bodyPr/>
                            </wps:wsp>
                            <wps:wsp>
                              <wps:cNvPr id="64" name="矩形 622"/>
                              <wps:cNvSpPr/>
                              <wps:spPr>
                                <a:xfrm>
                                  <a:off x="15159" y="474151"/>
                                  <a:ext cx="983" cy="365"/>
                                </a:xfrm>
                                <a:prstGeom prst="rect">
                                  <a:avLst/>
                                </a:prstGeom>
                                <a:solidFill>
                                  <a:srgbClr val="FFFFFF">
                                    <a:alpha val="0"/>
                                  </a:srgbClr>
                                </a:solidFill>
                                <a:ln w="9525" cap="flat" cmpd="sng">
                                  <a:solidFill>
                                    <a:srgbClr val="FFFFFF"/>
                                  </a:solidFill>
                                  <a:prstDash val="solid"/>
                                  <a:miter/>
                                  <a:headEnd type="none" w="med" len="med"/>
                                  <a:tailEnd type="none" w="med" len="med"/>
                                </a:ln>
                              </wps:spPr>
                              <wps:txbx>
                                <w:txbxContent>
                                  <w:p w14:paraId="2909C5EC">
                                    <w:pPr>
                                      <w:pStyle w:val="29"/>
                                      <w:bidi w:val="0"/>
                                      <w:rPr>
                                        <w:rFonts w:hint="default"/>
                                        <w:color w:val="auto"/>
                                        <w:lang w:val="en-US" w:eastAsia="zh-CN"/>
                                      </w:rPr>
                                    </w:pPr>
                                    <w:r>
                                      <w:rPr>
                                        <w:rFonts w:hint="eastAsia"/>
                                        <w:color w:val="auto"/>
                                        <w:lang w:val="en-US" w:eastAsia="zh-CN"/>
                                      </w:rPr>
                                      <w:t>G</w:t>
                                    </w:r>
                                    <w:r>
                                      <w:rPr>
                                        <w:rFonts w:hint="eastAsia"/>
                                        <w:color w:val="auto"/>
                                        <w:vertAlign w:val="subscript"/>
                                        <w:lang w:val="en-US" w:eastAsia="zh-CN"/>
                                      </w:rPr>
                                      <w:t>6</w:t>
                                    </w:r>
                                    <w:r>
                                      <w:rPr>
                                        <w:rFonts w:hint="eastAsia"/>
                                        <w:color w:val="auto"/>
                                        <w:lang w:val="en-US" w:eastAsia="zh-CN"/>
                                      </w:rPr>
                                      <w:t>、</w:t>
                                    </w:r>
                                    <w:r>
                                      <w:rPr>
                                        <w:rFonts w:hint="eastAsia"/>
                                        <w:color w:val="auto"/>
                                        <w:vertAlign w:val="baseline"/>
                                        <w:lang w:val="en-US" w:eastAsia="zh-CN"/>
                                      </w:rPr>
                                      <w:t>N</w:t>
                                    </w:r>
                                  </w:p>
                                </w:txbxContent>
                              </wps:txbx>
                              <wps:bodyPr wrap="square" lIns="0" tIns="0" rIns="0" bIns="0" upright="1"/>
                            </wps:wsp>
                            <wps:wsp>
                              <wps:cNvPr id="15" name="自选图形 613"/>
                              <wps:cNvCnPr/>
                              <wps:spPr>
                                <a:xfrm>
                                  <a:off x="14990" y="470258"/>
                                  <a:ext cx="1" cy="488"/>
                                </a:xfrm>
                                <a:prstGeom prst="straightConnector1">
                                  <a:avLst/>
                                </a:prstGeom>
                                <a:ln w="9525" cap="flat" cmpd="sng">
                                  <a:solidFill>
                                    <a:srgbClr val="000000"/>
                                  </a:solidFill>
                                  <a:prstDash val="solid"/>
                                  <a:headEnd type="none" w="med" len="med"/>
                                  <a:tailEnd type="triangle" w="med" len="med"/>
                                </a:ln>
                              </wps:spPr>
                              <wps:bodyPr/>
                            </wps:wsp>
                            <wps:wsp>
                              <wps:cNvPr id="17" name="矩形 630"/>
                              <wps:cNvSpPr/>
                              <wps:spPr>
                                <a:xfrm>
                                  <a:off x="14417" y="470754"/>
                                  <a:ext cx="1047" cy="345"/>
                                </a:xfrm>
                                <a:prstGeom prst="rect">
                                  <a:avLst/>
                                </a:prstGeom>
                                <a:noFill/>
                                <a:ln w="9525" cap="flat" cmpd="sng">
                                  <a:solidFill>
                                    <a:srgbClr val="000000"/>
                                  </a:solidFill>
                                  <a:prstDash val="solid"/>
                                  <a:miter/>
                                  <a:headEnd type="none" w="med" len="med"/>
                                  <a:tailEnd type="none" w="med" len="med"/>
                                </a:ln>
                              </wps:spPr>
                              <wps:txbx>
                                <w:txbxContent>
                                  <w:p w14:paraId="635A6047">
                                    <w:pPr>
                                      <w:pStyle w:val="29"/>
                                      <w:bidi w:val="0"/>
                                      <w:rPr>
                                        <w:rFonts w:hint="default"/>
                                        <w:lang w:val="en-US" w:eastAsia="zh-CN"/>
                                      </w:rPr>
                                    </w:pPr>
                                    <w:r>
                                      <w:rPr>
                                        <w:rFonts w:hint="eastAsia"/>
                                        <w:lang w:val="en-US" w:eastAsia="zh-CN"/>
                                      </w:rPr>
                                      <w:t>给料</w:t>
                                    </w:r>
                                  </w:p>
                                </w:txbxContent>
                              </wps:txbx>
                              <wps:bodyPr wrap="square" lIns="0" tIns="0" rIns="0" bIns="0" upright="1"/>
                            </wps:wsp>
                            <wps:wsp>
                              <wps:cNvPr id="18" name="自选图形 619"/>
                              <wps:cNvCnPr/>
                              <wps:spPr>
                                <a:xfrm flipV="1">
                                  <a:off x="15307" y="470352"/>
                                  <a:ext cx="2" cy="409"/>
                                </a:xfrm>
                                <a:prstGeom prst="straightConnector1">
                                  <a:avLst/>
                                </a:prstGeom>
                                <a:ln w="0" cap="flat" cmpd="sng">
                                  <a:solidFill>
                                    <a:srgbClr val="000000"/>
                                  </a:solidFill>
                                  <a:prstDash val="sysDot"/>
                                  <a:headEnd type="none" w="med" len="med"/>
                                  <a:tailEnd type="triangle" w="med" len="med"/>
                                </a:ln>
                              </wps:spPr>
                              <wps:bodyPr/>
                            </wps:wsp>
                            <wps:wsp>
                              <wps:cNvPr id="25" name="矩形 622"/>
                              <wps:cNvSpPr/>
                              <wps:spPr>
                                <a:xfrm>
                                  <a:off x="15267" y="470171"/>
                                  <a:ext cx="612" cy="426"/>
                                </a:xfrm>
                                <a:prstGeom prst="rect">
                                  <a:avLst/>
                                </a:prstGeom>
                                <a:solidFill>
                                  <a:srgbClr val="FFFFFF">
                                    <a:alpha val="0"/>
                                  </a:srgbClr>
                                </a:solidFill>
                                <a:ln w="9525" cap="flat" cmpd="sng">
                                  <a:noFill/>
                                  <a:prstDash val="solid"/>
                                  <a:miter/>
                                  <a:headEnd type="none" w="med" len="med"/>
                                  <a:tailEnd type="none" w="med" len="med"/>
                                </a:ln>
                              </wps:spPr>
                              <wps:txbx>
                                <w:txbxContent>
                                  <w:p w14:paraId="7414C7CE">
                                    <w:pPr>
                                      <w:pStyle w:val="29"/>
                                      <w:bidi w:val="0"/>
                                      <w:jc w:val="both"/>
                                      <w:rPr>
                                        <w:rFonts w:hint="default" w:eastAsia="宋体"/>
                                        <w:lang w:val="en-US" w:eastAsia="zh-CN"/>
                                      </w:rPr>
                                    </w:pPr>
                                    <w:r>
                                      <w:rPr>
                                        <w:rFonts w:hint="eastAsia"/>
                                        <w:vertAlign w:val="baseline"/>
                                        <w:lang w:val="en-US" w:eastAsia="zh-CN"/>
                                      </w:rPr>
                                      <w:t>G</w:t>
                                    </w:r>
                                    <w:r>
                                      <w:rPr>
                                        <w:rFonts w:hint="eastAsia"/>
                                        <w:vertAlign w:val="subscript"/>
                                        <w:lang w:val="en-US" w:eastAsia="zh-CN"/>
                                      </w:rPr>
                                      <w:t>3</w:t>
                                    </w:r>
                                  </w:p>
                                </w:txbxContent>
                              </wps:txbx>
                              <wps:bodyPr wrap="square" upright="1"/>
                            </wps:wsp>
                            <wps:wsp>
                              <wps:cNvPr id="41" name="自选图形 619"/>
                              <wps:cNvCnPr/>
                              <wps:spPr>
                                <a:xfrm flipV="1">
                                  <a:off x="15352" y="471204"/>
                                  <a:ext cx="2" cy="409"/>
                                </a:xfrm>
                                <a:prstGeom prst="straightConnector1">
                                  <a:avLst/>
                                </a:prstGeom>
                                <a:ln w="0" cap="flat" cmpd="sng">
                                  <a:solidFill>
                                    <a:srgbClr val="000000"/>
                                  </a:solidFill>
                                  <a:prstDash val="sysDot"/>
                                  <a:headEnd type="none" w="med" len="med"/>
                                  <a:tailEnd type="triangle" w="med" len="med"/>
                                </a:ln>
                              </wps:spPr>
                              <wps:bodyPr/>
                            </wps:wsp>
                            <wps:wsp>
                              <wps:cNvPr id="43" name="矩形 622"/>
                              <wps:cNvSpPr/>
                              <wps:spPr>
                                <a:xfrm>
                                  <a:off x="15279" y="471183"/>
                                  <a:ext cx="612" cy="426"/>
                                </a:xfrm>
                                <a:prstGeom prst="rect">
                                  <a:avLst/>
                                </a:prstGeom>
                                <a:solidFill>
                                  <a:srgbClr val="FFFFFF">
                                    <a:alpha val="0"/>
                                  </a:srgbClr>
                                </a:solidFill>
                                <a:ln w="9525" cap="flat" cmpd="sng">
                                  <a:noFill/>
                                  <a:prstDash val="solid"/>
                                  <a:miter/>
                                  <a:headEnd type="none" w="med" len="med"/>
                                  <a:tailEnd type="none" w="med" len="med"/>
                                </a:ln>
                              </wps:spPr>
                              <wps:txbx>
                                <w:txbxContent>
                                  <w:p w14:paraId="7A32174D">
                                    <w:pPr>
                                      <w:pStyle w:val="29"/>
                                      <w:bidi w:val="0"/>
                                      <w:jc w:val="both"/>
                                      <w:rPr>
                                        <w:rFonts w:hint="default" w:eastAsia="宋体"/>
                                        <w:lang w:val="en-US" w:eastAsia="zh-CN"/>
                                      </w:rPr>
                                    </w:pPr>
                                    <w:r>
                                      <w:rPr>
                                        <w:rFonts w:hint="eastAsia"/>
                                        <w:vertAlign w:val="baseline"/>
                                        <w:lang w:val="en-US" w:eastAsia="zh-CN"/>
                                      </w:rPr>
                                      <w:t>G</w:t>
                                    </w:r>
                                    <w:r>
                                      <w:rPr>
                                        <w:rFonts w:hint="eastAsia"/>
                                        <w:vertAlign w:val="subscript"/>
                                        <w:lang w:val="en-US" w:eastAsia="zh-CN"/>
                                      </w:rPr>
                                      <w:t>4</w:t>
                                    </w:r>
                                  </w:p>
                                </w:txbxContent>
                              </wps:txbx>
                              <wps:bodyPr wrap="square" upright="1"/>
                            </wps:wsp>
                            <wps:wsp>
                              <wps:cNvPr id="65" name="矩形 630"/>
                              <wps:cNvSpPr/>
                              <wps:spPr>
                                <a:xfrm>
                                  <a:off x="9338" y="472512"/>
                                  <a:ext cx="1659" cy="409"/>
                                </a:xfrm>
                                <a:prstGeom prst="rect">
                                  <a:avLst/>
                                </a:prstGeom>
                                <a:noFill/>
                                <a:ln w="9525" cap="flat" cmpd="sng">
                                  <a:solidFill>
                                    <a:srgbClr val="000000"/>
                                  </a:solidFill>
                                  <a:prstDash val="solid"/>
                                  <a:miter/>
                                  <a:headEnd type="none" w="med" len="med"/>
                                  <a:tailEnd type="none" w="med" len="med"/>
                                </a:ln>
                              </wps:spPr>
                              <wps:txbx>
                                <w:txbxContent>
                                  <w:p w14:paraId="014C2CD9">
                                    <w:pPr>
                                      <w:pStyle w:val="29"/>
                                      <w:keepNext w:val="0"/>
                                      <w:keepLines w:val="0"/>
                                      <w:pageBreakBefore w:val="0"/>
                                      <w:widowControl w:val="0"/>
                                      <w:kinsoku/>
                                      <w:wordWrap/>
                                      <w:overflowPunct/>
                                      <w:topLinePunct w:val="0"/>
                                      <w:bidi w:val="0"/>
                                      <w:adjustRightInd w:val="0"/>
                                      <w:snapToGrid w:val="0"/>
                                      <w:spacing w:line="240" w:lineRule="atLeast"/>
                                      <w:textAlignment w:val="auto"/>
                                      <w:rPr>
                                        <w:rFonts w:hint="default"/>
                                        <w:lang w:val="en-US" w:eastAsia="zh-CN"/>
                                      </w:rPr>
                                    </w:pPr>
                                    <w:r>
                                      <w:rPr>
                                        <w:rFonts w:hint="eastAsia"/>
                                        <w:lang w:val="en-US" w:eastAsia="zh-CN"/>
                                      </w:rPr>
                                      <w:t>计量投料</w:t>
                                    </w:r>
                                  </w:p>
                                </w:txbxContent>
                              </wps:txbx>
                              <wps:bodyPr wrap="square" lIns="0" tIns="0" rIns="0" bIns="0" anchor="ctr" anchorCtr="0" upright="1"/>
                            </wps:wsp>
                            <wps:wsp>
                              <wps:cNvPr id="67" name="自选图形 609"/>
                              <wps:cNvCnPr/>
                              <wps:spPr>
                                <a:xfrm>
                                  <a:off x="10146" y="473517"/>
                                  <a:ext cx="3447" cy="2"/>
                                </a:xfrm>
                                <a:prstGeom prst="straightConnector1">
                                  <a:avLst/>
                                </a:prstGeom>
                                <a:ln w="9525" cap="flat" cmpd="sng">
                                  <a:solidFill>
                                    <a:srgbClr val="000000"/>
                                  </a:solidFill>
                                  <a:prstDash val="solid"/>
                                  <a:headEnd type="none" w="med" len="med"/>
                                  <a:tailEnd type="triangle" w="med" len="med"/>
                                </a:ln>
                              </wps:spPr>
                              <wps:bodyPr/>
                            </wps:wsp>
                            <wps:wsp>
                              <wps:cNvPr id="76" name="自选图形 613"/>
                              <wps:cNvCnPr/>
                              <wps:spPr>
                                <a:xfrm flipH="1">
                                  <a:off x="10160" y="472920"/>
                                  <a:ext cx="2" cy="597"/>
                                </a:xfrm>
                                <a:prstGeom prst="straightConnector1">
                                  <a:avLst/>
                                </a:prstGeom>
                                <a:ln w="9525" cap="flat" cmpd="sng">
                                  <a:solidFill>
                                    <a:srgbClr val="000000"/>
                                  </a:solidFill>
                                  <a:prstDash val="solid"/>
                                  <a:headEnd type="none" w="med" len="med"/>
                                  <a:tailEnd type="none" w="med" len="med"/>
                                </a:ln>
                              </wps:spPr>
                              <wps:bodyPr/>
                            </wps:wsp>
                          </wpg:wgp>
                        </a:graphicData>
                      </a:graphic>
                    </wp:anchor>
                  </w:drawing>
                </mc:Choice>
                <mc:Fallback>
                  <w:pict>
                    <v:group id="_x0000_s1026" o:spid="_x0000_s1026" o:spt="203" style="position:absolute;left:0pt;margin-left:25.7pt;margin-top:20.3pt;height:266.35pt;width:364.95pt;z-index:251659264;mso-width-relative:page;mso-height-relative:page;" coordorigin="8682,469631" coordsize="7609,5587" o:gfxdata="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">
                      <o:lock v:ext="edit" aspectratio="f"/>
                      <v:shape id="自选图形 613" o:spid="_x0000_s1026" o:spt="32" type="#_x0000_t32" style="position:absolute;left:12735;top:471213;height:486;width:2;" filled="f" stroked="t" coordsize="21600,21600" o:gfxdata="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Zz+YS&#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shape>
                      <v:rect id="矩形 622" o:spid="_x0000_s1026" o:spt="1" style="position:absolute;left:8682;top:470684;height:574;width:3457;" fillcolor="#FFFFFF" filled="t" stroked="t" coordsize="21600,21600" o:gfxdata="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aZGmugAAANwA&#10;AAAPAAAAAAAAAAEAIAAAACIAAABkcnMvZG93bnJldi54bWxQSwECFAAUAAAACACHTuJAMy8FnjsA&#10;AAA5AAAAEAAAAAAAAAABACAAAAAJAQAAZHJzL3NoYXBleG1sLnhtbFBLBQYAAAAABgAGAFsBAACz&#10;AwAAAAA=&#10;">
                        <v:fill on="t" focussize="0,0"/>
                        <v:stroke color="#FFFFFF" joinstyle="miter"/>
                        <v:imagedata o:title=""/>
                        <o:lock v:ext="edit" aspectratio="f"/>
                        <v:textbox inset="0mm,0mm,0mm,0mm">
                          <w:txbxContent>
                            <w:p w14:paraId="799C11B2">
                              <w:pPr>
                                <w:pStyle w:val="29"/>
                                <w:bidi w:val="0"/>
                                <w:jc w:val="both"/>
                                <w:rPr>
                                  <w:rFonts w:hint="default"/>
                                  <w:lang w:val="en-US" w:eastAsia="zh-CN"/>
                                </w:rPr>
                              </w:pPr>
                              <w:r>
                                <w:rPr>
                                  <w:rFonts w:hint="eastAsia"/>
                                  <w:lang w:val="en-US" w:eastAsia="zh-CN"/>
                                </w:rPr>
                                <w:t>羟丙基甲基纤维素、缓凝剂、乳胶粉、淀粉醚</w:t>
                              </w:r>
                            </w:p>
                          </w:txbxContent>
                        </v:textbox>
                      </v:rect>
                      <v:shape id="自选图形 609" o:spid="_x0000_s1026" o:spt="32" type="#_x0000_t32" style="position:absolute;left:10206;top:471257;height:436;width:0;" filled="f" stroked="t" coordsize="21600,21600" o:gfxdata="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Serpy&#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shape>
                      <v:rect id="矩形 630" o:spid="_x0000_s1026" o:spt="1" style="position:absolute;left:9648;top:471689;height:346;width:1045;" filled="f" stroked="t" coordsize="21600,21600" o:gfxdata="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8xz7SugAAANwA&#10;AAAPAAAAAAAAAAEAIAAAACIAAABkcnMvZG93bnJldi54bWxQSwECFAAUAAAACACHTuJAMy8FnjsA&#10;AAA5AAAAEAAAAAAAAAABACAAAAAJAQAAZHJzL3NoYXBleG1sLnhtbFBLBQYAAAAABgAGAFsBAACz&#10;AwAAAAA=&#10;">
                        <v:fill on="f" focussize="0,0"/>
                        <v:stroke color="#000000" joinstyle="miter"/>
                        <v:imagedata o:title=""/>
                        <o:lock v:ext="edit" aspectratio="f"/>
                        <v:textbox inset="0mm,0mm,0mm,0mm">
                          <w:txbxContent>
                            <w:p w14:paraId="54B16B04">
                              <w:pPr>
                                <w:pStyle w:val="29"/>
                                <w:bidi w:val="0"/>
                                <w:rPr>
                                  <w:rFonts w:hint="default"/>
                                  <w:lang w:val="en-US" w:eastAsia="zh-CN"/>
                                </w:rPr>
                              </w:pPr>
                              <w:r>
                                <w:rPr>
                                  <w:rFonts w:hint="eastAsia"/>
                                  <w:lang w:val="en-US" w:eastAsia="zh-CN"/>
                                </w:rPr>
                                <w:t>入库暂存</w:t>
                              </w:r>
                            </w:p>
                          </w:txbxContent>
                        </v:textbox>
                      </v:rect>
                      <v:rect id="矩形 630" o:spid="_x0000_s1026" o:spt="1" style="position:absolute;left:12218;top:471697;height:346;width:1047;" filled="f" stroked="t" coordsize="21600,21600" o:gfxdata="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sRD9bsAAADc&#10;AAAADwAAAAAAAAABACAAAAAiAAAAZHJzL2Rvd25yZXYueG1sUEsBAhQAFAAAAAgAh07iQDMvBZ47&#10;AAAAOQAAABAAAAAAAAAAAQAgAAAACgEAAGRycy9zaGFwZXhtbC54bWxQSwUGAAAAAAYABgBbAQAA&#10;tAMAAAAA&#10;">
                        <v:fill on="f" focussize="0,0"/>
                        <v:stroke color="#000000" joinstyle="miter"/>
                        <v:imagedata o:title=""/>
                        <o:lock v:ext="edit" aspectratio="f"/>
                        <v:textbox inset="0mm,0mm,0mm,0mm">
                          <w:txbxContent>
                            <w:p w14:paraId="515F5DCD">
                              <w:pPr>
                                <w:pStyle w:val="29"/>
                                <w:bidi w:val="0"/>
                                <w:rPr>
                                  <w:rFonts w:hint="default"/>
                                  <w:lang w:val="en-US" w:eastAsia="zh-CN"/>
                                </w:rPr>
                              </w:pPr>
                              <w:r>
                                <w:rPr>
                                  <w:rFonts w:hint="eastAsia"/>
                                  <w:lang w:val="en-US" w:eastAsia="zh-CN"/>
                                </w:rPr>
                                <w:t>筒仓暂存</w:t>
                              </w:r>
                            </w:p>
                          </w:txbxContent>
                        </v:textbox>
                      </v:rect>
                      <v:rect id="矩形 622" o:spid="_x0000_s1026" o:spt="1" style="position:absolute;left:12330;top:470853;height:329;width:784;" fillcolor="#FFFFFF" filled="t" stroked="t" coordsize="21600,21600" o:gfxdata="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2KJW8AAAA&#10;3AAAAA8AAAAAAAAAAQAgAAAAIgAAAGRycy9kb3ducmV2LnhtbFBLAQIUABQAAAAIAIdO4kAzLwWe&#10;OwAAADkAAAAQAAAAAAAAAAEAIAAAAAsBAABkcnMvc2hhcGV4bWwueG1sUEsFBgAAAAAGAAYAWwEA&#10;ALUDAAAAAA==&#10;">
                        <v:fill on="t" focussize="0,0"/>
                        <v:stroke color="#FFFFFF" joinstyle="miter"/>
                        <v:imagedata o:title=""/>
                        <o:lock v:ext="edit" aspectratio="f"/>
                        <v:textbox inset="0mm,0mm,0mm,0mm">
                          <w:txbxContent>
                            <w:p w14:paraId="79F1C796">
                              <w:pPr>
                                <w:pStyle w:val="29"/>
                                <w:bidi w:val="0"/>
                                <w:rPr>
                                  <w:rFonts w:hint="default"/>
                                  <w:lang w:val="en-US" w:eastAsia="zh-CN"/>
                                </w:rPr>
                              </w:pPr>
                              <w:r>
                                <w:rPr>
                                  <w:rFonts w:hint="eastAsia"/>
                                  <w:lang w:val="en-US" w:eastAsia="zh-CN"/>
                                </w:rPr>
                                <w:t>水泥</w:t>
                              </w:r>
                            </w:p>
                          </w:txbxContent>
                        </v:textbox>
                      </v:rect>
                      <v:rect id="矩形 622" o:spid="_x0000_s1026" o:spt="1" style="position:absolute;left:13840;top:469631;height:600;width:2451;" fillcolor="#FFFFFF" filled="t" stroked="t" coordsize="21600,21600" o:gfxdata="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7ixZ+8AAAA&#10;3AAAAA8AAAAAAAAAAQAgAAAAIgAAAGRycy9kb3ducmV2LnhtbFBLAQIUABQAAAAIAIdO4kAzLwWe&#10;OwAAADkAAAAQAAAAAAAAAAEAIAAAAAsBAABkcnMvc2hhcGV4bWwueG1sUEsFBgAAAAAGAAYAWwEA&#10;ALUDAAAAAA==&#10;">
                        <v:fill on="t" focussize="0,0"/>
                        <v:stroke color="#FFFFFF" joinstyle="miter"/>
                        <v:imagedata o:title=""/>
                        <o:lock v:ext="edit" aspectratio="f"/>
                        <v:textbox inset="0mm,0mm,0mm,0mm">
                          <w:txbxContent>
                            <w:p w14:paraId="4FF46F55">
                              <w:pPr>
                                <w:pStyle w:val="29"/>
                                <w:bidi w:val="0"/>
                                <w:jc w:val="both"/>
                                <w:rPr>
                                  <w:rFonts w:hint="default"/>
                                  <w:lang w:val="en-US" w:eastAsia="zh-CN"/>
                                </w:rPr>
                              </w:pPr>
                              <w:r>
                                <w:rPr>
                                  <w:rFonts w:hint="eastAsia"/>
                                  <w:lang w:val="en-US" w:eastAsia="zh-CN"/>
                                </w:rPr>
                                <w:t>重钙粉、灰钙粉、石膏粉、机制砂、玻化微珠</w:t>
                              </w:r>
                            </w:p>
                          </w:txbxContent>
                        </v:textbox>
                      </v:rect>
                      <v:shape id="自选图形 619" o:spid="_x0000_s1026" o:spt="32" type="#_x0000_t32" style="position:absolute;left:13132;top:471286;flip:y;height:409;width:2;" filled="f" stroked="t" coordsize="21600,21600" o:gfxdata="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QeZB1&#10;wAAAANwAAAAPAAAAAAAAAAEAIAAAACIAAABkcnMvZG93bnJldi54bWxQSwECFAAUAAAACACHTuJA&#10;My8FnjsAAAA5AAAAEAAAAAAAAAABACAAAAAPAQAAZHJzL3NoYXBleG1sLnhtbFBLBQYAAAAABgAG&#10;AFsBAAC5AwAAAAA=&#10;">
                        <v:fill on="f" focussize="0,0"/>
                        <v:stroke weight="0pt" color="#000000" joinstyle="round" dashstyle="1 1" endarrow="block"/>
                        <v:imagedata o:title=""/>
                        <o:lock v:ext="edit" aspectratio="f"/>
                      </v:shape>
                      <v:rect id="矩形 622" o:spid="_x0000_s1026" o:spt="1" style="position:absolute;left:12980;top:470943;height:426;width:612;" fillcolor="#FFFFFF" filled="t" stroked="f" coordsize="21600,21600" o:gfxdata="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VoUqugAAANwA&#10;AAAPAAAAAAAAAAEAIAAAACIAAABkcnMvZG93bnJldi54bWxQSwECFAAUAAAACACHTuJAMy8FnjsA&#10;AAA5AAAAEAAAAAAAAAABACAAAAAJAQAAZHJzL3NoYXBleG1sLnhtbFBLBQYAAAAABgAGAFsBAACz&#10;AwAAAAA=&#10;">
                        <v:fill on="t" opacity="0f" focussize="0,0"/>
                        <v:stroke on="f" joinstyle="miter"/>
                        <v:imagedata o:title=""/>
                        <o:lock v:ext="edit" aspectratio="f"/>
                        <v:textbox>
                          <w:txbxContent>
                            <w:p w14:paraId="2D838A24">
                              <w:pPr>
                                <w:pStyle w:val="29"/>
                                <w:bidi w:val="0"/>
                                <w:jc w:val="both"/>
                                <w:rPr>
                                  <w:rFonts w:hint="default" w:eastAsia="宋体"/>
                                  <w:lang w:val="en-US" w:eastAsia="zh-CN"/>
                                </w:rPr>
                              </w:pPr>
                              <w:r>
                                <w:rPr>
                                  <w:rFonts w:hint="eastAsia"/>
                                  <w:vertAlign w:val="baseline"/>
                                  <w:lang w:val="en-US" w:eastAsia="zh-CN"/>
                                </w:rPr>
                                <w:t>G</w:t>
                              </w:r>
                              <w:r>
                                <w:rPr>
                                  <w:rFonts w:hint="eastAsia"/>
                                  <w:vertAlign w:val="subscript"/>
                                  <w:lang w:val="en-US" w:eastAsia="zh-CN"/>
                                </w:rPr>
                                <w:t>2</w:t>
                              </w:r>
                            </w:p>
                          </w:txbxContent>
                        </v:textbox>
                      </v:rect>
                      <v:shape id="自选图形 613" o:spid="_x0000_s1026" o:spt="32" type="#_x0000_t32" style="position:absolute;left:14963;top:471113;height:487;width:2;" filled="f" stroked="t" coordsize="21600,21600" o:gfxdata="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YJuC6/&#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rect id="矩形 630" o:spid="_x0000_s1026" o:spt="1" style="position:absolute;left:14483;top:471619;height:346;width:983;v-text-anchor:middle;" filled="f" stroked="t" coordsize="21600,21600" o:gfxdata="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c4TUG/&#10;AAAA3AAAAA8AAAAAAAAAAQAgAAAAIgAAAGRycy9kb3ducmV2LnhtbFBLAQIUABQAAAAIAIdO4kAz&#10;LwWeOwAAADkAAAAQAAAAAAAAAAEAIAAAAA4BAABkcnMvc2hhcGV4bWwueG1sUEsFBgAAAAAGAAYA&#10;WwEAALgDAAAAAA==&#10;">
                        <v:fill on="f" focussize="0,0"/>
                        <v:stroke color="#000000" joinstyle="miter"/>
                        <v:imagedata o:title=""/>
                        <o:lock v:ext="edit" aspectratio="f"/>
                        <v:textbox inset="0mm,0mm,0mm,0mm">
                          <w:txbxContent>
                            <w:p w14:paraId="3A2EE380">
                              <w:pPr>
                                <w:ind w:left="0" w:leftChars="0" w:firstLine="0" w:firstLineChars="0"/>
                                <w:rPr>
                                  <w:rFonts w:hint="default"/>
                                  <w:sz w:val="21"/>
                                  <w:szCs w:val="21"/>
                                  <w:lang w:val="en-US" w:eastAsia="zh-CN"/>
                                </w:rPr>
                              </w:pPr>
                              <w:r>
                                <w:rPr>
                                  <w:rFonts w:hint="eastAsia"/>
                                  <w:sz w:val="21"/>
                                  <w:szCs w:val="21"/>
                                  <w:lang w:val="en-US" w:eastAsia="zh-CN"/>
                                </w:rPr>
                                <w:t>筒仓暂存</w:t>
                              </w:r>
                            </w:p>
                          </w:txbxContent>
                        </v:textbox>
                      </v:rect>
                      <v:rect id="矩形 630" o:spid="_x0000_s1026" o:spt="1" style="position:absolute;left:12293;top:472491;height:409;width:3517;v-text-anchor:middle;" filled="f" stroked="t" coordsize="21600,21600" o:gfxdata="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edcK6/&#10;AAAA3AAAAA8AAAAAAAAAAQAgAAAAIgAAAGRycy9kb3ducmV2LnhtbFBLAQIUABQAAAAIAIdO4kAz&#10;LwWeOwAAADkAAAAQAAAAAAAAAAEAIAAAAA4BAABkcnMvc2hhcGV4bWwueG1sUEsFBgAAAAAGAAYA&#10;WwEAALgDAAAAAA==&#10;">
                        <v:fill on="f" focussize="0,0"/>
                        <v:stroke color="#000000" joinstyle="miter"/>
                        <v:imagedata o:title=""/>
                        <o:lock v:ext="edit" aspectratio="f"/>
                        <v:textbox inset="0mm,0mm,0mm,0mm">
                          <w:txbxContent>
                            <w:p w14:paraId="2044F6E7">
                              <w:pPr>
                                <w:pStyle w:val="29"/>
                                <w:bidi w:val="0"/>
                                <w:rPr>
                                  <w:rFonts w:hint="default"/>
                                  <w:lang w:val="en-US" w:eastAsia="zh-CN"/>
                                </w:rPr>
                              </w:pPr>
                              <w:r>
                                <w:rPr>
                                  <w:rFonts w:hint="eastAsia"/>
                                  <w:lang w:val="en-US" w:eastAsia="zh-CN"/>
                                </w:rPr>
                                <w:t>计量上料</w:t>
                              </w:r>
                            </w:p>
                          </w:txbxContent>
                        </v:textbox>
                      </v:rect>
                      <v:shape id="自选图形 613" o:spid="_x0000_s1026" o:spt="32" type="#_x0000_t32" style="position:absolute;left:14980;top:471991;height:460;width:3;" filled="f" stroked="t" coordsize="21600,21600" o:gfxdata="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yci2i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自选图形 613" o:spid="_x0000_s1026" o:spt="32" type="#_x0000_t32" style="position:absolute;left:12726;top:472043;flip:x;height:463;width:2;" filled="f" stroked="t" coordsize="21600,21600" o:gfxdata="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ISBJLsAAADc&#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自选图形 613" o:spid="_x0000_s1026" o:spt="32" type="#_x0000_t32" style="position:absolute;left:10183;top:472041;flip:x;height:457;width:4;" filled="f" stroked="t" coordsize="21600,21600" o:gfxdata="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yCS/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自选图形 609" o:spid="_x0000_s1026" o:spt="32" type="#_x0000_t32" style="position:absolute;left:14083;top:472908;height:435;width:0;" filled="f" stroked="t" coordsize="21600,21600" o:gfxdata="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xU06S/&#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rect id="矩形 630" o:spid="_x0000_s1026" o:spt="1" style="position:absolute;left:13604;top:473345;height:345;width:972;" filled="f" stroked="t" coordsize="21600,21600" o:gfxdata="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3SUQe8AAAA&#10;3AAAAA8AAAAAAAAAAQAgAAAAIgAAAGRycy9kb3ducmV2LnhtbFBLAQIUABQAAAAIAIdO4kAzLwWe&#10;OwAAADkAAAAQAAAAAAAAAAEAIAAAAAsBAABkcnMvc2hhcGV4bWwueG1sUEsFBgAAAAAGAAYAWwEA&#10;ALUDAAAAAA==&#10;">
                        <v:fill on="f" focussize="0,0"/>
                        <v:stroke color="#000000" joinstyle="miter"/>
                        <v:imagedata o:title=""/>
                        <o:lock v:ext="edit" aspectratio="f"/>
                        <v:textbox inset="0mm,0mm,0mm,0mm">
                          <w:txbxContent>
                            <w:p w14:paraId="77FA2784">
                              <w:pPr>
                                <w:pStyle w:val="29"/>
                                <w:bidi w:val="0"/>
                                <w:rPr>
                                  <w:rFonts w:hint="default"/>
                                  <w:lang w:val="en-US" w:eastAsia="zh-CN"/>
                                </w:rPr>
                              </w:pPr>
                              <w:r>
                                <w:rPr>
                                  <w:rFonts w:hint="eastAsia"/>
                                  <w:lang w:val="en-US" w:eastAsia="zh-CN"/>
                                </w:rPr>
                                <w:t>混合搅拌</w:t>
                              </w:r>
                            </w:p>
                          </w:txbxContent>
                        </v:textbox>
                      </v:rect>
                      <v:shape id="自选图形 609" o:spid="_x0000_s1026" o:spt="32" type="#_x0000_t32" style="position:absolute;left:14104;top:473687;height:433;width:0;" filled="f" stroked="t" coordsize="21600,21600" o:gfxdata="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zx7ku/&#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rect id="矩形 630" o:spid="_x0000_s1026" o:spt="1" style="position:absolute;left:13792;top:474872;height:346;width:604;" filled="f" stroked="t" coordsize="21600,21600" o:gfxdata="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JMauu8AAAA&#10;3AAAAA8AAAAAAAAAAQAgAAAAIgAAAGRycy9kb3ducmV2LnhtbFBLAQIUABQAAAAIAIdO4kAzLwWe&#10;OwAAADkAAAAQAAAAAAAAAAEAIAAAAAsBAABkcnMvc2hhcGV4bWwueG1sUEsFBgAAAAAGAAYAWwEA&#10;ALUDAAAAAA==&#10;">
                        <v:fill on="f" focussize="0,0"/>
                        <v:stroke color="#000000" joinstyle="miter"/>
                        <v:imagedata o:title=""/>
                        <o:lock v:ext="edit" aspectratio="f"/>
                        <v:textbox inset="0mm,0mm,0mm,0mm">
                          <w:txbxContent>
                            <w:p w14:paraId="4C8F026F">
                              <w:pPr>
                                <w:pStyle w:val="29"/>
                                <w:bidi w:val="0"/>
                                <w:rPr>
                                  <w:rFonts w:hint="default"/>
                                  <w:lang w:val="en-US" w:eastAsia="zh-CN"/>
                                </w:rPr>
                              </w:pPr>
                              <w:r>
                                <w:rPr>
                                  <w:rFonts w:hint="eastAsia"/>
                                  <w:lang w:val="en-US" w:eastAsia="zh-CN"/>
                                </w:rPr>
                                <w:t>入库</w:t>
                              </w:r>
                            </w:p>
                          </w:txbxContent>
                        </v:textbox>
                      </v:rect>
                      <v:shape id="自选图形 609" o:spid="_x0000_s1026" o:spt="32" type="#_x0000_t32" style="position:absolute;left:14129;top:474433;height:434;width:0;" filled="f" stroked="t" coordsize="21600,21600" o:gfxdata="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2/Vp7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rect id="矩形 630" o:spid="_x0000_s1026" o:spt="1" style="position:absolute;left:13621;top:474124;height:295;width:986;" filled="f" stroked="t" coordsize="21600,21600" o:gfxdata="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AvH2rsAAADc&#10;AAAADwAAAAAAAAABACAAAAAiAAAAZHJzL2Rvd25yZXYueG1sUEsBAhQAFAAAAAgAh07iQDMvBZ47&#10;AAAAOQAAABAAAAAAAAAAAQAgAAAACgEAAGRycy9zaGFwZXhtbC54bWxQSwUGAAAAAAYABgBbAQAA&#10;tAMAAAAA&#10;">
                        <v:fill on="f" focussize="0,0"/>
                        <v:stroke color="#000000" joinstyle="miter"/>
                        <v:imagedata o:title=""/>
                        <o:lock v:ext="edit" aspectratio="f"/>
                        <v:textbox inset="0mm,0mm,0mm,0mm">
                          <w:txbxContent>
                            <w:p w14:paraId="02EBA25D">
                              <w:pPr>
                                <w:pStyle w:val="29"/>
                                <w:bidi w:val="0"/>
                                <w:jc w:val="center"/>
                                <w:rPr>
                                  <w:rFonts w:hint="default"/>
                                  <w:lang w:val="en-US" w:eastAsia="zh-CN"/>
                                </w:rPr>
                              </w:pPr>
                              <w:r>
                                <w:rPr>
                                  <w:rFonts w:hint="eastAsia"/>
                                  <w:lang w:val="en-US" w:eastAsia="zh-CN"/>
                                </w:rPr>
                                <w:t>计量包装</w:t>
                              </w:r>
                            </w:p>
                          </w:txbxContent>
                        </v:textbox>
                      </v:rect>
                      <v:shape id="自选图形 619" o:spid="_x0000_s1026" o:spt="32" type="#_x0000_t32" style="position:absolute;left:14575;top:473484;flip:y;height:7;width:534;" filled="f" stroked="t" coordsize="21600,21600" o:gfxdata="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IyPdL4A&#10;AADcAAAADwAAAAAAAAABACAAAAAiAAAAZHJzL2Rvd25yZXYueG1sUEsBAhQAFAAAAAgAh07iQDMv&#10;BZ47AAAAOQAAABAAAAAAAAAAAQAgAAAADQEAAGRycy9zaGFwZXhtbC54bWxQSwUGAAAAAAYABgBb&#10;AQAAtwMAAAAA&#10;">
                        <v:fill on="f" focussize="0,0"/>
                        <v:stroke weight="0pt" color="#000000" joinstyle="round" dashstyle="1 1" endarrow="block"/>
                        <v:imagedata o:title=""/>
                        <o:lock v:ext="edit" aspectratio="f"/>
                      </v:shape>
                      <v:rect id="矩形 622" o:spid="_x0000_s1026" o:spt="1" style="position:absolute;left:15109;top:473301;height:365;width:1010;" fillcolor="#FFFFFF" filled="t" stroked="t" coordsize="21600,21600" o:gfxdata="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K9EnLsAAADc&#10;AAAADwAAAAAAAAABACAAAAAiAAAAZHJzL2Rvd25yZXYueG1sUEsBAhQAFAAAAAgAh07iQDMvBZ47&#10;AAAAOQAAABAAAAAAAAAAAQAgAAAACgEAAGRycy9zaGFwZXhtbC54bWxQSwUGAAAAAAYABgBbAQAA&#10;tAMAAAAA&#10;">
                        <v:fill on="t" opacity="0f" focussize="0,0"/>
                        <v:stroke color="#FFFFFF" joinstyle="miter"/>
                        <v:imagedata o:title=""/>
                        <o:lock v:ext="edit" aspectratio="f"/>
                        <v:textbox inset="0mm,0mm,0mm,0mm">
                          <w:txbxContent>
                            <w:p w14:paraId="1F81CF63">
                              <w:pPr>
                                <w:pStyle w:val="29"/>
                                <w:bidi w:val="0"/>
                                <w:rPr>
                                  <w:rFonts w:hint="default"/>
                                  <w:color w:val="auto"/>
                                  <w:lang w:val="en-US" w:eastAsia="zh-CN"/>
                                </w:rPr>
                              </w:pPr>
                              <w:r>
                                <w:rPr>
                                  <w:rFonts w:hint="eastAsia"/>
                                  <w:color w:val="auto"/>
                                  <w:lang w:val="en-US" w:eastAsia="zh-CN"/>
                                </w:rPr>
                                <w:t>G</w:t>
                              </w:r>
                              <w:r>
                                <w:rPr>
                                  <w:rFonts w:hint="eastAsia"/>
                                  <w:color w:val="auto"/>
                                  <w:vertAlign w:val="subscript"/>
                                  <w:lang w:val="en-US" w:eastAsia="zh-CN"/>
                                </w:rPr>
                                <w:t>5</w:t>
                              </w:r>
                              <w:r>
                                <w:rPr>
                                  <w:rFonts w:hint="eastAsia"/>
                                  <w:color w:val="auto"/>
                                  <w:lang w:val="en-US" w:eastAsia="zh-CN"/>
                                </w:rPr>
                                <w:t>、</w:t>
                              </w:r>
                              <w:r>
                                <w:rPr>
                                  <w:rFonts w:hint="eastAsia"/>
                                  <w:color w:val="auto"/>
                                  <w:vertAlign w:val="baseline"/>
                                  <w:lang w:val="en-US" w:eastAsia="zh-CN"/>
                                </w:rPr>
                                <w:t>N</w:t>
                              </w:r>
                            </w:p>
                          </w:txbxContent>
                        </v:textbox>
                      </v:rect>
                      <v:shape id="自选图形 619" o:spid="_x0000_s1026" o:spt="32" type="#_x0000_t32" style="position:absolute;left:10909;top:472118;flip:y;height:393;width:6;" filled="f" stroked="t" coordsize="21600,21600" o:gfxdata="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X4zdu/&#10;AAAA2wAAAA8AAAAAAAAAAQAgAAAAIgAAAGRycy9kb3ducmV2LnhtbFBLAQIUABQAAAAIAIdO4kAz&#10;LwWeOwAAADkAAAAQAAAAAAAAAAEAIAAAAA4BAABkcnMvc2hhcGV4bWwueG1sUEsFBgAAAAAGAAYA&#10;WwEAALgDAAAAAA==&#10;">
                        <v:fill on="f" focussize="0,0"/>
                        <v:stroke weight="0pt" color="#000000" joinstyle="round" dashstyle="1 1" endarrow="block"/>
                        <v:imagedata o:title=""/>
                        <o:lock v:ext="edit" aspectratio="f"/>
                      </v:shape>
                      <v:rect id="矩形 622" o:spid="_x0000_s1026" o:spt="1" style="position:absolute;left:10957;top:471836;height:489;width:644;" fillcolor="#FFFFFF" filled="t" stroked="f" coordsize="21600,21600" o:gfxdata="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aqptL4A&#10;AADbAAAADwAAAAAAAAABACAAAAAiAAAAZHJzL2Rvd25yZXYueG1sUEsBAhQAFAAAAAgAh07iQDMv&#10;BZ47AAAAOQAAABAAAAAAAAAAAQAgAAAADQEAAGRycy9zaGFwZXhtbC54bWxQSwUGAAAAAAYABgBb&#10;AQAAtwMAAAAA&#10;">
                        <v:fill on="t" opacity="0f" focussize="0,0"/>
                        <v:stroke on="f" joinstyle="miter"/>
                        <v:imagedata o:title=""/>
                        <o:lock v:ext="edit" aspectratio="f"/>
                        <v:textbox>
                          <w:txbxContent>
                            <w:p w14:paraId="3478649D">
                              <w:pPr>
                                <w:pStyle w:val="29"/>
                                <w:bidi w:val="0"/>
                                <w:jc w:val="both"/>
                                <w:rPr>
                                  <w:rFonts w:hint="default" w:eastAsia="宋体"/>
                                  <w:lang w:val="en-US" w:eastAsia="zh-CN"/>
                                </w:rPr>
                              </w:pPr>
                              <w:r>
                                <w:rPr>
                                  <w:rFonts w:hint="eastAsia"/>
                                  <w:vertAlign w:val="baseline"/>
                                  <w:lang w:val="en-US" w:eastAsia="zh-CN"/>
                                </w:rPr>
                                <w:t>G</w:t>
                              </w:r>
                              <w:r>
                                <w:rPr>
                                  <w:rFonts w:hint="eastAsia"/>
                                  <w:vertAlign w:val="subscript"/>
                                  <w:lang w:val="en-US" w:eastAsia="zh-CN"/>
                                </w:rPr>
                                <w:t>1</w:t>
                              </w:r>
                            </w:p>
                          </w:txbxContent>
                        </v:textbox>
                      </v:rect>
                      <v:shape id="自选图形 619" o:spid="_x0000_s1026" o:spt="32" type="#_x0000_t32" style="position:absolute;left:14616;top:474270;height:1;width:594;" filled="f" stroked="t" coordsize="21600,21600" o:gfxdata="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Jv6mW/&#10;AAAA2wAAAA8AAAAAAAAAAQAgAAAAIgAAAGRycy9kb3ducmV2LnhtbFBLAQIUABQAAAAIAIdO4kAz&#10;LwWeOwAAADkAAAAQAAAAAAAAAAEAIAAAAA4BAABkcnMvc2hhcGV4bWwueG1sUEsFBgAAAAAGAAYA&#10;WwEAALgDAAAAAA==&#10;">
                        <v:fill on="f" focussize="0,0"/>
                        <v:stroke weight="0pt" color="#000000" joinstyle="round" dashstyle="1 1" endarrow="block"/>
                        <v:imagedata o:title=""/>
                        <o:lock v:ext="edit" aspectratio="f"/>
                      </v:shape>
                      <v:rect id="矩形 622" o:spid="_x0000_s1026" o:spt="1" style="position:absolute;left:15159;top:474151;height:365;width:983;" fillcolor="#FFFFFF" filled="t" stroked="t" coordsize="21600,21600" o:gfxdata="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GG1Ab4A&#10;AADbAAAADwAAAAAAAAABACAAAAAiAAAAZHJzL2Rvd25yZXYueG1sUEsBAhQAFAAAAAgAh07iQDMv&#10;BZ47AAAAOQAAABAAAAAAAAAAAQAgAAAADQEAAGRycy9zaGFwZXhtbC54bWxQSwUGAAAAAAYABgBb&#10;AQAAtwMAAAAA&#10;">
                        <v:fill on="t" opacity="0f" focussize="0,0"/>
                        <v:stroke color="#FFFFFF" joinstyle="miter"/>
                        <v:imagedata o:title=""/>
                        <o:lock v:ext="edit" aspectratio="f"/>
                        <v:textbox inset="0mm,0mm,0mm,0mm">
                          <w:txbxContent>
                            <w:p w14:paraId="2909C5EC">
                              <w:pPr>
                                <w:pStyle w:val="29"/>
                                <w:bidi w:val="0"/>
                                <w:rPr>
                                  <w:rFonts w:hint="default"/>
                                  <w:color w:val="auto"/>
                                  <w:lang w:val="en-US" w:eastAsia="zh-CN"/>
                                </w:rPr>
                              </w:pPr>
                              <w:r>
                                <w:rPr>
                                  <w:rFonts w:hint="eastAsia"/>
                                  <w:color w:val="auto"/>
                                  <w:lang w:val="en-US" w:eastAsia="zh-CN"/>
                                </w:rPr>
                                <w:t>G</w:t>
                              </w:r>
                              <w:r>
                                <w:rPr>
                                  <w:rFonts w:hint="eastAsia"/>
                                  <w:color w:val="auto"/>
                                  <w:vertAlign w:val="subscript"/>
                                  <w:lang w:val="en-US" w:eastAsia="zh-CN"/>
                                </w:rPr>
                                <w:t>6</w:t>
                              </w:r>
                              <w:r>
                                <w:rPr>
                                  <w:rFonts w:hint="eastAsia"/>
                                  <w:color w:val="auto"/>
                                  <w:lang w:val="en-US" w:eastAsia="zh-CN"/>
                                </w:rPr>
                                <w:t>、</w:t>
                              </w:r>
                              <w:r>
                                <w:rPr>
                                  <w:rFonts w:hint="eastAsia"/>
                                  <w:color w:val="auto"/>
                                  <w:vertAlign w:val="baseline"/>
                                  <w:lang w:val="en-US" w:eastAsia="zh-CN"/>
                                </w:rPr>
                                <w:t>N</w:t>
                              </w:r>
                            </w:p>
                          </w:txbxContent>
                        </v:textbox>
                      </v:rect>
                      <v:shape id="自选图形 613" o:spid="_x0000_s1026" o:spt="32" type="#_x0000_t32" style="position:absolute;left:14990;top:470258;height:488;width:1;" filled="f" stroked="t" coordsize="21600,21600" o:gfxdata="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tKYr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rect id="矩形 630" o:spid="_x0000_s1026" o:spt="1" style="position:absolute;left:14417;top:470754;height:345;width:1047;" filled="f" stroked="t" coordsize="21600,21600" o:gfxdata="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RXMmbgAAADbAAAA&#10;DwAAAAAAAAABACAAAAAiAAAAZHJzL2Rvd25yZXYueG1sUEsBAhQAFAAAAAgAh07iQDMvBZ47AAAA&#10;OQAAABAAAAAAAAAAAQAgAAAABwEAAGRycy9zaGFwZXhtbC54bWxQSwUGAAAAAAYABgBbAQAAsQMA&#10;AAAA&#10;">
                        <v:fill on="f" focussize="0,0"/>
                        <v:stroke color="#000000" joinstyle="miter"/>
                        <v:imagedata o:title=""/>
                        <o:lock v:ext="edit" aspectratio="f"/>
                        <v:textbox inset="0mm,0mm,0mm,0mm">
                          <w:txbxContent>
                            <w:p w14:paraId="635A6047">
                              <w:pPr>
                                <w:pStyle w:val="29"/>
                                <w:bidi w:val="0"/>
                                <w:rPr>
                                  <w:rFonts w:hint="default"/>
                                  <w:lang w:val="en-US" w:eastAsia="zh-CN"/>
                                </w:rPr>
                              </w:pPr>
                              <w:r>
                                <w:rPr>
                                  <w:rFonts w:hint="eastAsia"/>
                                  <w:lang w:val="en-US" w:eastAsia="zh-CN"/>
                                </w:rPr>
                                <w:t>给料</w:t>
                              </w:r>
                            </w:p>
                          </w:txbxContent>
                        </v:textbox>
                      </v:rect>
                      <v:shape id="自选图形 619" o:spid="_x0000_s1026" o:spt="32" type="#_x0000_t32" style="position:absolute;left:15307;top:470352;flip:y;height:409;width:2;" filled="f" stroked="t" coordsize="21600,21600" o:gfxdata="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hKTVi/&#10;AAAA2wAAAA8AAAAAAAAAAQAgAAAAIgAAAGRycy9kb3ducmV2LnhtbFBLAQIUABQAAAAIAIdO4kAz&#10;LwWeOwAAADkAAAAQAAAAAAAAAAEAIAAAAA4BAABkcnMvc2hhcGV4bWwueG1sUEsFBgAAAAAGAAYA&#10;WwEAALgDAAAAAA==&#10;">
                        <v:fill on="f" focussize="0,0"/>
                        <v:stroke weight="0pt" color="#000000" joinstyle="round" dashstyle="1 1" endarrow="block"/>
                        <v:imagedata o:title=""/>
                        <o:lock v:ext="edit" aspectratio="f"/>
                      </v:shape>
                      <v:rect id="矩形 622" o:spid="_x0000_s1026" o:spt="1" style="position:absolute;left:15267;top:470171;height:426;width:612;" fillcolor="#FFFFFF" filled="t" stroked="f" coordsize="21600,21600" o:gfxdata="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t3+L4A&#10;AADbAAAADwAAAAAAAAABACAAAAAiAAAAZHJzL2Rvd25yZXYueG1sUEsBAhQAFAAAAAgAh07iQDMv&#10;BZ47AAAAOQAAABAAAAAAAAAAAQAgAAAADQEAAGRycy9zaGFwZXhtbC54bWxQSwUGAAAAAAYABgBb&#10;AQAAtwMAAAAA&#10;">
                        <v:fill on="t" opacity="0f" focussize="0,0"/>
                        <v:stroke on="f" joinstyle="miter"/>
                        <v:imagedata o:title=""/>
                        <o:lock v:ext="edit" aspectratio="f"/>
                        <v:textbox>
                          <w:txbxContent>
                            <w:p w14:paraId="7414C7CE">
                              <w:pPr>
                                <w:pStyle w:val="29"/>
                                <w:bidi w:val="0"/>
                                <w:jc w:val="both"/>
                                <w:rPr>
                                  <w:rFonts w:hint="default" w:eastAsia="宋体"/>
                                  <w:lang w:val="en-US" w:eastAsia="zh-CN"/>
                                </w:rPr>
                              </w:pPr>
                              <w:r>
                                <w:rPr>
                                  <w:rFonts w:hint="eastAsia"/>
                                  <w:vertAlign w:val="baseline"/>
                                  <w:lang w:val="en-US" w:eastAsia="zh-CN"/>
                                </w:rPr>
                                <w:t>G</w:t>
                              </w:r>
                              <w:r>
                                <w:rPr>
                                  <w:rFonts w:hint="eastAsia"/>
                                  <w:vertAlign w:val="subscript"/>
                                  <w:lang w:val="en-US" w:eastAsia="zh-CN"/>
                                </w:rPr>
                                <w:t>3</w:t>
                              </w:r>
                            </w:p>
                          </w:txbxContent>
                        </v:textbox>
                      </v:rect>
                      <v:shape id="自选图形 619" o:spid="_x0000_s1026" o:spt="32" type="#_x0000_t32" style="position:absolute;left:15352;top:471204;flip:y;height:409;width:2;" filled="f" stroked="t" coordsize="21600,21600" o:gfxdata="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rDy9i8AAAA&#10;2wAAAA8AAAAAAAAAAQAgAAAAIgAAAGRycy9kb3ducmV2LnhtbFBLAQIUABQAAAAIAIdO4kAzLwWe&#10;OwAAADkAAAAQAAAAAAAAAAEAIAAAAAsBAABkcnMvc2hhcGV4bWwueG1sUEsFBgAAAAAGAAYAWwEA&#10;ALUDAAAAAA==&#10;">
                        <v:fill on="f" focussize="0,0"/>
                        <v:stroke weight="0pt" color="#000000" joinstyle="round" dashstyle="1 1" endarrow="block"/>
                        <v:imagedata o:title=""/>
                        <o:lock v:ext="edit" aspectratio="f"/>
                      </v:shape>
                      <v:rect id="矩形 622" o:spid="_x0000_s1026" o:spt="1" style="position:absolute;left:15279;top:471183;height:426;width:612;" fillcolor="#FFFFFF" filled="t" stroked="f" coordsize="21600,21600" o:gfxdata="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ka+3vQAA&#10;ANsAAAAPAAAAAAAAAAEAIAAAACIAAABkcnMvZG93bnJldi54bWxQSwECFAAUAAAACACHTuJAMy8F&#10;njsAAAA5AAAAEAAAAAAAAAABACAAAAAMAQAAZHJzL3NoYXBleG1sLnhtbFBLBQYAAAAABgAGAFsB&#10;AAC2AwAAAAA=&#10;">
                        <v:fill on="t" opacity="0f" focussize="0,0"/>
                        <v:stroke on="f" joinstyle="miter"/>
                        <v:imagedata o:title=""/>
                        <o:lock v:ext="edit" aspectratio="f"/>
                        <v:textbox>
                          <w:txbxContent>
                            <w:p w14:paraId="7A32174D">
                              <w:pPr>
                                <w:pStyle w:val="29"/>
                                <w:bidi w:val="0"/>
                                <w:jc w:val="both"/>
                                <w:rPr>
                                  <w:rFonts w:hint="default" w:eastAsia="宋体"/>
                                  <w:lang w:val="en-US" w:eastAsia="zh-CN"/>
                                </w:rPr>
                              </w:pPr>
                              <w:r>
                                <w:rPr>
                                  <w:rFonts w:hint="eastAsia"/>
                                  <w:vertAlign w:val="baseline"/>
                                  <w:lang w:val="en-US" w:eastAsia="zh-CN"/>
                                </w:rPr>
                                <w:t>G</w:t>
                              </w:r>
                              <w:r>
                                <w:rPr>
                                  <w:rFonts w:hint="eastAsia"/>
                                  <w:vertAlign w:val="subscript"/>
                                  <w:lang w:val="en-US" w:eastAsia="zh-CN"/>
                                </w:rPr>
                                <w:t>4</w:t>
                              </w:r>
                            </w:p>
                          </w:txbxContent>
                        </v:textbox>
                      </v:rect>
                      <v:rect id="矩形 630" o:spid="_x0000_s1026" o:spt="1" style="position:absolute;left:9338;top:472512;height:409;width:1659;v-text-anchor:middle;" filled="f" stroked="t" coordsize="21600,21600" o:gfxdata="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AZe7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inset="0mm,0mm,0mm,0mm">
                          <w:txbxContent>
                            <w:p w14:paraId="014C2CD9">
                              <w:pPr>
                                <w:pStyle w:val="29"/>
                                <w:keepNext w:val="0"/>
                                <w:keepLines w:val="0"/>
                                <w:pageBreakBefore w:val="0"/>
                                <w:widowControl w:val="0"/>
                                <w:kinsoku/>
                                <w:wordWrap/>
                                <w:overflowPunct/>
                                <w:topLinePunct w:val="0"/>
                                <w:bidi w:val="0"/>
                                <w:adjustRightInd w:val="0"/>
                                <w:snapToGrid w:val="0"/>
                                <w:spacing w:line="240" w:lineRule="atLeast"/>
                                <w:textAlignment w:val="auto"/>
                                <w:rPr>
                                  <w:rFonts w:hint="default"/>
                                  <w:lang w:val="en-US" w:eastAsia="zh-CN"/>
                                </w:rPr>
                              </w:pPr>
                              <w:r>
                                <w:rPr>
                                  <w:rFonts w:hint="eastAsia"/>
                                  <w:lang w:val="en-US" w:eastAsia="zh-CN"/>
                                </w:rPr>
                                <w:t>计量投料</w:t>
                              </w:r>
                            </w:p>
                          </w:txbxContent>
                        </v:textbox>
                      </v:rect>
                      <v:shape id="自选图形 609" o:spid="_x0000_s1026" o:spt="32" type="#_x0000_t32" style="position:absolute;left:10146;top:473517;height:2;width:3447;" filled="f" stroked="t" coordsize="21600,21600" o:gfxdata="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hjAvO/&#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shape id="自选图形 613" o:spid="_x0000_s1026" o:spt="32" type="#_x0000_t32" style="position:absolute;left:10160;top:472920;flip:x;height:597;width:2;" filled="f" stroked="t" coordsize="21600,21600" o:gfxdata="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0QqKa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group>
                  </w:pict>
                </mc:Fallback>
              </mc:AlternateContent>
            </w:r>
            <w:r>
              <w:rPr>
                <w:rFonts w:hint="eastAsia" w:ascii="Times New Roman" w:hAnsi="Times New Roman" w:eastAsia="宋体" w:cs="Times New Roman"/>
                <w:b/>
                <w:bCs/>
                <w:color w:val="auto"/>
                <w:kern w:val="2"/>
                <w:sz w:val="24"/>
                <w:szCs w:val="24"/>
                <w:lang w:val="en-US" w:eastAsia="zh-CN" w:bidi="ar-SA"/>
              </w:rPr>
              <w:t>（1）</w:t>
            </w:r>
            <w:r>
              <w:rPr>
                <w:rFonts w:hint="eastAsia"/>
                <w:b/>
                <w:bCs/>
                <w:color w:val="auto"/>
              </w:rPr>
              <w:t>生产工艺流程：</w:t>
            </w:r>
          </w:p>
          <w:p w14:paraId="6A8C0594">
            <w:pPr>
              <w:widowControl w:val="0"/>
              <w:numPr>
                <w:ilvl w:val="0"/>
                <w:numId w:val="0"/>
              </w:numPr>
              <w:bidi w:val="0"/>
              <w:spacing w:line="360" w:lineRule="auto"/>
              <w:jc w:val="both"/>
              <w:rPr>
                <w:rFonts w:hint="eastAsia"/>
                <w:b/>
                <w:bCs/>
                <w:color w:val="FF0000"/>
              </w:rPr>
            </w:pPr>
          </w:p>
          <w:p w14:paraId="0D806490">
            <w:pPr>
              <w:widowControl w:val="0"/>
              <w:numPr>
                <w:ilvl w:val="0"/>
                <w:numId w:val="0"/>
              </w:numPr>
              <w:bidi w:val="0"/>
              <w:spacing w:line="360" w:lineRule="auto"/>
              <w:jc w:val="both"/>
              <w:rPr>
                <w:rFonts w:hint="eastAsia"/>
                <w:b/>
                <w:bCs/>
                <w:color w:val="FF0000"/>
              </w:rPr>
            </w:pPr>
          </w:p>
          <w:p w14:paraId="51446700">
            <w:pPr>
              <w:widowControl w:val="0"/>
              <w:numPr>
                <w:ilvl w:val="0"/>
                <w:numId w:val="0"/>
              </w:numPr>
              <w:bidi w:val="0"/>
              <w:spacing w:line="360" w:lineRule="auto"/>
              <w:jc w:val="both"/>
              <w:rPr>
                <w:rFonts w:hint="eastAsia"/>
                <w:b/>
                <w:bCs/>
                <w:color w:val="FF0000"/>
              </w:rPr>
            </w:pPr>
          </w:p>
          <w:p w14:paraId="426292D5">
            <w:pPr>
              <w:widowControl w:val="0"/>
              <w:numPr>
                <w:ilvl w:val="0"/>
                <w:numId w:val="0"/>
              </w:numPr>
              <w:bidi w:val="0"/>
              <w:spacing w:line="360" w:lineRule="auto"/>
              <w:jc w:val="both"/>
              <w:rPr>
                <w:rFonts w:hint="eastAsia"/>
                <w:b/>
                <w:bCs/>
                <w:color w:val="FF0000"/>
              </w:rPr>
            </w:pPr>
          </w:p>
          <w:p w14:paraId="02479650">
            <w:pPr>
              <w:widowControl w:val="0"/>
              <w:numPr>
                <w:ilvl w:val="0"/>
                <w:numId w:val="0"/>
              </w:numPr>
              <w:bidi w:val="0"/>
              <w:spacing w:line="360" w:lineRule="auto"/>
              <w:jc w:val="both"/>
              <w:rPr>
                <w:rFonts w:hint="eastAsia"/>
                <w:b/>
                <w:bCs/>
                <w:color w:val="FF0000"/>
              </w:rPr>
            </w:pPr>
          </w:p>
          <w:p w14:paraId="7D6BB8CA">
            <w:pPr>
              <w:widowControl w:val="0"/>
              <w:numPr>
                <w:ilvl w:val="0"/>
                <w:numId w:val="0"/>
              </w:numPr>
              <w:bidi w:val="0"/>
              <w:spacing w:line="360" w:lineRule="auto"/>
              <w:jc w:val="both"/>
              <w:rPr>
                <w:rFonts w:hint="eastAsia"/>
                <w:b/>
                <w:bCs/>
                <w:color w:val="FF0000"/>
              </w:rPr>
            </w:pPr>
          </w:p>
          <w:p w14:paraId="059D9217">
            <w:pPr>
              <w:widowControl w:val="0"/>
              <w:numPr>
                <w:ilvl w:val="0"/>
                <w:numId w:val="0"/>
              </w:numPr>
              <w:bidi w:val="0"/>
              <w:spacing w:line="360" w:lineRule="auto"/>
              <w:jc w:val="both"/>
              <w:rPr>
                <w:rFonts w:hint="eastAsia"/>
                <w:b/>
                <w:bCs/>
                <w:color w:val="FF0000"/>
              </w:rPr>
            </w:pPr>
          </w:p>
          <w:p w14:paraId="33F957EA">
            <w:pPr>
              <w:widowControl w:val="0"/>
              <w:numPr>
                <w:ilvl w:val="0"/>
                <w:numId w:val="0"/>
              </w:numPr>
              <w:bidi w:val="0"/>
              <w:spacing w:line="360" w:lineRule="auto"/>
              <w:jc w:val="both"/>
              <w:rPr>
                <w:rFonts w:hint="eastAsia"/>
                <w:b/>
                <w:bCs/>
                <w:color w:val="FF0000"/>
              </w:rPr>
            </w:pPr>
          </w:p>
          <w:p w14:paraId="41AE93EF">
            <w:pPr>
              <w:widowControl w:val="0"/>
              <w:numPr>
                <w:ilvl w:val="0"/>
                <w:numId w:val="0"/>
              </w:numPr>
              <w:bidi w:val="0"/>
              <w:spacing w:line="360" w:lineRule="auto"/>
              <w:jc w:val="both"/>
              <w:rPr>
                <w:rFonts w:hint="eastAsia"/>
                <w:b/>
                <w:bCs/>
                <w:color w:val="FF0000"/>
              </w:rPr>
            </w:pPr>
          </w:p>
          <w:p w14:paraId="3F876EF2">
            <w:pPr>
              <w:widowControl w:val="0"/>
              <w:numPr>
                <w:ilvl w:val="0"/>
                <w:numId w:val="0"/>
              </w:numPr>
              <w:bidi w:val="0"/>
              <w:spacing w:line="360" w:lineRule="auto"/>
              <w:jc w:val="both"/>
              <w:rPr>
                <w:rFonts w:hint="eastAsia"/>
                <w:b/>
                <w:bCs/>
                <w:color w:val="FF0000"/>
              </w:rPr>
            </w:pPr>
          </w:p>
          <w:p w14:paraId="3A767AA8">
            <w:pPr>
              <w:widowControl w:val="0"/>
              <w:numPr>
                <w:ilvl w:val="0"/>
                <w:numId w:val="0"/>
              </w:numPr>
              <w:bidi w:val="0"/>
              <w:spacing w:line="360" w:lineRule="auto"/>
              <w:jc w:val="both"/>
              <w:rPr>
                <w:rFonts w:hint="eastAsia"/>
                <w:b/>
                <w:bCs/>
                <w:color w:val="FF0000"/>
              </w:rPr>
            </w:pPr>
          </w:p>
          <w:p w14:paraId="72ADAB58">
            <w:pPr>
              <w:widowControl w:val="0"/>
              <w:numPr>
                <w:ilvl w:val="0"/>
                <w:numId w:val="0"/>
              </w:numPr>
              <w:bidi w:val="0"/>
              <w:spacing w:line="360" w:lineRule="auto"/>
              <w:jc w:val="both"/>
              <w:rPr>
                <w:rFonts w:hint="eastAsia"/>
                <w:b/>
                <w:bCs/>
                <w:color w:val="FF0000"/>
              </w:rPr>
            </w:pPr>
          </w:p>
          <w:p w14:paraId="46E5964E">
            <w:pPr>
              <w:jc w:val="center"/>
              <w:rPr>
                <w:b/>
                <w:color w:val="auto"/>
                <w:szCs w:val="21"/>
              </w:rPr>
            </w:pPr>
          </w:p>
          <w:p w14:paraId="72B276C2">
            <w:pPr>
              <w:jc w:val="center"/>
              <w:rPr>
                <w:b/>
                <w:color w:val="auto"/>
                <w:szCs w:val="21"/>
              </w:rPr>
            </w:pPr>
          </w:p>
          <w:p w14:paraId="59AE5E2D">
            <w:pPr>
              <w:jc w:val="center"/>
              <w:rPr>
                <w:b/>
                <w:color w:val="auto"/>
                <w:szCs w:val="20"/>
              </w:rPr>
            </w:pPr>
            <w:r>
              <w:rPr>
                <w:b/>
                <w:color w:val="auto"/>
                <w:szCs w:val="21"/>
              </w:rPr>
              <w:t>图</w:t>
            </w:r>
            <w:r>
              <w:rPr>
                <w:rFonts w:hint="eastAsia"/>
                <w:b/>
                <w:color w:val="auto"/>
                <w:szCs w:val="21"/>
              </w:rPr>
              <w:t>2-</w:t>
            </w:r>
            <w:r>
              <w:rPr>
                <w:rFonts w:hint="eastAsia"/>
                <w:b/>
                <w:color w:val="auto"/>
                <w:szCs w:val="21"/>
                <w:lang w:val="en-US" w:eastAsia="zh-CN"/>
              </w:rPr>
              <w:t xml:space="preserve">3 </w:t>
            </w:r>
            <w:r>
              <w:rPr>
                <w:rFonts w:hint="eastAsia"/>
                <w:b/>
                <w:color w:val="auto"/>
                <w:szCs w:val="21"/>
              </w:rPr>
              <w:t xml:space="preserve"> </w:t>
            </w:r>
            <w:r>
              <w:rPr>
                <w:rFonts w:hint="eastAsia"/>
                <w:b/>
                <w:color w:val="auto"/>
                <w:szCs w:val="21"/>
                <w:lang w:val="en-US" w:eastAsia="zh-CN"/>
              </w:rPr>
              <w:t>本项目轻质建材</w:t>
            </w:r>
            <w:r>
              <w:rPr>
                <w:b/>
                <w:color w:val="auto"/>
                <w:szCs w:val="20"/>
              </w:rPr>
              <w:t>生产工艺流程及产污节点图</w:t>
            </w:r>
          </w:p>
          <w:p w14:paraId="5E0967E5">
            <w:pPr>
              <w:bidi w:val="0"/>
              <w:rPr>
                <w:b/>
                <w:bCs/>
                <w:color w:val="auto"/>
              </w:rPr>
            </w:pPr>
            <w:r>
              <w:rPr>
                <w:b/>
                <w:bCs/>
                <w:color w:val="auto"/>
              </w:rPr>
              <w:t>工艺流程说明：</w:t>
            </w:r>
          </w:p>
          <w:p w14:paraId="4F3AD0C6">
            <w:pPr>
              <w:pStyle w:val="29"/>
              <w:keepNext w:val="0"/>
              <w:keepLines w:val="0"/>
              <w:pageBreakBefore w:val="0"/>
              <w:kinsoku/>
              <w:wordWrap/>
              <w:overflowPunct/>
              <w:topLinePunct w:val="0"/>
              <w:autoSpaceDE/>
              <w:autoSpaceDN/>
              <w:bidi w:val="0"/>
              <w:spacing w:line="360" w:lineRule="auto"/>
              <w:ind w:firstLine="422" w:firstLineChars="200"/>
              <w:jc w:val="left"/>
              <w:textAlignment w:val="auto"/>
              <w:rPr>
                <w:rFonts w:hint="default"/>
                <w:lang w:val="en-US" w:eastAsia="zh-CN"/>
              </w:rPr>
            </w:pPr>
            <w:r>
              <w:rPr>
                <w:rFonts w:hint="eastAsia"/>
                <w:b/>
                <w:bCs/>
                <w:color w:val="auto"/>
                <w:lang w:val="en-US" w:eastAsia="zh-CN"/>
              </w:rPr>
              <w:t>入库：</w:t>
            </w:r>
            <w:r>
              <w:rPr>
                <w:rFonts w:hint="eastAsia" w:ascii="Times New Roman" w:hAnsi="Times New Roman" w:eastAsia="宋体" w:cs="Times New Roman"/>
                <w:color w:val="auto"/>
                <w:kern w:val="2"/>
                <w:sz w:val="24"/>
                <w:szCs w:val="24"/>
                <w:lang w:val="en-US" w:eastAsia="zh-CN" w:bidi="ar-SA"/>
              </w:rPr>
              <w:t>本项目所有原料均由汽车运输至厂区内，其中水泥采取密闭罐车运输至厂区，重钙粉、灰钙粉、石膏粉、机制砂、玻化微珠</w:t>
            </w:r>
            <w:r>
              <w:rPr>
                <w:rFonts w:hint="eastAsia" w:ascii="Times New Roman" w:hAnsi="Times New Roman" w:cs="Times New Roman"/>
                <w:color w:val="auto"/>
                <w:kern w:val="2"/>
                <w:sz w:val="24"/>
                <w:szCs w:val="24"/>
                <w:lang w:val="en-US" w:eastAsia="zh-CN" w:bidi="ar-SA"/>
              </w:rPr>
              <w:t>采用吨袋包装运输至厂区内；剩余辅料一般采取25kg/袋或50kg/袋包装方式包装，经汽车运输至厂区内，叉车运至原料库内暂存。简述物料入库暂存：</w:t>
            </w:r>
          </w:p>
          <w:p w14:paraId="0F493D94">
            <w:pPr>
              <w:keepNext w:val="0"/>
              <w:keepLines w:val="0"/>
              <w:widowControl/>
              <w:suppressLineNumbers w:val="0"/>
              <w:jc w:val="left"/>
              <w:rPr>
                <w:rFonts w:hint="default" w:eastAsia="宋体"/>
                <w:b/>
                <w:bCs/>
                <w:color w:val="auto"/>
                <w:lang w:val="en-US" w:eastAsia="zh-CN"/>
              </w:rPr>
            </w:pPr>
            <w:r>
              <w:rPr>
                <w:rFonts w:hint="eastAsia"/>
                <w:b/>
                <w:bCs/>
                <w:color w:val="auto"/>
                <w:lang w:val="en-US" w:eastAsia="zh-CN"/>
              </w:rPr>
              <w:t>①</w:t>
            </w:r>
            <w:r>
              <w:rPr>
                <w:rFonts w:hint="eastAsia"/>
                <w:color w:val="auto"/>
                <w:lang w:val="en-US" w:eastAsia="zh-CN"/>
              </w:rPr>
              <w:t>水泥由密闭罐车运输至厂区内，</w:t>
            </w:r>
            <w:r>
              <w:rPr>
                <w:rFonts w:hint="eastAsia"/>
                <w:color w:val="auto"/>
              </w:rPr>
              <w:t>利用罐车自带管道接入筒仓管道罐装车通过气力输送将水泥送至筒仓</w:t>
            </w:r>
            <w:r>
              <w:rPr>
                <w:rFonts w:hint="eastAsia"/>
                <w:color w:val="auto"/>
                <w:lang w:val="en-US" w:eastAsia="zh-CN"/>
              </w:rPr>
              <w:t>暂存</w:t>
            </w:r>
            <w:r>
              <w:rPr>
                <w:rFonts w:hint="eastAsia"/>
                <w:color w:val="auto"/>
              </w:rPr>
              <w:t>，气力输送所需的压缩空气由罐车自带的压缩机提供</w:t>
            </w:r>
            <w:r>
              <w:rPr>
                <w:rFonts w:hint="eastAsia"/>
                <w:color w:val="auto"/>
                <w:lang w:eastAsia="zh-CN"/>
              </w:rPr>
              <w:t>。</w:t>
            </w:r>
            <w:r>
              <w:rPr>
                <w:rFonts w:hint="eastAsia"/>
                <w:color w:val="auto"/>
                <w:lang w:val="en-US" w:eastAsia="zh-CN"/>
              </w:rPr>
              <w:t>水泥筒仓仓顶设置脉冲式袋式除尘器。</w:t>
            </w:r>
          </w:p>
          <w:p w14:paraId="0D7EC33B">
            <w:pPr>
              <w:keepNext w:val="0"/>
              <w:keepLines w:val="0"/>
              <w:widowControl/>
              <w:suppressLineNumbers w:val="0"/>
              <w:jc w:val="left"/>
              <w:rPr>
                <w:rFonts w:hint="default"/>
                <w:b/>
                <w:bCs/>
                <w:color w:val="auto"/>
                <w:lang w:val="en-US" w:eastAsia="zh-CN"/>
              </w:rPr>
            </w:pPr>
            <w:r>
              <w:rPr>
                <w:rFonts w:hint="eastAsia"/>
                <w:b/>
                <w:bCs/>
                <w:color w:val="auto"/>
                <w:lang w:val="en-US" w:eastAsia="zh-CN"/>
              </w:rPr>
              <w:t>②</w:t>
            </w:r>
            <w:r>
              <w:rPr>
                <w:rFonts w:hint="eastAsia" w:ascii="Times New Roman" w:hAnsi="Times New Roman" w:eastAsia="宋体" w:cs="Times New Roman"/>
                <w:color w:val="auto"/>
                <w:kern w:val="2"/>
                <w:sz w:val="24"/>
                <w:szCs w:val="24"/>
                <w:lang w:val="en-US" w:eastAsia="zh-CN" w:bidi="ar-SA"/>
              </w:rPr>
              <w:t>重钙粉、灰钙粉、石膏粉、机制砂、玻化微珠</w:t>
            </w:r>
            <w:r>
              <w:rPr>
                <w:rFonts w:hint="eastAsia"/>
                <w:color w:val="auto"/>
                <w:lang w:val="en-US" w:eastAsia="zh-CN"/>
              </w:rPr>
              <w:t>采用袋装运至厂区内，由叉车搬运至上料平台，通过吊带悬挂在投料站顶部的固定吊梁上，</w:t>
            </w:r>
            <w:r>
              <w:rPr>
                <w:rFonts w:ascii="宋体" w:hAnsi="宋体" w:eastAsia="宋体" w:cs="宋体"/>
                <w:kern w:val="0"/>
                <w:sz w:val="24"/>
                <w:szCs w:val="24"/>
                <w:lang w:val="en-US" w:eastAsia="zh-CN" w:bidi="ar"/>
              </w:rPr>
              <w:t>操作人员将吨袋底部的卸料口套入投料站的密封接口，通过气动夹袋机构使袋口与设备接口紧密贴合，形成局部封闭的物料通道</w:t>
            </w:r>
            <w:r>
              <w:rPr>
                <w:rFonts w:hint="eastAsia" w:ascii="宋体" w:hAnsi="宋体" w:eastAsia="宋体" w:cs="宋体"/>
                <w:kern w:val="0"/>
                <w:sz w:val="24"/>
                <w:szCs w:val="24"/>
                <w:lang w:val="en-US" w:eastAsia="zh-CN" w:bidi="ar"/>
              </w:rPr>
              <w:t>进入料斗，物料从料斗底部进料口进入</w:t>
            </w:r>
            <w:r>
              <w:rPr>
                <w:rFonts w:hint="eastAsia" w:ascii="宋体" w:hAnsi="宋体" w:cs="宋体"/>
                <w:kern w:val="0"/>
                <w:sz w:val="24"/>
                <w:szCs w:val="24"/>
                <w:lang w:val="en-US" w:eastAsia="zh-CN" w:bidi="ar"/>
              </w:rPr>
              <w:t>斗式</w:t>
            </w:r>
            <w:r>
              <w:rPr>
                <w:rFonts w:hint="eastAsia" w:ascii="宋体" w:hAnsi="宋体" w:eastAsia="宋体" w:cs="宋体"/>
                <w:kern w:val="0"/>
                <w:sz w:val="24"/>
                <w:szCs w:val="24"/>
                <w:lang w:val="en-US" w:eastAsia="zh-CN" w:bidi="ar"/>
              </w:rPr>
              <w:t>提升机料斗，装满物料的料斗随链条或皮带持续向上运动</w:t>
            </w:r>
            <w:r>
              <w:rPr>
                <w:rFonts w:hint="eastAsia" w:ascii="宋体" w:hAnsi="宋体" w:cs="宋体"/>
                <w:kern w:val="0"/>
                <w:sz w:val="24"/>
                <w:szCs w:val="24"/>
                <w:lang w:val="en-US" w:eastAsia="zh-CN" w:bidi="ar"/>
              </w:rPr>
              <w:t>，</w:t>
            </w:r>
            <w:r>
              <w:rPr>
                <w:rFonts w:hint="eastAsia" w:ascii="宋体" w:hAnsi="宋体" w:eastAsia="宋体" w:cs="宋体"/>
                <w:kern w:val="0"/>
                <w:sz w:val="24"/>
                <w:szCs w:val="24"/>
                <w:lang w:val="en-US" w:eastAsia="zh-CN" w:bidi="ar"/>
              </w:rPr>
              <w:t>料斗到达机壳顶部时，通过重力卸料装置，物料被自动倾倒入筒仓内暂存</w:t>
            </w:r>
            <w:r>
              <w:rPr>
                <w:rFonts w:hint="eastAsia"/>
                <w:color w:val="auto"/>
                <w:lang w:val="en-US" w:eastAsia="zh-CN"/>
              </w:rPr>
              <w:t>。每种物料分别进入各种筒仓，筒仓仓顶设置收尘帽。上料上顶板安装集气管，对产生的粉尘进行收集。</w:t>
            </w:r>
          </w:p>
          <w:p w14:paraId="677D2B6B">
            <w:pPr>
              <w:keepNext w:val="0"/>
              <w:keepLines w:val="0"/>
              <w:widowControl/>
              <w:suppressLineNumbers w:val="0"/>
              <w:jc w:val="left"/>
              <w:rPr>
                <w:rFonts w:hint="eastAsia"/>
                <w:color w:val="auto"/>
                <w:lang w:val="en-US" w:eastAsia="zh-CN"/>
              </w:rPr>
            </w:pPr>
            <w:r>
              <w:rPr>
                <w:rFonts w:hint="eastAsia"/>
                <w:b/>
                <w:bCs/>
                <w:color w:val="auto"/>
                <w:lang w:val="en-US" w:eastAsia="zh-CN"/>
              </w:rPr>
              <w:t>③</w:t>
            </w:r>
            <w:r>
              <w:rPr>
                <w:rFonts w:hint="eastAsia"/>
                <w:color w:val="auto"/>
                <w:lang w:val="en-US" w:eastAsia="zh-CN"/>
              </w:rPr>
              <w:t>其他原料辅料（羟丙基甲基纤维素、缓凝剂、乳胶粉、淀粉醚）等采用吨袋包装运输至厂区原料库内暂存，每车运输约30t，叉车搬运至辅料库内暂存。</w:t>
            </w:r>
          </w:p>
          <w:p w14:paraId="59708159">
            <w:pPr>
              <w:keepNext w:val="0"/>
              <w:keepLines w:val="0"/>
              <w:widowControl/>
              <w:suppressLineNumbers w:val="0"/>
              <w:jc w:val="left"/>
              <w:rPr>
                <w:rFonts w:hint="default"/>
                <w:color w:val="auto"/>
                <w:lang w:val="en-US" w:eastAsia="zh-CN"/>
              </w:rPr>
            </w:pPr>
            <w:r>
              <w:rPr>
                <w:rFonts w:hint="eastAsia"/>
                <w:color w:val="auto"/>
                <w:lang w:val="en-US" w:eastAsia="zh-CN"/>
              </w:rPr>
              <w:t>运输车辆入厂后，经过洗车平台（位于租赁厂区大门口）清洗车轮等部位。</w:t>
            </w:r>
          </w:p>
          <w:p w14:paraId="2A1E1AE1">
            <w:pPr>
              <w:bidi w:val="0"/>
              <w:rPr>
                <w:rFonts w:hint="eastAsia"/>
                <w:color w:val="auto"/>
                <w:lang w:val="en-US" w:eastAsia="zh-CN"/>
              </w:rPr>
            </w:pPr>
            <w:r>
              <w:rPr>
                <w:rFonts w:hint="eastAsia"/>
                <w:color w:val="auto"/>
                <w:lang w:val="en-US" w:eastAsia="zh-CN"/>
              </w:rPr>
              <w:t>该过程会产生汽车运输尾气及扬尘、水泥筒仓呼吸粉尘G</w:t>
            </w:r>
            <w:r>
              <w:rPr>
                <w:rFonts w:hint="eastAsia"/>
                <w:color w:val="auto"/>
                <w:vertAlign w:val="subscript"/>
                <w:lang w:val="en-US" w:eastAsia="zh-CN"/>
              </w:rPr>
              <w:t>2</w:t>
            </w:r>
            <w:r>
              <w:rPr>
                <w:rFonts w:hint="eastAsia"/>
                <w:color w:val="auto"/>
                <w:lang w:val="en-US" w:eastAsia="zh-CN"/>
              </w:rPr>
              <w:t>、</w:t>
            </w:r>
            <w:r>
              <w:rPr>
                <w:rFonts w:hint="eastAsia" w:ascii="Times New Roman" w:hAnsi="Times New Roman" w:eastAsia="宋体" w:cs="Times New Roman"/>
                <w:color w:val="auto"/>
                <w:kern w:val="2"/>
                <w:sz w:val="24"/>
                <w:szCs w:val="24"/>
                <w:lang w:val="en-US" w:eastAsia="zh-CN" w:bidi="ar-SA"/>
              </w:rPr>
              <w:t>重钙粉、灰钙粉、石膏粉、机制砂、玻化微珠</w:t>
            </w:r>
            <w:r>
              <w:rPr>
                <w:rFonts w:hint="eastAsia" w:ascii="Times New Roman" w:hAnsi="Times New Roman" w:cs="Times New Roman"/>
                <w:color w:val="auto"/>
                <w:kern w:val="2"/>
                <w:sz w:val="24"/>
                <w:szCs w:val="24"/>
                <w:lang w:val="en-US" w:eastAsia="zh-CN" w:bidi="ar-SA"/>
              </w:rPr>
              <w:t>给料</w:t>
            </w:r>
            <w:r>
              <w:rPr>
                <w:rFonts w:hint="eastAsia"/>
                <w:color w:val="auto"/>
                <w:lang w:val="en-US" w:eastAsia="zh-CN"/>
              </w:rPr>
              <w:t>粉尘G</w:t>
            </w:r>
            <w:r>
              <w:rPr>
                <w:rFonts w:hint="eastAsia"/>
                <w:color w:val="auto"/>
                <w:vertAlign w:val="subscript"/>
                <w:lang w:val="en-US" w:eastAsia="zh-CN"/>
              </w:rPr>
              <w:t>3</w:t>
            </w:r>
            <w:r>
              <w:rPr>
                <w:rFonts w:hint="eastAsia"/>
                <w:color w:val="auto"/>
                <w:lang w:val="en-US" w:eastAsia="zh-CN"/>
              </w:rPr>
              <w:t>、</w:t>
            </w:r>
            <w:r>
              <w:rPr>
                <w:rFonts w:hint="eastAsia" w:ascii="Times New Roman" w:hAnsi="Times New Roman" w:eastAsia="宋体" w:cs="Times New Roman"/>
                <w:color w:val="auto"/>
                <w:kern w:val="2"/>
                <w:sz w:val="24"/>
                <w:szCs w:val="24"/>
                <w:lang w:val="en-US" w:eastAsia="zh-CN" w:bidi="ar-SA"/>
              </w:rPr>
              <w:t>重钙粉、灰钙粉、石膏粉、机制砂、玻化微珠</w:t>
            </w:r>
            <w:r>
              <w:rPr>
                <w:rFonts w:hint="eastAsia"/>
                <w:color w:val="auto"/>
                <w:lang w:val="en-US" w:eastAsia="zh-CN"/>
              </w:rPr>
              <w:t>筒仓呼吸粉尘G</w:t>
            </w:r>
            <w:r>
              <w:rPr>
                <w:rFonts w:hint="eastAsia"/>
                <w:color w:val="auto"/>
                <w:vertAlign w:val="subscript"/>
                <w:lang w:val="en-US" w:eastAsia="zh-CN"/>
              </w:rPr>
              <w:t>4</w:t>
            </w:r>
            <w:r>
              <w:rPr>
                <w:rFonts w:hint="eastAsia"/>
                <w:color w:val="auto"/>
                <w:lang w:val="en-US" w:eastAsia="zh-CN"/>
              </w:rPr>
              <w:t>、运输噪声和装卸噪声、车辆冲洗废水。</w:t>
            </w:r>
          </w:p>
          <w:p w14:paraId="4A7F7338">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color w:val="auto"/>
                <w:sz w:val="24"/>
              </w:rPr>
            </w:pPr>
            <w:r>
              <w:rPr>
                <w:rFonts w:hint="eastAsia"/>
                <w:b/>
                <w:bCs/>
                <w:color w:val="auto"/>
                <w:sz w:val="24"/>
              </w:rPr>
              <w:t>计量投料：</w:t>
            </w:r>
            <w:r>
              <w:rPr>
                <w:rFonts w:hint="eastAsia" w:ascii="Times New Roman" w:hAnsi="Times New Roman" w:eastAsia="宋体" w:cs="Times New Roman"/>
                <w:color w:val="auto"/>
                <w:kern w:val="2"/>
                <w:sz w:val="24"/>
                <w:szCs w:val="24"/>
                <w:lang w:val="en-US" w:eastAsia="zh-CN" w:bidi="ar-SA"/>
              </w:rPr>
              <w:t>重钙粉、灰钙粉、石膏粉、机制砂、玻化微珠</w:t>
            </w:r>
            <w:r>
              <w:rPr>
                <w:rFonts w:hint="eastAsia"/>
                <w:color w:val="auto"/>
                <w:sz w:val="24"/>
              </w:rPr>
              <w:t>、水泥的计量投料在封闭的管道内进行，</w:t>
            </w:r>
            <w:r>
              <w:rPr>
                <w:rFonts w:hint="eastAsia"/>
                <w:color w:val="auto"/>
                <w:sz w:val="24"/>
                <w:lang w:val="en-US" w:eastAsia="zh-CN"/>
              </w:rPr>
              <w:t>计量完成后由密闭绞龙输送至搅拌机内。</w:t>
            </w:r>
            <w:r>
              <w:rPr>
                <w:rFonts w:hint="eastAsia"/>
                <w:color w:val="auto"/>
                <w:sz w:val="24"/>
              </w:rPr>
              <w:t>其他</w:t>
            </w:r>
            <w:r>
              <w:rPr>
                <w:rFonts w:hint="eastAsia"/>
                <w:color w:val="auto"/>
                <w:sz w:val="24"/>
                <w:lang w:val="en-US" w:eastAsia="zh-CN"/>
              </w:rPr>
              <w:t>辅料</w:t>
            </w:r>
            <w:r>
              <w:rPr>
                <w:rFonts w:hint="eastAsia"/>
                <w:color w:val="auto"/>
                <w:sz w:val="24"/>
              </w:rPr>
              <w:t>纤维素醚</w:t>
            </w:r>
            <w:r>
              <w:rPr>
                <w:rFonts w:hint="eastAsia"/>
                <w:color w:val="auto"/>
                <w:sz w:val="24"/>
                <w:lang w:eastAsia="zh-CN"/>
              </w:rPr>
              <w:t>、</w:t>
            </w:r>
            <w:r>
              <w:rPr>
                <w:rFonts w:hint="eastAsia"/>
                <w:color w:val="auto"/>
                <w:sz w:val="24"/>
              </w:rPr>
              <w:t>淀粉醚、石膏缓凝剂、乳胶粉小包装采用</w:t>
            </w:r>
            <w:r>
              <w:rPr>
                <w:rFonts w:hint="eastAsia"/>
                <w:color w:val="auto"/>
                <w:sz w:val="24"/>
                <w:lang w:val="en-US" w:eastAsia="zh-CN"/>
              </w:rPr>
              <w:t>经人工在原料库内拆包，经计量后</w:t>
            </w:r>
            <w:r>
              <w:rPr>
                <w:rFonts w:hint="eastAsia"/>
                <w:color w:val="auto"/>
                <w:sz w:val="24"/>
              </w:rPr>
              <w:t>人工投料</w:t>
            </w:r>
            <w:r>
              <w:rPr>
                <w:rFonts w:hint="eastAsia"/>
                <w:color w:val="auto"/>
                <w:sz w:val="24"/>
                <w:lang w:val="en-US" w:eastAsia="zh-CN"/>
              </w:rPr>
              <w:t>至搅拌机旁设辅料料斗</w:t>
            </w:r>
            <w:r>
              <w:rPr>
                <w:rFonts w:hint="eastAsia"/>
                <w:color w:val="auto"/>
                <w:sz w:val="24"/>
              </w:rPr>
              <w:t>，</w:t>
            </w:r>
            <w:r>
              <w:rPr>
                <w:rFonts w:hint="eastAsia"/>
                <w:color w:val="auto"/>
                <w:sz w:val="24"/>
                <w:lang w:val="en-US" w:eastAsia="zh-CN"/>
              </w:rPr>
              <w:t>单次投料量较少，</w:t>
            </w:r>
            <w:r>
              <w:rPr>
                <w:rFonts w:hint="eastAsia"/>
                <w:color w:val="auto"/>
                <w:sz w:val="24"/>
              </w:rPr>
              <w:t>投料后</w:t>
            </w:r>
            <w:r>
              <w:rPr>
                <w:rFonts w:hint="eastAsia"/>
                <w:color w:val="auto"/>
                <w:sz w:val="24"/>
                <w:lang w:val="en-US" w:eastAsia="zh-CN"/>
              </w:rPr>
              <w:t>料斗加盖封闭，开启蝶阀，物料在重力作用下进入搅拌机。</w:t>
            </w:r>
            <w:r>
              <w:rPr>
                <w:rFonts w:hint="eastAsia"/>
                <w:color w:val="auto"/>
                <w:sz w:val="24"/>
              </w:rPr>
              <w:t>小包装投料过程会产生</w:t>
            </w:r>
            <w:r>
              <w:rPr>
                <w:rFonts w:hint="eastAsia"/>
                <w:color w:val="auto"/>
                <w:sz w:val="24"/>
                <w:lang w:val="en-US" w:eastAsia="zh-CN"/>
              </w:rPr>
              <w:t>少量</w:t>
            </w:r>
            <w:r>
              <w:rPr>
                <w:rFonts w:hint="eastAsia"/>
                <w:color w:val="auto"/>
                <w:sz w:val="24"/>
              </w:rPr>
              <w:t>的投料粉尘，项目拟在投料斗上安装集气罩接入至布袋除尘系统进行净化处理。</w:t>
            </w:r>
          </w:p>
          <w:p w14:paraId="3E5EF33E">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color w:val="auto"/>
                <w:sz w:val="24"/>
              </w:rPr>
            </w:pPr>
            <w:r>
              <w:rPr>
                <w:rFonts w:hint="eastAsia"/>
                <w:b/>
                <w:bCs/>
                <w:color w:val="auto"/>
                <w:sz w:val="24"/>
              </w:rPr>
              <w:t>混合搅拌：</w:t>
            </w:r>
            <w:r>
              <w:rPr>
                <w:rFonts w:hint="eastAsia"/>
                <w:color w:val="auto"/>
                <w:sz w:val="24"/>
              </w:rPr>
              <w:t>经计量好的产品由封闭绞龙螺旋输送机输送至搅拌机中进行混合搅拌，混合搅拌时间为5</w:t>
            </w:r>
            <w:r>
              <w:rPr>
                <w:rFonts w:hint="eastAsia"/>
                <w:color w:val="auto"/>
                <w:sz w:val="24"/>
                <w:lang w:eastAsia="zh-CN"/>
              </w:rPr>
              <w:t>～</w:t>
            </w:r>
            <w:r>
              <w:rPr>
                <w:rFonts w:hint="eastAsia"/>
                <w:color w:val="auto"/>
                <w:sz w:val="24"/>
                <w:lang w:val="en-US" w:eastAsia="zh-CN"/>
              </w:rPr>
              <w:t>10</w:t>
            </w:r>
            <w:r>
              <w:rPr>
                <w:rFonts w:hint="eastAsia"/>
                <w:color w:val="auto"/>
                <w:sz w:val="24"/>
              </w:rPr>
              <w:t>分钟，每次可搅拌</w:t>
            </w:r>
            <w:r>
              <w:rPr>
                <w:rFonts w:hint="eastAsia"/>
                <w:color w:val="auto"/>
                <w:sz w:val="24"/>
                <w:lang w:val="en-US" w:eastAsia="zh-CN"/>
              </w:rPr>
              <w:t>3</w:t>
            </w:r>
            <w:r>
              <w:rPr>
                <w:rFonts w:hint="eastAsia"/>
                <w:color w:val="auto"/>
                <w:sz w:val="24"/>
              </w:rPr>
              <w:t>t产品。本项目生产仅为原辅材料的混合搅拌，为物理混合，不发生化学反应。搅拌机全封闭，搅拌过程中产生的粉尘经收集后接入布袋除尘系统进行净化处理。</w:t>
            </w:r>
          </w:p>
          <w:p w14:paraId="6DC76321">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eastAsia" w:eastAsia="宋体"/>
                <w:color w:val="auto"/>
                <w:sz w:val="24"/>
                <w:lang w:eastAsia="zh-CN"/>
              </w:rPr>
            </w:pPr>
            <w:r>
              <w:rPr>
                <w:rFonts w:hint="eastAsia"/>
                <w:b/>
                <w:bCs/>
                <w:color w:val="auto"/>
                <w:sz w:val="24"/>
              </w:rPr>
              <w:t>计量包装：</w:t>
            </w:r>
            <w:r>
              <w:rPr>
                <w:rFonts w:hint="eastAsia"/>
                <w:color w:val="auto"/>
                <w:sz w:val="24"/>
              </w:rPr>
              <w:t>搅拌完成后的产品由封闭绞龙螺旋输送机密闭管道输送至成品料仓后经自动灌装机进行计量包装，根据客户需求，每包重量为25</w:t>
            </w:r>
            <w:r>
              <w:rPr>
                <w:rFonts w:hint="eastAsia"/>
                <w:color w:val="auto"/>
                <w:sz w:val="24"/>
                <w:lang w:eastAsia="zh-CN"/>
              </w:rPr>
              <w:t>—</w:t>
            </w:r>
            <w:r>
              <w:rPr>
                <w:rFonts w:hint="eastAsia"/>
                <w:color w:val="auto"/>
                <w:sz w:val="24"/>
              </w:rPr>
              <w:t>40kg不等。在分装时会产生一定量的粉尘，项目在出料口设置集气装置，产生的粉尘经收集后通过布袋除尘系统进行净化处理。灌装完成后，夹袋机构松开，满袋物料移至下一工位进行穿线封口，封口后的成品袋通过皮带输送机，合格品被输送至码垛区，由码垛机完成堆叠，垛盘堆满后，由叉车运往仓库</w:t>
            </w:r>
            <w:r>
              <w:rPr>
                <w:rFonts w:hint="eastAsia"/>
                <w:color w:val="auto"/>
                <w:sz w:val="24"/>
                <w:lang w:eastAsia="zh-CN"/>
              </w:rPr>
              <w:t>。</w:t>
            </w:r>
          </w:p>
          <w:p w14:paraId="2D673C89">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color w:val="auto"/>
                <w:sz w:val="24"/>
              </w:rPr>
            </w:pPr>
            <w:r>
              <w:rPr>
                <w:rFonts w:hint="eastAsia"/>
                <w:b/>
                <w:bCs/>
                <w:color w:val="auto"/>
                <w:sz w:val="24"/>
              </w:rPr>
              <w:t>入库待售：</w:t>
            </w:r>
            <w:r>
              <w:rPr>
                <w:rFonts w:hint="eastAsia"/>
                <w:color w:val="auto"/>
                <w:sz w:val="24"/>
              </w:rPr>
              <w:t>包装后的产品由叉车运输至成品库待售。</w:t>
            </w:r>
          </w:p>
          <w:p w14:paraId="071E9C66">
            <w:pPr>
              <w:keepNext w:val="0"/>
              <w:keepLines w:val="0"/>
              <w:pageBreakBefore w:val="0"/>
              <w:widowControl w:val="0"/>
              <w:kinsoku/>
              <w:wordWrap/>
              <w:overflowPunct/>
              <w:topLinePunct w:val="0"/>
              <w:autoSpaceDE/>
              <w:autoSpaceDN/>
              <w:bidi w:val="0"/>
              <w:adjustRightInd/>
              <w:snapToGrid/>
              <w:spacing w:line="360" w:lineRule="auto"/>
              <w:jc w:val="left"/>
              <w:textAlignment w:val="auto"/>
              <w:rPr>
                <w:color w:val="auto"/>
              </w:rPr>
            </w:pPr>
            <w:r>
              <w:rPr>
                <w:color w:val="auto"/>
              </w:rPr>
              <w:t>主要污染工序：</w:t>
            </w:r>
          </w:p>
          <w:p w14:paraId="7C10BEAA">
            <w:pPr>
              <w:keepNext w:val="0"/>
              <w:keepLines w:val="0"/>
              <w:pageBreakBefore w:val="0"/>
              <w:widowControl w:val="0"/>
              <w:kinsoku/>
              <w:wordWrap/>
              <w:overflowPunct/>
              <w:topLinePunct w:val="0"/>
              <w:autoSpaceDE/>
              <w:autoSpaceDN/>
              <w:bidi w:val="0"/>
              <w:adjustRightInd/>
              <w:snapToGrid/>
              <w:spacing w:line="360" w:lineRule="auto"/>
              <w:jc w:val="left"/>
              <w:textAlignment w:val="auto"/>
              <w:rPr>
                <w:color w:val="auto"/>
              </w:rPr>
            </w:pPr>
            <w:r>
              <w:rPr>
                <w:rFonts w:hint="eastAsia"/>
                <w:color w:val="auto"/>
              </w:rPr>
              <w:t>根据建设项目工艺流程，本项目建设完成后主要污染源及产生的污染物如下：</w:t>
            </w:r>
          </w:p>
          <w:p w14:paraId="5A4B49C6">
            <w:pPr>
              <w:pStyle w:val="27"/>
              <w:bidi w:val="0"/>
              <w:rPr>
                <w:color w:val="auto"/>
              </w:rPr>
            </w:pPr>
            <w:r>
              <w:rPr>
                <w:color w:val="auto"/>
              </w:rPr>
              <w:t>表</w:t>
            </w:r>
            <w:r>
              <w:rPr>
                <w:rFonts w:hint="eastAsia"/>
                <w:color w:val="auto"/>
              </w:rPr>
              <w:t>2-</w:t>
            </w:r>
            <w:r>
              <w:rPr>
                <w:rFonts w:hint="eastAsia"/>
                <w:color w:val="auto"/>
                <w:lang w:val="en-US" w:eastAsia="zh-CN"/>
              </w:rPr>
              <w:t xml:space="preserve">9 </w:t>
            </w:r>
            <w:r>
              <w:rPr>
                <w:color w:val="auto"/>
              </w:rPr>
              <w:t xml:space="preserve"> 主要产</w:t>
            </w:r>
            <w:r>
              <w:rPr>
                <w:rFonts w:hint="eastAsia"/>
                <w:color w:val="auto"/>
                <w:lang w:val="en-US" w:eastAsia="zh-CN"/>
              </w:rPr>
              <w:t>污</w:t>
            </w:r>
            <w:r>
              <w:rPr>
                <w:color w:val="auto"/>
              </w:rPr>
              <w:t>环节和排污特征</w:t>
            </w:r>
          </w:p>
          <w:tbl>
            <w:tblPr>
              <w:tblStyle w:val="16"/>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553"/>
              <w:gridCol w:w="1646"/>
              <w:gridCol w:w="1809"/>
              <w:gridCol w:w="3098"/>
              <w:gridCol w:w="1057"/>
            </w:tblGrid>
            <w:tr w14:paraId="4808E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noWrap w:val="0"/>
                  <w:vAlign w:val="center"/>
                </w:tcPr>
                <w:p w14:paraId="29B46127">
                  <w:pPr>
                    <w:pStyle w:val="29"/>
                    <w:bidi w:val="0"/>
                    <w:rPr>
                      <w:b/>
                      <w:bCs/>
                      <w:color w:val="auto"/>
                    </w:rPr>
                  </w:pPr>
                  <w:r>
                    <w:rPr>
                      <w:b/>
                      <w:bCs/>
                      <w:color w:val="auto"/>
                    </w:rPr>
                    <w:t>类别</w:t>
                  </w:r>
                </w:p>
              </w:tc>
              <w:tc>
                <w:tcPr>
                  <w:tcW w:w="1646" w:type="dxa"/>
                  <w:noWrap w:val="0"/>
                  <w:vAlign w:val="center"/>
                </w:tcPr>
                <w:p w14:paraId="4C28B018">
                  <w:pPr>
                    <w:pStyle w:val="29"/>
                    <w:bidi w:val="0"/>
                    <w:rPr>
                      <w:b/>
                      <w:bCs/>
                      <w:color w:val="auto"/>
                    </w:rPr>
                  </w:pPr>
                  <w:r>
                    <w:rPr>
                      <w:b/>
                      <w:bCs/>
                      <w:color w:val="auto"/>
                    </w:rPr>
                    <w:t>产生工序</w:t>
                  </w:r>
                </w:p>
              </w:tc>
              <w:tc>
                <w:tcPr>
                  <w:tcW w:w="1809" w:type="dxa"/>
                  <w:noWrap w:val="0"/>
                  <w:vAlign w:val="center"/>
                </w:tcPr>
                <w:p w14:paraId="27B8A839">
                  <w:pPr>
                    <w:pStyle w:val="29"/>
                    <w:bidi w:val="0"/>
                    <w:rPr>
                      <w:b/>
                      <w:bCs/>
                      <w:color w:val="auto"/>
                    </w:rPr>
                  </w:pPr>
                  <w:r>
                    <w:rPr>
                      <w:b/>
                      <w:bCs/>
                      <w:color w:val="auto"/>
                    </w:rPr>
                    <w:t>污染物</w:t>
                  </w:r>
                </w:p>
              </w:tc>
              <w:tc>
                <w:tcPr>
                  <w:tcW w:w="3098" w:type="dxa"/>
                  <w:noWrap w:val="0"/>
                  <w:vAlign w:val="center"/>
                </w:tcPr>
                <w:p w14:paraId="07EB4205">
                  <w:pPr>
                    <w:pStyle w:val="29"/>
                    <w:bidi w:val="0"/>
                    <w:rPr>
                      <w:b/>
                      <w:bCs/>
                      <w:color w:val="auto"/>
                    </w:rPr>
                  </w:pPr>
                  <w:r>
                    <w:rPr>
                      <w:rFonts w:hint="eastAsia"/>
                      <w:b/>
                      <w:bCs/>
                      <w:color w:val="auto"/>
                    </w:rPr>
                    <w:t>处理措施</w:t>
                  </w:r>
                </w:p>
              </w:tc>
              <w:tc>
                <w:tcPr>
                  <w:tcW w:w="1057" w:type="dxa"/>
                  <w:noWrap w:val="0"/>
                  <w:vAlign w:val="center"/>
                </w:tcPr>
                <w:p w14:paraId="7F9890FE">
                  <w:pPr>
                    <w:pStyle w:val="29"/>
                    <w:bidi w:val="0"/>
                    <w:rPr>
                      <w:b/>
                      <w:bCs/>
                      <w:color w:val="auto"/>
                    </w:rPr>
                  </w:pPr>
                  <w:r>
                    <w:rPr>
                      <w:b/>
                      <w:bCs/>
                      <w:color w:val="auto"/>
                    </w:rPr>
                    <w:t>排放方式</w:t>
                  </w:r>
                </w:p>
              </w:tc>
            </w:tr>
            <w:tr w14:paraId="28CE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restart"/>
                  <w:noWrap w:val="0"/>
                  <w:vAlign w:val="center"/>
                </w:tcPr>
                <w:p w14:paraId="6B910E87">
                  <w:pPr>
                    <w:pStyle w:val="29"/>
                    <w:bidi w:val="0"/>
                    <w:rPr>
                      <w:color w:val="auto"/>
                    </w:rPr>
                  </w:pPr>
                  <w:r>
                    <w:rPr>
                      <w:color w:val="auto"/>
                    </w:rPr>
                    <w:t>废气</w:t>
                  </w:r>
                </w:p>
              </w:tc>
              <w:tc>
                <w:tcPr>
                  <w:tcW w:w="1646" w:type="dxa"/>
                  <w:noWrap w:val="0"/>
                  <w:vAlign w:val="center"/>
                </w:tcPr>
                <w:p w14:paraId="02A69DED">
                  <w:pPr>
                    <w:pStyle w:val="29"/>
                    <w:bidi w:val="0"/>
                    <w:rPr>
                      <w:rFonts w:hint="default"/>
                      <w:color w:val="auto"/>
                      <w:lang w:val="en-US" w:eastAsia="zh-CN"/>
                    </w:rPr>
                  </w:pPr>
                  <w:r>
                    <w:rPr>
                      <w:rFonts w:hint="eastAsia"/>
                      <w:color w:val="auto"/>
                      <w:lang w:val="en-US" w:eastAsia="zh-CN"/>
                    </w:rPr>
                    <w:t>水泥入仓</w:t>
                  </w:r>
                </w:p>
              </w:tc>
              <w:tc>
                <w:tcPr>
                  <w:tcW w:w="1809" w:type="dxa"/>
                  <w:noWrap w:val="0"/>
                  <w:vAlign w:val="center"/>
                </w:tcPr>
                <w:p w14:paraId="2C8AE853">
                  <w:pPr>
                    <w:pStyle w:val="29"/>
                    <w:bidi w:val="0"/>
                    <w:rPr>
                      <w:rFonts w:hint="default"/>
                      <w:color w:val="auto"/>
                      <w:lang w:val="en-US" w:eastAsia="zh-CN"/>
                    </w:rPr>
                  </w:pPr>
                  <w:r>
                    <w:rPr>
                      <w:rFonts w:hint="eastAsia"/>
                      <w:color w:val="auto"/>
                    </w:rPr>
                    <w:t>G</w:t>
                  </w:r>
                  <w:r>
                    <w:rPr>
                      <w:rFonts w:hint="eastAsia"/>
                      <w:color w:val="auto"/>
                      <w:vertAlign w:val="subscript"/>
                      <w:lang w:val="en-US" w:eastAsia="zh-CN"/>
                    </w:rPr>
                    <w:t>2</w:t>
                  </w:r>
                  <w:r>
                    <w:rPr>
                      <w:rFonts w:hint="eastAsia"/>
                      <w:color w:val="auto"/>
                      <w:lang w:val="en-US" w:eastAsia="zh-CN"/>
                    </w:rPr>
                    <w:t>粉尘</w:t>
                  </w:r>
                </w:p>
              </w:tc>
              <w:tc>
                <w:tcPr>
                  <w:tcW w:w="3098" w:type="dxa"/>
                  <w:noWrap w:val="0"/>
                  <w:vAlign w:val="center"/>
                </w:tcPr>
                <w:p w14:paraId="5DCD4B48">
                  <w:pPr>
                    <w:pStyle w:val="29"/>
                    <w:bidi w:val="0"/>
                    <w:rPr>
                      <w:rFonts w:hint="default"/>
                      <w:color w:val="auto"/>
                      <w:lang w:val="en-US" w:eastAsia="zh-CN"/>
                    </w:rPr>
                  </w:pPr>
                  <w:r>
                    <w:rPr>
                      <w:rFonts w:hint="eastAsia"/>
                      <w:color w:val="auto"/>
                      <w:lang w:val="en-US" w:eastAsia="zh-CN"/>
                    </w:rPr>
                    <w:t>密闭筒仓+仓顶除尘器</w:t>
                  </w:r>
                </w:p>
              </w:tc>
              <w:tc>
                <w:tcPr>
                  <w:tcW w:w="1057" w:type="dxa"/>
                  <w:noWrap w:val="0"/>
                  <w:vAlign w:val="center"/>
                </w:tcPr>
                <w:p w14:paraId="551AD565">
                  <w:pPr>
                    <w:pStyle w:val="29"/>
                    <w:bidi w:val="0"/>
                    <w:rPr>
                      <w:color w:val="auto"/>
                    </w:rPr>
                  </w:pPr>
                  <w:r>
                    <w:rPr>
                      <w:rFonts w:hint="eastAsia"/>
                      <w:color w:val="auto"/>
                      <w:lang w:val="en-US" w:eastAsia="zh-CN"/>
                    </w:rPr>
                    <w:t>无</w:t>
                  </w:r>
                  <w:r>
                    <w:rPr>
                      <w:rFonts w:hint="eastAsia"/>
                      <w:color w:val="auto"/>
                    </w:rPr>
                    <w:t>组织</w:t>
                  </w:r>
                </w:p>
              </w:tc>
            </w:tr>
            <w:tr w14:paraId="7FC97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1D962A04">
                  <w:pPr>
                    <w:pStyle w:val="29"/>
                    <w:bidi w:val="0"/>
                    <w:rPr>
                      <w:color w:val="auto"/>
                    </w:rPr>
                  </w:pPr>
                </w:p>
              </w:tc>
              <w:tc>
                <w:tcPr>
                  <w:tcW w:w="1646" w:type="dxa"/>
                  <w:noWrap w:val="0"/>
                  <w:vAlign w:val="center"/>
                </w:tcPr>
                <w:p w14:paraId="3C76A785">
                  <w:pPr>
                    <w:pStyle w:val="29"/>
                    <w:bidi w:val="0"/>
                    <w:rPr>
                      <w:rFonts w:hint="default"/>
                      <w:color w:val="auto"/>
                      <w:lang w:val="en-US" w:eastAsia="zh-CN"/>
                    </w:rPr>
                  </w:pPr>
                  <w:r>
                    <w:rPr>
                      <w:rFonts w:hint="eastAsia"/>
                      <w:color w:val="auto"/>
                      <w:lang w:val="en-US" w:eastAsia="zh-CN"/>
                    </w:rPr>
                    <w:t>给料</w:t>
                  </w:r>
                </w:p>
              </w:tc>
              <w:tc>
                <w:tcPr>
                  <w:tcW w:w="1809" w:type="dxa"/>
                  <w:noWrap w:val="0"/>
                  <w:vAlign w:val="center"/>
                </w:tcPr>
                <w:p w14:paraId="6C8AA33A">
                  <w:pPr>
                    <w:pStyle w:val="29"/>
                    <w:bidi w:val="0"/>
                    <w:rPr>
                      <w:rFonts w:hint="eastAsia"/>
                      <w:color w:val="auto"/>
                    </w:rPr>
                  </w:pPr>
                  <w:r>
                    <w:rPr>
                      <w:rFonts w:hint="eastAsia"/>
                      <w:color w:val="auto"/>
                    </w:rPr>
                    <w:t>G</w:t>
                  </w:r>
                  <w:r>
                    <w:rPr>
                      <w:rFonts w:hint="eastAsia"/>
                      <w:color w:val="auto"/>
                      <w:vertAlign w:val="subscript"/>
                      <w:lang w:val="en-US" w:eastAsia="zh-CN"/>
                    </w:rPr>
                    <w:t>3</w:t>
                  </w:r>
                  <w:r>
                    <w:rPr>
                      <w:rFonts w:hint="eastAsia"/>
                      <w:color w:val="auto"/>
                      <w:lang w:val="en-US" w:eastAsia="zh-CN"/>
                    </w:rPr>
                    <w:t>粉尘</w:t>
                  </w:r>
                </w:p>
              </w:tc>
              <w:tc>
                <w:tcPr>
                  <w:tcW w:w="3098" w:type="dxa"/>
                  <w:noWrap w:val="0"/>
                  <w:vAlign w:val="center"/>
                </w:tcPr>
                <w:p w14:paraId="448D7797">
                  <w:pPr>
                    <w:pStyle w:val="29"/>
                    <w:bidi w:val="0"/>
                    <w:rPr>
                      <w:rFonts w:hint="default"/>
                      <w:color w:val="auto"/>
                      <w:lang w:val="en-US" w:eastAsia="zh-CN"/>
                    </w:rPr>
                  </w:pPr>
                  <w:r>
                    <w:rPr>
                      <w:rFonts w:hint="eastAsia"/>
                      <w:color w:val="auto"/>
                      <w:lang w:val="en-US" w:eastAsia="zh-CN"/>
                    </w:rPr>
                    <w:t>上料口封闭，料斗内部顶设集气管收集粉尘+布袋除尘器处理+15m排气筒</w:t>
                  </w:r>
                </w:p>
              </w:tc>
              <w:tc>
                <w:tcPr>
                  <w:tcW w:w="1057" w:type="dxa"/>
                  <w:noWrap w:val="0"/>
                  <w:vAlign w:val="center"/>
                </w:tcPr>
                <w:p w14:paraId="1A3E4468">
                  <w:pPr>
                    <w:pStyle w:val="29"/>
                    <w:bidi w:val="0"/>
                    <w:rPr>
                      <w:rFonts w:hint="eastAsia"/>
                      <w:color w:val="auto"/>
                      <w:lang w:val="en-US" w:eastAsia="zh-CN"/>
                    </w:rPr>
                  </w:pPr>
                  <w:r>
                    <w:rPr>
                      <w:rFonts w:hint="eastAsia"/>
                      <w:color w:val="auto"/>
                      <w:lang w:val="en-US" w:eastAsia="zh-CN"/>
                    </w:rPr>
                    <w:t>有</w:t>
                  </w:r>
                  <w:r>
                    <w:rPr>
                      <w:rFonts w:hint="eastAsia"/>
                      <w:color w:val="auto"/>
                    </w:rPr>
                    <w:t>组织</w:t>
                  </w:r>
                </w:p>
              </w:tc>
            </w:tr>
            <w:tr w14:paraId="1AAEE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47FAF3AE">
                  <w:pPr>
                    <w:pStyle w:val="29"/>
                    <w:bidi w:val="0"/>
                    <w:rPr>
                      <w:color w:val="auto"/>
                    </w:rPr>
                  </w:pPr>
                </w:p>
              </w:tc>
              <w:tc>
                <w:tcPr>
                  <w:tcW w:w="1646" w:type="dxa"/>
                  <w:noWrap w:val="0"/>
                  <w:vAlign w:val="center"/>
                </w:tcPr>
                <w:p w14:paraId="47A4B1A9">
                  <w:pPr>
                    <w:pStyle w:val="29"/>
                    <w:bidi w:val="0"/>
                    <w:rPr>
                      <w:rFonts w:hint="default"/>
                      <w:color w:val="auto"/>
                      <w:lang w:val="en-US" w:eastAsia="zh-CN"/>
                    </w:rPr>
                  </w:pPr>
                  <w:r>
                    <w:rPr>
                      <w:rFonts w:hint="default"/>
                      <w:color w:val="auto"/>
                      <w:lang w:val="en-US" w:eastAsia="zh-CN"/>
                    </w:rPr>
                    <w:t>重钙粉、灰钙粉、石膏粉、机制砂、玻化微珠</w:t>
                  </w:r>
                  <w:r>
                    <w:rPr>
                      <w:rFonts w:hint="eastAsia"/>
                      <w:color w:val="auto"/>
                      <w:lang w:val="en-US" w:eastAsia="zh-CN"/>
                    </w:rPr>
                    <w:t>入仓</w:t>
                  </w:r>
                </w:p>
              </w:tc>
              <w:tc>
                <w:tcPr>
                  <w:tcW w:w="1809" w:type="dxa"/>
                  <w:noWrap w:val="0"/>
                  <w:vAlign w:val="center"/>
                </w:tcPr>
                <w:p w14:paraId="3C7F1C2B">
                  <w:pPr>
                    <w:pStyle w:val="29"/>
                    <w:bidi w:val="0"/>
                    <w:rPr>
                      <w:rFonts w:hint="default"/>
                      <w:color w:val="auto"/>
                      <w:lang w:val="en-US" w:eastAsia="zh-CN"/>
                    </w:rPr>
                  </w:pPr>
                  <w:r>
                    <w:rPr>
                      <w:rFonts w:hint="eastAsia"/>
                      <w:color w:val="auto"/>
                    </w:rPr>
                    <w:t>G</w:t>
                  </w:r>
                  <w:r>
                    <w:rPr>
                      <w:rFonts w:hint="eastAsia"/>
                      <w:color w:val="auto"/>
                      <w:vertAlign w:val="subscript"/>
                      <w:lang w:val="en-US" w:eastAsia="zh-CN"/>
                    </w:rPr>
                    <w:t>4</w:t>
                  </w:r>
                  <w:r>
                    <w:rPr>
                      <w:rFonts w:hint="eastAsia"/>
                      <w:color w:val="auto"/>
                      <w:lang w:val="en-US" w:eastAsia="zh-CN"/>
                    </w:rPr>
                    <w:t>粉尘</w:t>
                  </w:r>
                </w:p>
              </w:tc>
              <w:tc>
                <w:tcPr>
                  <w:tcW w:w="3098" w:type="dxa"/>
                  <w:noWrap w:val="0"/>
                  <w:vAlign w:val="center"/>
                </w:tcPr>
                <w:p w14:paraId="472C1806">
                  <w:pPr>
                    <w:pStyle w:val="29"/>
                    <w:bidi w:val="0"/>
                    <w:rPr>
                      <w:rFonts w:hint="default"/>
                      <w:color w:val="auto"/>
                      <w:lang w:val="en-US" w:eastAsia="zh-CN"/>
                    </w:rPr>
                  </w:pPr>
                  <w:r>
                    <w:rPr>
                      <w:rFonts w:hint="eastAsia"/>
                      <w:color w:val="auto"/>
                      <w:lang w:val="en-US" w:eastAsia="zh-CN"/>
                    </w:rPr>
                    <w:t>密闭筒仓+仓顶收尘帽</w:t>
                  </w:r>
                </w:p>
              </w:tc>
              <w:tc>
                <w:tcPr>
                  <w:tcW w:w="1057" w:type="dxa"/>
                  <w:noWrap w:val="0"/>
                  <w:vAlign w:val="center"/>
                </w:tcPr>
                <w:p w14:paraId="62C138C7">
                  <w:pPr>
                    <w:pStyle w:val="29"/>
                    <w:bidi w:val="0"/>
                    <w:rPr>
                      <w:color w:val="auto"/>
                    </w:rPr>
                  </w:pPr>
                  <w:r>
                    <w:rPr>
                      <w:rFonts w:hint="eastAsia"/>
                      <w:color w:val="auto"/>
                      <w:lang w:val="en-US" w:eastAsia="zh-CN"/>
                    </w:rPr>
                    <w:t>无</w:t>
                  </w:r>
                  <w:r>
                    <w:rPr>
                      <w:rFonts w:hint="eastAsia"/>
                      <w:color w:val="auto"/>
                    </w:rPr>
                    <w:t>组织</w:t>
                  </w:r>
                </w:p>
              </w:tc>
            </w:tr>
            <w:tr w14:paraId="3A51A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6E1A7BE2">
                  <w:pPr>
                    <w:pStyle w:val="29"/>
                    <w:bidi w:val="0"/>
                    <w:rPr>
                      <w:color w:val="FF0000"/>
                    </w:rPr>
                  </w:pPr>
                </w:p>
              </w:tc>
              <w:tc>
                <w:tcPr>
                  <w:tcW w:w="1646" w:type="dxa"/>
                  <w:noWrap w:val="0"/>
                  <w:vAlign w:val="center"/>
                </w:tcPr>
                <w:p w14:paraId="62BBD7DA">
                  <w:pPr>
                    <w:pStyle w:val="29"/>
                    <w:bidi w:val="0"/>
                    <w:rPr>
                      <w:rFonts w:hint="default"/>
                      <w:color w:val="auto"/>
                      <w:lang w:val="en-US" w:eastAsia="zh-CN"/>
                    </w:rPr>
                  </w:pPr>
                  <w:r>
                    <w:rPr>
                      <w:rFonts w:hint="eastAsia"/>
                      <w:color w:val="auto"/>
                      <w:lang w:val="en-US" w:eastAsia="zh-CN"/>
                    </w:rPr>
                    <w:t>辅料投料</w:t>
                  </w:r>
                </w:p>
              </w:tc>
              <w:tc>
                <w:tcPr>
                  <w:tcW w:w="1809" w:type="dxa"/>
                  <w:noWrap w:val="0"/>
                  <w:vAlign w:val="center"/>
                </w:tcPr>
                <w:p w14:paraId="25AC5451">
                  <w:pPr>
                    <w:pStyle w:val="29"/>
                    <w:bidi w:val="0"/>
                    <w:rPr>
                      <w:rFonts w:hint="default"/>
                      <w:color w:val="auto"/>
                      <w:lang w:val="en-US" w:eastAsia="zh-CN"/>
                    </w:rPr>
                  </w:pPr>
                  <w:r>
                    <w:rPr>
                      <w:rFonts w:hint="eastAsia"/>
                      <w:color w:val="auto"/>
                    </w:rPr>
                    <w:t>G</w:t>
                  </w:r>
                  <w:r>
                    <w:rPr>
                      <w:rFonts w:hint="eastAsia"/>
                      <w:color w:val="auto"/>
                      <w:vertAlign w:val="subscript"/>
                      <w:lang w:val="en-US" w:eastAsia="zh-CN"/>
                    </w:rPr>
                    <w:t>1</w:t>
                  </w:r>
                  <w:r>
                    <w:rPr>
                      <w:rFonts w:hint="eastAsia"/>
                      <w:color w:val="auto"/>
                      <w:lang w:val="en-US" w:eastAsia="zh-CN"/>
                    </w:rPr>
                    <w:t>粉尘</w:t>
                  </w:r>
                </w:p>
              </w:tc>
              <w:tc>
                <w:tcPr>
                  <w:tcW w:w="3098" w:type="dxa"/>
                  <w:noWrap w:val="0"/>
                  <w:vAlign w:val="center"/>
                </w:tcPr>
                <w:p w14:paraId="061B2F6F">
                  <w:pPr>
                    <w:pStyle w:val="29"/>
                    <w:bidi w:val="0"/>
                    <w:rPr>
                      <w:rFonts w:hint="default"/>
                      <w:color w:val="auto"/>
                      <w:lang w:val="en-US" w:eastAsia="zh-CN"/>
                    </w:rPr>
                  </w:pPr>
                  <w:r>
                    <w:rPr>
                      <w:rFonts w:hint="eastAsia"/>
                      <w:color w:val="auto"/>
                      <w:lang w:val="en-US" w:eastAsia="zh-CN"/>
                    </w:rPr>
                    <w:t>料斗封闭上料，密闭接口上料</w:t>
                  </w:r>
                </w:p>
              </w:tc>
              <w:tc>
                <w:tcPr>
                  <w:tcW w:w="1057" w:type="dxa"/>
                  <w:noWrap w:val="0"/>
                  <w:vAlign w:val="center"/>
                </w:tcPr>
                <w:p w14:paraId="6A6F8469">
                  <w:pPr>
                    <w:pStyle w:val="29"/>
                    <w:bidi w:val="0"/>
                    <w:rPr>
                      <w:rFonts w:hint="eastAsia"/>
                      <w:color w:val="auto"/>
                    </w:rPr>
                  </w:pPr>
                  <w:r>
                    <w:rPr>
                      <w:rFonts w:hint="eastAsia"/>
                      <w:color w:val="auto"/>
                      <w:lang w:val="en-US" w:eastAsia="zh-CN"/>
                    </w:rPr>
                    <w:t>无</w:t>
                  </w:r>
                  <w:r>
                    <w:rPr>
                      <w:rFonts w:hint="eastAsia"/>
                      <w:color w:val="auto"/>
                    </w:rPr>
                    <w:t>组织</w:t>
                  </w:r>
                </w:p>
              </w:tc>
            </w:tr>
            <w:tr w14:paraId="56724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58DE43EC">
                  <w:pPr>
                    <w:pStyle w:val="29"/>
                    <w:bidi w:val="0"/>
                    <w:rPr>
                      <w:color w:val="FF0000"/>
                    </w:rPr>
                  </w:pPr>
                </w:p>
              </w:tc>
              <w:tc>
                <w:tcPr>
                  <w:tcW w:w="1646" w:type="dxa"/>
                  <w:noWrap w:val="0"/>
                  <w:vAlign w:val="center"/>
                </w:tcPr>
                <w:p w14:paraId="3190C0A2">
                  <w:pPr>
                    <w:pStyle w:val="29"/>
                    <w:bidi w:val="0"/>
                    <w:rPr>
                      <w:rFonts w:hint="default"/>
                      <w:color w:val="auto"/>
                      <w:lang w:val="en-US" w:eastAsia="zh-CN"/>
                    </w:rPr>
                  </w:pPr>
                  <w:r>
                    <w:rPr>
                      <w:rFonts w:hint="eastAsia"/>
                      <w:color w:val="auto"/>
                      <w:lang w:val="en-US" w:eastAsia="zh-CN"/>
                    </w:rPr>
                    <w:t>混合搅拌</w:t>
                  </w:r>
                </w:p>
              </w:tc>
              <w:tc>
                <w:tcPr>
                  <w:tcW w:w="1809" w:type="dxa"/>
                  <w:noWrap w:val="0"/>
                  <w:vAlign w:val="center"/>
                </w:tcPr>
                <w:p w14:paraId="2A5D0DDA">
                  <w:pPr>
                    <w:pStyle w:val="29"/>
                    <w:bidi w:val="0"/>
                    <w:rPr>
                      <w:rFonts w:hint="eastAsia"/>
                      <w:color w:val="auto"/>
                      <w:lang w:val="en-US" w:eastAsia="zh-CN"/>
                    </w:rPr>
                  </w:pPr>
                  <w:r>
                    <w:rPr>
                      <w:rFonts w:hint="eastAsia"/>
                      <w:color w:val="auto"/>
                    </w:rPr>
                    <w:t>G</w:t>
                  </w:r>
                  <w:r>
                    <w:rPr>
                      <w:rFonts w:hint="eastAsia"/>
                      <w:color w:val="auto"/>
                      <w:vertAlign w:val="subscript"/>
                      <w:lang w:val="en-US" w:eastAsia="zh-CN"/>
                    </w:rPr>
                    <w:t>5</w:t>
                  </w:r>
                  <w:r>
                    <w:rPr>
                      <w:rFonts w:hint="eastAsia"/>
                      <w:color w:val="auto"/>
                      <w:lang w:val="en-US" w:eastAsia="zh-CN"/>
                    </w:rPr>
                    <w:t>粉尘</w:t>
                  </w:r>
                </w:p>
              </w:tc>
              <w:tc>
                <w:tcPr>
                  <w:tcW w:w="3098" w:type="dxa"/>
                  <w:noWrap w:val="0"/>
                  <w:vAlign w:val="center"/>
                </w:tcPr>
                <w:p w14:paraId="5C96B6CB">
                  <w:pPr>
                    <w:pStyle w:val="29"/>
                    <w:bidi w:val="0"/>
                    <w:rPr>
                      <w:rFonts w:hint="default"/>
                      <w:color w:val="auto"/>
                      <w:lang w:val="en-US" w:eastAsia="zh-CN"/>
                    </w:rPr>
                  </w:pPr>
                  <w:r>
                    <w:rPr>
                      <w:rFonts w:hint="eastAsia"/>
                      <w:color w:val="auto"/>
                      <w:lang w:val="en-US" w:eastAsia="zh-CN"/>
                    </w:rPr>
                    <w:t>搅拌机呼吸口密闭管道收集+布袋除尘器处理+15m排气筒</w:t>
                  </w:r>
                </w:p>
              </w:tc>
              <w:tc>
                <w:tcPr>
                  <w:tcW w:w="1057" w:type="dxa"/>
                  <w:noWrap w:val="0"/>
                  <w:vAlign w:val="center"/>
                </w:tcPr>
                <w:p w14:paraId="1753F50E">
                  <w:pPr>
                    <w:pStyle w:val="29"/>
                    <w:bidi w:val="0"/>
                    <w:rPr>
                      <w:rFonts w:hint="default"/>
                      <w:color w:val="auto"/>
                      <w:lang w:val="en-US" w:eastAsia="zh-CN"/>
                    </w:rPr>
                  </w:pPr>
                  <w:r>
                    <w:rPr>
                      <w:rFonts w:hint="eastAsia"/>
                      <w:color w:val="auto"/>
                      <w:lang w:val="en-US" w:eastAsia="zh-CN"/>
                    </w:rPr>
                    <w:t>有</w:t>
                  </w:r>
                  <w:r>
                    <w:rPr>
                      <w:rFonts w:hint="eastAsia"/>
                      <w:color w:val="auto"/>
                    </w:rPr>
                    <w:t>组织</w:t>
                  </w:r>
                </w:p>
              </w:tc>
            </w:tr>
            <w:tr w14:paraId="0E2C1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265FC8C8">
                  <w:pPr>
                    <w:pStyle w:val="29"/>
                    <w:bidi w:val="0"/>
                    <w:rPr>
                      <w:color w:val="FF0000"/>
                    </w:rPr>
                  </w:pPr>
                </w:p>
              </w:tc>
              <w:tc>
                <w:tcPr>
                  <w:tcW w:w="1646" w:type="dxa"/>
                  <w:noWrap w:val="0"/>
                  <w:vAlign w:val="center"/>
                </w:tcPr>
                <w:p w14:paraId="1EC2DA35">
                  <w:pPr>
                    <w:pStyle w:val="29"/>
                    <w:bidi w:val="0"/>
                    <w:rPr>
                      <w:rFonts w:hint="default"/>
                      <w:color w:val="auto"/>
                      <w:lang w:val="en-US" w:eastAsia="zh-CN"/>
                    </w:rPr>
                  </w:pPr>
                  <w:r>
                    <w:rPr>
                      <w:rFonts w:hint="eastAsia"/>
                      <w:color w:val="auto"/>
                      <w:lang w:val="en-US" w:eastAsia="zh-CN"/>
                    </w:rPr>
                    <w:t>包装</w:t>
                  </w:r>
                </w:p>
              </w:tc>
              <w:tc>
                <w:tcPr>
                  <w:tcW w:w="1809" w:type="dxa"/>
                  <w:noWrap w:val="0"/>
                  <w:vAlign w:val="center"/>
                </w:tcPr>
                <w:p w14:paraId="761C4E07">
                  <w:pPr>
                    <w:pStyle w:val="29"/>
                    <w:bidi w:val="0"/>
                    <w:rPr>
                      <w:rFonts w:hint="eastAsia" w:eastAsia="宋体"/>
                      <w:color w:val="auto"/>
                      <w:lang w:val="en-US" w:eastAsia="zh-CN"/>
                    </w:rPr>
                  </w:pPr>
                  <w:r>
                    <w:rPr>
                      <w:rFonts w:hint="eastAsia"/>
                      <w:color w:val="auto"/>
                    </w:rPr>
                    <w:t>G</w:t>
                  </w:r>
                  <w:r>
                    <w:rPr>
                      <w:rFonts w:hint="eastAsia"/>
                      <w:color w:val="auto"/>
                      <w:vertAlign w:val="subscript"/>
                      <w:lang w:val="en-US" w:eastAsia="zh-CN"/>
                    </w:rPr>
                    <w:t>6</w:t>
                  </w:r>
                  <w:r>
                    <w:rPr>
                      <w:rFonts w:hint="eastAsia"/>
                      <w:color w:val="auto"/>
                      <w:lang w:val="en-US" w:eastAsia="zh-CN"/>
                    </w:rPr>
                    <w:t>粉尘</w:t>
                  </w:r>
                </w:p>
              </w:tc>
              <w:tc>
                <w:tcPr>
                  <w:tcW w:w="3098" w:type="dxa"/>
                  <w:noWrap w:val="0"/>
                  <w:vAlign w:val="center"/>
                </w:tcPr>
                <w:p w14:paraId="4566D086">
                  <w:pPr>
                    <w:pStyle w:val="29"/>
                    <w:bidi w:val="0"/>
                    <w:rPr>
                      <w:rFonts w:hint="default"/>
                      <w:color w:val="auto"/>
                      <w:lang w:val="en-US" w:eastAsia="zh-CN"/>
                    </w:rPr>
                  </w:pPr>
                  <w:r>
                    <w:rPr>
                      <w:rFonts w:hint="eastAsia"/>
                      <w:color w:val="auto"/>
                      <w:lang w:val="en-US" w:eastAsia="zh-CN"/>
                    </w:rPr>
                    <w:t>出料口安装侧吸罩++布袋除尘器处理+15m排气筒</w:t>
                  </w:r>
                </w:p>
              </w:tc>
              <w:tc>
                <w:tcPr>
                  <w:tcW w:w="1057" w:type="dxa"/>
                  <w:noWrap w:val="0"/>
                  <w:vAlign w:val="center"/>
                </w:tcPr>
                <w:p w14:paraId="7DF9AE81">
                  <w:pPr>
                    <w:pStyle w:val="29"/>
                    <w:bidi w:val="0"/>
                    <w:rPr>
                      <w:rFonts w:hint="eastAsia"/>
                      <w:color w:val="auto"/>
                      <w:lang w:val="en-US" w:eastAsia="zh-CN"/>
                    </w:rPr>
                  </w:pPr>
                  <w:r>
                    <w:rPr>
                      <w:rFonts w:hint="eastAsia"/>
                      <w:color w:val="auto"/>
                      <w:lang w:val="en-US" w:eastAsia="zh-CN"/>
                    </w:rPr>
                    <w:t>有</w:t>
                  </w:r>
                  <w:r>
                    <w:rPr>
                      <w:rFonts w:hint="eastAsia"/>
                      <w:color w:val="auto"/>
                    </w:rPr>
                    <w:t>组织</w:t>
                  </w:r>
                </w:p>
              </w:tc>
            </w:tr>
            <w:tr w14:paraId="3B678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2A245028">
                  <w:pPr>
                    <w:pStyle w:val="29"/>
                    <w:bidi w:val="0"/>
                    <w:rPr>
                      <w:color w:val="FF0000"/>
                    </w:rPr>
                  </w:pPr>
                </w:p>
              </w:tc>
              <w:tc>
                <w:tcPr>
                  <w:tcW w:w="1646" w:type="dxa"/>
                  <w:noWrap w:val="0"/>
                  <w:vAlign w:val="center"/>
                </w:tcPr>
                <w:p w14:paraId="4BAAC6D5">
                  <w:pPr>
                    <w:pStyle w:val="29"/>
                    <w:bidi w:val="0"/>
                    <w:ind w:firstLine="0" w:firstLineChars="0"/>
                    <w:rPr>
                      <w:rFonts w:hint="default"/>
                      <w:color w:val="auto"/>
                      <w:lang w:val="en-US" w:eastAsia="zh-CN"/>
                    </w:rPr>
                  </w:pPr>
                  <w:r>
                    <w:rPr>
                      <w:rFonts w:hint="eastAsia"/>
                      <w:color w:val="auto"/>
                      <w:lang w:val="en-US" w:eastAsia="zh-CN"/>
                    </w:rPr>
                    <w:t>物料运输</w:t>
                  </w:r>
                </w:p>
              </w:tc>
              <w:tc>
                <w:tcPr>
                  <w:tcW w:w="1809" w:type="dxa"/>
                  <w:noWrap w:val="0"/>
                  <w:vAlign w:val="center"/>
                </w:tcPr>
                <w:p w14:paraId="79FE2516">
                  <w:pPr>
                    <w:pStyle w:val="29"/>
                    <w:bidi w:val="0"/>
                    <w:ind w:firstLine="0" w:firstLineChars="0"/>
                    <w:rPr>
                      <w:rFonts w:hint="eastAsia"/>
                      <w:color w:val="auto"/>
                      <w:lang w:val="en-US" w:eastAsia="zh-CN"/>
                    </w:rPr>
                  </w:pPr>
                  <w:r>
                    <w:rPr>
                      <w:rFonts w:hint="eastAsia"/>
                      <w:color w:val="auto"/>
                      <w:lang w:val="en-US" w:eastAsia="zh-CN"/>
                    </w:rPr>
                    <w:t>粉尘</w:t>
                  </w:r>
                </w:p>
              </w:tc>
              <w:tc>
                <w:tcPr>
                  <w:tcW w:w="3098" w:type="dxa"/>
                  <w:noWrap w:val="0"/>
                  <w:vAlign w:val="center"/>
                </w:tcPr>
                <w:p w14:paraId="6F519EDD">
                  <w:pPr>
                    <w:pStyle w:val="29"/>
                    <w:bidi w:val="0"/>
                    <w:ind w:firstLine="0" w:firstLineChars="0"/>
                    <w:rPr>
                      <w:rFonts w:hint="default"/>
                      <w:color w:val="auto"/>
                      <w:lang w:val="en-US" w:eastAsia="zh-CN"/>
                    </w:rPr>
                  </w:pPr>
                  <w:r>
                    <w:rPr>
                      <w:rFonts w:hint="eastAsia"/>
                      <w:color w:val="auto"/>
                      <w:lang w:val="en-US" w:eastAsia="zh-CN"/>
                    </w:rPr>
                    <w:t>出入车辆冲洗，物料覆盖，水泥、粉煤灰等粉状物料罐车运输，厂区内路面洒水</w:t>
                  </w:r>
                </w:p>
              </w:tc>
              <w:tc>
                <w:tcPr>
                  <w:tcW w:w="1057" w:type="dxa"/>
                  <w:noWrap w:val="0"/>
                  <w:vAlign w:val="center"/>
                </w:tcPr>
                <w:p w14:paraId="38EA6889">
                  <w:pPr>
                    <w:pStyle w:val="29"/>
                    <w:bidi w:val="0"/>
                    <w:ind w:firstLine="0" w:firstLineChars="0"/>
                    <w:rPr>
                      <w:rFonts w:hint="eastAsia"/>
                      <w:color w:val="auto"/>
                      <w:lang w:val="en-US" w:eastAsia="zh-CN"/>
                    </w:rPr>
                  </w:pPr>
                  <w:r>
                    <w:rPr>
                      <w:rFonts w:hint="eastAsia"/>
                      <w:color w:val="auto"/>
                      <w:lang w:val="en-US" w:eastAsia="zh-CN"/>
                    </w:rPr>
                    <w:t>无</w:t>
                  </w:r>
                  <w:r>
                    <w:rPr>
                      <w:rFonts w:hint="eastAsia"/>
                      <w:color w:val="auto"/>
                    </w:rPr>
                    <w:t>组织</w:t>
                  </w:r>
                </w:p>
              </w:tc>
            </w:tr>
            <w:tr w14:paraId="47489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restart"/>
                  <w:noWrap w:val="0"/>
                  <w:vAlign w:val="center"/>
                </w:tcPr>
                <w:p w14:paraId="17A52814">
                  <w:pPr>
                    <w:pStyle w:val="29"/>
                    <w:bidi w:val="0"/>
                    <w:rPr>
                      <w:color w:val="auto"/>
                    </w:rPr>
                  </w:pPr>
                  <w:r>
                    <w:rPr>
                      <w:rFonts w:hint="eastAsia"/>
                      <w:color w:val="auto"/>
                    </w:rPr>
                    <w:t>噪声</w:t>
                  </w:r>
                </w:p>
              </w:tc>
              <w:tc>
                <w:tcPr>
                  <w:tcW w:w="1646" w:type="dxa"/>
                  <w:noWrap w:val="0"/>
                  <w:vAlign w:val="center"/>
                </w:tcPr>
                <w:p w14:paraId="4748F39E">
                  <w:pPr>
                    <w:pStyle w:val="29"/>
                    <w:bidi w:val="0"/>
                    <w:rPr>
                      <w:rFonts w:hint="eastAsia"/>
                      <w:color w:val="auto"/>
                    </w:rPr>
                  </w:pPr>
                  <w:r>
                    <w:rPr>
                      <w:rFonts w:hint="eastAsia"/>
                      <w:color w:val="auto"/>
                    </w:rPr>
                    <w:t>设备运行</w:t>
                  </w:r>
                </w:p>
              </w:tc>
              <w:tc>
                <w:tcPr>
                  <w:tcW w:w="1809" w:type="dxa"/>
                  <w:noWrap w:val="0"/>
                  <w:vAlign w:val="center"/>
                </w:tcPr>
                <w:p w14:paraId="63651621">
                  <w:pPr>
                    <w:pStyle w:val="29"/>
                    <w:bidi w:val="0"/>
                    <w:rPr>
                      <w:rFonts w:hint="eastAsia"/>
                      <w:color w:val="auto"/>
                    </w:rPr>
                  </w:pPr>
                  <w:r>
                    <w:rPr>
                      <w:rFonts w:hint="eastAsia"/>
                      <w:color w:val="auto"/>
                    </w:rPr>
                    <w:t>噪声</w:t>
                  </w:r>
                </w:p>
              </w:tc>
              <w:tc>
                <w:tcPr>
                  <w:tcW w:w="3098" w:type="dxa"/>
                  <w:noWrap w:val="0"/>
                  <w:vAlign w:val="center"/>
                </w:tcPr>
                <w:p w14:paraId="3616F201">
                  <w:pPr>
                    <w:pStyle w:val="29"/>
                    <w:bidi w:val="0"/>
                    <w:rPr>
                      <w:rFonts w:hint="eastAsia"/>
                      <w:color w:val="auto"/>
                    </w:rPr>
                  </w:pPr>
                  <w:r>
                    <w:rPr>
                      <w:rFonts w:hint="eastAsia"/>
                      <w:color w:val="auto"/>
                    </w:rPr>
                    <w:t>隔声、消声</w:t>
                  </w:r>
                </w:p>
              </w:tc>
              <w:tc>
                <w:tcPr>
                  <w:tcW w:w="1057" w:type="dxa"/>
                  <w:noWrap w:val="0"/>
                  <w:vAlign w:val="center"/>
                </w:tcPr>
                <w:p w14:paraId="5C0041B4">
                  <w:pPr>
                    <w:pStyle w:val="29"/>
                    <w:bidi w:val="0"/>
                    <w:rPr>
                      <w:rFonts w:hint="eastAsia"/>
                      <w:color w:val="FF0000"/>
                    </w:rPr>
                  </w:pPr>
                  <w:r>
                    <w:rPr>
                      <w:rFonts w:hint="eastAsia"/>
                      <w:color w:val="FF0000"/>
                    </w:rPr>
                    <w:t>/</w:t>
                  </w:r>
                </w:p>
              </w:tc>
            </w:tr>
            <w:tr w14:paraId="3FBA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2BB1A68E">
                  <w:pPr>
                    <w:pStyle w:val="29"/>
                    <w:bidi w:val="0"/>
                    <w:rPr>
                      <w:rFonts w:hint="eastAsia"/>
                      <w:color w:val="auto"/>
                    </w:rPr>
                  </w:pPr>
                </w:p>
              </w:tc>
              <w:tc>
                <w:tcPr>
                  <w:tcW w:w="1646" w:type="dxa"/>
                  <w:noWrap w:val="0"/>
                  <w:vAlign w:val="center"/>
                </w:tcPr>
                <w:p w14:paraId="382341FB">
                  <w:pPr>
                    <w:pStyle w:val="29"/>
                    <w:bidi w:val="0"/>
                    <w:rPr>
                      <w:rFonts w:hint="default" w:eastAsia="宋体"/>
                      <w:color w:val="auto"/>
                      <w:lang w:val="en-US" w:eastAsia="zh-CN"/>
                    </w:rPr>
                  </w:pPr>
                  <w:r>
                    <w:rPr>
                      <w:rFonts w:hint="eastAsia"/>
                      <w:color w:val="auto"/>
                      <w:lang w:val="en-US" w:eastAsia="zh-CN"/>
                    </w:rPr>
                    <w:t>物料运输</w:t>
                  </w:r>
                </w:p>
              </w:tc>
              <w:tc>
                <w:tcPr>
                  <w:tcW w:w="1809" w:type="dxa"/>
                  <w:noWrap w:val="0"/>
                  <w:vAlign w:val="center"/>
                </w:tcPr>
                <w:p w14:paraId="20D354F3">
                  <w:pPr>
                    <w:pStyle w:val="29"/>
                    <w:bidi w:val="0"/>
                    <w:rPr>
                      <w:rFonts w:hint="default" w:eastAsia="宋体"/>
                      <w:color w:val="auto"/>
                      <w:lang w:val="en-US" w:eastAsia="zh-CN"/>
                    </w:rPr>
                  </w:pPr>
                  <w:r>
                    <w:rPr>
                      <w:rFonts w:hint="eastAsia"/>
                      <w:color w:val="auto"/>
                      <w:lang w:val="en-US" w:eastAsia="zh-CN"/>
                    </w:rPr>
                    <w:t>交通噪声</w:t>
                  </w:r>
                </w:p>
              </w:tc>
              <w:tc>
                <w:tcPr>
                  <w:tcW w:w="3098" w:type="dxa"/>
                  <w:noWrap w:val="0"/>
                  <w:vAlign w:val="center"/>
                </w:tcPr>
                <w:p w14:paraId="6D8ED6E8">
                  <w:pPr>
                    <w:pStyle w:val="29"/>
                    <w:bidi w:val="0"/>
                    <w:rPr>
                      <w:rFonts w:hint="default" w:eastAsia="宋体"/>
                      <w:color w:val="auto"/>
                      <w:lang w:val="en-US" w:eastAsia="zh-CN"/>
                    </w:rPr>
                  </w:pPr>
                  <w:r>
                    <w:rPr>
                      <w:rFonts w:hint="eastAsia"/>
                      <w:color w:val="auto"/>
                      <w:lang w:val="en-US" w:eastAsia="zh-CN"/>
                    </w:rPr>
                    <w:t>限速，避开敏感点</w:t>
                  </w:r>
                </w:p>
              </w:tc>
              <w:tc>
                <w:tcPr>
                  <w:tcW w:w="1057" w:type="dxa"/>
                  <w:noWrap w:val="0"/>
                  <w:vAlign w:val="center"/>
                </w:tcPr>
                <w:p w14:paraId="29643421">
                  <w:pPr>
                    <w:pStyle w:val="29"/>
                    <w:bidi w:val="0"/>
                    <w:rPr>
                      <w:rFonts w:hint="eastAsia"/>
                      <w:color w:val="FF0000"/>
                    </w:rPr>
                  </w:pPr>
                  <w:r>
                    <w:rPr>
                      <w:rFonts w:hint="eastAsia"/>
                      <w:color w:val="FF0000"/>
                    </w:rPr>
                    <w:t>/</w:t>
                  </w:r>
                </w:p>
              </w:tc>
            </w:tr>
            <w:tr w14:paraId="6866F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restart"/>
                  <w:noWrap w:val="0"/>
                  <w:vAlign w:val="center"/>
                </w:tcPr>
                <w:p w14:paraId="7D1732A4">
                  <w:pPr>
                    <w:pStyle w:val="29"/>
                    <w:bidi w:val="0"/>
                    <w:rPr>
                      <w:rFonts w:hint="eastAsia"/>
                      <w:color w:val="auto"/>
                      <w:lang w:val="en-US" w:eastAsia="zh-CN"/>
                    </w:rPr>
                  </w:pPr>
                  <w:r>
                    <w:rPr>
                      <w:rFonts w:hint="eastAsia"/>
                      <w:color w:val="auto"/>
                      <w:lang w:val="en-US" w:eastAsia="zh-CN"/>
                    </w:rPr>
                    <w:t>废水</w:t>
                  </w:r>
                </w:p>
              </w:tc>
              <w:tc>
                <w:tcPr>
                  <w:tcW w:w="1646" w:type="dxa"/>
                  <w:noWrap w:val="0"/>
                  <w:vAlign w:val="center"/>
                </w:tcPr>
                <w:p w14:paraId="3C7FFCF1">
                  <w:pPr>
                    <w:pStyle w:val="29"/>
                    <w:bidi w:val="0"/>
                    <w:rPr>
                      <w:rFonts w:hint="default"/>
                      <w:color w:val="auto"/>
                      <w:lang w:val="en-US" w:eastAsia="zh-CN"/>
                    </w:rPr>
                  </w:pPr>
                  <w:r>
                    <w:rPr>
                      <w:rFonts w:hint="eastAsia"/>
                      <w:color w:val="auto"/>
                      <w:lang w:val="en-US" w:eastAsia="zh-CN"/>
                    </w:rPr>
                    <w:t>员工生活</w:t>
                  </w:r>
                </w:p>
              </w:tc>
              <w:tc>
                <w:tcPr>
                  <w:tcW w:w="1809" w:type="dxa"/>
                  <w:noWrap w:val="0"/>
                  <w:vAlign w:val="center"/>
                </w:tcPr>
                <w:p w14:paraId="1BA448D3">
                  <w:pPr>
                    <w:pStyle w:val="29"/>
                    <w:bidi w:val="0"/>
                    <w:rPr>
                      <w:rFonts w:hint="default"/>
                      <w:color w:val="auto"/>
                      <w:lang w:val="en-US" w:eastAsia="zh-CN"/>
                    </w:rPr>
                  </w:pPr>
                  <w:r>
                    <w:rPr>
                      <w:rFonts w:hint="eastAsia"/>
                      <w:color w:val="auto"/>
                      <w:lang w:val="en-US" w:eastAsia="zh-CN"/>
                    </w:rPr>
                    <w:t>COD、氨氮、SS、总磷、总氮</w:t>
                  </w:r>
                </w:p>
              </w:tc>
              <w:tc>
                <w:tcPr>
                  <w:tcW w:w="3098" w:type="dxa"/>
                  <w:noWrap w:val="0"/>
                  <w:vAlign w:val="center"/>
                </w:tcPr>
                <w:p w14:paraId="31274C11">
                  <w:pPr>
                    <w:pStyle w:val="29"/>
                    <w:bidi w:val="0"/>
                    <w:rPr>
                      <w:rFonts w:hint="default"/>
                      <w:color w:val="auto"/>
                      <w:lang w:val="en-US" w:eastAsia="zh-CN"/>
                    </w:rPr>
                  </w:pPr>
                  <w:r>
                    <w:rPr>
                      <w:rFonts w:hint="eastAsia"/>
                      <w:color w:val="auto"/>
                      <w:lang w:val="en-US" w:eastAsia="zh-CN"/>
                    </w:rPr>
                    <w:t>员工生活污水经化粪池预处理定期清掏农用</w:t>
                  </w:r>
                </w:p>
              </w:tc>
              <w:tc>
                <w:tcPr>
                  <w:tcW w:w="1057" w:type="dxa"/>
                  <w:noWrap w:val="0"/>
                  <w:vAlign w:val="center"/>
                </w:tcPr>
                <w:p w14:paraId="7C98B390">
                  <w:pPr>
                    <w:pStyle w:val="29"/>
                    <w:bidi w:val="0"/>
                    <w:rPr>
                      <w:rFonts w:hint="default"/>
                      <w:color w:val="auto"/>
                      <w:lang w:val="en-US" w:eastAsia="zh-CN"/>
                    </w:rPr>
                  </w:pPr>
                  <w:r>
                    <w:rPr>
                      <w:rFonts w:hint="eastAsia"/>
                      <w:color w:val="auto"/>
                      <w:lang w:val="en-US" w:eastAsia="zh-CN"/>
                    </w:rPr>
                    <w:t>不排放</w:t>
                  </w:r>
                </w:p>
              </w:tc>
            </w:tr>
            <w:tr w14:paraId="7E72E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28AC5961">
                  <w:pPr>
                    <w:pStyle w:val="29"/>
                    <w:bidi w:val="0"/>
                    <w:rPr>
                      <w:rFonts w:hint="eastAsia"/>
                      <w:color w:val="auto"/>
                      <w:lang w:val="en-US" w:eastAsia="zh-CN"/>
                    </w:rPr>
                  </w:pPr>
                </w:p>
              </w:tc>
              <w:tc>
                <w:tcPr>
                  <w:tcW w:w="1646" w:type="dxa"/>
                  <w:noWrap w:val="0"/>
                  <w:vAlign w:val="center"/>
                </w:tcPr>
                <w:p w14:paraId="6B0B3733">
                  <w:pPr>
                    <w:pStyle w:val="29"/>
                    <w:bidi w:val="0"/>
                    <w:rPr>
                      <w:rFonts w:hint="default"/>
                      <w:color w:val="auto"/>
                      <w:lang w:val="en-US" w:eastAsia="zh-CN"/>
                    </w:rPr>
                  </w:pPr>
                  <w:r>
                    <w:rPr>
                      <w:rFonts w:hint="eastAsia"/>
                      <w:color w:val="auto"/>
                      <w:lang w:val="en-US" w:eastAsia="zh-CN"/>
                    </w:rPr>
                    <w:t>车辆冲洗</w:t>
                  </w:r>
                </w:p>
              </w:tc>
              <w:tc>
                <w:tcPr>
                  <w:tcW w:w="1809" w:type="dxa"/>
                  <w:noWrap w:val="0"/>
                  <w:vAlign w:val="center"/>
                </w:tcPr>
                <w:p w14:paraId="5AF22959">
                  <w:pPr>
                    <w:pStyle w:val="29"/>
                    <w:bidi w:val="0"/>
                    <w:rPr>
                      <w:rFonts w:hint="eastAsia"/>
                      <w:color w:val="auto"/>
                      <w:lang w:val="en-US" w:eastAsia="zh-CN"/>
                    </w:rPr>
                  </w:pPr>
                  <w:r>
                    <w:rPr>
                      <w:rFonts w:hint="eastAsia"/>
                      <w:color w:val="auto"/>
                      <w:lang w:val="en-US" w:eastAsia="zh-CN"/>
                    </w:rPr>
                    <w:t>SS</w:t>
                  </w:r>
                </w:p>
              </w:tc>
              <w:tc>
                <w:tcPr>
                  <w:tcW w:w="3098" w:type="dxa"/>
                  <w:noWrap w:val="0"/>
                  <w:vAlign w:val="center"/>
                </w:tcPr>
                <w:p w14:paraId="3E7656A3">
                  <w:pPr>
                    <w:pStyle w:val="29"/>
                    <w:bidi w:val="0"/>
                    <w:rPr>
                      <w:rFonts w:hint="default"/>
                      <w:color w:val="auto"/>
                      <w:lang w:val="en-US" w:eastAsia="zh-CN"/>
                    </w:rPr>
                  </w:pPr>
                  <w:r>
                    <w:rPr>
                      <w:rFonts w:hint="eastAsia"/>
                      <w:color w:val="auto"/>
                      <w:lang w:val="en-US" w:eastAsia="zh-CN"/>
                    </w:rPr>
                    <w:t>依托现有三级沉淀池沉淀处理后回用</w:t>
                  </w:r>
                </w:p>
              </w:tc>
              <w:tc>
                <w:tcPr>
                  <w:tcW w:w="1057" w:type="dxa"/>
                  <w:noWrap w:val="0"/>
                  <w:vAlign w:val="center"/>
                </w:tcPr>
                <w:p w14:paraId="44452E49">
                  <w:pPr>
                    <w:pStyle w:val="29"/>
                    <w:bidi w:val="0"/>
                    <w:rPr>
                      <w:rFonts w:hint="eastAsia"/>
                      <w:color w:val="auto"/>
                      <w:lang w:val="en-US" w:eastAsia="zh-CN"/>
                    </w:rPr>
                  </w:pPr>
                  <w:r>
                    <w:rPr>
                      <w:rFonts w:hint="eastAsia"/>
                      <w:color w:val="auto"/>
                      <w:lang w:val="en-US" w:eastAsia="zh-CN"/>
                    </w:rPr>
                    <w:t>不排放</w:t>
                  </w:r>
                </w:p>
              </w:tc>
            </w:tr>
            <w:tr w14:paraId="51120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06" w:hRule="atLeast"/>
                <w:jc w:val="center"/>
              </w:trPr>
              <w:tc>
                <w:tcPr>
                  <w:tcW w:w="553" w:type="dxa"/>
                  <w:vMerge w:val="restart"/>
                  <w:noWrap w:val="0"/>
                  <w:vAlign w:val="center"/>
                </w:tcPr>
                <w:p w14:paraId="2361CF08">
                  <w:pPr>
                    <w:pStyle w:val="29"/>
                    <w:bidi w:val="0"/>
                    <w:rPr>
                      <w:rFonts w:hint="eastAsia"/>
                      <w:color w:val="auto"/>
                    </w:rPr>
                  </w:pPr>
                  <w:r>
                    <w:rPr>
                      <w:color w:val="auto"/>
                    </w:rPr>
                    <w:t>固废</w:t>
                  </w:r>
                </w:p>
              </w:tc>
              <w:tc>
                <w:tcPr>
                  <w:tcW w:w="1646" w:type="dxa"/>
                  <w:noWrap w:val="0"/>
                  <w:vAlign w:val="center"/>
                </w:tcPr>
                <w:p w14:paraId="35477183">
                  <w:pPr>
                    <w:pStyle w:val="29"/>
                    <w:bidi w:val="0"/>
                    <w:rPr>
                      <w:color w:val="auto"/>
                    </w:rPr>
                  </w:pPr>
                  <w:r>
                    <w:rPr>
                      <w:rFonts w:hint="eastAsia"/>
                      <w:color w:val="auto"/>
                    </w:rPr>
                    <w:t>原料使用</w:t>
                  </w:r>
                </w:p>
              </w:tc>
              <w:tc>
                <w:tcPr>
                  <w:tcW w:w="1809" w:type="dxa"/>
                  <w:noWrap w:val="0"/>
                  <w:vAlign w:val="center"/>
                </w:tcPr>
                <w:p w14:paraId="225759EF">
                  <w:pPr>
                    <w:pStyle w:val="29"/>
                    <w:bidi w:val="0"/>
                    <w:rPr>
                      <w:rFonts w:hint="default"/>
                      <w:color w:val="auto"/>
                      <w:lang w:val="en-US" w:eastAsia="zh-CN"/>
                    </w:rPr>
                  </w:pPr>
                  <w:r>
                    <w:rPr>
                      <w:rFonts w:hint="eastAsia"/>
                      <w:color w:val="auto"/>
                      <w:lang w:val="en-US" w:eastAsia="zh-CN"/>
                    </w:rPr>
                    <w:t>废包装材料</w:t>
                  </w:r>
                </w:p>
              </w:tc>
              <w:tc>
                <w:tcPr>
                  <w:tcW w:w="3098" w:type="dxa"/>
                  <w:noWrap w:val="0"/>
                  <w:vAlign w:val="center"/>
                </w:tcPr>
                <w:p w14:paraId="694207C6">
                  <w:pPr>
                    <w:pStyle w:val="29"/>
                    <w:bidi w:val="0"/>
                    <w:rPr>
                      <w:color w:val="auto"/>
                    </w:rPr>
                  </w:pPr>
                  <w:r>
                    <w:rPr>
                      <w:color w:val="auto"/>
                    </w:rPr>
                    <w:t>交由物资公司回收利用</w:t>
                  </w:r>
                </w:p>
              </w:tc>
              <w:tc>
                <w:tcPr>
                  <w:tcW w:w="1057" w:type="dxa"/>
                  <w:vMerge w:val="restart"/>
                  <w:noWrap w:val="0"/>
                  <w:vAlign w:val="center"/>
                </w:tcPr>
                <w:p w14:paraId="6BA0D868">
                  <w:pPr>
                    <w:pStyle w:val="29"/>
                    <w:bidi w:val="0"/>
                    <w:rPr>
                      <w:color w:val="auto"/>
                    </w:rPr>
                  </w:pPr>
                  <w:r>
                    <w:rPr>
                      <w:rFonts w:hint="eastAsia"/>
                      <w:color w:val="auto"/>
                    </w:rPr>
                    <w:t>有效处理处置，不外排</w:t>
                  </w:r>
                </w:p>
              </w:tc>
            </w:tr>
            <w:tr w14:paraId="412B7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7" w:hRule="atLeast"/>
                <w:jc w:val="center"/>
              </w:trPr>
              <w:tc>
                <w:tcPr>
                  <w:tcW w:w="553" w:type="dxa"/>
                  <w:vMerge w:val="continue"/>
                  <w:noWrap w:val="0"/>
                  <w:vAlign w:val="center"/>
                </w:tcPr>
                <w:p w14:paraId="49D1B6BC">
                  <w:pPr>
                    <w:pStyle w:val="29"/>
                    <w:bidi w:val="0"/>
                    <w:rPr>
                      <w:color w:val="FF0000"/>
                    </w:rPr>
                  </w:pPr>
                </w:p>
              </w:tc>
              <w:tc>
                <w:tcPr>
                  <w:tcW w:w="1646" w:type="dxa"/>
                  <w:noWrap w:val="0"/>
                  <w:vAlign w:val="center"/>
                </w:tcPr>
                <w:p w14:paraId="3B2050DE">
                  <w:pPr>
                    <w:pStyle w:val="29"/>
                    <w:bidi w:val="0"/>
                    <w:rPr>
                      <w:rFonts w:hint="default"/>
                      <w:color w:val="auto"/>
                      <w:lang w:val="en-US" w:eastAsia="zh-CN"/>
                    </w:rPr>
                  </w:pPr>
                  <w:r>
                    <w:rPr>
                      <w:rFonts w:hint="eastAsia"/>
                      <w:color w:val="auto"/>
                      <w:lang w:val="en-US" w:eastAsia="zh-CN"/>
                    </w:rPr>
                    <w:t>设备维护</w:t>
                  </w:r>
                </w:p>
              </w:tc>
              <w:tc>
                <w:tcPr>
                  <w:tcW w:w="1809" w:type="dxa"/>
                  <w:noWrap w:val="0"/>
                  <w:vAlign w:val="center"/>
                </w:tcPr>
                <w:p w14:paraId="235D40BA">
                  <w:pPr>
                    <w:pStyle w:val="29"/>
                    <w:bidi w:val="0"/>
                    <w:rPr>
                      <w:rFonts w:hint="default"/>
                      <w:color w:val="auto"/>
                      <w:lang w:val="en-US" w:eastAsia="zh-CN"/>
                    </w:rPr>
                  </w:pPr>
                  <w:r>
                    <w:rPr>
                      <w:rFonts w:hint="eastAsia"/>
                      <w:color w:val="auto"/>
                      <w:lang w:val="en-US" w:eastAsia="zh-CN"/>
                    </w:rPr>
                    <w:t>废机油、废机油桶、含油抹布、手套</w:t>
                  </w:r>
                </w:p>
              </w:tc>
              <w:tc>
                <w:tcPr>
                  <w:tcW w:w="3098" w:type="dxa"/>
                  <w:noWrap w:val="0"/>
                  <w:vAlign w:val="center"/>
                </w:tcPr>
                <w:p w14:paraId="2DA83123">
                  <w:pPr>
                    <w:pStyle w:val="29"/>
                    <w:bidi w:val="0"/>
                    <w:rPr>
                      <w:rFonts w:hint="eastAsia"/>
                      <w:color w:val="auto"/>
                      <w:lang w:val="en-US" w:eastAsia="zh-CN"/>
                    </w:rPr>
                  </w:pPr>
                  <w:r>
                    <w:rPr>
                      <w:rFonts w:hint="eastAsia"/>
                      <w:color w:val="auto"/>
                      <w:lang w:val="en-US" w:eastAsia="zh-CN"/>
                    </w:rPr>
                    <w:t>收集暂存，定期交由资质单位处置</w:t>
                  </w:r>
                </w:p>
              </w:tc>
              <w:tc>
                <w:tcPr>
                  <w:tcW w:w="1057" w:type="dxa"/>
                  <w:vMerge w:val="continue"/>
                  <w:noWrap w:val="0"/>
                  <w:vAlign w:val="center"/>
                </w:tcPr>
                <w:p w14:paraId="3E4B0817">
                  <w:pPr>
                    <w:pStyle w:val="29"/>
                    <w:bidi w:val="0"/>
                    <w:rPr>
                      <w:rFonts w:hint="eastAsia"/>
                      <w:color w:val="FF0000"/>
                    </w:rPr>
                  </w:pPr>
                </w:p>
              </w:tc>
            </w:tr>
            <w:tr w14:paraId="410AA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4C3CAD59">
                  <w:pPr>
                    <w:pStyle w:val="29"/>
                    <w:bidi w:val="0"/>
                    <w:rPr>
                      <w:color w:val="FF0000"/>
                    </w:rPr>
                  </w:pPr>
                </w:p>
              </w:tc>
              <w:tc>
                <w:tcPr>
                  <w:tcW w:w="1646" w:type="dxa"/>
                  <w:noWrap w:val="0"/>
                  <w:vAlign w:val="center"/>
                </w:tcPr>
                <w:p w14:paraId="119763AB">
                  <w:pPr>
                    <w:pStyle w:val="29"/>
                    <w:bidi w:val="0"/>
                    <w:rPr>
                      <w:rFonts w:hint="default"/>
                      <w:color w:val="auto"/>
                      <w:lang w:val="en-US" w:eastAsia="zh-CN"/>
                    </w:rPr>
                  </w:pPr>
                  <w:r>
                    <w:rPr>
                      <w:rFonts w:hint="eastAsia"/>
                      <w:color w:val="auto"/>
                      <w:lang w:val="en-US" w:eastAsia="zh-CN"/>
                    </w:rPr>
                    <w:t>废气处理</w:t>
                  </w:r>
                </w:p>
              </w:tc>
              <w:tc>
                <w:tcPr>
                  <w:tcW w:w="1809" w:type="dxa"/>
                  <w:noWrap w:val="0"/>
                  <w:vAlign w:val="center"/>
                </w:tcPr>
                <w:p w14:paraId="3663B9D1">
                  <w:pPr>
                    <w:pStyle w:val="29"/>
                    <w:bidi w:val="0"/>
                    <w:rPr>
                      <w:rFonts w:hint="eastAsia"/>
                      <w:color w:val="auto"/>
                      <w:lang w:eastAsia="zh-CN"/>
                    </w:rPr>
                  </w:pPr>
                  <w:r>
                    <w:rPr>
                      <w:rFonts w:hint="eastAsia"/>
                      <w:color w:val="auto"/>
                      <w:lang w:val="en-US" w:eastAsia="zh-CN"/>
                    </w:rPr>
                    <w:t>布袋收集粉尘</w:t>
                  </w:r>
                </w:p>
              </w:tc>
              <w:tc>
                <w:tcPr>
                  <w:tcW w:w="3098" w:type="dxa"/>
                  <w:noWrap w:val="0"/>
                  <w:vAlign w:val="center"/>
                </w:tcPr>
                <w:p w14:paraId="677EF282">
                  <w:pPr>
                    <w:pStyle w:val="29"/>
                    <w:bidi w:val="0"/>
                    <w:rPr>
                      <w:rFonts w:hint="default"/>
                      <w:color w:val="auto"/>
                      <w:lang w:val="en-US" w:eastAsia="zh-CN"/>
                    </w:rPr>
                  </w:pPr>
                  <w:r>
                    <w:rPr>
                      <w:rFonts w:hint="eastAsia"/>
                      <w:color w:val="auto"/>
                      <w:lang w:val="en-US" w:eastAsia="zh-CN"/>
                    </w:rPr>
                    <w:t>收集后回用于配料工序</w:t>
                  </w:r>
                </w:p>
              </w:tc>
              <w:tc>
                <w:tcPr>
                  <w:tcW w:w="1057" w:type="dxa"/>
                  <w:vMerge w:val="continue"/>
                  <w:noWrap w:val="0"/>
                  <w:vAlign w:val="center"/>
                </w:tcPr>
                <w:p w14:paraId="14BB1B41">
                  <w:pPr>
                    <w:pStyle w:val="29"/>
                    <w:bidi w:val="0"/>
                    <w:rPr>
                      <w:rFonts w:hint="eastAsia"/>
                      <w:color w:val="FF0000"/>
                    </w:rPr>
                  </w:pPr>
                </w:p>
              </w:tc>
            </w:tr>
            <w:tr w14:paraId="46D9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61C215D6">
                  <w:pPr>
                    <w:pStyle w:val="29"/>
                    <w:bidi w:val="0"/>
                    <w:rPr>
                      <w:color w:val="FF0000"/>
                    </w:rPr>
                  </w:pPr>
                </w:p>
              </w:tc>
              <w:tc>
                <w:tcPr>
                  <w:tcW w:w="1646" w:type="dxa"/>
                  <w:noWrap w:val="0"/>
                  <w:vAlign w:val="center"/>
                </w:tcPr>
                <w:p w14:paraId="4F44DBC0">
                  <w:pPr>
                    <w:pStyle w:val="29"/>
                    <w:bidi w:val="0"/>
                    <w:rPr>
                      <w:rFonts w:hint="default"/>
                      <w:color w:val="auto"/>
                      <w:lang w:val="en-US" w:eastAsia="zh-CN"/>
                    </w:rPr>
                  </w:pPr>
                  <w:r>
                    <w:rPr>
                      <w:rFonts w:hint="eastAsia"/>
                      <w:color w:val="auto"/>
                      <w:lang w:val="en-US" w:eastAsia="zh-CN"/>
                    </w:rPr>
                    <w:t>车辆冲洗</w:t>
                  </w:r>
                </w:p>
              </w:tc>
              <w:tc>
                <w:tcPr>
                  <w:tcW w:w="1809" w:type="dxa"/>
                  <w:noWrap w:val="0"/>
                  <w:vAlign w:val="center"/>
                </w:tcPr>
                <w:p w14:paraId="52C74BCA">
                  <w:pPr>
                    <w:pStyle w:val="29"/>
                    <w:bidi w:val="0"/>
                    <w:rPr>
                      <w:rFonts w:hint="default"/>
                      <w:color w:val="auto"/>
                      <w:lang w:val="en-US" w:eastAsia="zh-CN"/>
                    </w:rPr>
                  </w:pPr>
                  <w:r>
                    <w:rPr>
                      <w:rFonts w:hint="eastAsia"/>
                      <w:color w:val="auto"/>
                      <w:lang w:val="en-US" w:eastAsia="zh-CN"/>
                    </w:rPr>
                    <w:t>沉淀渣</w:t>
                  </w:r>
                </w:p>
              </w:tc>
              <w:tc>
                <w:tcPr>
                  <w:tcW w:w="3098" w:type="dxa"/>
                  <w:noWrap w:val="0"/>
                  <w:vAlign w:val="center"/>
                </w:tcPr>
                <w:p w14:paraId="32FA1154">
                  <w:pPr>
                    <w:pStyle w:val="29"/>
                    <w:bidi w:val="0"/>
                    <w:rPr>
                      <w:rFonts w:hint="default"/>
                      <w:color w:val="auto"/>
                      <w:lang w:val="en-US" w:eastAsia="zh-CN"/>
                    </w:rPr>
                  </w:pPr>
                  <w:r>
                    <w:rPr>
                      <w:rFonts w:hint="eastAsia"/>
                      <w:color w:val="auto"/>
                      <w:lang w:val="en-US" w:eastAsia="zh-CN"/>
                    </w:rPr>
                    <w:t>定期清掏交由环卫部门处理</w:t>
                  </w:r>
                </w:p>
              </w:tc>
              <w:tc>
                <w:tcPr>
                  <w:tcW w:w="1057" w:type="dxa"/>
                  <w:vMerge w:val="continue"/>
                  <w:noWrap w:val="0"/>
                  <w:vAlign w:val="center"/>
                </w:tcPr>
                <w:p w14:paraId="7738295D">
                  <w:pPr>
                    <w:pStyle w:val="29"/>
                    <w:bidi w:val="0"/>
                    <w:rPr>
                      <w:rFonts w:hint="eastAsia"/>
                      <w:color w:val="FF0000"/>
                    </w:rPr>
                  </w:pPr>
                </w:p>
              </w:tc>
            </w:tr>
            <w:tr w14:paraId="0832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6C9EFF78">
                  <w:pPr>
                    <w:pStyle w:val="29"/>
                    <w:bidi w:val="0"/>
                    <w:rPr>
                      <w:color w:val="FF0000"/>
                    </w:rPr>
                  </w:pPr>
                </w:p>
              </w:tc>
              <w:tc>
                <w:tcPr>
                  <w:tcW w:w="1646" w:type="dxa"/>
                  <w:noWrap w:val="0"/>
                  <w:vAlign w:val="center"/>
                </w:tcPr>
                <w:p w14:paraId="02CD77B1">
                  <w:pPr>
                    <w:pStyle w:val="29"/>
                    <w:bidi w:val="0"/>
                    <w:rPr>
                      <w:rFonts w:hint="default"/>
                      <w:color w:val="auto"/>
                      <w:lang w:val="en-US" w:eastAsia="zh-CN"/>
                    </w:rPr>
                  </w:pPr>
                  <w:r>
                    <w:rPr>
                      <w:rFonts w:hint="eastAsia"/>
                      <w:color w:val="auto"/>
                      <w:lang w:val="en-US" w:eastAsia="zh-CN"/>
                    </w:rPr>
                    <w:t>员工生活</w:t>
                  </w:r>
                </w:p>
              </w:tc>
              <w:tc>
                <w:tcPr>
                  <w:tcW w:w="1809" w:type="dxa"/>
                  <w:noWrap w:val="0"/>
                  <w:vAlign w:val="center"/>
                </w:tcPr>
                <w:p w14:paraId="0634F37D">
                  <w:pPr>
                    <w:pStyle w:val="29"/>
                    <w:bidi w:val="0"/>
                    <w:rPr>
                      <w:rFonts w:hint="default"/>
                      <w:color w:val="auto"/>
                      <w:lang w:val="en-US" w:eastAsia="zh-CN"/>
                    </w:rPr>
                  </w:pPr>
                  <w:r>
                    <w:rPr>
                      <w:rFonts w:hint="eastAsia"/>
                      <w:color w:val="auto"/>
                      <w:lang w:val="en-US" w:eastAsia="zh-CN"/>
                    </w:rPr>
                    <w:t>生活垃圾</w:t>
                  </w:r>
                </w:p>
              </w:tc>
              <w:tc>
                <w:tcPr>
                  <w:tcW w:w="3098" w:type="dxa"/>
                  <w:noWrap w:val="0"/>
                  <w:vAlign w:val="center"/>
                </w:tcPr>
                <w:p w14:paraId="0AF794EE">
                  <w:pPr>
                    <w:pStyle w:val="29"/>
                    <w:bidi w:val="0"/>
                    <w:rPr>
                      <w:rFonts w:hint="eastAsia"/>
                      <w:color w:val="auto"/>
                      <w:lang w:val="en-US" w:eastAsia="zh-CN"/>
                    </w:rPr>
                  </w:pPr>
                  <w:r>
                    <w:rPr>
                      <w:rFonts w:hint="eastAsia"/>
                      <w:color w:val="auto"/>
                      <w:lang w:val="en-US" w:eastAsia="zh-CN"/>
                    </w:rPr>
                    <w:t>收集后交由环卫部门处理</w:t>
                  </w:r>
                </w:p>
              </w:tc>
              <w:tc>
                <w:tcPr>
                  <w:tcW w:w="1057" w:type="dxa"/>
                  <w:vMerge w:val="continue"/>
                  <w:noWrap w:val="0"/>
                  <w:vAlign w:val="center"/>
                </w:tcPr>
                <w:p w14:paraId="6DD22731">
                  <w:pPr>
                    <w:pStyle w:val="29"/>
                    <w:bidi w:val="0"/>
                    <w:rPr>
                      <w:rFonts w:hint="eastAsia"/>
                      <w:color w:val="FF0000"/>
                    </w:rPr>
                  </w:pPr>
                </w:p>
              </w:tc>
            </w:tr>
          </w:tbl>
          <w:p w14:paraId="0F889F3D">
            <w:pPr>
              <w:ind w:left="0" w:leftChars="0" w:firstLine="0" w:firstLineChars="0"/>
              <w:rPr>
                <w:b/>
                <w:bCs/>
                <w:color w:val="FF0000"/>
                <w:sz w:val="21"/>
                <w:szCs w:val="21"/>
              </w:rPr>
            </w:pPr>
          </w:p>
        </w:tc>
      </w:tr>
      <w:tr w14:paraId="751D11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682" w:type="dxa"/>
            <w:noWrap w:val="0"/>
            <w:vAlign w:val="center"/>
          </w:tcPr>
          <w:p w14:paraId="150D0D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FF0000"/>
                <w:lang w:val="en-US" w:eastAsia="zh-CN"/>
              </w:rPr>
            </w:pPr>
            <w:r>
              <w:rPr>
                <w:color w:val="auto"/>
                <w:lang w:val="en-US" w:eastAsia="zh-CN"/>
              </w:rPr>
              <w:t>与项目有关原有环境污染问题</w:t>
            </w:r>
          </w:p>
        </w:tc>
        <w:tc>
          <w:tcPr>
            <w:tcW w:w="8406" w:type="dxa"/>
            <w:noWrap w:val="0"/>
            <w:vAlign w:val="top"/>
          </w:tcPr>
          <w:p w14:paraId="21725676">
            <w:pPr>
              <w:bidi w:val="0"/>
              <w:rPr>
                <w:rFonts w:hint="eastAsia"/>
                <w:color w:val="auto"/>
              </w:rPr>
            </w:pPr>
            <w:r>
              <w:rPr>
                <w:rFonts w:hint="eastAsia" w:ascii="STSong-Light" w:hAnsi="STSong-Light" w:eastAsia="STSong-Light" w:cs="STSong-Light"/>
                <w:b w:val="0"/>
                <w:bCs w:val="0"/>
                <w:color w:val="auto"/>
                <w:sz w:val="24"/>
                <w:szCs w:val="24"/>
              </w:rPr>
              <w:t>淮南市皖之能煤业有限公司于2015年拟投资2000万元建设“高效环保煤粉深加工项目（一期）”，</w:t>
            </w:r>
            <w:r>
              <w:rPr>
                <w:rFonts w:hint="eastAsia" w:ascii="STSong-Light" w:hAnsi="STSong-Light" w:eastAsia="宋体" w:cs="STSong-Light"/>
                <w:b w:val="0"/>
                <w:bCs w:val="0"/>
                <w:color w:val="auto"/>
                <w:sz w:val="24"/>
                <w:szCs w:val="24"/>
                <w:lang w:val="en-US" w:eastAsia="zh-CN"/>
              </w:rPr>
              <w:t>设计</w:t>
            </w:r>
            <w:r>
              <w:rPr>
                <w:rFonts w:hint="eastAsia" w:ascii="STSong-Light" w:hAnsi="STSong-Light" w:eastAsia="STSong-Light" w:cs="STSong-Light"/>
                <w:b w:val="0"/>
                <w:bCs w:val="0"/>
                <w:color w:val="auto"/>
                <w:sz w:val="24"/>
                <w:szCs w:val="24"/>
              </w:rPr>
              <w:t>年产20万吨煤粉</w:t>
            </w:r>
            <w:r>
              <w:rPr>
                <w:rFonts w:hint="eastAsia" w:ascii="STSong-Light" w:hAnsi="STSong-Light" w:eastAsia="宋体" w:cs="STSong-Light"/>
                <w:b w:val="0"/>
                <w:bCs w:val="0"/>
                <w:color w:val="auto"/>
                <w:sz w:val="24"/>
                <w:szCs w:val="24"/>
                <w:lang w:eastAsia="zh-CN"/>
              </w:rPr>
              <w:t>，</w:t>
            </w:r>
            <w:r>
              <w:rPr>
                <w:rFonts w:hint="eastAsia" w:ascii="STSong-Light" w:hAnsi="STSong-Light" w:eastAsia="宋体" w:cs="STSong-Light"/>
                <w:b w:val="0"/>
                <w:bCs w:val="0"/>
                <w:color w:val="auto"/>
                <w:sz w:val="24"/>
                <w:szCs w:val="24"/>
                <w:lang w:val="en-US" w:eastAsia="zh-CN"/>
              </w:rPr>
              <w:t>生产工艺为：外购原煤入库暂存，采用球磨机对原煤进行处理，再经选粉机对处理后的煤粉进行筛选，筛选的成品入库暂存。</w:t>
            </w:r>
            <w:r>
              <w:rPr>
                <w:rFonts w:hint="eastAsia" w:ascii="STSong-Light" w:hAnsi="STSong-Light" w:eastAsia="STSong-Light" w:cs="STSong-Light"/>
                <w:b w:val="0"/>
                <w:bCs w:val="0"/>
                <w:color w:val="auto"/>
                <w:sz w:val="24"/>
                <w:szCs w:val="24"/>
              </w:rPr>
              <w:t>2015年8月</w:t>
            </w:r>
            <w:r>
              <w:rPr>
                <w:rFonts w:hint="eastAsia" w:ascii="STSong-Light" w:hAnsi="STSong-Light" w:eastAsia="宋体" w:cs="STSong-Light"/>
                <w:b w:val="0"/>
                <w:bCs w:val="0"/>
                <w:color w:val="auto"/>
                <w:sz w:val="24"/>
                <w:szCs w:val="24"/>
                <w:lang w:val="en-US" w:eastAsia="zh-CN"/>
              </w:rPr>
              <w:t>企业</w:t>
            </w:r>
            <w:r>
              <w:rPr>
                <w:rFonts w:hint="eastAsia" w:ascii="STSong-Light" w:hAnsi="STSong-Light" w:eastAsia="STSong-Light" w:cs="STSong-Light"/>
                <w:b w:val="0"/>
                <w:bCs w:val="0"/>
                <w:color w:val="auto"/>
                <w:sz w:val="24"/>
                <w:szCs w:val="24"/>
              </w:rPr>
              <w:t>取得了</w:t>
            </w:r>
            <w:r>
              <w:rPr>
                <w:rFonts w:hint="eastAsia" w:ascii="STSong-Light" w:hAnsi="STSong-Light" w:eastAsia="宋体" w:cs="STSong-Light"/>
                <w:b w:val="0"/>
                <w:bCs w:val="0"/>
                <w:color w:val="auto"/>
                <w:sz w:val="24"/>
                <w:szCs w:val="24"/>
                <w:lang w:val="en-US" w:eastAsia="zh-CN"/>
              </w:rPr>
              <w:t>该项目</w:t>
            </w:r>
            <w:r>
              <w:rPr>
                <w:rFonts w:hint="eastAsia" w:ascii="STSong-Light" w:hAnsi="STSong-Light" w:cs="STSong-Light"/>
                <w:b w:val="0"/>
                <w:bCs w:val="0"/>
                <w:color w:val="auto"/>
                <w:sz w:val="24"/>
                <w:szCs w:val="24"/>
                <w:lang w:val="en-US" w:eastAsia="zh-CN"/>
              </w:rPr>
              <w:t>的</w:t>
            </w:r>
            <w:r>
              <w:rPr>
                <w:rFonts w:hint="eastAsia" w:ascii="STSong-Light" w:hAnsi="STSong-Light" w:eastAsia="STSong-Light" w:cs="STSong-Light"/>
                <w:b w:val="0"/>
                <w:bCs w:val="0"/>
                <w:color w:val="auto"/>
                <w:sz w:val="24"/>
                <w:szCs w:val="24"/>
              </w:rPr>
              <w:t>环评批复，</w:t>
            </w:r>
            <w:r>
              <w:rPr>
                <w:rFonts w:hint="eastAsia" w:ascii="STSong-Light" w:hAnsi="STSong-Light" w:eastAsia="宋体" w:cs="STSong-Light"/>
                <w:b w:val="0"/>
                <w:bCs w:val="0"/>
                <w:color w:val="auto"/>
                <w:sz w:val="24"/>
                <w:szCs w:val="24"/>
                <w:lang w:val="en-US" w:eastAsia="zh-CN"/>
              </w:rPr>
              <w:t>实际建设</w:t>
            </w:r>
            <w:r>
              <w:rPr>
                <w:rFonts w:hint="eastAsia" w:ascii="STSong-Light" w:hAnsi="STSong-Light" w:eastAsia="STSong-Light" w:cs="STSong-Light"/>
                <w:b w:val="0"/>
                <w:bCs w:val="0"/>
                <w:color w:val="auto"/>
                <w:sz w:val="24"/>
                <w:szCs w:val="24"/>
              </w:rPr>
              <w:t>1栋厂房、一栋成品库、一栋原料库、圆筒成品库3座</w:t>
            </w:r>
            <w:r>
              <w:rPr>
                <w:rFonts w:hint="eastAsia" w:ascii="STSong-Light" w:hAnsi="STSong-Light" w:eastAsia="宋体" w:cs="STSong-Light"/>
                <w:b w:val="0"/>
                <w:bCs w:val="0"/>
                <w:color w:val="auto"/>
                <w:sz w:val="24"/>
                <w:szCs w:val="24"/>
                <w:lang w:eastAsia="zh-CN"/>
              </w:rPr>
              <w:t>，</w:t>
            </w:r>
            <w:r>
              <w:rPr>
                <w:rFonts w:hint="eastAsia" w:ascii="STSong-Light" w:hAnsi="STSong-Light" w:eastAsia="STSong-Light" w:cs="STSong-Light"/>
                <w:b w:val="0"/>
                <w:bCs w:val="0"/>
                <w:color w:val="auto"/>
                <w:sz w:val="24"/>
                <w:szCs w:val="24"/>
              </w:rPr>
              <w:t>2016年1月企业对该项目自主进行了竣工环保验收</w:t>
            </w:r>
            <w:r>
              <w:rPr>
                <w:rFonts w:hint="eastAsia"/>
                <w:color w:val="auto"/>
                <w:lang w:val="en-US" w:eastAsia="zh-CN"/>
              </w:rPr>
              <w:t>，现因市场原因，目前项目已停产。</w:t>
            </w:r>
          </w:p>
          <w:p w14:paraId="547AD50E">
            <w:pPr>
              <w:bidi w:val="0"/>
              <w:rPr>
                <w:rFonts w:hint="eastAsia"/>
                <w:color w:val="auto"/>
              </w:rPr>
            </w:pPr>
            <w:r>
              <w:rPr>
                <w:rFonts w:hint="eastAsia"/>
                <w:color w:val="auto"/>
              </w:rPr>
              <w:t>本项目位于</w:t>
            </w:r>
            <w:r>
              <w:rPr>
                <w:rFonts w:hint="eastAsia"/>
                <w:color w:val="auto"/>
                <w:lang w:eastAsia="zh-CN"/>
              </w:rPr>
              <w:t>淮南市</w:t>
            </w:r>
            <w:r>
              <w:rPr>
                <w:rFonts w:hint="eastAsia" w:ascii="STSong-Light" w:hAnsi="STSong-Light" w:eastAsia="STSong-Light" w:cs="STSong-Light"/>
                <w:b w:val="0"/>
                <w:bCs w:val="0"/>
                <w:color w:val="auto"/>
                <w:sz w:val="24"/>
                <w:szCs w:val="24"/>
              </w:rPr>
              <w:t>皖之能煤业有限公司厂界内闲置厂房及空地</w:t>
            </w:r>
            <w:r>
              <w:rPr>
                <w:rFonts w:hint="eastAsia"/>
                <w:color w:val="auto"/>
              </w:rPr>
              <w:t>，</w:t>
            </w:r>
            <w:r>
              <w:rPr>
                <w:rFonts w:hint="eastAsia"/>
                <w:color w:val="auto"/>
                <w:lang w:val="en-US" w:eastAsia="zh-CN"/>
              </w:rPr>
              <w:t>经现场踏勘，淮南市</w:t>
            </w:r>
            <w:r>
              <w:rPr>
                <w:rFonts w:hint="eastAsia" w:ascii="STSong-Light" w:hAnsi="STSong-Light" w:eastAsia="STSong-Light" w:cs="STSong-Light"/>
                <w:b w:val="0"/>
                <w:bCs w:val="0"/>
                <w:color w:val="auto"/>
                <w:sz w:val="24"/>
                <w:szCs w:val="24"/>
              </w:rPr>
              <w:t>皖之能煤业有限公司</w:t>
            </w:r>
            <w:r>
              <w:rPr>
                <w:rFonts w:hint="eastAsia" w:ascii="STSong-Light" w:hAnsi="STSong-Light" w:eastAsia="宋体" w:cs="STSong-Light"/>
                <w:b w:val="0"/>
                <w:bCs w:val="0"/>
                <w:color w:val="auto"/>
                <w:sz w:val="24"/>
                <w:szCs w:val="24"/>
                <w:lang w:val="en-US" w:eastAsia="zh-CN"/>
              </w:rPr>
              <w:t>厂区内现有工程已停产，现有厂房处于闲置状态，其中厂区内东侧仓储用房存放有一般固废炉渣。本项目租赁厂房系</w:t>
            </w:r>
            <w:r>
              <w:rPr>
                <w:rFonts w:hint="eastAsia" w:ascii="STSong-Light" w:hAnsi="STSong-Light" w:cs="STSong-Light"/>
                <w:b w:val="0"/>
                <w:bCs w:val="0"/>
                <w:color w:val="auto"/>
                <w:sz w:val="24"/>
                <w:szCs w:val="24"/>
                <w:lang w:val="en-US" w:eastAsia="zh-CN"/>
              </w:rPr>
              <w:t>淮南市</w:t>
            </w:r>
            <w:r>
              <w:rPr>
                <w:rFonts w:hint="eastAsia" w:ascii="STSong-Light" w:hAnsi="STSong-Light" w:eastAsia="STSong-Light" w:cs="STSong-Light"/>
                <w:b w:val="0"/>
                <w:bCs w:val="0"/>
                <w:color w:val="auto"/>
                <w:sz w:val="24"/>
                <w:szCs w:val="24"/>
              </w:rPr>
              <w:t>皖之能煤业有限公司</w:t>
            </w:r>
            <w:r>
              <w:rPr>
                <w:rFonts w:hint="eastAsia" w:ascii="STSong-Light" w:hAnsi="STSong-Light" w:eastAsia="宋体" w:cs="STSong-Light"/>
                <w:b w:val="0"/>
                <w:bCs w:val="0"/>
                <w:color w:val="auto"/>
                <w:sz w:val="24"/>
                <w:szCs w:val="24"/>
                <w:lang w:val="en-US" w:eastAsia="zh-CN"/>
              </w:rPr>
              <w:t>原成品库，厂房内地面硬化，现场未布设生产设备。厂区内部空地目前为闲置空地，未投入使用。</w:t>
            </w:r>
            <w:r>
              <w:rPr>
                <w:rFonts w:hint="eastAsia"/>
                <w:color w:val="auto"/>
                <w:lang w:val="en-US" w:eastAsia="zh-CN"/>
              </w:rPr>
              <w:t>本项目</w:t>
            </w:r>
            <w:r>
              <w:rPr>
                <w:rFonts w:hint="eastAsia"/>
                <w:color w:val="auto"/>
              </w:rPr>
              <w:t>为新建项目，不存在与本项目有关的原有污染情况和环境问题。</w:t>
            </w:r>
          </w:p>
          <w:p w14:paraId="6C5C927A">
            <w:pPr>
              <w:bidi w:val="0"/>
              <w:rPr>
                <w:rFonts w:hint="eastAsia"/>
                <w:color w:val="FF0000"/>
              </w:rPr>
            </w:pPr>
          </w:p>
          <w:p w14:paraId="329EEA33">
            <w:pPr>
              <w:bidi w:val="0"/>
              <w:rPr>
                <w:rFonts w:hint="eastAsia"/>
                <w:color w:val="FF0000"/>
              </w:rPr>
            </w:pPr>
          </w:p>
          <w:p w14:paraId="07F25D4B">
            <w:pPr>
              <w:bidi w:val="0"/>
              <w:rPr>
                <w:rFonts w:hint="eastAsia"/>
                <w:color w:val="FF0000"/>
              </w:rPr>
            </w:pPr>
          </w:p>
          <w:p w14:paraId="3F52D70B">
            <w:pPr>
              <w:bidi w:val="0"/>
              <w:rPr>
                <w:rFonts w:hint="eastAsia"/>
                <w:color w:val="FF0000"/>
              </w:rPr>
            </w:pPr>
          </w:p>
          <w:p w14:paraId="5F7F7109">
            <w:pPr>
              <w:bidi w:val="0"/>
              <w:rPr>
                <w:rFonts w:hint="eastAsia"/>
                <w:color w:val="FF0000"/>
              </w:rPr>
            </w:pPr>
          </w:p>
          <w:p w14:paraId="3C3AF82F">
            <w:pPr>
              <w:bidi w:val="0"/>
              <w:rPr>
                <w:rFonts w:hint="eastAsia"/>
                <w:color w:val="FF0000"/>
              </w:rPr>
            </w:pPr>
          </w:p>
          <w:p w14:paraId="5A1CCAA4">
            <w:pPr>
              <w:bidi w:val="0"/>
              <w:rPr>
                <w:rFonts w:hint="eastAsia"/>
                <w:color w:val="FF0000"/>
              </w:rPr>
            </w:pPr>
          </w:p>
          <w:p w14:paraId="25490D61">
            <w:pPr>
              <w:bidi w:val="0"/>
              <w:rPr>
                <w:rFonts w:hint="eastAsia"/>
                <w:color w:val="FF0000"/>
              </w:rPr>
            </w:pPr>
          </w:p>
          <w:p w14:paraId="19B1C770">
            <w:pPr>
              <w:bidi w:val="0"/>
              <w:rPr>
                <w:rFonts w:hint="eastAsia"/>
                <w:color w:val="FF0000"/>
              </w:rPr>
            </w:pPr>
          </w:p>
          <w:p w14:paraId="30D1A41D">
            <w:pPr>
              <w:bidi w:val="0"/>
              <w:rPr>
                <w:rFonts w:hint="eastAsia"/>
                <w:color w:val="FF0000"/>
              </w:rPr>
            </w:pPr>
          </w:p>
          <w:p w14:paraId="15C2E01E">
            <w:pPr>
              <w:bidi w:val="0"/>
              <w:rPr>
                <w:rFonts w:hint="eastAsia"/>
                <w:color w:val="FF0000"/>
              </w:rPr>
            </w:pPr>
          </w:p>
          <w:p w14:paraId="3F786893">
            <w:pPr>
              <w:bidi w:val="0"/>
              <w:rPr>
                <w:rFonts w:hint="eastAsia"/>
                <w:color w:val="FF0000"/>
              </w:rPr>
            </w:pPr>
          </w:p>
          <w:p w14:paraId="70D48621">
            <w:pPr>
              <w:bidi w:val="0"/>
              <w:rPr>
                <w:rFonts w:hint="eastAsia"/>
                <w:color w:val="FF0000"/>
              </w:rPr>
            </w:pPr>
          </w:p>
          <w:p w14:paraId="68D7C5BE">
            <w:pPr>
              <w:bidi w:val="0"/>
              <w:rPr>
                <w:rFonts w:hint="eastAsia"/>
                <w:color w:val="FF0000"/>
              </w:rPr>
            </w:pPr>
          </w:p>
          <w:p w14:paraId="6F1727D5">
            <w:pPr>
              <w:bidi w:val="0"/>
              <w:rPr>
                <w:rFonts w:hint="eastAsia"/>
                <w:color w:val="FF0000"/>
              </w:rPr>
            </w:pPr>
          </w:p>
          <w:p w14:paraId="0F4AF9E2">
            <w:pPr>
              <w:bidi w:val="0"/>
              <w:rPr>
                <w:rFonts w:hint="eastAsia"/>
                <w:color w:val="FF0000"/>
              </w:rPr>
            </w:pPr>
          </w:p>
          <w:p w14:paraId="1E8F2862">
            <w:pPr>
              <w:bidi w:val="0"/>
              <w:rPr>
                <w:rFonts w:hint="eastAsia"/>
                <w:color w:val="FF0000"/>
              </w:rPr>
            </w:pPr>
          </w:p>
          <w:p w14:paraId="5E382D6A">
            <w:pPr>
              <w:bidi w:val="0"/>
              <w:rPr>
                <w:rFonts w:hint="eastAsia"/>
                <w:color w:val="FF0000"/>
              </w:rPr>
            </w:pPr>
          </w:p>
          <w:p w14:paraId="432CF110">
            <w:pPr>
              <w:bidi w:val="0"/>
              <w:rPr>
                <w:rFonts w:hint="eastAsia"/>
                <w:color w:val="FF0000"/>
              </w:rPr>
            </w:pPr>
          </w:p>
          <w:p w14:paraId="09F3B7B5">
            <w:pPr>
              <w:bidi w:val="0"/>
              <w:rPr>
                <w:rFonts w:hint="eastAsia"/>
                <w:color w:val="FF0000"/>
              </w:rPr>
            </w:pPr>
          </w:p>
          <w:p w14:paraId="6CEC3A1C">
            <w:pPr>
              <w:bidi w:val="0"/>
              <w:rPr>
                <w:rFonts w:hint="eastAsia"/>
                <w:color w:val="FF0000"/>
              </w:rPr>
            </w:pPr>
          </w:p>
          <w:p w14:paraId="46E7D965">
            <w:pPr>
              <w:bidi w:val="0"/>
              <w:rPr>
                <w:rFonts w:hint="eastAsia"/>
                <w:color w:val="FF0000"/>
              </w:rPr>
            </w:pPr>
          </w:p>
          <w:p w14:paraId="1FE5B336">
            <w:pPr>
              <w:bidi w:val="0"/>
              <w:rPr>
                <w:rFonts w:hint="eastAsia"/>
                <w:color w:val="FF0000"/>
              </w:rPr>
            </w:pPr>
          </w:p>
          <w:p w14:paraId="422F9142">
            <w:pPr>
              <w:bidi w:val="0"/>
              <w:rPr>
                <w:rFonts w:hint="eastAsia"/>
                <w:color w:val="FF0000"/>
              </w:rPr>
            </w:pPr>
          </w:p>
          <w:p w14:paraId="3A426864">
            <w:pPr>
              <w:bidi w:val="0"/>
              <w:rPr>
                <w:rFonts w:hint="eastAsia"/>
                <w:color w:val="FF0000"/>
              </w:rPr>
            </w:pPr>
          </w:p>
          <w:p w14:paraId="48205978">
            <w:pPr>
              <w:bidi w:val="0"/>
              <w:rPr>
                <w:rFonts w:hint="eastAsia"/>
                <w:color w:val="FF0000"/>
              </w:rPr>
            </w:pPr>
          </w:p>
          <w:p w14:paraId="11B25264">
            <w:pPr>
              <w:bidi w:val="0"/>
              <w:rPr>
                <w:rFonts w:hint="eastAsia"/>
                <w:color w:val="FF0000"/>
              </w:rPr>
            </w:pPr>
          </w:p>
          <w:p w14:paraId="6B5480D6">
            <w:pPr>
              <w:bidi w:val="0"/>
              <w:rPr>
                <w:rFonts w:hint="eastAsia"/>
                <w:color w:val="FF0000"/>
              </w:rPr>
            </w:pPr>
          </w:p>
        </w:tc>
      </w:tr>
    </w:tbl>
    <w:p w14:paraId="15A10004">
      <w:pPr>
        <w:bidi w:val="0"/>
        <w:rPr>
          <w:color w:val="FF0000"/>
        </w:rPr>
        <w:sectPr>
          <w:pgSz w:w="11906" w:h="16838"/>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5BFBC79A">
      <w:pPr>
        <w:pStyle w:val="2"/>
        <w:bidi w:val="0"/>
        <w:rPr>
          <w:color w:val="auto"/>
        </w:rPr>
      </w:pPr>
      <w:r>
        <w:rPr>
          <w:color w:val="auto"/>
        </w:rPr>
        <w:t>三、区域环境质量现状、环境保护目标及评价标准</w:t>
      </w:r>
    </w:p>
    <w:tbl>
      <w:tblPr>
        <w:tblStyle w:val="16"/>
        <w:tblW w:w="850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3" w:type="dxa"/>
          <w:bottom w:w="0" w:type="dxa"/>
          <w:right w:w="23" w:type="dxa"/>
        </w:tblCellMar>
      </w:tblPr>
      <w:tblGrid>
        <w:gridCol w:w="680"/>
        <w:gridCol w:w="7827"/>
      </w:tblGrid>
      <w:tr w14:paraId="6E4BA4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1385" w:hRule="atLeast"/>
          <w:jc w:val="center"/>
        </w:trPr>
        <w:tc>
          <w:tcPr>
            <w:tcW w:w="680" w:type="dxa"/>
            <w:noWrap w:val="0"/>
            <w:vAlign w:val="center"/>
          </w:tcPr>
          <w:p w14:paraId="7C490A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FF0000"/>
              </w:rPr>
            </w:pPr>
            <w:r>
              <w:rPr>
                <w:color w:val="auto"/>
              </w:rPr>
              <w:t>区域环境质量现状</w:t>
            </w:r>
          </w:p>
        </w:tc>
        <w:tc>
          <w:tcPr>
            <w:tcW w:w="7827" w:type="dxa"/>
            <w:noWrap w:val="0"/>
            <w:vAlign w:val="center"/>
          </w:tcPr>
          <w:p w14:paraId="426189FD">
            <w:pPr>
              <w:bidi w:val="0"/>
              <w:rPr>
                <w:b/>
                <w:bCs/>
                <w:color w:val="auto"/>
              </w:rPr>
            </w:pPr>
            <w:r>
              <w:rPr>
                <w:rFonts w:hint="eastAsia"/>
                <w:b/>
                <w:bCs/>
                <w:color w:val="auto"/>
              </w:rPr>
              <w:t>1、</w:t>
            </w:r>
            <w:r>
              <w:rPr>
                <w:b/>
                <w:bCs/>
                <w:color w:val="auto"/>
              </w:rPr>
              <w:t>大气环境质量现状</w:t>
            </w:r>
          </w:p>
          <w:p w14:paraId="63AB8BCE">
            <w:pPr>
              <w:bidi w:val="0"/>
              <w:rPr>
                <w:color w:val="auto"/>
              </w:rPr>
            </w:pPr>
            <w:r>
              <w:rPr>
                <w:color w:val="auto"/>
              </w:rPr>
              <w:t>根据《</w:t>
            </w:r>
            <w:r>
              <w:rPr>
                <w:rFonts w:hint="eastAsia"/>
                <w:color w:val="auto"/>
              </w:rPr>
              <w:t>建设项目环境影响报告表编制技术指南（污染影响类）（试行）</w:t>
            </w:r>
            <w:r>
              <w:rPr>
                <w:color w:val="auto"/>
              </w:rPr>
              <w:t>》，</w:t>
            </w:r>
            <w:r>
              <w:rPr>
                <w:rFonts w:hint="eastAsia"/>
                <w:color w:val="auto"/>
              </w:rPr>
              <w:t>常规污染物引用与建设项目距离近的有效数据，包括近3年的规划环境影响评价的监测数据，国家、地方环境空气质量监测网数据或生态环境主管部门公开发布的质量数据等</w:t>
            </w:r>
            <w:r>
              <w:rPr>
                <w:color w:val="auto"/>
              </w:rPr>
              <w:t>。</w:t>
            </w:r>
            <w:r>
              <w:rPr>
                <w:rFonts w:hint="eastAsia"/>
                <w:color w:val="auto"/>
              </w:rPr>
              <w:t>排放国家、地方环境空气质量标准中有标准限值要求的特征污染物时，引用建设项目周边5千米范围内近3年的现有监测数据，无相关数据的选择当季主导风向下风向1个点位补充不少于3天的监测数据。</w:t>
            </w:r>
          </w:p>
          <w:p w14:paraId="3FAC0289">
            <w:pPr>
              <w:bidi w:val="0"/>
              <w:rPr>
                <w:b/>
                <w:bCs/>
                <w:color w:val="auto"/>
              </w:rPr>
            </w:pPr>
            <w:r>
              <w:rPr>
                <w:rFonts w:hint="eastAsia"/>
                <w:b/>
                <w:bCs/>
                <w:color w:val="auto"/>
              </w:rPr>
              <w:t>（1）</w:t>
            </w:r>
            <w:r>
              <w:rPr>
                <w:b/>
                <w:bCs/>
                <w:color w:val="auto"/>
              </w:rPr>
              <w:t>空气质量达标区判定</w:t>
            </w:r>
          </w:p>
          <w:p w14:paraId="76FEAF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auto"/>
                <w:sz w:val="24"/>
                <w:szCs w:val="24"/>
              </w:rPr>
            </w:pPr>
            <w:r>
              <w:rPr>
                <w:rFonts w:hint="eastAsia"/>
                <w:color w:val="auto"/>
              </w:rPr>
              <w:t>根据《202</w:t>
            </w:r>
            <w:r>
              <w:rPr>
                <w:rFonts w:hint="eastAsia"/>
                <w:color w:val="auto"/>
                <w:lang w:val="en-US" w:eastAsia="zh-CN"/>
              </w:rPr>
              <w:t>5</w:t>
            </w:r>
            <w:r>
              <w:rPr>
                <w:rFonts w:hint="eastAsia"/>
                <w:color w:val="auto"/>
              </w:rPr>
              <w:t>年淮南市环境质量状况公报》，</w:t>
            </w:r>
            <w:r>
              <w:rPr>
                <w:rFonts w:hint="eastAsia" w:ascii="Times New Roman" w:hAnsi="Times New Roman"/>
                <w:color w:val="auto"/>
                <w:sz w:val="24"/>
                <w:szCs w:val="24"/>
              </w:rPr>
              <w:t>2025年，全市环境空气质量一级（优)97天，二级(良)203天，三级(轻度污染)56天，四级(中度污染)6天，五级(重度污染)2天，六级（严重污染）1天；全市年度环境空气达标天数比例为82.2%，与上年相比增</w:t>
            </w:r>
            <w:r>
              <w:rPr>
                <w:rFonts w:hint="eastAsia" w:ascii="Times New Roman" w:hAnsi="Times New Roman"/>
                <w:color w:val="auto"/>
                <w:sz w:val="24"/>
                <w:szCs w:val="24"/>
                <w:lang w:eastAsia="zh-CN"/>
              </w:rPr>
              <w:t>加</w:t>
            </w:r>
            <w:r>
              <w:rPr>
                <w:rFonts w:hint="eastAsia" w:ascii="Times New Roman" w:hAnsi="Times New Roman"/>
                <w:color w:val="auto"/>
                <w:sz w:val="24"/>
                <w:szCs w:val="24"/>
              </w:rPr>
              <w:t>了4.9个百分点；全市环境空气综合指数为3.63，首要污染物为细颗粒物。</w:t>
            </w:r>
          </w:p>
          <w:p w14:paraId="0508B2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auto"/>
                <w:sz w:val="24"/>
                <w:szCs w:val="24"/>
              </w:rPr>
            </w:pPr>
            <w:r>
              <w:rPr>
                <w:rFonts w:hint="eastAsia" w:ascii="Times New Roman" w:hAnsi="Times New Roman"/>
                <w:color w:val="auto"/>
                <w:sz w:val="24"/>
                <w:szCs w:val="24"/>
              </w:rPr>
              <w:t>细颗粒物（PM</w:t>
            </w:r>
            <w:r>
              <w:rPr>
                <w:rFonts w:hint="eastAsia" w:ascii="Times New Roman" w:hAnsi="Times New Roman"/>
                <w:color w:val="auto"/>
                <w:sz w:val="24"/>
                <w:szCs w:val="24"/>
                <w:vertAlign w:val="subscript"/>
              </w:rPr>
              <w:t>2.5</w:t>
            </w:r>
            <w:r>
              <w:rPr>
                <w:rFonts w:hint="eastAsia" w:ascii="Times New Roman" w:hAnsi="Times New Roman"/>
                <w:color w:val="auto"/>
                <w:sz w:val="24"/>
                <w:szCs w:val="24"/>
              </w:rPr>
              <w:t>）日均浓度范围为5～172微克/立方米，日均值达标率为89.5%。年均值为37微克/立方米，与上年相比上升了7.5个百分点。</w:t>
            </w:r>
          </w:p>
          <w:p w14:paraId="18165B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auto"/>
                <w:sz w:val="24"/>
                <w:szCs w:val="24"/>
              </w:rPr>
            </w:pPr>
            <w:r>
              <w:rPr>
                <w:rFonts w:hint="eastAsia" w:ascii="Times New Roman" w:hAnsi="Times New Roman"/>
                <w:color w:val="auto"/>
                <w:sz w:val="24"/>
                <w:szCs w:val="24"/>
              </w:rPr>
              <w:t>可吸入颗粒物（PM</w:t>
            </w:r>
            <w:r>
              <w:rPr>
                <w:rFonts w:hint="eastAsia" w:ascii="Times New Roman" w:hAnsi="Times New Roman"/>
                <w:color w:val="auto"/>
                <w:sz w:val="24"/>
                <w:szCs w:val="24"/>
                <w:vertAlign w:val="subscript"/>
              </w:rPr>
              <w:t>10</w:t>
            </w:r>
            <w:r>
              <w:rPr>
                <w:rFonts w:hint="eastAsia" w:ascii="Times New Roman" w:hAnsi="Times New Roman"/>
                <w:color w:val="auto"/>
                <w:sz w:val="24"/>
                <w:szCs w:val="24"/>
              </w:rPr>
              <w:t>）日均浓度范围为7～218微克/立方米，日均值达标率为96.4%。年均值为61微克/立方米，与上年相比下降了6.2个百分点。</w:t>
            </w:r>
          </w:p>
          <w:p w14:paraId="794C4C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auto"/>
                <w:sz w:val="24"/>
                <w:szCs w:val="24"/>
              </w:rPr>
            </w:pPr>
            <w:r>
              <w:rPr>
                <w:rFonts w:hint="eastAsia" w:ascii="Times New Roman" w:hAnsi="Times New Roman"/>
                <w:color w:val="auto"/>
                <w:sz w:val="24"/>
                <w:szCs w:val="24"/>
              </w:rPr>
              <w:t>二氧化氮（NO</w:t>
            </w:r>
            <w:r>
              <w:rPr>
                <w:rFonts w:hint="eastAsia" w:ascii="Times New Roman" w:hAnsi="Times New Roman"/>
                <w:color w:val="auto"/>
                <w:sz w:val="24"/>
                <w:szCs w:val="24"/>
                <w:vertAlign w:val="subscript"/>
              </w:rPr>
              <w:t>2</w:t>
            </w:r>
            <w:r>
              <w:rPr>
                <w:rFonts w:hint="eastAsia" w:ascii="Times New Roman" w:hAnsi="Times New Roman"/>
                <w:color w:val="auto"/>
                <w:sz w:val="24"/>
                <w:szCs w:val="24"/>
              </w:rPr>
              <w:t>）日均浓度范围为5～56微克/立方米，日均值达标率为100%。年均浓度为18微克/立方米，与上年相比下降了5.3个百分点。</w:t>
            </w:r>
          </w:p>
          <w:p w14:paraId="0B9036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auto"/>
                <w:sz w:val="24"/>
                <w:szCs w:val="24"/>
              </w:rPr>
            </w:pPr>
            <w:r>
              <w:rPr>
                <w:rFonts w:hint="eastAsia" w:ascii="Times New Roman" w:hAnsi="Times New Roman"/>
                <w:color w:val="auto"/>
                <w:sz w:val="24"/>
                <w:szCs w:val="24"/>
              </w:rPr>
              <w:t>二氧化硫（SO</w:t>
            </w:r>
            <w:r>
              <w:rPr>
                <w:rFonts w:hint="eastAsia" w:ascii="Times New Roman" w:hAnsi="Times New Roman"/>
                <w:color w:val="auto"/>
                <w:sz w:val="24"/>
                <w:szCs w:val="24"/>
                <w:vertAlign w:val="subscript"/>
              </w:rPr>
              <w:t>2</w:t>
            </w:r>
            <w:r>
              <w:rPr>
                <w:rFonts w:hint="eastAsia" w:ascii="Times New Roman" w:hAnsi="Times New Roman"/>
                <w:color w:val="auto"/>
                <w:sz w:val="24"/>
                <w:szCs w:val="24"/>
              </w:rPr>
              <w:t>）日均浓度范围为4～17微克/立方米，日均值达标率为100%。年均浓度为7微克/立方米，与上年持平。</w:t>
            </w:r>
          </w:p>
          <w:p w14:paraId="228FA5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auto"/>
                <w:sz w:val="24"/>
                <w:szCs w:val="24"/>
              </w:rPr>
            </w:pPr>
            <w:r>
              <w:rPr>
                <w:rFonts w:hint="eastAsia" w:ascii="Times New Roman" w:hAnsi="Times New Roman"/>
                <w:color w:val="auto"/>
                <w:sz w:val="24"/>
                <w:szCs w:val="24"/>
              </w:rPr>
              <w:t>一氧化碳（CO）日均浓度范围为0.1～1.1毫克/立方米，日均值达标率为100%。日均值第95百分位数为0.8毫克/立方米，与</w:t>
            </w:r>
            <w:r>
              <w:rPr>
                <w:rFonts w:hint="eastAsia" w:ascii="Times New Roman" w:hAnsi="Times New Roman"/>
                <w:color w:val="auto"/>
                <w:sz w:val="24"/>
                <w:szCs w:val="24"/>
                <w:lang w:eastAsia="zh-CN"/>
              </w:rPr>
              <w:t>上</w:t>
            </w:r>
            <w:r>
              <w:rPr>
                <w:rFonts w:hint="eastAsia" w:ascii="Times New Roman" w:hAnsi="Times New Roman"/>
                <w:color w:val="auto"/>
                <w:sz w:val="24"/>
                <w:szCs w:val="24"/>
              </w:rPr>
              <w:t>年持平。</w:t>
            </w:r>
          </w:p>
          <w:p w14:paraId="185DB975">
            <w:pPr>
              <w:bidi w:val="0"/>
              <w:rPr>
                <w:rFonts w:hint="eastAsia"/>
                <w:color w:val="auto"/>
              </w:rPr>
            </w:pPr>
            <w:r>
              <w:rPr>
                <w:rFonts w:hint="eastAsia" w:ascii="Times New Roman" w:hAnsi="Times New Roman"/>
                <w:color w:val="auto"/>
                <w:sz w:val="24"/>
                <w:szCs w:val="24"/>
              </w:rPr>
              <w:t>臭氧日最大8小时（O</w:t>
            </w:r>
            <w:r>
              <w:rPr>
                <w:rFonts w:hint="eastAsia" w:ascii="Times New Roman" w:hAnsi="Times New Roman"/>
                <w:color w:val="auto"/>
                <w:sz w:val="24"/>
                <w:szCs w:val="24"/>
                <w:vertAlign w:val="subscript"/>
              </w:rPr>
              <w:t>3</w:t>
            </w:r>
            <w:r>
              <w:rPr>
                <w:rFonts w:hint="eastAsia" w:ascii="Times New Roman" w:hAnsi="Times New Roman"/>
                <w:color w:val="auto"/>
                <w:sz w:val="24"/>
                <w:szCs w:val="24"/>
              </w:rPr>
              <w:t>-8h）滑动平均值范围为16～197微克/立方米，达标率为94.8%。日最大8小时滑动平均值第90百分位数为149微克/立方米，与上年相比下降了6.9个百分点。</w:t>
            </w:r>
          </w:p>
          <w:p w14:paraId="7D5F9DD1">
            <w:pPr>
              <w:pStyle w:val="27"/>
              <w:keepNext w:val="0"/>
              <w:keepLines w:val="0"/>
              <w:pageBreakBefore w:val="0"/>
              <w:widowControl/>
              <w:kinsoku/>
              <w:wordWrap/>
              <w:overflowPunct/>
              <w:topLinePunct w:val="0"/>
              <w:autoSpaceDE/>
              <w:autoSpaceDN/>
              <w:bidi w:val="0"/>
              <w:adjustRightInd/>
              <w:snapToGrid/>
              <w:spacing w:before="0" w:beforeLines="0"/>
              <w:textAlignment w:val="auto"/>
              <w:rPr>
                <w:rFonts w:hint="default" w:ascii="Times New Roman" w:hAnsi="Times New Roman" w:cs="Times New Roman"/>
                <w:color w:val="auto"/>
              </w:rPr>
            </w:pPr>
          </w:p>
          <w:p w14:paraId="29E2DBF3">
            <w:pPr>
              <w:pStyle w:val="27"/>
              <w:keepNext w:val="0"/>
              <w:keepLines w:val="0"/>
              <w:pageBreakBefore w:val="0"/>
              <w:widowControl/>
              <w:kinsoku/>
              <w:wordWrap/>
              <w:overflowPunct/>
              <w:topLinePunct w:val="0"/>
              <w:autoSpaceDE/>
              <w:autoSpaceDN/>
              <w:bidi w:val="0"/>
              <w:adjustRightInd/>
              <w:snapToGrid/>
              <w:spacing w:before="0" w:beforeLines="0"/>
              <w:textAlignment w:val="auto"/>
              <w:rPr>
                <w:rFonts w:hint="default" w:ascii="Times New Roman" w:hAnsi="Times New Roman" w:cs="Times New Roman"/>
                <w:color w:val="auto"/>
                <w:lang w:eastAsia="zh-CN"/>
              </w:rPr>
            </w:pPr>
            <w:r>
              <w:rPr>
                <w:rFonts w:hint="default" w:ascii="Times New Roman" w:hAnsi="Times New Roman" w:cs="Times New Roman"/>
                <w:color w:val="auto"/>
              </w:rPr>
              <w:t>表3-</w:t>
            </w:r>
            <w:r>
              <w:rPr>
                <w:rFonts w:hint="default" w:ascii="Times New Roman" w:hAnsi="Times New Roman" w:cs="Times New Roman"/>
                <w:color w:val="auto"/>
                <w:lang w:val="en-US" w:eastAsia="zh-CN"/>
              </w:rPr>
              <w:t>1</w:t>
            </w:r>
            <w:r>
              <w:rPr>
                <w:rFonts w:hint="default" w:ascii="Times New Roman" w:hAnsi="Times New Roman" w:cs="Times New Roman"/>
                <w:color w:val="auto"/>
              </w:rPr>
              <w:t xml:space="preserve"> </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淮南市202</w:t>
            </w:r>
            <w:r>
              <w:rPr>
                <w:rFonts w:hint="default" w:ascii="Times New Roman" w:hAnsi="Times New Roman" w:cs="Times New Roman"/>
                <w:color w:val="auto"/>
                <w:lang w:val="en-US" w:eastAsia="zh-CN"/>
              </w:rPr>
              <w:t>5</w:t>
            </w:r>
            <w:r>
              <w:rPr>
                <w:rFonts w:hint="default" w:ascii="Times New Roman" w:hAnsi="Times New Roman" w:cs="Times New Roman"/>
                <w:color w:val="auto"/>
              </w:rPr>
              <w:t>年环境空气质量年均浓度</w:t>
            </w:r>
            <w:r>
              <w:rPr>
                <w:rFonts w:hint="default" w:ascii="Times New Roman" w:hAnsi="Times New Roman" w:cs="Times New Roman"/>
                <w:color w:val="auto"/>
                <w:lang w:eastAsia="zh-CN"/>
              </w:rPr>
              <w:t>（</w:t>
            </w:r>
            <w:r>
              <w:rPr>
                <w:rFonts w:hint="default" w:ascii="Times New Roman" w:hAnsi="Times New Roman" w:cs="Times New Roman"/>
                <w:color w:val="auto"/>
              </w:rPr>
              <w:t>单位：ug/m³</w:t>
            </w:r>
            <w:r>
              <w:rPr>
                <w:rFonts w:hint="default" w:ascii="Times New Roman" w:hAnsi="Times New Roman" w:cs="Times New Roman"/>
                <w:color w:val="auto"/>
                <w:lang w:eastAsia="zh-CN"/>
              </w:rPr>
              <w:t>）</w:t>
            </w:r>
          </w:p>
          <w:tbl>
            <w:tblPr>
              <w:tblStyle w:val="16"/>
              <w:tblW w:w="7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1802"/>
              <w:gridCol w:w="1110"/>
              <w:gridCol w:w="1141"/>
              <w:gridCol w:w="1175"/>
              <w:gridCol w:w="1525"/>
            </w:tblGrid>
            <w:tr w14:paraId="08E15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845" w:type="dxa"/>
                  <w:noWrap w:val="0"/>
                  <w:vAlign w:val="center"/>
                </w:tcPr>
                <w:p w14:paraId="218F20D5">
                  <w:pPr>
                    <w:pStyle w:val="29"/>
                    <w:bidi w:val="0"/>
                    <w:rPr>
                      <w:b/>
                      <w:bCs/>
                      <w:color w:val="auto"/>
                    </w:rPr>
                  </w:pPr>
                  <w:r>
                    <w:rPr>
                      <w:b/>
                      <w:bCs/>
                      <w:color w:val="auto"/>
                    </w:rPr>
                    <w:t>污染物</w:t>
                  </w:r>
                </w:p>
              </w:tc>
              <w:tc>
                <w:tcPr>
                  <w:tcW w:w="1802" w:type="dxa"/>
                  <w:noWrap w:val="0"/>
                  <w:vAlign w:val="center"/>
                </w:tcPr>
                <w:p w14:paraId="17C2B84F">
                  <w:pPr>
                    <w:pStyle w:val="29"/>
                    <w:bidi w:val="0"/>
                    <w:rPr>
                      <w:b/>
                      <w:bCs/>
                      <w:color w:val="auto"/>
                    </w:rPr>
                  </w:pPr>
                  <w:r>
                    <w:rPr>
                      <w:b/>
                      <w:bCs/>
                      <w:color w:val="auto"/>
                    </w:rPr>
                    <w:t>年评价指标</w:t>
                  </w:r>
                </w:p>
              </w:tc>
              <w:tc>
                <w:tcPr>
                  <w:tcW w:w="1110" w:type="dxa"/>
                  <w:noWrap w:val="0"/>
                  <w:vAlign w:val="center"/>
                </w:tcPr>
                <w:p w14:paraId="272C42AA">
                  <w:pPr>
                    <w:pStyle w:val="29"/>
                    <w:bidi w:val="0"/>
                    <w:rPr>
                      <w:b/>
                      <w:bCs/>
                      <w:color w:val="auto"/>
                    </w:rPr>
                  </w:pPr>
                  <w:r>
                    <w:rPr>
                      <w:b/>
                      <w:bCs/>
                      <w:color w:val="auto"/>
                    </w:rPr>
                    <w:t>现状浓度</w:t>
                  </w:r>
                </w:p>
              </w:tc>
              <w:tc>
                <w:tcPr>
                  <w:tcW w:w="1141" w:type="dxa"/>
                  <w:noWrap w:val="0"/>
                  <w:vAlign w:val="center"/>
                </w:tcPr>
                <w:p w14:paraId="7B00EB93">
                  <w:pPr>
                    <w:pStyle w:val="29"/>
                    <w:bidi w:val="0"/>
                    <w:rPr>
                      <w:b/>
                      <w:bCs/>
                      <w:color w:val="auto"/>
                    </w:rPr>
                  </w:pPr>
                  <w:r>
                    <w:rPr>
                      <w:b/>
                      <w:bCs/>
                      <w:color w:val="auto"/>
                    </w:rPr>
                    <w:t>标准值</w:t>
                  </w:r>
                </w:p>
              </w:tc>
              <w:tc>
                <w:tcPr>
                  <w:tcW w:w="1175" w:type="dxa"/>
                  <w:noWrap w:val="0"/>
                  <w:vAlign w:val="center"/>
                </w:tcPr>
                <w:p w14:paraId="76F84161">
                  <w:pPr>
                    <w:pStyle w:val="29"/>
                    <w:bidi w:val="0"/>
                    <w:rPr>
                      <w:b/>
                      <w:bCs/>
                      <w:color w:val="auto"/>
                    </w:rPr>
                  </w:pPr>
                  <w:r>
                    <w:rPr>
                      <w:b/>
                      <w:bCs/>
                      <w:color w:val="auto"/>
                    </w:rPr>
                    <w:t>占标率%</w:t>
                  </w:r>
                </w:p>
              </w:tc>
              <w:tc>
                <w:tcPr>
                  <w:tcW w:w="1525" w:type="dxa"/>
                  <w:noWrap w:val="0"/>
                  <w:vAlign w:val="center"/>
                </w:tcPr>
                <w:p w14:paraId="73647EC7">
                  <w:pPr>
                    <w:pStyle w:val="29"/>
                    <w:bidi w:val="0"/>
                    <w:rPr>
                      <w:b/>
                      <w:bCs/>
                      <w:color w:val="auto"/>
                    </w:rPr>
                  </w:pPr>
                  <w:r>
                    <w:rPr>
                      <w:b/>
                      <w:bCs/>
                      <w:color w:val="auto"/>
                    </w:rPr>
                    <w:t>达标情况</w:t>
                  </w:r>
                </w:p>
              </w:tc>
            </w:tr>
            <w:tr w14:paraId="18B7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845" w:type="dxa"/>
                  <w:noWrap w:val="0"/>
                  <w:vAlign w:val="center"/>
                </w:tcPr>
                <w:p w14:paraId="539A4916">
                  <w:pPr>
                    <w:pStyle w:val="29"/>
                    <w:bidi w:val="0"/>
                    <w:rPr>
                      <w:color w:val="auto"/>
                    </w:rPr>
                  </w:pPr>
                  <w:r>
                    <w:rPr>
                      <w:rFonts w:hint="eastAsia"/>
                      <w:color w:val="auto"/>
                      <w:lang w:val="en"/>
                    </w:rPr>
                    <w:t>PM</w:t>
                  </w:r>
                  <w:r>
                    <w:rPr>
                      <w:rFonts w:hint="eastAsia"/>
                      <w:color w:val="auto"/>
                      <w:vertAlign w:val="subscript"/>
                      <w:lang w:val="en"/>
                    </w:rPr>
                    <w:t>10</w:t>
                  </w:r>
                </w:p>
              </w:tc>
              <w:tc>
                <w:tcPr>
                  <w:tcW w:w="1802" w:type="dxa"/>
                  <w:vMerge w:val="restart"/>
                  <w:noWrap w:val="0"/>
                  <w:vAlign w:val="center"/>
                </w:tcPr>
                <w:p w14:paraId="16AB5A7F">
                  <w:pPr>
                    <w:pStyle w:val="29"/>
                    <w:bidi w:val="0"/>
                    <w:rPr>
                      <w:color w:val="auto"/>
                    </w:rPr>
                  </w:pPr>
                  <w:r>
                    <w:rPr>
                      <w:color w:val="auto"/>
                    </w:rPr>
                    <w:t>年平均质量浓度</w:t>
                  </w:r>
                </w:p>
              </w:tc>
              <w:tc>
                <w:tcPr>
                  <w:tcW w:w="1110" w:type="dxa"/>
                  <w:noWrap w:val="0"/>
                  <w:vAlign w:val="center"/>
                </w:tcPr>
                <w:p w14:paraId="3B63B4E1">
                  <w:pPr>
                    <w:pStyle w:val="29"/>
                    <w:bidi w:val="0"/>
                    <w:rPr>
                      <w:rFonts w:hint="default"/>
                      <w:color w:val="auto"/>
                      <w:lang w:val="en-US" w:eastAsia="zh-CN"/>
                    </w:rPr>
                  </w:pPr>
                  <w:r>
                    <w:rPr>
                      <w:rFonts w:hint="eastAsia"/>
                      <w:color w:val="auto"/>
                      <w:lang w:val="en-US" w:eastAsia="zh-CN"/>
                    </w:rPr>
                    <w:t>61</w:t>
                  </w:r>
                </w:p>
              </w:tc>
              <w:tc>
                <w:tcPr>
                  <w:tcW w:w="1141" w:type="dxa"/>
                  <w:noWrap w:val="0"/>
                  <w:vAlign w:val="center"/>
                </w:tcPr>
                <w:p w14:paraId="57AA5899">
                  <w:pPr>
                    <w:pStyle w:val="29"/>
                    <w:bidi w:val="0"/>
                    <w:rPr>
                      <w:color w:val="auto"/>
                    </w:rPr>
                  </w:pPr>
                  <w:r>
                    <w:rPr>
                      <w:color w:val="auto"/>
                    </w:rPr>
                    <w:t>70</w:t>
                  </w:r>
                </w:p>
              </w:tc>
              <w:tc>
                <w:tcPr>
                  <w:tcW w:w="1175" w:type="dxa"/>
                  <w:noWrap w:val="0"/>
                  <w:vAlign w:val="center"/>
                </w:tcPr>
                <w:p w14:paraId="10597B28">
                  <w:pPr>
                    <w:pStyle w:val="29"/>
                    <w:bidi w:val="0"/>
                    <w:rPr>
                      <w:rFonts w:hint="default" w:eastAsia="宋体"/>
                      <w:color w:val="auto"/>
                      <w:lang w:val="en-US" w:eastAsia="zh-CN"/>
                    </w:rPr>
                  </w:pPr>
                  <w:r>
                    <w:rPr>
                      <w:rFonts w:hint="eastAsia"/>
                      <w:color w:val="auto"/>
                      <w:lang w:val="en-US" w:eastAsia="zh-CN"/>
                    </w:rPr>
                    <w:t>87.1</w:t>
                  </w:r>
                </w:p>
              </w:tc>
              <w:tc>
                <w:tcPr>
                  <w:tcW w:w="1525" w:type="dxa"/>
                  <w:noWrap w:val="0"/>
                  <w:vAlign w:val="center"/>
                </w:tcPr>
                <w:p w14:paraId="0A4113F1">
                  <w:pPr>
                    <w:pStyle w:val="29"/>
                    <w:bidi w:val="0"/>
                    <w:rPr>
                      <w:color w:val="auto"/>
                    </w:rPr>
                  </w:pPr>
                  <w:r>
                    <w:rPr>
                      <w:color w:val="auto"/>
                    </w:rPr>
                    <w:t>达标</w:t>
                  </w:r>
                </w:p>
              </w:tc>
            </w:tr>
            <w:tr w14:paraId="22FF7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5" w:hRule="atLeast"/>
                <w:jc w:val="center"/>
              </w:trPr>
              <w:tc>
                <w:tcPr>
                  <w:tcW w:w="845" w:type="dxa"/>
                  <w:noWrap w:val="0"/>
                  <w:vAlign w:val="center"/>
                </w:tcPr>
                <w:p w14:paraId="68641D54">
                  <w:pPr>
                    <w:pStyle w:val="29"/>
                    <w:bidi w:val="0"/>
                    <w:rPr>
                      <w:color w:val="auto"/>
                    </w:rPr>
                  </w:pPr>
                  <w:r>
                    <w:rPr>
                      <w:rFonts w:hint="eastAsia"/>
                      <w:color w:val="auto"/>
                      <w:lang w:val="en-US" w:eastAsia="zh-CN"/>
                    </w:rPr>
                    <w:t>PM</w:t>
                  </w:r>
                  <w:r>
                    <w:rPr>
                      <w:rFonts w:hint="eastAsia"/>
                      <w:color w:val="auto"/>
                      <w:vertAlign w:val="subscript"/>
                      <w:lang w:val="en-US" w:eastAsia="zh-CN"/>
                    </w:rPr>
                    <w:t>2.5</w:t>
                  </w:r>
                </w:p>
              </w:tc>
              <w:tc>
                <w:tcPr>
                  <w:tcW w:w="1802" w:type="dxa"/>
                  <w:vMerge w:val="continue"/>
                  <w:noWrap w:val="0"/>
                  <w:vAlign w:val="center"/>
                </w:tcPr>
                <w:p w14:paraId="526F36FB">
                  <w:pPr>
                    <w:pStyle w:val="29"/>
                    <w:bidi w:val="0"/>
                    <w:rPr>
                      <w:color w:val="auto"/>
                    </w:rPr>
                  </w:pPr>
                </w:p>
              </w:tc>
              <w:tc>
                <w:tcPr>
                  <w:tcW w:w="1110" w:type="dxa"/>
                  <w:noWrap w:val="0"/>
                  <w:vAlign w:val="center"/>
                </w:tcPr>
                <w:p w14:paraId="0FA04E8B">
                  <w:pPr>
                    <w:pStyle w:val="29"/>
                    <w:bidi w:val="0"/>
                    <w:rPr>
                      <w:rFonts w:hint="default"/>
                      <w:color w:val="auto"/>
                      <w:lang w:val="en-US" w:eastAsia="zh-CN"/>
                    </w:rPr>
                  </w:pPr>
                  <w:r>
                    <w:rPr>
                      <w:rFonts w:hint="eastAsia"/>
                      <w:color w:val="auto"/>
                      <w:lang w:val="en-US" w:eastAsia="zh-CN"/>
                    </w:rPr>
                    <w:t>37</w:t>
                  </w:r>
                </w:p>
              </w:tc>
              <w:tc>
                <w:tcPr>
                  <w:tcW w:w="1141" w:type="dxa"/>
                  <w:noWrap w:val="0"/>
                  <w:vAlign w:val="center"/>
                </w:tcPr>
                <w:p w14:paraId="2091BE94">
                  <w:pPr>
                    <w:pStyle w:val="29"/>
                    <w:bidi w:val="0"/>
                    <w:rPr>
                      <w:color w:val="auto"/>
                    </w:rPr>
                  </w:pPr>
                  <w:r>
                    <w:rPr>
                      <w:color w:val="auto"/>
                    </w:rPr>
                    <w:t>35</w:t>
                  </w:r>
                </w:p>
              </w:tc>
              <w:tc>
                <w:tcPr>
                  <w:tcW w:w="1175" w:type="dxa"/>
                  <w:noWrap w:val="0"/>
                  <w:vAlign w:val="center"/>
                </w:tcPr>
                <w:p w14:paraId="20AE8F1E">
                  <w:pPr>
                    <w:pStyle w:val="29"/>
                    <w:bidi w:val="0"/>
                    <w:rPr>
                      <w:rFonts w:hint="default" w:eastAsia="宋体"/>
                      <w:color w:val="auto"/>
                      <w:lang w:val="en-US" w:eastAsia="zh-CN"/>
                    </w:rPr>
                  </w:pPr>
                  <w:r>
                    <w:rPr>
                      <w:color w:val="auto"/>
                    </w:rPr>
                    <w:t>1</w:t>
                  </w:r>
                  <w:r>
                    <w:rPr>
                      <w:rFonts w:hint="eastAsia"/>
                      <w:color w:val="auto"/>
                      <w:lang w:val="en-US" w:eastAsia="zh-CN"/>
                    </w:rPr>
                    <w:t>06</w:t>
                  </w:r>
                </w:p>
              </w:tc>
              <w:tc>
                <w:tcPr>
                  <w:tcW w:w="1525" w:type="dxa"/>
                  <w:noWrap w:val="0"/>
                  <w:vAlign w:val="center"/>
                </w:tcPr>
                <w:p w14:paraId="690EE9CD">
                  <w:pPr>
                    <w:pStyle w:val="29"/>
                    <w:bidi w:val="0"/>
                    <w:rPr>
                      <w:color w:val="auto"/>
                    </w:rPr>
                  </w:pPr>
                  <w:r>
                    <w:rPr>
                      <w:color w:val="auto"/>
                    </w:rPr>
                    <w:t>超标</w:t>
                  </w:r>
                </w:p>
              </w:tc>
            </w:tr>
            <w:tr w14:paraId="74C26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845" w:type="dxa"/>
                  <w:noWrap w:val="0"/>
                  <w:vAlign w:val="center"/>
                </w:tcPr>
                <w:p w14:paraId="5808912C">
                  <w:pPr>
                    <w:pStyle w:val="29"/>
                    <w:bidi w:val="0"/>
                    <w:rPr>
                      <w:color w:val="auto"/>
                    </w:rPr>
                  </w:pPr>
                  <w:r>
                    <w:rPr>
                      <w:rFonts w:hint="eastAsia"/>
                      <w:color w:val="auto"/>
                    </w:rPr>
                    <w:t>SO</w:t>
                  </w:r>
                  <w:r>
                    <w:rPr>
                      <w:rFonts w:hint="eastAsia"/>
                      <w:color w:val="auto"/>
                      <w:vertAlign w:val="subscript"/>
                    </w:rPr>
                    <w:t>2</w:t>
                  </w:r>
                </w:p>
              </w:tc>
              <w:tc>
                <w:tcPr>
                  <w:tcW w:w="1802" w:type="dxa"/>
                  <w:vMerge w:val="continue"/>
                  <w:noWrap w:val="0"/>
                  <w:vAlign w:val="center"/>
                </w:tcPr>
                <w:p w14:paraId="66611940">
                  <w:pPr>
                    <w:pStyle w:val="29"/>
                    <w:bidi w:val="0"/>
                    <w:rPr>
                      <w:color w:val="auto"/>
                    </w:rPr>
                  </w:pPr>
                </w:p>
              </w:tc>
              <w:tc>
                <w:tcPr>
                  <w:tcW w:w="1110" w:type="dxa"/>
                  <w:noWrap w:val="0"/>
                  <w:vAlign w:val="center"/>
                </w:tcPr>
                <w:p w14:paraId="19552D73">
                  <w:pPr>
                    <w:pStyle w:val="29"/>
                    <w:bidi w:val="0"/>
                    <w:rPr>
                      <w:rFonts w:hint="eastAsia" w:eastAsia="宋体"/>
                      <w:color w:val="auto"/>
                      <w:lang w:eastAsia="zh-CN"/>
                    </w:rPr>
                  </w:pPr>
                  <w:r>
                    <w:rPr>
                      <w:rFonts w:hint="eastAsia"/>
                      <w:color w:val="auto"/>
                      <w:lang w:val="en-US" w:eastAsia="zh-CN"/>
                    </w:rPr>
                    <w:t>7</w:t>
                  </w:r>
                </w:p>
              </w:tc>
              <w:tc>
                <w:tcPr>
                  <w:tcW w:w="1141" w:type="dxa"/>
                  <w:noWrap w:val="0"/>
                  <w:vAlign w:val="center"/>
                </w:tcPr>
                <w:p w14:paraId="0AD574D7">
                  <w:pPr>
                    <w:pStyle w:val="29"/>
                    <w:bidi w:val="0"/>
                    <w:rPr>
                      <w:color w:val="auto"/>
                    </w:rPr>
                  </w:pPr>
                  <w:r>
                    <w:rPr>
                      <w:color w:val="auto"/>
                    </w:rPr>
                    <w:t>60</w:t>
                  </w:r>
                </w:p>
              </w:tc>
              <w:tc>
                <w:tcPr>
                  <w:tcW w:w="1175" w:type="dxa"/>
                  <w:noWrap w:val="0"/>
                  <w:vAlign w:val="center"/>
                </w:tcPr>
                <w:p w14:paraId="3371161A">
                  <w:pPr>
                    <w:pStyle w:val="29"/>
                    <w:bidi w:val="0"/>
                    <w:rPr>
                      <w:rFonts w:hint="default" w:eastAsia="宋体"/>
                      <w:color w:val="auto"/>
                      <w:lang w:val="en-US" w:eastAsia="zh-CN"/>
                    </w:rPr>
                  </w:pPr>
                  <w:r>
                    <w:rPr>
                      <w:rFonts w:hint="eastAsia"/>
                      <w:color w:val="auto"/>
                      <w:lang w:val="en-US" w:eastAsia="zh-CN"/>
                    </w:rPr>
                    <w:t>11.7</w:t>
                  </w:r>
                </w:p>
              </w:tc>
              <w:tc>
                <w:tcPr>
                  <w:tcW w:w="1525" w:type="dxa"/>
                  <w:noWrap w:val="0"/>
                  <w:vAlign w:val="center"/>
                </w:tcPr>
                <w:p w14:paraId="21A8F7B5">
                  <w:pPr>
                    <w:pStyle w:val="29"/>
                    <w:bidi w:val="0"/>
                    <w:rPr>
                      <w:color w:val="auto"/>
                    </w:rPr>
                  </w:pPr>
                  <w:r>
                    <w:rPr>
                      <w:color w:val="auto"/>
                    </w:rPr>
                    <w:t>达标</w:t>
                  </w:r>
                </w:p>
              </w:tc>
            </w:tr>
            <w:tr w14:paraId="7B6D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845" w:type="dxa"/>
                  <w:noWrap w:val="0"/>
                  <w:vAlign w:val="center"/>
                </w:tcPr>
                <w:p w14:paraId="4F922B07">
                  <w:pPr>
                    <w:pStyle w:val="29"/>
                    <w:bidi w:val="0"/>
                    <w:rPr>
                      <w:color w:val="auto"/>
                    </w:rPr>
                  </w:pPr>
                  <w:r>
                    <w:rPr>
                      <w:color w:val="auto"/>
                    </w:rPr>
                    <w:t>NO</w:t>
                  </w:r>
                  <w:r>
                    <w:rPr>
                      <w:color w:val="auto"/>
                      <w:vertAlign w:val="subscript"/>
                    </w:rPr>
                    <w:t>2</w:t>
                  </w:r>
                </w:p>
              </w:tc>
              <w:tc>
                <w:tcPr>
                  <w:tcW w:w="1802" w:type="dxa"/>
                  <w:vMerge w:val="continue"/>
                  <w:noWrap w:val="0"/>
                  <w:vAlign w:val="center"/>
                </w:tcPr>
                <w:p w14:paraId="24F71B4D">
                  <w:pPr>
                    <w:pStyle w:val="29"/>
                    <w:bidi w:val="0"/>
                    <w:rPr>
                      <w:color w:val="auto"/>
                    </w:rPr>
                  </w:pPr>
                </w:p>
              </w:tc>
              <w:tc>
                <w:tcPr>
                  <w:tcW w:w="1110" w:type="dxa"/>
                  <w:noWrap w:val="0"/>
                  <w:vAlign w:val="center"/>
                </w:tcPr>
                <w:p w14:paraId="10E11B3A">
                  <w:pPr>
                    <w:pStyle w:val="29"/>
                    <w:bidi w:val="0"/>
                    <w:rPr>
                      <w:rFonts w:hint="default" w:eastAsia="宋体"/>
                      <w:color w:val="auto"/>
                      <w:lang w:val="en-US" w:eastAsia="zh-CN"/>
                    </w:rPr>
                  </w:pPr>
                  <w:r>
                    <w:rPr>
                      <w:rFonts w:hint="eastAsia"/>
                      <w:color w:val="auto"/>
                      <w:lang w:val="en-US" w:eastAsia="zh-CN"/>
                    </w:rPr>
                    <w:t>18</w:t>
                  </w:r>
                </w:p>
              </w:tc>
              <w:tc>
                <w:tcPr>
                  <w:tcW w:w="1141" w:type="dxa"/>
                  <w:noWrap w:val="0"/>
                  <w:vAlign w:val="center"/>
                </w:tcPr>
                <w:p w14:paraId="44BFCFD3">
                  <w:pPr>
                    <w:pStyle w:val="29"/>
                    <w:bidi w:val="0"/>
                    <w:rPr>
                      <w:color w:val="auto"/>
                    </w:rPr>
                  </w:pPr>
                  <w:r>
                    <w:rPr>
                      <w:color w:val="auto"/>
                    </w:rPr>
                    <w:t>40</w:t>
                  </w:r>
                </w:p>
              </w:tc>
              <w:tc>
                <w:tcPr>
                  <w:tcW w:w="1175" w:type="dxa"/>
                  <w:noWrap w:val="0"/>
                  <w:vAlign w:val="center"/>
                </w:tcPr>
                <w:p w14:paraId="6E531D60">
                  <w:pPr>
                    <w:pStyle w:val="29"/>
                    <w:bidi w:val="0"/>
                    <w:rPr>
                      <w:rFonts w:hint="default" w:eastAsia="宋体"/>
                      <w:color w:val="auto"/>
                      <w:lang w:val="en-US" w:eastAsia="zh-CN"/>
                    </w:rPr>
                  </w:pPr>
                  <w:r>
                    <w:rPr>
                      <w:rFonts w:hint="eastAsia"/>
                      <w:color w:val="auto"/>
                      <w:lang w:val="en-US" w:eastAsia="zh-CN"/>
                    </w:rPr>
                    <w:t>45</w:t>
                  </w:r>
                </w:p>
              </w:tc>
              <w:tc>
                <w:tcPr>
                  <w:tcW w:w="1525" w:type="dxa"/>
                  <w:noWrap w:val="0"/>
                  <w:vAlign w:val="center"/>
                </w:tcPr>
                <w:p w14:paraId="403F3D53">
                  <w:pPr>
                    <w:pStyle w:val="29"/>
                    <w:bidi w:val="0"/>
                    <w:rPr>
                      <w:color w:val="auto"/>
                    </w:rPr>
                  </w:pPr>
                  <w:r>
                    <w:rPr>
                      <w:color w:val="auto"/>
                    </w:rPr>
                    <w:t>达标</w:t>
                  </w:r>
                </w:p>
              </w:tc>
            </w:tr>
            <w:tr w14:paraId="76490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845" w:type="dxa"/>
                  <w:noWrap w:val="0"/>
                  <w:vAlign w:val="center"/>
                </w:tcPr>
                <w:p w14:paraId="091611F6">
                  <w:pPr>
                    <w:pStyle w:val="29"/>
                    <w:bidi w:val="0"/>
                    <w:rPr>
                      <w:color w:val="auto"/>
                    </w:rPr>
                  </w:pPr>
                  <w:r>
                    <w:rPr>
                      <w:rFonts w:hint="eastAsia"/>
                      <w:color w:val="auto"/>
                    </w:rPr>
                    <w:t>O</w:t>
                  </w:r>
                  <w:r>
                    <w:rPr>
                      <w:rFonts w:hint="eastAsia"/>
                      <w:color w:val="auto"/>
                      <w:vertAlign w:val="subscript"/>
                    </w:rPr>
                    <w:t>3</w:t>
                  </w:r>
                </w:p>
              </w:tc>
              <w:tc>
                <w:tcPr>
                  <w:tcW w:w="1802" w:type="dxa"/>
                  <w:noWrap w:val="0"/>
                  <w:vAlign w:val="center"/>
                </w:tcPr>
                <w:p w14:paraId="68573F65">
                  <w:pPr>
                    <w:pStyle w:val="29"/>
                    <w:bidi w:val="0"/>
                    <w:rPr>
                      <w:color w:val="auto"/>
                    </w:rPr>
                  </w:pPr>
                  <w:r>
                    <w:rPr>
                      <w:color w:val="auto"/>
                    </w:rPr>
                    <w:t>8h平均质量浓度</w:t>
                  </w:r>
                </w:p>
              </w:tc>
              <w:tc>
                <w:tcPr>
                  <w:tcW w:w="1110" w:type="dxa"/>
                  <w:noWrap w:val="0"/>
                  <w:vAlign w:val="center"/>
                </w:tcPr>
                <w:p w14:paraId="2B4EF3FF">
                  <w:pPr>
                    <w:pStyle w:val="29"/>
                    <w:bidi w:val="0"/>
                    <w:rPr>
                      <w:rFonts w:hint="default" w:eastAsia="宋体"/>
                      <w:color w:val="auto"/>
                      <w:lang w:val="en-US" w:eastAsia="zh-CN"/>
                    </w:rPr>
                  </w:pPr>
                  <w:r>
                    <w:rPr>
                      <w:rFonts w:hint="eastAsia"/>
                      <w:color w:val="auto"/>
                      <w:lang w:val="en-US" w:eastAsia="zh-CN"/>
                    </w:rPr>
                    <w:t>149</w:t>
                  </w:r>
                </w:p>
              </w:tc>
              <w:tc>
                <w:tcPr>
                  <w:tcW w:w="1141" w:type="dxa"/>
                  <w:noWrap w:val="0"/>
                  <w:vAlign w:val="center"/>
                </w:tcPr>
                <w:p w14:paraId="0DAEAFC1">
                  <w:pPr>
                    <w:pStyle w:val="29"/>
                    <w:bidi w:val="0"/>
                    <w:rPr>
                      <w:color w:val="auto"/>
                    </w:rPr>
                  </w:pPr>
                  <w:r>
                    <w:rPr>
                      <w:color w:val="auto"/>
                    </w:rPr>
                    <w:t>160</w:t>
                  </w:r>
                </w:p>
              </w:tc>
              <w:tc>
                <w:tcPr>
                  <w:tcW w:w="1175" w:type="dxa"/>
                  <w:noWrap w:val="0"/>
                  <w:vAlign w:val="center"/>
                </w:tcPr>
                <w:p w14:paraId="32A32359">
                  <w:pPr>
                    <w:pStyle w:val="29"/>
                    <w:bidi w:val="0"/>
                    <w:rPr>
                      <w:rFonts w:hint="default" w:eastAsia="宋体"/>
                      <w:color w:val="auto"/>
                      <w:lang w:val="en-US" w:eastAsia="zh-CN"/>
                    </w:rPr>
                  </w:pPr>
                  <w:r>
                    <w:rPr>
                      <w:rFonts w:hint="eastAsia"/>
                      <w:color w:val="auto"/>
                      <w:lang w:val="en-US" w:eastAsia="zh-CN"/>
                    </w:rPr>
                    <w:t>93.2</w:t>
                  </w:r>
                </w:p>
              </w:tc>
              <w:tc>
                <w:tcPr>
                  <w:tcW w:w="1525" w:type="dxa"/>
                  <w:noWrap w:val="0"/>
                  <w:vAlign w:val="center"/>
                </w:tcPr>
                <w:p w14:paraId="40F6268F">
                  <w:pPr>
                    <w:pStyle w:val="29"/>
                    <w:bidi w:val="0"/>
                    <w:rPr>
                      <w:color w:val="auto"/>
                    </w:rPr>
                  </w:pPr>
                  <w:r>
                    <w:rPr>
                      <w:color w:val="auto"/>
                    </w:rPr>
                    <w:t>达标</w:t>
                  </w:r>
                </w:p>
              </w:tc>
            </w:tr>
            <w:tr w14:paraId="5D457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845" w:type="dxa"/>
                  <w:noWrap w:val="0"/>
                  <w:vAlign w:val="center"/>
                </w:tcPr>
                <w:p w14:paraId="0ACA063A">
                  <w:pPr>
                    <w:pStyle w:val="29"/>
                    <w:bidi w:val="0"/>
                    <w:rPr>
                      <w:color w:val="auto"/>
                    </w:rPr>
                  </w:pPr>
                  <w:r>
                    <w:rPr>
                      <w:color w:val="auto"/>
                    </w:rPr>
                    <w:t>CO</w:t>
                  </w:r>
                </w:p>
              </w:tc>
              <w:tc>
                <w:tcPr>
                  <w:tcW w:w="1802" w:type="dxa"/>
                  <w:noWrap w:val="0"/>
                  <w:vAlign w:val="center"/>
                </w:tcPr>
                <w:p w14:paraId="1B31A135">
                  <w:pPr>
                    <w:pStyle w:val="29"/>
                    <w:bidi w:val="0"/>
                    <w:rPr>
                      <w:color w:val="auto"/>
                    </w:rPr>
                  </w:pPr>
                  <w:r>
                    <w:rPr>
                      <w:color w:val="auto"/>
                    </w:rPr>
                    <w:t>24小时平均</w:t>
                  </w:r>
                </w:p>
              </w:tc>
              <w:tc>
                <w:tcPr>
                  <w:tcW w:w="1110" w:type="dxa"/>
                  <w:noWrap w:val="0"/>
                  <w:vAlign w:val="center"/>
                </w:tcPr>
                <w:p w14:paraId="631A84E7">
                  <w:pPr>
                    <w:pStyle w:val="29"/>
                    <w:bidi w:val="0"/>
                    <w:rPr>
                      <w:color w:val="auto"/>
                    </w:rPr>
                  </w:pPr>
                  <w:r>
                    <w:rPr>
                      <w:color w:val="auto"/>
                    </w:rPr>
                    <w:t>0.</w:t>
                  </w:r>
                  <w:r>
                    <w:rPr>
                      <w:rFonts w:hint="eastAsia"/>
                      <w:color w:val="auto"/>
                      <w:lang w:val="en-US" w:eastAsia="zh-CN"/>
                    </w:rPr>
                    <w:t>8</w:t>
                  </w:r>
                  <w:r>
                    <w:rPr>
                      <w:color w:val="auto"/>
                    </w:rPr>
                    <w:t>mg/m³</w:t>
                  </w:r>
                </w:p>
              </w:tc>
              <w:tc>
                <w:tcPr>
                  <w:tcW w:w="1141" w:type="dxa"/>
                  <w:noWrap w:val="0"/>
                  <w:vAlign w:val="center"/>
                </w:tcPr>
                <w:p w14:paraId="3E5472E5">
                  <w:pPr>
                    <w:pStyle w:val="29"/>
                    <w:bidi w:val="0"/>
                    <w:rPr>
                      <w:color w:val="auto"/>
                    </w:rPr>
                  </w:pPr>
                  <w:r>
                    <w:rPr>
                      <w:color w:val="auto"/>
                    </w:rPr>
                    <w:t>4mg/m³</w:t>
                  </w:r>
                </w:p>
              </w:tc>
              <w:tc>
                <w:tcPr>
                  <w:tcW w:w="1175" w:type="dxa"/>
                  <w:noWrap w:val="0"/>
                  <w:vAlign w:val="center"/>
                </w:tcPr>
                <w:p w14:paraId="60847E30">
                  <w:pPr>
                    <w:pStyle w:val="29"/>
                    <w:bidi w:val="0"/>
                    <w:rPr>
                      <w:rFonts w:hint="default"/>
                      <w:color w:val="auto"/>
                      <w:lang w:val="en-US" w:eastAsia="zh-CN"/>
                    </w:rPr>
                  </w:pPr>
                  <w:r>
                    <w:rPr>
                      <w:rFonts w:hint="eastAsia"/>
                      <w:color w:val="auto"/>
                      <w:lang w:val="en-US" w:eastAsia="zh-CN"/>
                    </w:rPr>
                    <w:t>20</w:t>
                  </w:r>
                </w:p>
              </w:tc>
              <w:tc>
                <w:tcPr>
                  <w:tcW w:w="1525" w:type="dxa"/>
                  <w:noWrap w:val="0"/>
                  <w:vAlign w:val="center"/>
                </w:tcPr>
                <w:p w14:paraId="498C2627">
                  <w:pPr>
                    <w:pStyle w:val="29"/>
                    <w:bidi w:val="0"/>
                    <w:rPr>
                      <w:color w:val="auto"/>
                    </w:rPr>
                  </w:pPr>
                  <w:r>
                    <w:rPr>
                      <w:color w:val="auto"/>
                    </w:rPr>
                    <w:t>达标</w:t>
                  </w:r>
                </w:p>
              </w:tc>
            </w:tr>
          </w:tbl>
          <w:p w14:paraId="4D155DDF">
            <w:pPr>
              <w:pStyle w:val="47"/>
              <w:bidi w:val="0"/>
              <w:rPr>
                <w:rFonts w:hint="eastAsia"/>
                <w:color w:val="auto"/>
              </w:rPr>
            </w:pPr>
            <w:r>
              <w:rPr>
                <w:rFonts w:hint="eastAsia"/>
                <w:color w:val="auto"/>
              </w:rPr>
              <w:t>SO</w:t>
            </w:r>
            <w:r>
              <w:rPr>
                <w:rFonts w:hint="eastAsia"/>
                <w:color w:val="auto"/>
                <w:vertAlign w:val="subscript"/>
              </w:rPr>
              <w:t>2</w:t>
            </w:r>
            <w:r>
              <w:rPr>
                <w:rFonts w:hint="eastAsia"/>
                <w:color w:val="auto"/>
                <w:vertAlign w:val="baseline"/>
                <w:lang w:eastAsia="zh-CN"/>
              </w:rPr>
              <w:t>、</w:t>
            </w:r>
            <w:r>
              <w:rPr>
                <w:rFonts w:hint="eastAsia"/>
                <w:color w:val="auto"/>
              </w:rPr>
              <w:t>NO</w:t>
            </w:r>
            <w:r>
              <w:rPr>
                <w:rFonts w:hint="eastAsia"/>
                <w:color w:val="auto"/>
                <w:vertAlign w:val="subscript"/>
              </w:rPr>
              <w:t>2</w:t>
            </w:r>
            <w:r>
              <w:rPr>
                <w:rFonts w:hint="eastAsia"/>
                <w:color w:val="auto"/>
                <w:vertAlign w:val="baseline"/>
                <w:lang w:eastAsia="zh-CN"/>
              </w:rPr>
              <w:t>、</w:t>
            </w:r>
            <w:r>
              <w:rPr>
                <w:rFonts w:hint="eastAsia"/>
                <w:color w:val="auto"/>
              </w:rPr>
              <w:t>PM</w:t>
            </w:r>
            <w:r>
              <w:rPr>
                <w:rFonts w:hint="eastAsia"/>
                <w:color w:val="auto"/>
                <w:vertAlign w:val="subscript"/>
              </w:rPr>
              <w:t>10</w:t>
            </w:r>
            <w:r>
              <w:rPr>
                <w:rFonts w:hint="eastAsia"/>
                <w:color w:val="auto"/>
                <w:vertAlign w:val="subscript"/>
                <w:lang w:eastAsia="zh-CN"/>
              </w:rPr>
              <w:t>、</w:t>
            </w:r>
            <w:r>
              <w:rPr>
                <w:rFonts w:hint="eastAsia"/>
                <w:color w:val="auto"/>
              </w:rPr>
              <w:t>P</w:t>
            </w:r>
            <w:r>
              <w:rPr>
                <w:rFonts w:hint="eastAsia"/>
                <w:color w:val="auto"/>
                <w:lang w:val="en-US" w:eastAsia="zh-CN"/>
              </w:rPr>
              <w:t>M</w:t>
            </w:r>
            <w:r>
              <w:rPr>
                <w:rFonts w:hint="eastAsia"/>
                <w:color w:val="auto"/>
                <w:vertAlign w:val="subscript"/>
                <w:lang w:eastAsia="zh-CN"/>
              </w:rPr>
              <w:t>2</w:t>
            </w:r>
            <w:r>
              <w:rPr>
                <w:rFonts w:hint="eastAsia"/>
                <w:color w:val="auto"/>
                <w:vertAlign w:val="subscript"/>
              </w:rPr>
              <w:t>.5</w:t>
            </w:r>
            <w:r>
              <w:rPr>
                <w:color w:val="auto"/>
              </w:rPr>
              <w:t>年平均质量浓度</w:t>
            </w:r>
            <w:r>
              <w:rPr>
                <w:rFonts w:hint="eastAsia"/>
                <w:color w:val="auto"/>
                <w:lang w:eastAsia="zh-CN"/>
              </w:rPr>
              <w:t>、</w:t>
            </w:r>
            <w:r>
              <w:rPr>
                <w:rFonts w:hint="eastAsia"/>
                <w:color w:val="auto"/>
              </w:rPr>
              <w:t>O</w:t>
            </w:r>
            <w:r>
              <w:rPr>
                <w:rFonts w:hint="eastAsia"/>
                <w:color w:val="auto"/>
                <w:vertAlign w:val="subscript"/>
              </w:rPr>
              <w:t>3</w:t>
            </w:r>
            <w:r>
              <w:rPr>
                <w:color w:val="auto"/>
              </w:rPr>
              <w:t>最大8h平均浓度第90百分位数</w:t>
            </w:r>
            <w:r>
              <w:rPr>
                <w:rFonts w:hint="eastAsia"/>
                <w:color w:val="auto"/>
                <w:lang w:val="en-US" w:eastAsia="zh-CN"/>
              </w:rPr>
              <w:t>及</w:t>
            </w:r>
            <w:r>
              <w:rPr>
                <w:rFonts w:hint="eastAsia"/>
                <w:color w:val="auto"/>
              </w:rPr>
              <w:t>CO</w:t>
            </w:r>
            <w:r>
              <w:rPr>
                <w:color w:val="auto"/>
              </w:rPr>
              <w:t>24h平均浓度第95百分位数</w:t>
            </w:r>
            <w:r>
              <w:rPr>
                <w:rFonts w:hint="eastAsia"/>
                <w:color w:val="auto"/>
                <w:lang w:val="en-US" w:eastAsia="zh-CN"/>
              </w:rPr>
              <w:t>对照</w:t>
            </w:r>
            <w:r>
              <w:rPr>
                <w:rFonts w:hint="default"/>
                <w:color w:val="auto"/>
              </w:rPr>
              <w:t>《环境空气质量标准》（GB3095-20</w:t>
            </w:r>
            <w:r>
              <w:rPr>
                <w:rFonts w:hint="eastAsia"/>
                <w:color w:val="auto"/>
                <w:lang w:val="en-US" w:eastAsia="zh-CN"/>
              </w:rPr>
              <w:t>26</w:t>
            </w:r>
            <w:r>
              <w:rPr>
                <w:rFonts w:hint="default"/>
                <w:color w:val="auto"/>
              </w:rPr>
              <w:t>）</w:t>
            </w:r>
            <w:r>
              <w:rPr>
                <w:rFonts w:hint="eastAsia"/>
                <w:color w:val="auto"/>
                <w:lang w:val="en-US" w:eastAsia="zh-CN"/>
              </w:rPr>
              <w:t>过渡阶段标准限值要求，</w:t>
            </w:r>
            <w:r>
              <w:rPr>
                <w:rFonts w:hint="eastAsia"/>
                <w:color w:val="auto"/>
              </w:rPr>
              <w:t>SO</w:t>
            </w:r>
            <w:r>
              <w:rPr>
                <w:rFonts w:hint="eastAsia"/>
                <w:color w:val="auto"/>
                <w:vertAlign w:val="subscript"/>
              </w:rPr>
              <w:t>2</w:t>
            </w:r>
            <w:r>
              <w:rPr>
                <w:rFonts w:hint="eastAsia"/>
                <w:color w:val="auto"/>
                <w:vertAlign w:val="baseline"/>
                <w:lang w:eastAsia="zh-CN"/>
              </w:rPr>
              <w:t>、</w:t>
            </w:r>
            <w:r>
              <w:rPr>
                <w:rFonts w:hint="eastAsia"/>
                <w:color w:val="auto"/>
              </w:rPr>
              <w:t>NO</w:t>
            </w:r>
            <w:r>
              <w:rPr>
                <w:rFonts w:hint="eastAsia"/>
                <w:color w:val="auto"/>
                <w:vertAlign w:val="subscript"/>
              </w:rPr>
              <w:t>2</w:t>
            </w:r>
            <w:r>
              <w:rPr>
                <w:rFonts w:hint="eastAsia"/>
                <w:color w:val="auto"/>
                <w:vertAlign w:val="baseline"/>
                <w:lang w:eastAsia="zh-CN"/>
              </w:rPr>
              <w:t>、</w:t>
            </w:r>
            <w:r>
              <w:rPr>
                <w:rFonts w:hint="eastAsia"/>
                <w:color w:val="auto"/>
              </w:rPr>
              <w:t>PM</w:t>
            </w:r>
            <w:r>
              <w:rPr>
                <w:rFonts w:hint="eastAsia"/>
                <w:color w:val="auto"/>
                <w:vertAlign w:val="subscript"/>
              </w:rPr>
              <w:t>10</w:t>
            </w:r>
            <w:r>
              <w:rPr>
                <w:color w:val="auto"/>
              </w:rPr>
              <w:t>年平均质量浓度</w:t>
            </w:r>
            <w:r>
              <w:rPr>
                <w:rFonts w:hint="eastAsia"/>
                <w:color w:val="auto"/>
                <w:lang w:eastAsia="zh-CN"/>
              </w:rPr>
              <w:t>、</w:t>
            </w:r>
            <w:r>
              <w:rPr>
                <w:rFonts w:hint="eastAsia"/>
                <w:color w:val="auto"/>
              </w:rPr>
              <w:t>O</w:t>
            </w:r>
            <w:r>
              <w:rPr>
                <w:rFonts w:hint="eastAsia"/>
                <w:color w:val="auto"/>
                <w:vertAlign w:val="subscript"/>
              </w:rPr>
              <w:t>3</w:t>
            </w:r>
            <w:r>
              <w:rPr>
                <w:color w:val="auto"/>
              </w:rPr>
              <w:t>最大8h平均浓度第90百分位数</w:t>
            </w:r>
            <w:r>
              <w:rPr>
                <w:rFonts w:hint="eastAsia"/>
                <w:color w:val="auto"/>
                <w:lang w:val="en-US" w:eastAsia="zh-CN"/>
              </w:rPr>
              <w:t>及</w:t>
            </w:r>
            <w:r>
              <w:rPr>
                <w:rFonts w:hint="eastAsia"/>
                <w:color w:val="auto"/>
              </w:rPr>
              <w:t>CO</w:t>
            </w:r>
            <w:r>
              <w:rPr>
                <w:color w:val="auto"/>
              </w:rPr>
              <w:t>24h平均浓度第95百分位数</w:t>
            </w:r>
            <w:r>
              <w:rPr>
                <w:rFonts w:hint="eastAsia"/>
                <w:color w:val="auto"/>
                <w:lang w:val="en-US" w:eastAsia="zh-CN"/>
              </w:rPr>
              <w:t>满足要求，</w:t>
            </w:r>
            <w:r>
              <w:rPr>
                <w:rFonts w:hint="eastAsia"/>
                <w:color w:val="auto"/>
              </w:rPr>
              <w:t>P</w:t>
            </w:r>
            <w:r>
              <w:rPr>
                <w:rFonts w:hint="eastAsia"/>
                <w:color w:val="auto"/>
                <w:lang w:val="en-US" w:eastAsia="zh-CN"/>
              </w:rPr>
              <w:t>M</w:t>
            </w:r>
            <w:r>
              <w:rPr>
                <w:rFonts w:hint="eastAsia"/>
                <w:color w:val="auto"/>
                <w:vertAlign w:val="subscript"/>
                <w:lang w:eastAsia="zh-CN"/>
              </w:rPr>
              <w:t>2</w:t>
            </w:r>
            <w:r>
              <w:rPr>
                <w:rFonts w:hint="eastAsia"/>
                <w:color w:val="auto"/>
                <w:vertAlign w:val="subscript"/>
              </w:rPr>
              <w:t>.5</w:t>
            </w:r>
            <w:r>
              <w:rPr>
                <w:color w:val="auto"/>
              </w:rPr>
              <w:t>年平均质量浓度</w:t>
            </w:r>
            <w:r>
              <w:rPr>
                <w:rFonts w:hint="eastAsia"/>
                <w:color w:val="auto"/>
                <w:lang w:val="en-US" w:eastAsia="zh-CN"/>
              </w:rPr>
              <w:t>不满足达标要求，</w:t>
            </w:r>
            <w:r>
              <w:rPr>
                <w:rFonts w:hint="eastAsia"/>
                <w:color w:val="auto"/>
              </w:rPr>
              <w:t>项目所在区域属于</w:t>
            </w:r>
            <w:r>
              <w:rPr>
                <w:rFonts w:hint="eastAsia"/>
                <w:color w:val="auto"/>
                <w:lang w:val="en-US" w:eastAsia="zh-CN"/>
              </w:rPr>
              <w:t>不</w:t>
            </w:r>
            <w:r>
              <w:rPr>
                <w:rFonts w:hint="eastAsia"/>
                <w:color w:val="auto"/>
              </w:rPr>
              <w:t>达标区。</w:t>
            </w:r>
          </w:p>
          <w:p w14:paraId="5BAF0F68">
            <w:pPr>
              <w:bidi w:val="0"/>
              <w:rPr>
                <w:rFonts w:hint="eastAsia"/>
                <w:color w:val="FF0000"/>
              </w:rPr>
            </w:pPr>
            <w:r>
              <w:rPr>
                <w:rFonts w:hint="eastAsia"/>
                <w:color w:val="auto"/>
              </w:rPr>
              <w:t>202</w:t>
            </w:r>
            <w:r>
              <w:rPr>
                <w:rFonts w:hint="eastAsia"/>
                <w:color w:val="auto"/>
                <w:lang w:val="en-US" w:eastAsia="zh-CN"/>
              </w:rPr>
              <w:t>5</w:t>
            </w:r>
            <w:r>
              <w:rPr>
                <w:rFonts w:hint="eastAsia"/>
                <w:color w:val="auto"/>
              </w:rPr>
              <w:t>年淮南市环境空气中</w:t>
            </w:r>
            <w:r>
              <w:rPr>
                <w:rFonts w:hint="eastAsia"/>
                <w:color w:val="auto"/>
                <w:lang w:val="en-US" w:eastAsia="zh-CN"/>
              </w:rPr>
              <w:t>PM</w:t>
            </w:r>
            <w:r>
              <w:rPr>
                <w:rFonts w:hint="eastAsia"/>
                <w:color w:val="auto"/>
                <w:vertAlign w:val="subscript"/>
                <w:lang w:val="en-US" w:eastAsia="zh-CN"/>
              </w:rPr>
              <w:t>2.5</w:t>
            </w:r>
            <w:r>
              <w:rPr>
                <w:rFonts w:hint="eastAsia"/>
                <w:color w:val="auto"/>
              </w:rPr>
              <w:t>年平均浓度超过环境空气质量二级标准，经判定，项目所在区为环境空气质量不达标区域，超标因子为</w:t>
            </w:r>
            <w:r>
              <w:rPr>
                <w:rFonts w:hint="eastAsia"/>
                <w:color w:val="auto"/>
                <w:lang w:val="en-US" w:eastAsia="zh-CN"/>
              </w:rPr>
              <w:t>PM</w:t>
            </w:r>
            <w:r>
              <w:rPr>
                <w:rFonts w:hint="eastAsia"/>
                <w:color w:val="auto"/>
                <w:vertAlign w:val="subscript"/>
                <w:lang w:val="en-US" w:eastAsia="zh-CN"/>
              </w:rPr>
              <w:t>2.5</w:t>
            </w:r>
            <w:r>
              <w:rPr>
                <w:rFonts w:hint="eastAsia"/>
                <w:color w:val="auto"/>
              </w:rPr>
              <w:t>。</w:t>
            </w:r>
          </w:p>
          <w:p w14:paraId="5507251A">
            <w:pPr>
              <w:bidi w:val="0"/>
              <w:rPr>
                <w:rFonts w:hint="eastAsia"/>
                <w:color w:val="auto"/>
                <w:lang w:val="en-US" w:eastAsia="zh-CN"/>
              </w:rPr>
            </w:pPr>
            <w:r>
              <w:rPr>
                <w:rFonts w:hint="eastAsia"/>
                <w:color w:val="auto"/>
                <w:lang w:val="en-US" w:eastAsia="zh-CN"/>
              </w:rPr>
              <w:t>针对环境质量状况，淮南市政府采取了一系列的措施：</w:t>
            </w:r>
          </w:p>
          <w:p w14:paraId="456132F2">
            <w:pPr>
              <w:bidi w:val="0"/>
              <w:rPr>
                <w:rFonts w:hint="eastAsia"/>
                <w:color w:val="auto"/>
                <w:lang w:val="en"/>
              </w:rPr>
            </w:pPr>
            <w:r>
              <w:rPr>
                <w:rFonts w:hint="eastAsia"/>
                <w:color w:val="auto"/>
                <w:lang w:val="en"/>
              </w:rPr>
              <w:t>强化面源污染减排提升行动</w:t>
            </w:r>
            <w:r>
              <w:rPr>
                <w:rFonts w:hint="eastAsia"/>
                <w:color w:val="auto"/>
                <w:lang w:val="en" w:eastAsia="zh-CN"/>
              </w:rPr>
              <w:t>，</w:t>
            </w:r>
            <w:r>
              <w:rPr>
                <w:rFonts w:hint="eastAsia"/>
                <w:color w:val="auto"/>
                <w:lang w:val="en"/>
              </w:rPr>
              <w:t>一是推进煤场封闭改造项目建设。二是深化扬尘污染综合治理。全面提升建设工程扬尘污染防治精细化治理水平。三是强化移动源污染综合治理。四是大力整治餐饮油烟问题。五是开展恶臭异味专项整治。六是加强秸秆综合利用和禁烧。印发《淮南市2025年秸秆禁烧和综合利用工作方案》，编制《2025年秋冬季秸秆禁烧工作简报》41期，成立工作专班和10个督导组，执行24小时禁烧远程盯控制度。七是持续开展群众“家门口”环境问题整治。</w:t>
            </w:r>
          </w:p>
          <w:p w14:paraId="178A7723">
            <w:pPr>
              <w:bidi w:val="0"/>
              <w:rPr>
                <w:rFonts w:hint="eastAsia"/>
                <w:color w:val="auto"/>
                <w:lang w:val="en"/>
              </w:rPr>
            </w:pPr>
            <w:r>
              <w:rPr>
                <w:rFonts w:hint="eastAsia"/>
                <w:color w:val="auto"/>
                <w:lang w:val="en"/>
              </w:rPr>
              <w:t>（二）强化产业绿色发展提升行动。一是坚决遏制“两高”项目盲目发展。二是加快传统产业改造提升。三是大力整治“散乱污”企业。持续提升“散乱污”企业治理常态化管控水平，在全市范围内开展了多轮“散乱污”企业排查清理整治工作，共排查“散乱污”企业25家和违规堆场2家，整改完成22家。</w:t>
            </w:r>
          </w:p>
          <w:p w14:paraId="753BEE63">
            <w:pPr>
              <w:bidi w:val="0"/>
              <w:rPr>
                <w:rFonts w:hint="eastAsia"/>
                <w:color w:val="auto"/>
                <w:lang w:val="en"/>
              </w:rPr>
            </w:pPr>
            <w:r>
              <w:rPr>
                <w:rFonts w:hint="eastAsia"/>
                <w:color w:val="auto"/>
                <w:lang w:val="en"/>
              </w:rPr>
              <w:t>（三）强化煤炭减量替代提升行动。一是加快实施现有煤电机组提标改造。二是积极稳妥推进支撑性电源项目建设。三是大力压减非电行业煤炭消费量。四是加大散煤淘汰力度。</w:t>
            </w:r>
          </w:p>
          <w:p w14:paraId="46878A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lang w:val="en"/>
              </w:rPr>
            </w:pPr>
            <w:r>
              <w:rPr>
                <w:rFonts w:hint="eastAsia"/>
                <w:color w:val="auto"/>
                <w:lang w:val="en"/>
              </w:rPr>
              <w:t>（四）强化交通运输优化提升行动。一是深入推进营运柴油货车专项整治。制定《淮南市老旧营运货车报废更新实施细则》，全面完成224辆国三营运柴油货车淘汰任务，推动11家重点企业完成门禁系统建设及联网工作。二是积极推动“公转铁”“公转水”。三是加大新能源汽车普及推广力度。新增使用新能源出租车391辆、轻型环卫车69辆、公务用车59辆，占比分别达到98.24%、98.18%，96.72%。</w:t>
            </w:r>
          </w:p>
          <w:p w14:paraId="68A5CA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lang w:val="en"/>
              </w:rPr>
            </w:pPr>
            <w:r>
              <w:rPr>
                <w:rFonts w:hint="eastAsia"/>
                <w:color w:val="auto"/>
                <w:lang w:val="en"/>
              </w:rPr>
              <w:t>（五）强化减污协同增效提升行动。一是强化挥发性有机物深度治理。二是加强氮氧化物深度治理。</w:t>
            </w:r>
          </w:p>
          <w:p w14:paraId="6E4440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lang w:val="en"/>
              </w:rPr>
            </w:pPr>
            <w:r>
              <w:rPr>
                <w:rFonts w:hint="eastAsia"/>
                <w:color w:val="auto"/>
                <w:lang w:val="en"/>
              </w:rPr>
              <w:t>（六）强化监管执法能力提升行动。一是加强生态环境部门能力建设。二是加强重污染天气应对工作。</w:t>
            </w:r>
          </w:p>
          <w:p w14:paraId="72A1AB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lang w:val="en"/>
              </w:rPr>
            </w:pPr>
            <w:r>
              <w:rPr>
                <w:rFonts w:hint="eastAsia"/>
                <w:color w:val="auto"/>
                <w:lang w:val="en"/>
              </w:rPr>
              <w:t>（七）强化数字赋能监管提升行动。一是完善大气环境监测网络。二是优化淮南市大气智慧管理平台。</w:t>
            </w:r>
          </w:p>
          <w:p w14:paraId="146E4F0D">
            <w:pPr>
              <w:keepNext w:val="0"/>
              <w:keepLines w:val="0"/>
              <w:pageBreakBefore w:val="0"/>
              <w:widowControl w:val="0"/>
              <w:kinsoku/>
              <w:wordWrap/>
              <w:overflowPunct/>
              <w:topLinePunct w:val="0"/>
              <w:autoSpaceDE/>
              <w:autoSpaceDN/>
              <w:bidi w:val="0"/>
              <w:adjustRightInd/>
              <w:snapToGrid/>
              <w:spacing w:line="360" w:lineRule="auto"/>
              <w:textAlignment w:val="auto"/>
              <w:rPr>
                <w:b/>
                <w:bCs/>
                <w:color w:val="auto"/>
              </w:rPr>
            </w:pPr>
            <w:r>
              <w:rPr>
                <w:rFonts w:hint="eastAsia"/>
                <w:b/>
                <w:bCs/>
                <w:color w:val="auto"/>
                <w:lang w:eastAsia="zh-CN"/>
              </w:rPr>
              <w:t>（2）</w:t>
            </w:r>
            <w:r>
              <w:rPr>
                <w:rFonts w:hint="eastAsia"/>
                <w:b/>
                <w:bCs/>
                <w:color w:val="auto"/>
              </w:rPr>
              <w:t>其他污染物环境</w:t>
            </w:r>
            <w:r>
              <w:rPr>
                <w:b/>
                <w:bCs/>
                <w:color w:val="auto"/>
              </w:rPr>
              <w:t>质量现状</w:t>
            </w:r>
          </w:p>
          <w:p w14:paraId="7837C5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rPr>
            </w:pPr>
            <w:r>
              <w:rPr>
                <w:rFonts w:hint="eastAsia"/>
                <w:color w:val="auto"/>
                <w:sz w:val="24"/>
                <w:lang w:val="en-US" w:eastAsia="zh-CN"/>
              </w:rPr>
              <w:t>本次TSP</w:t>
            </w:r>
            <w:r>
              <w:rPr>
                <w:color w:val="auto"/>
                <w:sz w:val="24"/>
              </w:rPr>
              <w:t>监测</w:t>
            </w:r>
            <w:r>
              <w:rPr>
                <w:rFonts w:hint="eastAsia"/>
                <w:color w:val="auto"/>
                <w:sz w:val="24"/>
                <w:lang w:val="en-US" w:eastAsia="zh-CN"/>
              </w:rPr>
              <w:t>数据引用《</w:t>
            </w:r>
            <w:r>
              <w:rPr>
                <w:rFonts w:hint="eastAsia"/>
                <w:color w:val="auto"/>
                <w:sz w:val="24"/>
              </w:rPr>
              <w:t>淮南矿业（集团）有限责任公司新庄孜煤矿采煤沉陷区生态修复治理工程</w:t>
            </w:r>
            <w:r>
              <w:rPr>
                <w:rFonts w:hint="eastAsia"/>
                <w:color w:val="auto"/>
                <w:sz w:val="24"/>
                <w:lang w:val="en-US" w:eastAsia="zh-CN"/>
              </w:rPr>
              <w:t>环境影响报告表》大气环境现状监测数据，监测时间：</w:t>
            </w:r>
            <w:r>
              <w:rPr>
                <w:rFonts w:hint="eastAsia"/>
                <w:color w:val="auto"/>
                <w:sz w:val="24"/>
              </w:rPr>
              <w:t>2024年4月11日～4月</w:t>
            </w:r>
            <w:r>
              <w:rPr>
                <w:color w:val="auto"/>
                <w:sz w:val="24"/>
              </w:rPr>
              <w:t>13</w:t>
            </w:r>
            <w:r>
              <w:rPr>
                <w:rFonts w:hint="eastAsia"/>
                <w:color w:val="auto"/>
                <w:sz w:val="24"/>
              </w:rPr>
              <w:t>日</w:t>
            </w:r>
            <w:r>
              <w:rPr>
                <w:rFonts w:hint="eastAsia"/>
                <w:color w:val="auto"/>
                <w:sz w:val="24"/>
                <w:lang w:eastAsia="zh-CN"/>
              </w:rPr>
              <w:t>，</w:t>
            </w:r>
            <w:r>
              <w:rPr>
                <w:rFonts w:hint="eastAsia"/>
                <w:color w:val="auto"/>
                <w:sz w:val="24"/>
                <w:lang w:val="en-US" w:eastAsia="zh-CN"/>
              </w:rPr>
              <w:t>监测布点距离本项目如下图3-1</w:t>
            </w:r>
            <w:r>
              <w:rPr>
                <w:color w:val="auto"/>
                <w:sz w:val="24"/>
              </w:rPr>
              <w:t>，监测点具体位置见</w:t>
            </w:r>
            <w:r>
              <w:rPr>
                <w:rFonts w:hint="eastAsia"/>
                <w:color w:val="auto"/>
                <w:sz w:val="24"/>
              </w:rPr>
              <w:t>表3-</w:t>
            </w:r>
            <w:r>
              <w:rPr>
                <w:rFonts w:hint="eastAsia"/>
                <w:color w:val="auto"/>
                <w:sz w:val="24"/>
                <w:lang w:val="en-US" w:eastAsia="zh-CN"/>
              </w:rPr>
              <w:t>2</w:t>
            </w:r>
            <w:r>
              <w:rPr>
                <w:rFonts w:hint="eastAsia"/>
                <w:color w:val="auto"/>
                <w:sz w:val="24"/>
              </w:rPr>
              <w:t>和</w:t>
            </w:r>
            <w:r>
              <w:rPr>
                <w:color w:val="auto"/>
                <w:sz w:val="24"/>
              </w:rPr>
              <w:t>图</w:t>
            </w:r>
            <w:r>
              <w:rPr>
                <w:rFonts w:hint="eastAsia"/>
                <w:color w:val="auto"/>
                <w:sz w:val="24"/>
              </w:rPr>
              <w:t>3-</w:t>
            </w:r>
            <w:r>
              <w:rPr>
                <w:rFonts w:hint="eastAsia"/>
                <w:color w:val="auto"/>
                <w:sz w:val="24"/>
                <w:lang w:val="en-US" w:eastAsia="zh-CN"/>
              </w:rPr>
              <w:t>1</w:t>
            </w:r>
            <w:r>
              <w:rPr>
                <w:color w:val="auto"/>
                <w:sz w:val="24"/>
              </w:rPr>
              <w:t>。</w:t>
            </w:r>
          </w:p>
          <w:p w14:paraId="2D7F51B0">
            <w:pPr>
              <w:pStyle w:val="27"/>
              <w:keepNext w:val="0"/>
              <w:keepLines w:val="0"/>
              <w:pageBreakBefore w:val="0"/>
              <w:widowControl/>
              <w:kinsoku/>
              <w:wordWrap/>
              <w:overflowPunct/>
              <w:topLinePunct w:val="0"/>
              <w:autoSpaceDE/>
              <w:autoSpaceDN/>
              <w:bidi w:val="0"/>
              <w:adjustRightInd/>
              <w:snapToGrid/>
              <w:spacing w:before="0" w:beforeLines="0"/>
              <w:textAlignment w:val="auto"/>
              <w:rPr>
                <w:rFonts w:hint="default" w:ascii="Times New Roman" w:hAnsi="Times New Roman" w:cs="Times New Roman"/>
                <w:color w:val="auto"/>
              </w:rPr>
            </w:pPr>
            <w:r>
              <w:rPr>
                <w:rFonts w:hint="default" w:ascii="Times New Roman" w:hAnsi="Times New Roman" w:cs="Times New Roman"/>
                <w:color w:val="auto"/>
              </w:rPr>
              <w:t>表3-</w:t>
            </w:r>
            <w:r>
              <w:rPr>
                <w:rFonts w:hint="eastAsia" w:ascii="Times New Roman" w:hAnsi="Times New Roman" w:cs="Times New Roman"/>
                <w:color w:val="auto"/>
                <w:lang w:val="en-US" w:eastAsia="zh-CN"/>
              </w:rPr>
              <w:t xml:space="preserve">2 </w:t>
            </w:r>
            <w:r>
              <w:rPr>
                <w:rFonts w:hint="default" w:ascii="Times New Roman" w:hAnsi="Times New Roman" w:cs="Times New Roman"/>
                <w:color w:val="auto"/>
              </w:rPr>
              <w:t xml:space="preserve"> 环境空气质量现状监测点位一览表</w:t>
            </w:r>
          </w:p>
          <w:tbl>
            <w:tblPr>
              <w:tblStyle w:val="16"/>
              <w:tblW w:w="7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1"/>
              <w:gridCol w:w="1956"/>
              <w:gridCol w:w="1956"/>
              <w:gridCol w:w="1956"/>
            </w:tblGrid>
            <w:tr w14:paraId="7A6A6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751" w:type="dxa"/>
                  <w:noWrap w:val="0"/>
                  <w:vAlign w:val="center"/>
                </w:tcPr>
                <w:p w14:paraId="33B6CBB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b/>
                      <w:color w:val="auto"/>
                      <w:sz w:val="21"/>
                      <w:szCs w:val="21"/>
                    </w:rPr>
                  </w:pPr>
                  <w:r>
                    <w:rPr>
                      <w:rFonts w:hint="eastAsia"/>
                      <w:b/>
                      <w:color w:val="auto"/>
                      <w:sz w:val="21"/>
                      <w:szCs w:val="21"/>
                    </w:rPr>
                    <w:t>编号</w:t>
                  </w:r>
                </w:p>
              </w:tc>
              <w:tc>
                <w:tcPr>
                  <w:tcW w:w="1956" w:type="dxa"/>
                  <w:noWrap w:val="0"/>
                  <w:vAlign w:val="center"/>
                </w:tcPr>
                <w:p w14:paraId="7D56B765">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b/>
                      <w:color w:val="auto"/>
                      <w:sz w:val="21"/>
                      <w:szCs w:val="21"/>
                    </w:rPr>
                  </w:pPr>
                  <w:r>
                    <w:rPr>
                      <w:rFonts w:hint="eastAsia"/>
                      <w:b/>
                      <w:color w:val="auto"/>
                      <w:sz w:val="21"/>
                      <w:szCs w:val="21"/>
                    </w:rPr>
                    <w:t>测点名称</w:t>
                  </w:r>
                </w:p>
              </w:tc>
              <w:tc>
                <w:tcPr>
                  <w:tcW w:w="1956" w:type="dxa"/>
                  <w:noWrap w:val="0"/>
                  <w:vAlign w:val="center"/>
                </w:tcPr>
                <w:p w14:paraId="4EAD3395">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b/>
                      <w:color w:val="auto"/>
                      <w:sz w:val="21"/>
                      <w:szCs w:val="21"/>
                    </w:rPr>
                  </w:pPr>
                  <w:r>
                    <w:rPr>
                      <w:rFonts w:hint="eastAsia"/>
                      <w:b/>
                      <w:color w:val="auto"/>
                      <w:sz w:val="21"/>
                      <w:szCs w:val="21"/>
                    </w:rPr>
                    <w:t>方向</w:t>
                  </w:r>
                </w:p>
              </w:tc>
              <w:tc>
                <w:tcPr>
                  <w:tcW w:w="1956" w:type="dxa"/>
                  <w:noWrap w:val="0"/>
                  <w:vAlign w:val="center"/>
                </w:tcPr>
                <w:p w14:paraId="6CDB2D4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b/>
                      <w:color w:val="auto"/>
                      <w:sz w:val="21"/>
                      <w:szCs w:val="21"/>
                    </w:rPr>
                  </w:pPr>
                  <w:r>
                    <w:rPr>
                      <w:rFonts w:hint="eastAsia"/>
                      <w:b/>
                      <w:color w:val="auto"/>
                      <w:sz w:val="21"/>
                      <w:szCs w:val="21"/>
                    </w:rPr>
                    <w:t>备注</w:t>
                  </w:r>
                </w:p>
              </w:tc>
            </w:tr>
            <w:tr w14:paraId="6F3C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751" w:type="dxa"/>
                  <w:noWrap w:val="0"/>
                  <w:vAlign w:val="center"/>
                </w:tcPr>
                <w:p w14:paraId="18996D5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color w:val="auto"/>
                      <w:sz w:val="21"/>
                      <w:szCs w:val="21"/>
                    </w:rPr>
                  </w:pPr>
                  <w:r>
                    <w:rPr>
                      <w:rFonts w:hint="eastAsia"/>
                      <w:color w:val="auto"/>
                      <w:sz w:val="21"/>
                      <w:szCs w:val="21"/>
                    </w:rPr>
                    <w:t>G</w:t>
                  </w:r>
                  <w:r>
                    <w:rPr>
                      <w:color w:val="auto"/>
                      <w:sz w:val="21"/>
                      <w:szCs w:val="21"/>
                    </w:rPr>
                    <w:t>1</w:t>
                  </w:r>
                </w:p>
              </w:tc>
              <w:tc>
                <w:tcPr>
                  <w:tcW w:w="1956" w:type="dxa"/>
                  <w:noWrap w:val="0"/>
                  <w:vAlign w:val="center"/>
                </w:tcPr>
                <w:p w14:paraId="682B098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eastAsia="宋体"/>
                      <w:color w:val="auto"/>
                      <w:sz w:val="21"/>
                      <w:szCs w:val="21"/>
                      <w:lang w:val="en-US" w:eastAsia="zh-CN"/>
                    </w:rPr>
                  </w:pPr>
                  <w:r>
                    <w:rPr>
                      <w:rFonts w:hint="eastAsia"/>
                      <w:color w:val="auto"/>
                      <w:sz w:val="21"/>
                      <w:szCs w:val="21"/>
                    </w:rPr>
                    <w:t>项目所在地</w:t>
                  </w:r>
                  <w:r>
                    <w:rPr>
                      <w:rFonts w:hint="eastAsia"/>
                      <w:color w:val="auto"/>
                      <w:sz w:val="21"/>
                      <w:szCs w:val="21"/>
                      <w:lang w:val="en-US" w:eastAsia="zh-CN"/>
                    </w:rPr>
                    <w:t>东南侧</w:t>
                  </w:r>
                </w:p>
              </w:tc>
              <w:tc>
                <w:tcPr>
                  <w:tcW w:w="1956" w:type="dxa"/>
                  <w:noWrap w:val="0"/>
                  <w:vAlign w:val="center"/>
                </w:tcPr>
                <w:p w14:paraId="1A962E8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SE</w:t>
                  </w:r>
                </w:p>
              </w:tc>
              <w:tc>
                <w:tcPr>
                  <w:tcW w:w="1956" w:type="dxa"/>
                  <w:noWrap w:val="0"/>
                  <w:vAlign w:val="center"/>
                </w:tcPr>
                <w:p w14:paraId="1A0E7B9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4439m范围内</w:t>
                  </w:r>
                </w:p>
              </w:tc>
            </w:tr>
          </w:tbl>
          <w:p w14:paraId="0ED955F8">
            <w:pPr>
              <w:bidi w:val="0"/>
              <w:rPr>
                <w:color w:val="FF0000"/>
              </w:rPr>
            </w:pPr>
            <w:r>
              <w:rPr>
                <w:sz w:val="21"/>
              </w:rPr>
              <mc:AlternateContent>
                <mc:Choice Requires="wps">
                  <w:drawing>
                    <wp:anchor distT="0" distB="0" distL="114300" distR="114300" simplePos="0" relativeHeight="251664384" behindDoc="0" locked="0" layoutInCell="1" allowOverlap="1">
                      <wp:simplePos x="0" y="0"/>
                      <wp:positionH relativeFrom="column">
                        <wp:posOffset>1385570</wp:posOffset>
                      </wp:positionH>
                      <wp:positionV relativeFrom="paragraph">
                        <wp:posOffset>3005455</wp:posOffset>
                      </wp:positionV>
                      <wp:extent cx="368935" cy="262255"/>
                      <wp:effectExtent l="0" t="0" r="0" b="0"/>
                      <wp:wrapNone/>
                      <wp:docPr id="1257170564" name="文本框 372"/>
                      <wp:cNvGraphicFramePr/>
                      <a:graphic xmlns:a="http://schemas.openxmlformats.org/drawingml/2006/main">
                        <a:graphicData uri="http://schemas.microsoft.com/office/word/2010/wordprocessingShape">
                          <wps:wsp>
                            <wps:cNvSpPr txBox="1">
                              <a:spLocks noChangeArrowheads="1"/>
                            </wps:cNvSpPr>
                            <wps:spPr bwMode="auto">
                              <a:xfrm>
                                <a:off x="2538730" y="5248275"/>
                                <a:ext cx="368935" cy="262255"/>
                              </a:xfrm>
                              <a:prstGeom prst="rect">
                                <a:avLst/>
                              </a:prstGeom>
                              <a:solidFill>
                                <a:srgbClr val="FFFFFF">
                                  <a:alpha val="0"/>
                                </a:srgbClr>
                              </a:solidFill>
                              <a:ln>
                                <a:noFill/>
                              </a:ln>
                              <a:effectLst/>
                            </wps:spPr>
                            <wps:txbx>
                              <w:txbxContent>
                                <w:p w14:paraId="6810FDC0">
                                  <w:pPr>
                                    <w:rPr>
                                      <w:b/>
                                      <w:bCs/>
                                      <w:color w:val="FFFF00"/>
                                    </w:rPr>
                                  </w:pPr>
                                  <w:r>
                                    <w:rPr>
                                      <w:rFonts w:hint="eastAsia"/>
                                      <w:b/>
                                      <w:bCs/>
                                      <w:color w:val="FFFF00"/>
                                    </w:rPr>
                                    <w:t>G1</w:t>
                                  </w:r>
                                </w:p>
                              </w:txbxContent>
                            </wps:txbx>
                            <wps:bodyPr rot="0" vert="horz" wrap="square" lIns="91440" tIns="45720" rIns="91440" bIns="45720" anchor="t" anchorCtr="0" upright="1">
                              <a:noAutofit/>
                            </wps:bodyPr>
                          </wps:wsp>
                        </a:graphicData>
                      </a:graphic>
                    </wp:anchor>
                  </w:drawing>
                </mc:Choice>
                <mc:Fallback>
                  <w:pict>
                    <v:shape id="文本框 372" o:spid="_x0000_s1026" o:spt="202" type="#_x0000_t202" style="position:absolute;left:0pt;margin-left:109.1pt;margin-top:236.65pt;height:20.65pt;width:29.05pt;z-index:251664384;mso-width-relative:page;mso-height-relative:page;" fillcolor="#FFFFFF" filled="t" stroked="f" coordsize="21600,21600" o:gfxdata="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Zi8e/9oAAAAL&#10;AQAADwAAAAAAAAABACAAAAAiAAAAZHJzL2Rvd25yZXYueG1sUEsBAhQAFAAAAAgAh07iQJlYlART&#10;AgAAfwQAAA4AAAAAAAAAAQAgAAAAKQEAAGRycy9lMm9Eb2MueG1sUEsFBgAAAAAGAAYAWQEAAO4F&#10;AAAAAA==&#10;">
                      <v:fill on="t" opacity="0f" focussize="0,0"/>
                      <v:stroke on="f"/>
                      <v:imagedata o:title=""/>
                      <o:lock v:ext="edit" aspectratio="f"/>
                      <v:textbox>
                        <w:txbxContent>
                          <w:p w14:paraId="6810FDC0">
                            <w:pPr>
                              <w:rPr>
                                <w:b/>
                                <w:bCs/>
                                <w:color w:val="FFFF00"/>
                              </w:rPr>
                            </w:pPr>
                            <w:r>
                              <w:rPr>
                                <w:rFonts w:hint="eastAsia"/>
                                <w:b/>
                                <w:bCs/>
                                <w:color w:val="FFFF00"/>
                              </w:rPr>
                              <w:t>G1</w:t>
                            </w:r>
                          </w:p>
                        </w:txbxContent>
                      </v:textbox>
                    </v:shape>
                  </w:pict>
                </mc:Fallback>
              </mc:AlternateContent>
            </w:r>
          </w:p>
          <w:p w14:paraId="3C2BC078">
            <w:pPr>
              <w:keepNext w:val="0"/>
              <w:keepLines w:val="0"/>
              <w:pageBreakBefore w:val="0"/>
              <w:widowControl w:val="0"/>
              <w:kinsoku/>
              <w:wordWrap/>
              <w:overflowPunct/>
              <w:topLinePunct w:val="0"/>
              <w:autoSpaceDE/>
              <w:autoSpaceDN/>
              <w:bidi w:val="0"/>
              <w:adjustRightInd/>
              <w:snapToGrid/>
              <w:ind w:firstLine="0" w:firstLineChars="0"/>
              <w:textAlignment w:val="auto"/>
              <w:rPr>
                <w:color w:val="FF0000"/>
              </w:rPr>
            </w:pPr>
            <w:r>
              <w:rPr>
                <w:color w:val="FF0000"/>
                <w:sz w:val="24"/>
              </w:rPr>
              <mc:AlternateContent>
                <mc:Choice Requires="wps">
                  <w:drawing>
                    <wp:anchor distT="0" distB="0" distL="114300" distR="114300" simplePos="0" relativeHeight="251660288" behindDoc="0" locked="0" layoutInCell="1" allowOverlap="1">
                      <wp:simplePos x="0" y="0"/>
                      <wp:positionH relativeFrom="column">
                        <wp:posOffset>1155700</wp:posOffset>
                      </wp:positionH>
                      <wp:positionV relativeFrom="paragraph">
                        <wp:posOffset>1297305</wp:posOffset>
                      </wp:positionV>
                      <wp:extent cx="2085340" cy="2141220"/>
                      <wp:effectExtent l="4445" t="4445" r="5715" b="6985"/>
                      <wp:wrapNone/>
                      <wp:docPr id="16" name="直接箭头连接符 16"/>
                      <wp:cNvGraphicFramePr/>
                      <a:graphic xmlns:a="http://schemas.openxmlformats.org/drawingml/2006/main">
                        <a:graphicData uri="http://schemas.microsoft.com/office/word/2010/wordprocessingShape">
                          <wps:wsp>
                            <wps:cNvCnPr/>
                            <wps:spPr>
                              <a:xfrm>
                                <a:off x="2337435" y="1283335"/>
                                <a:ext cx="2085340" cy="2141220"/>
                              </a:xfrm>
                              <a:prstGeom prst="straightConnector1">
                                <a:avLst/>
                              </a:prstGeom>
                              <a:ln w="12700">
                                <a:solidFill>
                                  <a:srgbClr val="FFFF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91pt;margin-top:102.15pt;height:168.6pt;width:164.2pt;z-index:251660288;mso-width-relative:page;mso-height-relative:page;" filled="f" stroked="t" coordsize="21600,21600" o:gfxdata="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64/YTYAAAACwEAAA8AAAAAAAAAAQAgAAAA&#10;IgAAAGRycy9kb3ducmV2LnhtbFBLAQIUABQAAAAIAIdO4kDfkEa4CwIAANwDAAAOAAAAAAAAAAEA&#10;IAAAACcBAABkcnMvZTJvRG9jLnhtbFBLBQYAAAAABgAGAFkBAACkBQAAAAA=&#10;">
                      <v:fill on="f" focussize="0,0"/>
                      <v:stroke weight="1pt" color="#FFFF00 [3204]" joinstyle="round" endarrow="open"/>
                      <v:imagedata o:title=""/>
                      <o:lock v:ext="edit" aspectratio="f"/>
                    </v:shap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-9525</wp:posOffset>
                      </wp:positionH>
                      <wp:positionV relativeFrom="paragraph">
                        <wp:posOffset>3508375</wp:posOffset>
                      </wp:positionV>
                      <wp:extent cx="1489075" cy="586740"/>
                      <wp:effectExtent l="4445" t="5080" r="11430" b="17780"/>
                      <wp:wrapNone/>
                      <wp:docPr id="314" name="文本框 402"/>
                      <wp:cNvGraphicFramePr/>
                      <a:graphic xmlns:a="http://schemas.openxmlformats.org/drawingml/2006/main">
                        <a:graphicData uri="http://schemas.microsoft.com/office/word/2010/wordprocessingShape">
                          <wps:wsp>
                            <wps:cNvSpPr txBox="1"/>
                            <wps:spPr>
                              <a:xfrm>
                                <a:off x="1151890" y="6442710"/>
                                <a:ext cx="1489075" cy="5867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C6FB40C">
                                  <w:pPr>
                                    <w:ind w:firstLine="720" w:firstLineChars="300"/>
                                    <w:rPr>
                                      <w:rFonts w:hint="eastAsia"/>
                                      <w:lang w:val="en-US" w:eastAsia="zh-CN"/>
                                    </w:rPr>
                                  </w:pPr>
                                  <w:r>
                                    <w:rPr>
                                      <w:rFonts w:hint="eastAsia"/>
                                      <w:lang w:val="en-US" w:eastAsia="zh-CN"/>
                                    </w:rPr>
                                    <w:t>图例</w:t>
                                  </w:r>
                                </w:p>
                                <w:p w14:paraId="549C7843">
                                  <w:pPr>
                                    <w:keepNext w:val="0"/>
                                    <w:keepLines w:val="0"/>
                                    <w:pageBreakBefore w:val="0"/>
                                    <w:widowControl w:val="0"/>
                                    <w:kinsoku/>
                                    <w:wordWrap/>
                                    <w:overflowPunct/>
                                    <w:topLinePunct w:val="0"/>
                                    <w:bidi w:val="0"/>
                                    <w:adjustRightInd/>
                                    <w:snapToGrid/>
                                    <w:ind w:firstLine="360" w:firstLineChars="150"/>
                                    <w:textAlignment w:val="auto"/>
                                    <w:rPr>
                                      <w:rFonts w:hint="default"/>
                                      <w:lang w:val="en-US" w:eastAsia="zh-CN"/>
                                    </w:rPr>
                                  </w:pPr>
                                  <w:r>
                                    <w:rPr>
                                      <w:rFonts w:hint="eastAsia"/>
                                      <w:lang w:val="en-US" w:eastAsia="zh-CN"/>
                                    </w:rPr>
                                    <w:t>大气监测点位</w:t>
                                  </w:r>
                                </w:p>
                                <w:p w14:paraId="4262A1AE">
                                  <w:pPr>
                                    <w:rPr>
                                      <w:rFonts w:hint="default"/>
                                      <w:lang w:val="en-US" w:eastAsia="zh-CN"/>
                                    </w:rPr>
                                  </w:pPr>
                                </w:p>
                              </w:txbxContent>
                            </wps:txbx>
                            <wps:bodyPr vert="horz" wrap="square" anchor="t" anchorCtr="0" upright="1"/>
                          </wps:wsp>
                        </a:graphicData>
                      </a:graphic>
                    </wp:anchor>
                  </w:drawing>
                </mc:Choice>
                <mc:Fallback>
                  <w:pict>
                    <v:shape id="文本框 402" o:spid="_x0000_s1026" o:spt="202" type="#_x0000_t202" style="position:absolute;left:0pt;margin-left:-0.75pt;margin-top:276.25pt;height:46.2pt;width:117.25pt;z-index:251665408;mso-width-relative:page;mso-height-relative:page;" fillcolor="#FFFFFF" filled="t" stroked="t" coordsize="21600,21600" o:gfxdata="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kYJTZ2QAAAAoBAAAPAAAAAAAAAAEAIAAAACIAAABkcnMvZG93&#10;bnJldi54bWxQSwECFAAUAAAACACHTuJAQx4UbTgCAAB5BAAADgAAAAAAAAABACAAAAAoAQAAZHJz&#10;L2Uyb0RvYy54bWxQSwUGAAAAAAYABgBZAQAA0gUAAAAA&#10;">
                      <v:fill on="t" focussize="0,0"/>
                      <v:stroke color="#000000" joinstyle="miter"/>
                      <v:imagedata o:title=""/>
                      <o:lock v:ext="edit" aspectratio="f"/>
                      <v:textbox>
                        <w:txbxContent>
                          <w:p w14:paraId="6C6FB40C">
                            <w:pPr>
                              <w:ind w:firstLine="720" w:firstLineChars="300"/>
                              <w:rPr>
                                <w:rFonts w:hint="eastAsia"/>
                                <w:lang w:val="en-US" w:eastAsia="zh-CN"/>
                              </w:rPr>
                            </w:pPr>
                            <w:r>
                              <w:rPr>
                                <w:rFonts w:hint="eastAsia"/>
                                <w:lang w:val="en-US" w:eastAsia="zh-CN"/>
                              </w:rPr>
                              <w:t>图例</w:t>
                            </w:r>
                          </w:p>
                          <w:p w14:paraId="549C7843">
                            <w:pPr>
                              <w:keepNext w:val="0"/>
                              <w:keepLines w:val="0"/>
                              <w:pageBreakBefore w:val="0"/>
                              <w:widowControl w:val="0"/>
                              <w:kinsoku/>
                              <w:wordWrap/>
                              <w:overflowPunct/>
                              <w:topLinePunct w:val="0"/>
                              <w:bidi w:val="0"/>
                              <w:adjustRightInd/>
                              <w:snapToGrid/>
                              <w:ind w:firstLine="360" w:firstLineChars="150"/>
                              <w:textAlignment w:val="auto"/>
                              <w:rPr>
                                <w:rFonts w:hint="default"/>
                                <w:lang w:val="en-US" w:eastAsia="zh-CN"/>
                              </w:rPr>
                            </w:pPr>
                            <w:r>
                              <w:rPr>
                                <w:rFonts w:hint="eastAsia"/>
                                <w:lang w:val="en-US" w:eastAsia="zh-CN"/>
                              </w:rPr>
                              <w:t>大气监测点位</w:t>
                            </w:r>
                          </w:p>
                          <w:p w14:paraId="4262A1AE">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191135</wp:posOffset>
                      </wp:positionH>
                      <wp:positionV relativeFrom="paragraph">
                        <wp:posOffset>3876040</wp:posOffset>
                      </wp:positionV>
                      <wp:extent cx="100330" cy="112395"/>
                      <wp:effectExtent l="7620" t="11430" r="25400" b="9525"/>
                      <wp:wrapNone/>
                      <wp:docPr id="328" name="自选图形 407"/>
                      <wp:cNvGraphicFramePr/>
                      <a:graphic xmlns:a="http://schemas.openxmlformats.org/drawingml/2006/main">
                        <a:graphicData uri="http://schemas.microsoft.com/office/word/2010/wordprocessingShape">
                          <wps:wsp>
                            <wps:cNvSpPr/>
                            <wps:spPr>
                              <a:xfrm>
                                <a:off x="0" y="0"/>
                                <a:ext cx="100330" cy="112395"/>
                              </a:xfrm>
                              <a:prstGeom prst="triangle">
                                <a:avLst>
                                  <a:gd name="adj" fmla="val 50000"/>
                                </a:avLst>
                              </a:prstGeom>
                              <a:solidFill>
                                <a:srgbClr val="FFFF00"/>
                              </a:solidFill>
                              <a:ln w="9525"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407" o:spid="_x0000_s1026" o:spt="5" type="#_x0000_t5" style="position:absolute;left:0pt;margin-left:15.05pt;margin-top:305.2pt;height:8.85pt;width:7.9pt;z-index:251667456;mso-width-relative:page;mso-height-relative:page;" fillcolor="#FFFF00" filled="t" stroked="t" coordsize="21600,21600" o:gfxdata="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3tOlatcAAAAJAQAADwAAAAAAAAABACAAAAAiAAAAZHJzL2Rvd25yZXYueG1sUEsBAhQAFAAAAAgA&#10;h07iQPQwLzQmAgAAZQQAAA4AAAAAAAAAAQAgAAAAJgEAAGRycy9lMm9Eb2MueG1sUEsFBgAAAAAG&#10;AAYAWQEAAL4FAAAAAA==&#10;" adj="10800">
                      <v:fill on="t" focussize="0,0"/>
                      <v:stroke color="#FFFF00" joinstyle="miter"/>
                      <v:imagedata o:title=""/>
                      <o:lock v:ext="edit" aspectratio="f"/>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3284220</wp:posOffset>
                      </wp:positionH>
                      <wp:positionV relativeFrom="paragraph">
                        <wp:posOffset>3477260</wp:posOffset>
                      </wp:positionV>
                      <wp:extent cx="100330" cy="112395"/>
                      <wp:effectExtent l="7620" t="11430" r="25400" b="9525"/>
                      <wp:wrapNone/>
                      <wp:docPr id="302" name="自选图形 407"/>
                      <wp:cNvGraphicFramePr/>
                      <a:graphic xmlns:a="http://schemas.openxmlformats.org/drawingml/2006/main">
                        <a:graphicData uri="http://schemas.microsoft.com/office/word/2010/wordprocessingShape">
                          <wps:wsp>
                            <wps:cNvSpPr/>
                            <wps:spPr>
                              <a:xfrm>
                                <a:off x="1259205" y="6706870"/>
                                <a:ext cx="100330" cy="112395"/>
                              </a:xfrm>
                              <a:prstGeom prst="triangle">
                                <a:avLst>
                                  <a:gd name="adj" fmla="val 50000"/>
                                </a:avLst>
                              </a:prstGeom>
                              <a:solidFill>
                                <a:srgbClr val="FFFF00"/>
                              </a:solidFill>
                              <a:ln w="9525"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407" o:spid="_x0000_s1026" o:spt="5" type="#_x0000_t5" style="position:absolute;left:0pt;margin-left:258.6pt;margin-top:273.8pt;height:8.85pt;width:7.9pt;z-index:251666432;mso-width-relative:page;mso-height-relative:page;" fillcolor="#FFFF00" filled="t" stroked="t" coordsize="21600,21600" o:gfxdata="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Jwf1TvZAAAACwEAAA8AAAAAAAAAAQAgAAAAIgAAAGRycy9kb3ducmV2&#10;LnhtbFBLAQIUABQAAAAIAIdO4kD45kryNAIAAHEEAAAOAAAAAAAAAAEAIAAAACgBAABkcnMvZTJv&#10;RG9jLnhtbFBLBQYAAAAABgAGAFkBAADOBQAAAAA=&#10;" adj="10800">
                      <v:fill on="t" focussize="0,0"/>
                      <v:stroke color="#FFFF00" joinstyle="miter"/>
                      <v:imagedata o:title=""/>
                      <o:lock v:ext="edit" aspectratio="f"/>
                    </v:shape>
                  </w:pict>
                </mc:Fallback>
              </mc:AlternateContent>
            </w:r>
            <w:r>
              <w:rPr>
                <w:color w:val="FF0000"/>
              </w:rPr>
              <w:drawing>
                <wp:anchor distT="0" distB="0" distL="114300" distR="114300" simplePos="0" relativeHeight="251661312" behindDoc="0" locked="0" layoutInCell="1" allowOverlap="1">
                  <wp:simplePos x="0" y="0"/>
                  <wp:positionH relativeFrom="column">
                    <wp:posOffset>3618230</wp:posOffset>
                  </wp:positionH>
                  <wp:positionV relativeFrom="paragraph">
                    <wp:posOffset>14605</wp:posOffset>
                  </wp:positionV>
                  <wp:extent cx="1270635" cy="911225"/>
                  <wp:effectExtent l="0" t="0" r="5715" b="3175"/>
                  <wp:wrapNone/>
                  <wp:docPr id="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pic:cNvPicPr>
                            <a:picLocks noChangeAspect="1"/>
                          </pic:cNvPicPr>
                        </pic:nvPicPr>
                        <pic:blipFill>
                          <a:blip r:embed="rId12"/>
                          <a:stretch>
                            <a:fillRect/>
                          </a:stretch>
                        </pic:blipFill>
                        <pic:spPr>
                          <a:xfrm>
                            <a:off x="0" y="0"/>
                            <a:ext cx="1270635" cy="911225"/>
                          </a:xfrm>
                          <a:prstGeom prst="rect">
                            <a:avLst/>
                          </a:prstGeom>
                          <a:noFill/>
                          <a:ln>
                            <a:noFill/>
                          </a:ln>
                        </pic:spPr>
                      </pic:pic>
                    </a:graphicData>
                  </a:graphic>
                </wp:anchor>
              </w:drawing>
            </w:r>
            <w:r>
              <w:rPr>
                <w:color w:val="FF0000"/>
                <w:sz w:val="24"/>
              </w:rPr>
              <mc:AlternateContent>
                <mc:Choice Requires="wps">
                  <w:drawing>
                    <wp:anchor distT="0" distB="0" distL="114300" distR="114300" simplePos="0" relativeHeight="251662336" behindDoc="0" locked="0" layoutInCell="1" allowOverlap="1">
                      <wp:simplePos x="0" y="0"/>
                      <wp:positionH relativeFrom="column">
                        <wp:posOffset>1309370</wp:posOffset>
                      </wp:positionH>
                      <wp:positionV relativeFrom="paragraph">
                        <wp:posOffset>2202180</wp:posOffset>
                      </wp:positionV>
                      <wp:extent cx="638175" cy="209550"/>
                      <wp:effectExtent l="4445" t="4445" r="5080" b="14605"/>
                      <wp:wrapNone/>
                      <wp:docPr id="23" name="文本框 23"/>
                      <wp:cNvGraphicFramePr/>
                      <a:graphic xmlns:a="http://schemas.openxmlformats.org/drawingml/2006/main">
                        <a:graphicData uri="http://schemas.microsoft.com/office/word/2010/wordprocessingShape">
                          <wps:wsp>
                            <wps:cNvSpPr txBox="1"/>
                            <wps:spPr>
                              <a:xfrm>
                                <a:off x="3248660" y="2369185"/>
                                <a:ext cx="638175" cy="2095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53A9739">
                                  <w:pPr>
                                    <w:ind w:left="0" w:leftChars="0" w:firstLine="0" w:firstLineChars="0"/>
                                    <w:rPr>
                                      <w:rFonts w:hint="default" w:eastAsia="宋体"/>
                                      <w:lang w:val="en-US" w:eastAsia="zh-CN"/>
                                    </w:rPr>
                                  </w:pPr>
                                  <w:r>
                                    <w:rPr>
                                      <w:rFonts w:hint="eastAsia"/>
                                      <w:lang w:val="en-US" w:eastAsia="zh-CN"/>
                                    </w:rPr>
                                    <w:t>4439m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03.1pt;margin-top:173.4pt;height:16.5pt;width:50.25pt;z-index:251662336;mso-width-relative:page;mso-height-relative:page;" fillcolor="#FFFFFF [3201]" filled="t" stroked="t" coordsize="21600,21600" o:gfxdata="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LvA&#10;ckTZAAAACwEAAA8AAAAAAAAAAQAgAAAAIgAAAGRycy9kb3ducmV2LnhtbFBLAQIUABQAAAAIAIdO&#10;4kD5VHCvWwIAALQEAAAOAAAAAAAAAAEAIAAAACgBAABkcnMvZTJvRG9jLnhtbFBLBQYAAAAABgAG&#10;AFkBAAD1BQAAAAA=&#10;">
                      <v:fill on="t" focussize="0,0"/>
                      <v:stroke weight="0.5pt" color="#000000 [3204]" joinstyle="round"/>
                      <v:imagedata o:title=""/>
                      <o:lock v:ext="edit" aspectratio="f"/>
                      <v:textbox inset="0mm,0mm,0mm,0mm">
                        <w:txbxContent>
                          <w:p w14:paraId="153A9739">
                            <w:pPr>
                              <w:ind w:left="0" w:leftChars="0" w:firstLine="0" w:firstLineChars="0"/>
                              <w:rPr>
                                <w:rFonts w:hint="default" w:eastAsia="宋体"/>
                                <w:lang w:val="en-US" w:eastAsia="zh-CN"/>
                              </w:rPr>
                            </w:pPr>
                            <w:r>
                              <w:rPr>
                                <w:rFonts w:hint="eastAsia"/>
                                <w:lang w:val="en-US" w:eastAsia="zh-CN"/>
                              </w:rPr>
                              <w:t>4439m</w:t>
                            </w:r>
                          </w:p>
                        </w:txbxContent>
                      </v:textbox>
                    </v:shape>
                  </w:pict>
                </mc:Fallback>
              </mc:AlternateContent>
            </w:r>
            <w:r>
              <w:drawing>
                <wp:inline distT="0" distB="0" distL="114300" distR="114300">
                  <wp:extent cx="4906010" cy="4137660"/>
                  <wp:effectExtent l="0" t="0" r="8890" b="15240"/>
                  <wp:docPr id="3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图片 9"/>
                          <pic:cNvPicPr>
                            <a:picLocks noChangeAspect="1"/>
                          </pic:cNvPicPr>
                        </pic:nvPicPr>
                        <pic:blipFill>
                          <a:blip r:embed="rId13"/>
                          <a:stretch>
                            <a:fillRect/>
                          </a:stretch>
                        </pic:blipFill>
                        <pic:spPr>
                          <a:xfrm>
                            <a:off x="0" y="0"/>
                            <a:ext cx="4906010" cy="4137660"/>
                          </a:xfrm>
                          <a:prstGeom prst="rect">
                            <a:avLst/>
                          </a:prstGeom>
                          <a:noFill/>
                          <a:ln>
                            <a:noFill/>
                          </a:ln>
                        </pic:spPr>
                      </pic:pic>
                    </a:graphicData>
                  </a:graphic>
                </wp:inline>
              </w:drawing>
            </w:r>
          </w:p>
          <w:p w14:paraId="004B0D2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color w:val="auto"/>
                <w:lang w:val="en-US" w:eastAsia="zh-CN"/>
              </w:rPr>
            </w:pPr>
            <w:r>
              <w:rPr>
                <w:rFonts w:hint="eastAsia"/>
                <w:b/>
                <w:bCs/>
                <w:color w:val="auto"/>
                <w:lang w:val="en-US" w:eastAsia="zh-CN"/>
              </w:rPr>
              <w:t>图3-1  本项目引用监测点位图</w:t>
            </w:r>
          </w:p>
          <w:p w14:paraId="2430B2C8">
            <w:pPr>
              <w:spacing w:line="400" w:lineRule="exact"/>
              <w:jc w:val="center"/>
              <w:rPr>
                <w:rFonts w:hint="default" w:ascii="Times New Roman" w:hAnsi="Times New Roman" w:eastAsia="宋体" w:cs="Times New Roman"/>
                <w:b/>
                <w:bCs/>
                <w:color w:val="auto"/>
                <w:sz w:val="21"/>
                <w:szCs w:val="21"/>
                <w:lang w:eastAsia="zh-CN"/>
              </w:rPr>
            </w:pPr>
            <w:r>
              <w:rPr>
                <w:rFonts w:hint="default" w:ascii="Times New Roman" w:hAnsi="Times New Roman" w:cs="Times New Roman"/>
                <w:b/>
                <w:bCs/>
                <w:color w:val="auto"/>
                <w:sz w:val="21"/>
                <w:szCs w:val="21"/>
              </w:rPr>
              <w:t>表3-</w:t>
            </w:r>
            <w:r>
              <w:rPr>
                <w:rFonts w:hint="eastAsia" w:cs="Times New Roman"/>
                <w:b/>
                <w:bCs/>
                <w:color w:val="auto"/>
                <w:sz w:val="21"/>
                <w:szCs w:val="21"/>
                <w:lang w:val="en-US" w:eastAsia="zh-CN"/>
              </w:rPr>
              <w:t>3</w:t>
            </w:r>
            <w:r>
              <w:rPr>
                <w:rFonts w:hint="default" w:ascii="Times New Roman" w:hAnsi="Times New Roman" w:cs="Times New Roman"/>
                <w:b/>
                <w:bCs/>
                <w:color w:val="auto"/>
                <w:sz w:val="21"/>
                <w:szCs w:val="21"/>
              </w:rPr>
              <w:t xml:space="preserve"> </w:t>
            </w:r>
            <w:r>
              <w:rPr>
                <w:rFonts w:hint="default" w:ascii="Times New Roman" w:hAnsi="Times New Roman" w:cs="Times New Roman"/>
                <w:b/>
                <w:bCs/>
                <w:color w:val="auto"/>
                <w:sz w:val="21"/>
                <w:szCs w:val="21"/>
                <w:lang w:val="en-US" w:eastAsia="zh-CN"/>
              </w:rPr>
              <w:t xml:space="preserve"> </w:t>
            </w:r>
            <w:r>
              <w:rPr>
                <w:rFonts w:hint="default" w:ascii="Times New Roman" w:hAnsi="Times New Roman" w:cs="Times New Roman"/>
                <w:b/>
                <w:bCs/>
                <w:color w:val="auto"/>
                <w:sz w:val="21"/>
                <w:szCs w:val="21"/>
              </w:rPr>
              <w:t>TSP检测结果一览表</w:t>
            </w:r>
            <w:r>
              <w:rPr>
                <w:rFonts w:hint="default" w:ascii="Times New Roman" w:hAnsi="Times New Roman" w:cs="Times New Roman"/>
                <w:b/>
                <w:bCs/>
                <w:color w:val="auto"/>
                <w:sz w:val="21"/>
                <w:szCs w:val="21"/>
                <w:lang w:eastAsia="zh-CN"/>
              </w:rPr>
              <w:t>（</w:t>
            </w:r>
            <w:r>
              <w:rPr>
                <w:rFonts w:hint="default" w:ascii="Times New Roman" w:hAnsi="Times New Roman" w:eastAsia="宋体" w:cs="Times New Roman"/>
                <w:b/>
                <w:bCs/>
                <w:color w:val="auto"/>
                <w:sz w:val="21"/>
                <w:szCs w:val="21"/>
              </w:rPr>
              <w:t>单位：µg/m</w:t>
            </w:r>
            <w:r>
              <w:rPr>
                <w:rFonts w:hint="default" w:ascii="Times New Roman" w:hAnsi="Times New Roman" w:eastAsia="宋体" w:cs="Times New Roman"/>
                <w:b/>
                <w:bCs/>
                <w:color w:val="auto"/>
                <w:sz w:val="21"/>
                <w:szCs w:val="21"/>
                <w:vertAlign w:val="superscript"/>
              </w:rPr>
              <w:t>3</w:t>
            </w:r>
            <w:r>
              <w:rPr>
                <w:rFonts w:hint="default" w:ascii="Times New Roman" w:hAnsi="Times New Roman" w:cs="Times New Roman"/>
                <w:b/>
                <w:bCs/>
                <w:color w:val="auto"/>
                <w:sz w:val="21"/>
                <w:szCs w:val="21"/>
                <w:lang w:eastAsia="zh-CN"/>
              </w:rPr>
              <w:t>）</w:t>
            </w:r>
          </w:p>
          <w:tbl>
            <w:tblPr>
              <w:tblStyle w:val="16"/>
              <w:tblW w:w="49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753"/>
              <w:gridCol w:w="2085"/>
              <w:gridCol w:w="1881"/>
            </w:tblGrid>
            <w:tr w14:paraId="3CFEC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2" w:type="pct"/>
                  <w:vMerge w:val="restart"/>
                  <w:noWrap w:val="0"/>
                  <w:vAlign w:val="center"/>
                </w:tcPr>
                <w:p w14:paraId="05C6A47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b/>
                      <w:color w:val="auto"/>
                      <w:sz w:val="21"/>
                      <w:szCs w:val="21"/>
                    </w:rPr>
                  </w:pPr>
                  <w:r>
                    <w:rPr>
                      <w:rFonts w:hint="eastAsia"/>
                      <w:b/>
                      <w:color w:val="auto"/>
                      <w:sz w:val="21"/>
                      <w:szCs w:val="21"/>
                    </w:rPr>
                    <w:t>监测点位</w:t>
                  </w:r>
                </w:p>
              </w:tc>
              <w:tc>
                <w:tcPr>
                  <w:tcW w:w="3727" w:type="pct"/>
                  <w:gridSpan w:val="3"/>
                  <w:noWrap w:val="0"/>
                  <w:vAlign w:val="center"/>
                </w:tcPr>
                <w:p w14:paraId="114C68F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b/>
                      <w:color w:val="auto"/>
                      <w:sz w:val="21"/>
                      <w:szCs w:val="21"/>
                    </w:rPr>
                  </w:pPr>
                  <w:r>
                    <w:rPr>
                      <w:rFonts w:hint="eastAsia"/>
                      <w:b/>
                      <w:color w:val="auto"/>
                      <w:sz w:val="21"/>
                      <w:szCs w:val="21"/>
                    </w:rPr>
                    <w:t>监测结果</w:t>
                  </w:r>
                </w:p>
              </w:tc>
            </w:tr>
            <w:tr w14:paraId="3246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2" w:type="pct"/>
                  <w:vMerge w:val="continue"/>
                  <w:noWrap w:val="0"/>
                  <w:vAlign w:val="center"/>
                </w:tcPr>
                <w:p w14:paraId="7386650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b/>
                      <w:color w:val="auto"/>
                      <w:sz w:val="21"/>
                      <w:szCs w:val="21"/>
                    </w:rPr>
                  </w:pPr>
                </w:p>
              </w:tc>
              <w:tc>
                <w:tcPr>
                  <w:tcW w:w="1142" w:type="pct"/>
                  <w:noWrap w:val="0"/>
                  <w:vAlign w:val="center"/>
                </w:tcPr>
                <w:p w14:paraId="5D6C944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eastAsia="宋体"/>
                      <w:b/>
                      <w:color w:val="auto"/>
                      <w:sz w:val="21"/>
                      <w:szCs w:val="21"/>
                      <w:lang w:val="en-US" w:eastAsia="zh-CN"/>
                    </w:rPr>
                  </w:pPr>
                  <w:r>
                    <w:rPr>
                      <w:rFonts w:hint="eastAsia"/>
                      <w:b/>
                      <w:color w:val="auto"/>
                      <w:sz w:val="21"/>
                      <w:szCs w:val="21"/>
                    </w:rPr>
                    <w:t>4</w:t>
                  </w:r>
                  <w:r>
                    <w:rPr>
                      <w:rFonts w:hint="eastAsia"/>
                      <w:b/>
                      <w:color w:val="auto"/>
                      <w:sz w:val="21"/>
                      <w:szCs w:val="21"/>
                      <w:lang w:val="en-US" w:eastAsia="zh-CN"/>
                    </w:rPr>
                    <w:t>月</w:t>
                  </w:r>
                  <w:r>
                    <w:rPr>
                      <w:rFonts w:hint="eastAsia"/>
                      <w:b/>
                      <w:color w:val="auto"/>
                      <w:sz w:val="21"/>
                      <w:szCs w:val="21"/>
                    </w:rPr>
                    <w:t>11</w:t>
                  </w:r>
                  <w:r>
                    <w:rPr>
                      <w:rFonts w:hint="eastAsia"/>
                      <w:b/>
                      <w:color w:val="auto"/>
                      <w:sz w:val="21"/>
                      <w:szCs w:val="21"/>
                      <w:lang w:val="en-US" w:eastAsia="zh-CN"/>
                    </w:rPr>
                    <w:t>日</w:t>
                  </w:r>
                </w:p>
              </w:tc>
              <w:tc>
                <w:tcPr>
                  <w:tcW w:w="1359" w:type="pct"/>
                  <w:noWrap w:val="0"/>
                  <w:vAlign w:val="center"/>
                </w:tcPr>
                <w:p w14:paraId="0C636A22">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eastAsia="宋体"/>
                      <w:b/>
                      <w:color w:val="auto"/>
                      <w:sz w:val="21"/>
                      <w:szCs w:val="21"/>
                      <w:lang w:val="en-US" w:eastAsia="zh-CN"/>
                    </w:rPr>
                  </w:pPr>
                  <w:r>
                    <w:rPr>
                      <w:rFonts w:hint="eastAsia"/>
                      <w:b/>
                      <w:color w:val="auto"/>
                      <w:sz w:val="21"/>
                      <w:szCs w:val="21"/>
                      <w:lang w:val="en-US" w:eastAsia="zh-CN"/>
                    </w:rPr>
                    <w:t>4月</w:t>
                  </w:r>
                  <w:r>
                    <w:rPr>
                      <w:rFonts w:hint="eastAsia"/>
                      <w:b/>
                      <w:color w:val="auto"/>
                      <w:sz w:val="21"/>
                      <w:szCs w:val="21"/>
                    </w:rPr>
                    <w:t>12</w:t>
                  </w:r>
                  <w:r>
                    <w:rPr>
                      <w:rFonts w:hint="eastAsia"/>
                      <w:b/>
                      <w:color w:val="auto"/>
                      <w:sz w:val="21"/>
                      <w:szCs w:val="21"/>
                      <w:lang w:val="en-US" w:eastAsia="zh-CN"/>
                    </w:rPr>
                    <w:t>日</w:t>
                  </w:r>
                </w:p>
              </w:tc>
              <w:tc>
                <w:tcPr>
                  <w:tcW w:w="1226" w:type="pct"/>
                  <w:noWrap w:val="0"/>
                  <w:vAlign w:val="center"/>
                </w:tcPr>
                <w:p w14:paraId="3D5446E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eastAsia="宋体"/>
                      <w:b/>
                      <w:color w:val="auto"/>
                      <w:sz w:val="21"/>
                      <w:szCs w:val="21"/>
                      <w:lang w:val="en-US" w:eastAsia="zh-CN"/>
                    </w:rPr>
                  </w:pPr>
                  <w:r>
                    <w:rPr>
                      <w:rFonts w:hint="eastAsia"/>
                      <w:b/>
                      <w:color w:val="auto"/>
                      <w:sz w:val="21"/>
                      <w:szCs w:val="21"/>
                    </w:rPr>
                    <w:t>4</w:t>
                  </w:r>
                  <w:r>
                    <w:rPr>
                      <w:rFonts w:hint="eastAsia"/>
                      <w:b/>
                      <w:color w:val="auto"/>
                      <w:sz w:val="21"/>
                      <w:szCs w:val="21"/>
                      <w:lang w:val="en-US" w:eastAsia="zh-CN"/>
                    </w:rPr>
                    <w:t>月</w:t>
                  </w:r>
                  <w:r>
                    <w:rPr>
                      <w:rFonts w:hint="eastAsia"/>
                      <w:b/>
                      <w:color w:val="auto"/>
                      <w:sz w:val="21"/>
                      <w:szCs w:val="21"/>
                    </w:rPr>
                    <w:t>13</w:t>
                  </w:r>
                  <w:r>
                    <w:rPr>
                      <w:rFonts w:hint="eastAsia"/>
                      <w:b/>
                      <w:color w:val="auto"/>
                      <w:sz w:val="21"/>
                      <w:szCs w:val="21"/>
                      <w:lang w:val="en-US" w:eastAsia="zh-CN"/>
                    </w:rPr>
                    <w:t>日</w:t>
                  </w:r>
                </w:p>
              </w:tc>
            </w:tr>
            <w:tr w14:paraId="78F7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2" w:type="pct"/>
                  <w:noWrap w:val="0"/>
                  <w:vAlign w:val="center"/>
                </w:tcPr>
                <w:p w14:paraId="34D6426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color w:val="auto"/>
                      <w:sz w:val="21"/>
                      <w:szCs w:val="21"/>
                    </w:rPr>
                  </w:pPr>
                  <w:r>
                    <w:rPr>
                      <w:rFonts w:hint="eastAsia"/>
                      <w:color w:val="auto"/>
                      <w:sz w:val="21"/>
                      <w:szCs w:val="21"/>
                    </w:rPr>
                    <w:t>项目所在地</w:t>
                  </w:r>
                </w:p>
              </w:tc>
              <w:tc>
                <w:tcPr>
                  <w:tcW w:w="1142" w:type="pct"/>
                  <w:noWrap w:val="0"/>
                  <w:vAlign w:val="center"/>
                </w:tcPr>
                <w:p w14:paraId="07CD2B9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color w:val="auto"/>
                      <w:sz w:val="21"/>
                      <w:szCs w:val="21"/>
                    </w:rPr>
                  </w:pPr>
                  <w:r>
                    <w:rPr>
                      <w:rFonts w:hint="eastAsia"/>
                      <w:color w:val="auto"/>
                      <w:sz w:val="21"/>
                      <w:szCs w:val="21"/>
                    </w:rPr>
                    <w:t>139</w:t>
                  </w:r>
                </w:p>
              </w:tc>
              <w:tc>
                <w:tcPr>
                  <w:tcW w:w="1359" w:type="pct"/>
                  <w:noWrap w:val="0"/>
                  <w:vAlign w:val="center"/>
                </w:tcPr>
                <w:p w14:paraId="6FD526A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color w:val="auto"/>
                      <w:sz w:val="21"/>
                      <w:szCs w:val="21"/>
                    </w:rPr>
                  </w:pPr>
                  <w:r>
                    <w:rPr>
                      <w:rFonts w:hint="eastAsia"/>
                      <w:color w:val="auto"/>
                      <w:sz w:val="21"/>
                      <w:szCs w:val="21"/>
                    </w:rPr>
                    <w:t>147</w:t>
                  </w:r>
                </w:p>
              </w:tc>
              <w:tc>
                <w:tcPr>
                  <w:tcW w:w="1226" w:type="pct"/>
                  <w:noWrap w:val="0"/>
                  <w:vAlign w:val="center"/>
                </w:tcPr>
                <w:p w14:paraId="72073085">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color w:val="auto"/>
                      <w:sz w:val="21"/>
                      <w:szCs w:val="21"/>
                    </w:rPr>
                  </w:pPr>
                  <w:r>
                    <w:rPr>
                      <w:rFonts w:hint="eastAsia"/>
                      <w:color w:val="auto"/>
                      <w:sz w:val="21"/>
                      <w:szCs w:val="21"/>
                    </w:rPr>
                    <w:t>134</w:t>
                  </w:r>
                </w:p>
              </w:tc>
            </w:tr>
          </w:tbl>
          <w:p w14:paraId="6A28FC51">
            <w:pPr>
              <w:spacing w:line="360" w:lineRule="auto"/>
              <w:ind w:firstLine="480" w:firstLineChars="200"/>
              <w:rPr>
                <w:color w:val="auto"/>
                <w:sz w:val="24"/>
              </w:rPr>
            </w:pPr>
            <w:r>
              <w:rPr>
                <w:rFonts w:hint="eastAsia"/>
                <w:color w:val="auto"/>
                <w:sz w:val="24"/>
                <w:lang w:val="en-US" w:eastAsia="zh-CN"/>
              </w:rPr>
              <w:t>2</w:t>
            </w:r>
            <w:r>
              <w:rPr>
                <w:rFonts w:hint="eastAsia"/>
                <w:color w:val="auto"/>
                <w:sz w:val="24"/>
              </w:rPr>
              <w:t>）评价方法</w:t>
            </w:r>
          </w:p>
          <w:p w14:paraId="6D482209">
            <w:pPr>
              <w:spacing w:line="360" w:lineRule="auto"/>
              <w:ind w:firstLine="480" w:firstLineChars="200"/>
              <w:rPr>
                <w:color w:val="auto"/>
                <w:sz w:val="24"/>
              </w:rPr>
            </w:pPr>
            <w:r>
              <w:rPr>
                <w:rFonts w:hint="eastAsia"/>
                <w:color w:val="auto"/>
                <w:sz w:val="24"/>
              </w:rPr>
              <w:t>本次大气环境质量现状评价采用单因子污染指数法，公式如下：</w:t>
            </w:r>
          </w:p>
          <w:p w14:paraId="050E81A2">
            <w:pPr>
              <w:spacing w:line="360" w:lineRule="auto"/>
              <w:jc w:val="center"/>
              <w:rPr>
                <w:color w:val="auto"/>
                <w:sz w:val="24"/>
              </w:rPr>
            </w:pPr>
            <w:r>
              <w:rPr>
                <w:rFonts w:hint="eastAsia"/>
                <w:color w:val="auto"/>
                <w:sz w:val="24"/>
              </w:rPr>
              <w:object>
                <v:shape id="_x0000_i1026" o:spt="75" type="#_x0000_t75" style="height:29.9pt;width:50.95pt;" o:ole="t" filled="f" o:preferrelative="t" stroked="f" coordsize="21600,21600">
                  <v:path/>
                  <v:fill on="f" focussize="0,0"/>
                  <v:stroke on="f"/>
                  <v:imagedata r:id="rId15" o:title=""/>
                  <o:lock v:ext="edit" aspectratio="t"/>
                  <w10:wrap type="none"/>
                  <w10:anchorlock/>
                </v:shape>
                <o:OLEObject Type="Embed" ProgID="Equation.DSMT4" ShapeID="_x0000_i1026" DrawAspect="Content" ObjectID="_1468075726" r:id="rId14">
                  <o:LockedField>false</o:LockedField>
                </o:OLEObject>
              </w:object>
            </w:r>
          </w:p>
          <w:p w14:paraId="7AB938E6">
            <w:pPr>
              <w:spacing w:line="360" w:lineRule="auto"/>
              <w:ind w:firstLine="480" w:firstLineChars="200"/>
              <w:rPr>
                <w:color w:val="auto"/>
                <w:sz w:val="24"/>
              </w:rPr>
            </w:pPr>
            <w:r>
              <w:rPr>
                <w:rFonts w:hint="eastAsia"/>
                <w:color w:val="auto"/>
                <w:sz w:val="24"/>
              </w:rPr>
              <w:t>式中：</w:t>
            </w:r>
            <w:r>
              <w:rPr>
                <w:rFonts w:hint="eastAsia"/>
                <w:i/>
                <w:color w:val="auto"/>
                <w:sz w:val="24"/>
              </w:rPr>
              <w:t>I</w:t>
            </w:r>
            <w:r>
              <w:rPr>
                <w:rFonts w:hint="eastAsia"/>
                <w:color w:val="auto"/>
                <w:sz w:val="24"/>
                <w:vertAlign w:val="subscript"/>
              </w:rPr>
              <w:t>i</w:t>
            </w:r>
            <w:r>
              <w:rPr>
                <w:rFonts w:hint="eastAsia"/>
                <w:color w:val="auto"/>
                <w:sz w:val="24"/>
              </w:rPr>
              <w:t>—i污染物的单因子污染指数；</w:t>
            </w:r>
          </w:p>
          <w:p w14:paraId="5D7CC71B">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color w:val="auto"/>
                <w:sz w:val="24"/>
              </w:rPr>
            </w:pPr>
            <w:r>
              <w:rPr>
                <w:rFonts w:hint="eastAsia"/>
                <w:i/>
                <w:color w:val="auto"/>
                <w:sz w:val="24"/>
              </w:rPr>
              <w:t>C</w:t>
            </w:r>
            <w:r>
              <w:rPr>
                <w:rFonts w:hint="eastAsia"/>
                <w:color w:val="auto"/>
                <w:sz w:val="24"/>
                <w:vertAlign w:val="subscript"/>
              </w:rPr>
              <w:t>i</w:t>
            </w:r>
            <w:r>
              <w:rPr>
                <w:rFonts w:hint="eastAsia"/>
                <w:color w:val="auto"/>
                <w:sz w:val="24"/>
              </w:rPr>
              <w:t>—i污染物的实测浓度，mg/m</w:t>
            </w:r>
            <w:r>
              <w:rPr>
                <w:rFonts w:hint="eastAsia"/>
                <w:color w:val="auto"/>
                <w:sz w:val="24"/>
                <w:vertAlign w:val="superscript"/>
              </w:rPr>
              <w:t>3</w:t>
            </w:r>
            <w:r>
              <w:rPr>
                <w:rFonts w:hint="eastAsia"/>
                <w:color w:val="auto"/>
                <w:sz w:val="24"/>
              </w:rPr>
              <w:t>；</w:t>
            </w:r>
          </w:p>
          <w:p w14:paraId="7E92B004">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color w:val="auto"/>
                <w:sz w:val="24"/>
              </w:rPr>
            </w:pPr>
            <w:r>
              <w:rPr>
                <w:rFonts w:hint="eastAsia"/>
                <w:i/>
                <w:color w:val="auto"/>
                <w:sz w:val="24"/>
              </w:rPr>
              <w:t>C</w:t>
            </w:r>
            <w:r>
              <w:rPr>
                <w:rFonts w:hint="eastAsia"/>
                <w:color w:val="auto"/>
                <w:sz w:val="24"/>
                <w:vertAlign w:val="subscript"/>
              </w:rPr>
              <w:t>Oi</w:t>
            </w:r>
            <w:r>
              <w:rPr>
                <w:rFonts w:hint="eastAsia"/>
                <w:color w:val="auto"/>
                <w:sz w:val="24"/>
              </w:rPr>
              <w:t>—i污染物的评价标准，mg/m</w:t>
            </w:r>
            <w:r>
              <w:rPr>
                <w:rFonts w:hint="eastAsia"/>
                <w:color w:val="auto"/>
                <w:sz w:val="24"/>
                <w:vertAlign w:val="superscript"/>
              </w:rPr>
              <w:t>3</w:t>
            </w:r>
            <w:r>
              <w:rPr>
                <w:rFonts w:hint="eastAsia"/>
                <w:color w:val="auto"/>
                <w:sz w:val="24"/>
              </w:rPr>
              <w:t>。</w:t>
            </w:r>
          </w:p>
          <w:p w14:paraId="02D911F6">
            <w:pPr>
              <w:spacing w:line="360" w:lineRule="auto"/>
              <w:ind w:firstLine="480" w:firstLineChars="200"/>
              <w:rPr>
                <w:color w:val="auto"/>
                <w:sz w:val="24"/>
              </w:rPr>
            </w:pPr>
            <w:r>
              <w:rPr>
                <w:rFonts w:hint="eastAsia"/>
                <w:color w:val="auto"/>
                <w:sz w:val="24"/>
              </w:rPr>
              <w:t>当</w:t>
            </w:r>
            <w:r>
              <w:rPr>
                <w:rFonts w:hint="eastAsia"/>
                <w:i/>
                <w:color w:val="auto"/>
                <w:sz w:val="24"/>
              </w:rPr>
              <w:t>I</w:t>
            </w:r>
            <w:r>
              <w:rPr>
                <w:rFonts w:hint="eastAsia"/>
                <w:color w:val="auto"/>
                <w:sz w:val="24"/>
                <w:vertAlign w:val="subscript"/>
              </w:rPr>
              <w:t>i</w:t>
            </w:r>
            <w:r>
              <w:rPr>
                <w:rFonts w:hint="eastAsia"/>
                <w:color w:val="auto"/>
                <w:sz w:val="24"/>
              </w:rPr>
              <w:t>≥1时，即该因子超标。对照评价标准计算各监测点的各污染物小时平均浓度和日均浓度的污染指数范围、超标率等。</w:t>
            </w:r>
          </w:p>
          <w:p w14:paraId="55FC36B5">
            <w:pPr>
              <w:spacing w:line="360" w:lineRule="auto"/>
              <w:ind w:firstLine="480" w:firstLineChars="200"/>
              <w:rPr>
                <w:color w:val="auto"/>
                <w:sz w:val="24"/>
              </w:rPr>
            </w:pPr>
            <w:r>
              <w:rPr>
                <w:rFonts w:hint="eastAsia"/>
                <w:color w:val="auto"/>
                <w:sz w:val="24"/>
                <w:lang w:val="en-US" w:eastAsia="zh-CN"/>
              </w:rPr>
              <w:t>3</w:t>
            </w:r>
            <w:r>
              <w:rPr>
                <w:color w:val="auto"/>
                <w:sz w:val="24"/>
              </w:rPr>
              <w:t>）</w:t>
            </w:r>
            <w:r>
              <w:rPr>
                <w:rFonts w:hint="eastAsia"/>
                <w:color w:val="auto"/>
                <w:sz w:val="24"/>
              </w:rPr>
              <w:t>评价</w:t>
            </w:r>
            <w:r>
              <w:rPr>
                <w:color w:val="auto"/>
                <w:sz w:val="24"/>
              </w:rPr>
              <w:t>结果</w:t>
            </w:r>
          </w:p>
          <w:p w14:paraId="07B9BC01">
            <w:pPr>
              <w:spacing w:line="360" w:lineRule="auto"/>
              <w:ind w:firstLine="480" w:firstLineChars="200"/>
              <w:rPr>
                <w:color w:val="auto"/>
                <w:sz w:val="24"/>
              </w:rPr>
            </w:pPr>
            <w:r>
              <w:rPr>
                <w:rFonts w:hint="eastAsia"/>
                <w:color w:val="auto"/>
                <w:sz w:val="24"/>
              </w:rPr>
              <w:t>评价</w:t>
            </w:r>
            <w:r>
              <w:rPr>
                <w:color w:val="auto"/>
                <w:sz w:val="24"/>
              </w:rPr>
              <w:t>结果见下表。</w:t>
            </w:r>
          </w:p>
          <w:p w14:paraId="41D77400">
            <w:pPr>
              <w:spacing w:line="400" w:lineRule="exact"/>
              <w:jc w:val="center"/>
              <w:rPr>
                <w:rFonts w:hint="eastAsia"/>
                <w:b/>
                <w:bCs/>
                <w:color w:val="auto"/>
                <w:sz w:val="21"/>
                <w:szCs w:val="21"/>
              </w:rPr>
            </w:pPr>
            <w:r>
              <w:rPr>
                <w:rFonts w:hint="eastAsia"/>
                <w:b/>
                <w:bCs/>
                <w:color w:val="auto"/>
                <w:sz w:val="21"/>
                <w:szCs w:val="21"/>
              </w:rPr>
              <w:t>表3-</w:t>
            </w:r>
            <w:r>
              <w:rPr>
                <w:rFonts w:hint="eastAsia"/>
                <w:b/>
                <w:bCs/>
                <w:color w:val="auto"/>
                <w:sz w:val="21"/>
                <w:szCs w:val="21"/>
                <w:lang w:val="en-US" w:eastAsia="zh-CN"/>
              </w:rPr>
              <w:t>4</w:t>
            </w:r>
            <w:r>
              <w:rPr>
                <w:rFonts w:hint="eastAsia"/>
                <w:b/>
                <w:bCs/>
                <w:color w:val="auto"/>
                <w:sz w:val="21"/>
                <w:szCs w:val="21"/>
              </w:rPr>
              <w:t xml:space="preserve"> 空气环境监测数据统计表</w:t>
            </w:r>
          </w:p>
          <w:tbl>
            <w:tblPr>
              <w:tblStyle w:val="16"/>
              <w:tblW w:w="75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862"/>
              <w:gridCol w:w="904"/>
              <w:gridCol w:w="1036"/>
              <w:gridCol w:w="1156"/>
              <w:gridCol w:w="952"/>
              <w:gridCol w:w="787"/>
              <w:gridCol w:w="986"/>
            </w:tblGrid>
            <w:tr w14:paraId="4AD10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912" w:type="dxa"/>
                  <w:noWrap w:val="0"/>
                  <w:vAlign w:val="center"/>
                </w:tcPr>
                <w:p w14:paraId="3E169391">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b/>
                      <w:color w:val="auto"/>
                      <w:sz w:val="21"/>
                      <w:szCs w:val="21"/>
                    </w:rPr>
                  </w:pPr>
                  <w:r>
                    <w:rPr>
                      <w:rFonts w:hint="eastAsia"/>
                      <w:b/>
                      <w:color w:val="auto"/>
                      <w:sz w:val="21"/>
                      <w:szCs w:val="21"/>
                    </w:rPr>
                    <w:t>监测点位</w:t>
                  </w:r>
                </w:p>
              </w:tc>
              <w:tc>
                <w:tcPr>
                  <w:tcW w:w="862" w:type="dxa"/>
                  <w:noWrap w:val="0"/>
                  <w:vAlign w:val="center"/>
                </w:tcPr>
                <w:p w14:paraId="1DF4A325">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b/>
                      <w:color w:val="auto"/>
                      <w:sz w:val="21"/>
                      <w:szCs w:val="21"/>
                    </w:rPr>
                  </w:pPr>
                  <w:r>
                    <w:rPr>
                      <w:rFonts w:hint="eastAsia"/>
                      <w:b/>
                      <w:color w:val="auto"/>
                      <w:sz w:val="21"/>
                      <w:szCs w:val="21"/>
                    </w:rPr>
                    <w:t>污染物</w:t>
                  </w:r>
                </w:p>
              </w:tc>
              <w:tc>
                <w:tcPr>
                  <w:tcW w:w="904" w:type="dxa"/>
                  <w:noWrap w:val="0"/>
                  <w:vAlign w:val="center"/>
                </w:tcPr>
                <w:p w14:paraId="0571548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b/>
                      <w:color w:val="auto"/>
                      <w:sz w:val="21"/>
                      <w:szCs w:val="21"/>
                    </w:rPr>
                  </w:pPr>
                  <w:r>
                    <w:rPr>
                      <w:rFonts w:hint="eastAsia"/>
                      <w:b/>
                      <w:color w:val="auto"/>
                      <w:sz w:val="21"/>
                      <w:szCs w:val="21"/>
                    </w:rPr>
                    <w:t>平均时间</w:t>
                  </w:r>
                </w:p>
              </w:tc>
              <w:tc>
                <w:tcPr>
                  <w:tcW w:w="1036" w:type="dxa"/>
                  <w:noWrap w:val="0"/>
                  <w:vAlign w:val="center"/>
                </w:tcPr>
                <w:p w14:paraId="2E489F4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b/>
                      <w:color w:val="auto"/>
                      <w:sz w:val="21"/>
                      <w:szCs w:val="21"/>
                    </w:rPr>
                  </w:pPr>
                  <w:r>
                    <w:rPr>
                      <w:rFonts w:hint="eastAsia"/>
                      <w:b/>
                      <w:color w:val="auto"/>
                      <w:sz w:val="21"/>
                      <w:szCs w:val="21"/>
                    </w:rPr>
                    <w:t>评价标准（</w:t>
                  </w:r>
                  <w:r>
                    <w:rPr>
                      <w:rFonts w:eastAsia="黑体"/>
                      <w:b/>
                      <w:color w:val="auto"/>
                      <w:sz w:val="21"/>
                      <w:szCs w:val="21"/>
                    </w:rPr>
                    <w:t>μg/m</w:t>
                  </w:r>
                  <w:r>
                    <w:rPr>
                      <w:rFonts w:eastAsia="黑体"/>
                      <w:b/>
                      <w:color w:val="auto"/>
                      <w:sz w:val="21"/>
                      <w:szCs w:val="21"/>
                      <w:vertAlign w:val="superscript"/>
                    </w:rPr>
                    <w:t>3</w:t>
                  </w:r>
                  <w:r>
                    <w:rPr>
                      <w:rFonts w:hint="eastAsia"/>
                      <w:b/>
                      <w:color w:val="auto"/>
                      <w:sz w:val="21"/>
                      <w:szCs w:val="21"/>
                    </w:rPr>
                    <w:t>）</w:t>
                  </w:r>
                </w:p>
              </w:tc>
              <w:tc>
                <w:tcPr>
                  <w:tcW w:w="1156" w:type="dxa"/>
                  <w:noWrap w:val="0"/>
                  <w:vAlign w:val="center"/>
                </w:tcPr>
                <w:p w14:paraId="14447975">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b/>
                      <w:color w:val="auto"/>
                      <w:sz w:val="21"/>
                      <w:szCs w:val="21"/>
                    </w:rPr>
                  </w:pPr>
                  <w:r>
                    <w:rPr>
                      <w:rFonts w:hint="eastAsia"/>
                      <w:b/>
                      <w:color w:val="auto"/>
                      <w:sz w:val="21"/>
                      <w:szCs w:val="21"/>
                    </w:rPr>
                    <w:t>监测浓度范围（</w:t>
                  </w:r>
                  <w:r>
                    <w:rPr>
                      <w:rFonts w:eastAsia="黑体"/>
                      <w:b/>
                      <w:color w:val="auto"/>
                      <w:sz w:val="21"/>
                      <w:szCs w:val="21"/>
                    </w:rPr>
                    <w:t>μg/m</w:t>
                  </w:r>
                  <w:r>
                    <w:rPr>
                      <w:rFonts w:eastAsia="黑体"/>
                      <w:b/>
                      <w:color w:val="auto"/>
                      <w:sz w:val="21"/>
                      <w:szCs w:val="21"/>
                      <w:vertAlign w:val="superscript"/>
                    </w:rPr>
                    <w:t>3</w:t>
                  </w:r>
                  <w:r>
                    <w:rPr>
                      <w:rFonts w:hint="eastAsia"/>
                      <w:b/>
                      <w:color w:val="auto"/>
                      <w:sz w:val="21"/>
                      <w:szCs w:val="21"/>
                    </w:rPr>
                    <w:t>）</w:t>
                  </w:r>
                </w:p>
              </w:tc>
              <w:tc>
                <w:tcPr>
                  <w:tcW w:w="952" w:type="dxa"/>
                  <w:noWrap w:val="0"/>
                  <w:vAlign w:val="center"/>
                </w:tcPr>
                <w:p w14:paraId="4C80DE4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b/>
                      <w:color w:val="auto"/>
                      <w:sz w:val="21"/>
                      <w:szCs w:val="21"/>
                    </w:rPr>
                  </w:pPr>
                  <w:r>
                    <w:rPr>
                      <w:rFonts w:hint="eastAsia"/>
                      <w:b/>
                      <w:color w:val="auto"/>
                      <w:sz w:val="21"/>
                      <w:szCs w:val="21"/>
                    </w:rPr>
                    <w:t>最大浓度占标率/%</w:t>
                  </w:r>
                </w:p>
              </w:tc>
              <w:tc>
                <w:tcPr>
                  <w:tcW w:w="787" w:type="dxa"/>
                  <w:noWrap w:val="0"/>
                  <w:vAlign w:val="center"/>
                </w:tcPr>
                <w:p w14:paraId="1BED2F41">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b/>
                      <w:color w:val="auto"/>
                      <w:sz w:val="21"/>
                      <w:szCs w:val="21"/>
                    </w:rPr>
                  </w:pPr>
                  <w:r>
                    <w:rPr>
                      <w:rFonts w:hint="eastAsia"/>
                      <w:b/>
                      <w:color w:val="auto"/>
                      <w:sz w:val="21"/>
                      <w:szCs w:val="21"/>
                    </w:rPr>
                    <w:t>超标率/</w:t>
                  </w:r>
                  <w:r>
                    <w:rPr>
                      <w:b/>
                      <w:color w:val="auto"/>
                      <w:sz w:val="21"/>
                      <w:szCs w:val="21"/>
                    </w:rPr>
                    <w:t>%</w:t>
                  </w:r>
                </w:p>
              </w:tc>
              <w:tc>
                <w:tcPr>
                  <w:tcW w:w="986" w:type="dxa"/>
                  <w:noWrap w:val="0"/>
                  <w:vAlign w:val="center"/>
                </w:tcPr>
                <w:p w14:paraId="181EDCB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b/>
                      <w:color w:val="auto"/>
                      <w:sz w:val="21"/>
                      <w:szCs w:val="21"/>
                    </w:rPr>
                  </w:pPr>
                  <w:r>
                    <w:rPr>
                      <w:rFonts w:hint="eastAsia"/>
                      <w:b/>
                      <w:color w:val="auto"/>
                      <w:sz w:val="21"/>
                      <w:szCs w:val="21"/>
                    </w:rPr>
                    <w:t>达标情况</w:t>
                  </w:r>
                </w:p>
              </w:tc>
            </w:tr>
            <w:tr w14:paraId="7554D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12" w:type="dxa"/>
                  <w:noWrap w:val="0"/>
                  <w:vAlign w:val="center"/>
                </w:tcPr>
                <w:p w14:paraId="753048F2">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color w:val="auto"/>
                      <w:sz w:val="21"/>
                      <w:szCs w:val="21"/>
                    </w:rPr>
                  </w:pPr>
                  <w:r>
                    <w:rPr>
                      <w:rFonts w:hint="eastAsia"/>
                      <w:color w:val="auto"/>
                      <w:sz w:val="21"/>
                      <w:szCs w:val="21"/>
                    </w:rPr>
                    <w:t>项目地</w:t>
                  </w:r>
                </w:p>
              </w:tc>
              <w:tc>
                <w:tcPr>
                  <w:tcW w:w="862" w:type="dxa"/>
                  <w:noWrap w:val="0"/>
                  <w:vAlign w:val="center"/>
                </w:tcPr>
                <w:p w14:paraId="21CD49C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color w:val="auto"/>
                      <w:sz w:val="21"/>
                      <w:szCs w:val="21"/>
                    </w:rPr>
                  </w:pPr>
                  <w:r>
                    <w:rPr>
                      <w:rFonts w:hint="eastAsia"/>
                      <w:color w:val="auto"/>
                      <w:sz w:val="21"/>
                      <w:szCs w:val="21"/>
                    </w:rPr>
                    <w:t>T</w:t>
                  </w:r>
                  <w:r>
                    <w:rPr>
                      <w:color w:val="auto"/>
                      <w:sz w:val="21"/>
                      <w:szCs w:val="21"/>
                    </w:rPr>
                    <w:t>SP</w:t>
                  </w:r>
                </w:p>
              </w:tc>
              <w:tc>
                <w:tcPr>
                  <w:tcW w:w="904" w:type="dxa"/>
                  <w:noWrap w:val="0"/>
                  <w:vAlign w:val="center"/>
                </w:tcPr>
                <w:p w14:paraId="1B11FFE1">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color w:val="auto"/>
                      <w:sz w:val="21"/>
                      <w:szCs w:val="21"/>
                    </w:rPr>
                  </w:pPr>
                  <w:r>
                    <w:rPr>
                      <w:rFonts w:hint="eastAsia"/>
                      <w:color w:val="auto"/>
                      <w:sz w:val="21"/>
                      <w:szCs w:val="21"/>
                    </w:rPr>
                    <w:t>日平均</w:t>
                  </w:r>
                </w:p>
              </w:tc>
              <w:tc>
                <w:tcPr>
                  <w:tcW w:w="1036" w:type="dxa"/>
                  <w:noWrap w:val="0"/>
                  <w:vAlign w:val="center"/>
                </w:tcPr>
                <w:p w14:paraId="3736387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color w:val="auto"/>
                      <w:sz w:val="21"/>
                      <w:szCs w:val="21"/>
                    </w:rPr>
                  </w:pPr>
                  <w:r>
                    <w:rPr>
                      <w:rFonts w:hint="eastAsia"/>
                      <w:color w:val="auto"/>
                      <w:sz w:val="21"/>
                      <w:szCs w:val="21"/>
                    </w:rPr>
                    <w:t>3</w:t>
                  </w:r>
                  <w:r>
                    <w:rPr>
                      <w:color w:val="auto"/>
                      <w:sz w:val="21"/>
                      <w:szCs w:val="21"/>
                    </w:rPr>
                    <w:t>00</w:t>
                  </w:r>
                </w:p>
              </w:tc>
              <w:tc>
                <w:tcPr>
                  <w:tcW w:w="1156" w:type="dxa"/>
                  <w:noWrap w:val="0"/>
                  <w:vAlign w:val="center"/>
                </w:tcPr>
                <w:p w14:paraId="5E7F454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color w:val="auto"/>
                      <w:sz w:val="21"/>
                      <w:szCs w:val="21"/>
                    </w:rPr>
                  </w:pPr>
                  <w:r>
                    <w:rPr>
                      <w:color w:val="auto"/>
                      <w:sz w:val="21"/>
                      <w:szCs w:val="21"/>
                    </w:rPr>
                    <w:t>1</w:t>
                  </w:r>
                  <w:r>
                    <w:rPr>
                      <w:rFonts w:hint="eastAsia"/>
                      <w:color w:val="auto"/>
                      <w:sz w:val="21"/>
                      <w:szCs w:val="21"/>
                    </w:rPr>
                    <w:t>34</w:t>
                  </w:r>
                  <w:r>
                    <w:rPr>
                      <w:color w:val="auto"/>
                      <w:sz w:val="21"/>
                      <w:szCs w:val="21"/>
                    </w:rPr>
                    <w:t>~1</w:t>
                  </w:r>
                  <w:r>
                    <w:rPr>
                      <w:rFonts w:hint="eastAsia"/>
                      <w:color w:val="auto"/>
                      <w:sz w:val="21"/>
                      <w:szCs w:val="21"/>
                    </w:rPr>
                    <w:t>39</w:t>
                  </w:r>
                </w:p>
              </w:tc>
              <w:tc>
                <w:tcPr>
                  <w:tcW w:w="952" w:type="dxa"/>
                  <w:noWrap w:val="0"/>
                  <w:vAlign w:val="center"/>
                </w:tcPr>
                <w:p w14:paraId="031AF55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color w:val="auto"/>
                      <w:sz w:val="21"/>
                      <w:szCs w:val="21"/>
                    </w:rPr>
                  </w:pPr>
                  <w:r>
                    <w:rPr>
                      <w:color w:val="auto"/>
                      <w:sz w:val="21"/>
                      <w:szCs w:val="21"/>
                    </w:rPr>
                    <w:t>4</w:t>
                  </w:r>
                  <w:r>
                    <w:rPr>
                      <w:rFonts w:hint="eastAsia"/>
                      <w:color w:val="auto"/>
                      <w:sz w:val="21"/>
                      <w:szCs w:val="21"/>
                    </w:rPr>
                    <w:t>6.33</w:t>
                  </w:r>
                </w:p>
              </w:tc>
              <w:tc>
                <w:tcPr>
                  <w:tcW w:w="787" w:type="dxa"/>
                  <w:noWrap w:val="0"/>
                  <w:vAlign w:val="center"/>
                </w:tcPr>
                <w:p w14:paraId="711FE47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color w:val="auto"/>
                      <w:sz w:val="21"/>
                      <w:szCs w:val="21"/>
                    </w:rPr>
                  </w:pPr>
                  <w:r>
                    <w:rPr>
                      <w:rFonts w:hint="eastAsia"/>
                      <w:color w:val="auto"/>
                      <w:sz w:val="21"/>
                      <w:szCs w:val="21"/>
                    </w:rPr>
                    <w:t>0</w:t>
                  </w:r>
                </w:p>
              </w:tc>
              <w:tc>
                <w:tcPr>
                  <w:tcW w:w="986" w:type="dxa"/>
                  <w:noWrap w:val="0"/>
                  <w:vAlign w:val="center"/>
                </w:tcPr>
                <w:p w14:paraId="00297C9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color w:val="auto"/>
                      <w:sz w:val="21"/>
                      <w:szCs w:val="21"/>
                    </w:rPr>
                  </w:pPr>
                  <w:r>
                    <w:rPr>
                      <w:rFonts w:hint="eastAsia"/>
                      <w:color w:val="auto"/>
                      <w:sz w:val="21"/>
                      <w:szCs w:val="21"/>
                    </w:rPr>
                    <w:t>达标</w:t>
                  </w:r>
                </w:p>
              </w:tc>
            </w:tr>
          </w:tbl>
          <w:p w14:paraId="7BC23484">
            <w:pPr>
              <w:spacing w:line="360" w:lineRule="auto"/>
              <w:ind w:firstLine="480" w:firstLineChars="200"/>
              <w:rPr>
                <w:color w:val="FF0000"/>
                <w:sz w:val="24"/>
              </w:rPr>
            </w:pPr>
            <w:r>
              <w:rPr>
                <w:color w:val="auto"/>
                <w:sz w:val="24"/>
              </w:rPr>
              <w:t>由上表可知，项目区域</w:t>
            </w:r>
            <w:r>
              <w:rPr>
                <w:rFonts w:hint="eastAsia"/>
                <w:color w:val="auto"/>
                <w:sz w:val="24"/>
              </w:rPr>
              <w:t>T</w:t>
            </w:r>
            <w:r>
              <w:rPr>
                <w:color w:val="auto"/>
                <w:sz w:val="24"/>
              </w:rPr>
              <w:t>SP监测浓度能够满足《环境空气质量标准》（</w:t>
            </w:r>
            <w:r>
              <w:rPr>
                <w:rFonts w:hint="eastAsia"/>
                <w:color w:val="auto"/>
                <w:sz w:val="24"/>
              </w:rPr>
              <w:t>G</w:t>
            </w:r>
            <w:r>
              <w:rPr>
                <w:color w:val="auto"/>
                <w:sz w:val="24"/>
              </w:rPr>
              <w:t>B3095-20</w:t>
            </w:r>
            <w:r>
              <w:rPr>
                <w:rFonts w:hint="eastAsia"/>
                <w:color w:val="auto"/>
                <w:sz w:val="24"/>
                <w:lang w:val="en-US" w:eastAsia="zh-CN"/>
              </w:rPr>
              <w:t>26</w:t>
            </w:r>
            <w:r>
              <w:rPr>
                <w:color w:val="auto"/>
                <w:sz w:val="24"/>
              </w:rPr>
              <w:t>）</w:t>
            </w:r>
            <w:r>
              <w:rPr>
                <w:rFonts w:hint="eastAsia"/>
                <w:color w:val="auto"/>
                <w:sz w:val="24"/>
              </w:rPr>
              <w:t>中二级标准要求。</w:t>
            </w:r>
          </w:p>
          <w:p w14:paraId="3B4FE3BE">
            <w:pPr>
              <w:bidi w:val="0"/>
              <w:rPr>
                <w:b/>
                <w:bCs/>
                <w:color w:val="auto"/>
              </w:rPr>
            </w:pPr>
            <w:r>
              <w:rPr>
                <w:b/>
                <w:bCs/>
                <w:color w:val="auto"/>
              </w:rPr>
              <w:t>2、地表水环境质量</w:t>
            </w:r>
          </w:p>
          <w:p w14:paraId="5BF77CD4">
            <w:pPr>
              <w:bidi w:val="0"/>
              <w:rPr>
                <w:rFonts w:hint="eastAsia"/>
                <w:color w:val="auto"/>
                <w:lang w:val="en-US" w:eastAsia="zh-CN"/>
              </w:rPr>
            </w:pPr>
            <w:r>
              <w:rPr>
                <w:rFonts w:hint="default" w:ascii="Times New Roman" w:hAnsi="Times New Roman" w:cs="Times New Roman"/>
                <w:color w:val="auto"/>
              </w:rPr>
              <w:t>202</w:t>
            </w:r>
            <w:r>
              <w:rPr>
                <w:rFonts w:hint="eastAsia" w:cs="Times New Roman"/>
                <w:color w:val="auto"/>
                <w:lang w:val="en-US" w:eastAsia="zh-CN"/>
              </w:rPr>
              <w:t>5</w:t>
            </w:r>
            <w:r>
              <w:rPr>
                <w:rFonts w:hint="default" w:ascii="Times New Roman" w:hAnsi="Times New Roman" w:cs="Times New Roman"/>
                <w:color w:val="auto"/>
              </w:rPr>
              <w:t>年，全市地表水24个监测断面中优良水质比例为91.7%，比上年下降了4.1个百分点，Ⅳ类水质比例8.3%，总体水质状况优。8个国控断面中优良水质比例为87.5%，Ⅳ类水质比例12.5%，水质总体状况良好；11个省控断面中优良水质比例为90.9%，水质总体状况优。</w:t>
            </w:r>
            <w:r>
              <w:rPr>
                <w:rFonts w:hint="default" w:ascii="Times New Roman" w:hAnsi="Times New Roman" w:cs="Times New Roman"/>
                <w:color w:val="auto"/>
                <w:lang w:val="en-US" w:eastAsia="zh-CN"/>
              </w:rPr>
              <w:t>为详细了解周边地表水体水环境质量现状，周边地表水体监测数据引用</w:t>
            </w:r>
            <w:r>
              <w:rPr>
                <w:rFonts w:hint="default" w:ascii="Times New Roman" w:hAnsi="Times New Roman" w:cs="Times New Roman"/>
                <w:color w:val="auto"/>
                <w:lang w:val="en-US"/>
              </w:rPr>
              <w:t>淮南潘集化工园</w:t>
            </w:r>
            <w:r>
              <w:rPr>
                <w:rFonts w:hint="default" w:ascii="Times New Roman" w:hAnsi="Times New Roman" w:cs="Times New Roman"/>
                <w:color w:val="auto"/>
                <w:lang w:val="en-US" w:eastAsia="zh-CN"/>
              </w:rPr>
              <w:t>地表水质监测数据。</w:t>
            </w:r>
          </w:p>
          <w:p w14:paraId="262F7D9D">
            <w:pPr>
              <w:bidi w:val="0"/>
              <w:rPr>
                <w:rFonts w:hint="eastAsia"/>
                <w:b/>
                <w:bCs/>
                <w:color w:val="auto"/>
                <w:lang w:val="en-US" w:eastAsia="zh-CN"/>
              </w:rPr>
            </w:pPr>
            <w:r>
              <w:rPr>
                <w:rFonts w:hint="eastAsia"/>
                <w:b/>
                <w:bCs/>
                <w:color w:val="auto"/>
                <w:lang w:val="en-US" w:eastAsia="zh-CN"/>
              </w:rPr>
              <w:t>（1）监测断面</w:t>
            </w:r>
          </w:p>
          <w:p w14:paraId="545585D7">
            <w:pPr>
              <w:bidi w:val="0"/>
              <w:rPr>
                <w:rFonts w:hint="default"/>
                <w:color w:val="auto"/>
                <w:lang w:val="en-US" w:eastAsia="zh-CN"/>
              </w:rPr>
            </w:pPr>
            <w:r>
              <w:rPr>
                <w:rFonts w:hint="eastAsia"/>
                <w:color w:val="auto"/>
                <w:lang w:val="en-US" w:eastAsia="zh-CN"/>
              </w:rPr>
              <w:t>本次监测</w:t>
            </w:r>
            <w:r>
              <w:rPr>
                <w:rFonts w:hint="eastAsia"/>
                <w:color w:val="auto"/>
              </w:rPr>
              <w:t>共布设</w:t>
            </w:r>
            <w:r>
              <w:rPr>
                <w:rFonts w:hint="eastAsia"/>
                <w:color w:val="auto"/>
                <w:lang w:val="en-US" w:eastAsia="zh-CN"/>
              </w:rPr>
              <w:t>3</w:t>
            </w:r>
            <w:r>
              <w:rPr>
                <w:rFonts w:hint="eastAsia"/>
                <w:color w:val="auto"/>
              </w:rPr>
              <w:t>个监测断面，监测断面布置情况见表</w:t>
            </w:r>
            <w:r>
              <w:rPr>
                <w:rFonts w:hint="default"/>
                <w:color w:val="auto"/>
              </w:rPr>
              <w:t>3-</w:t>
            </w:r>
            <w:r>
              <w:rPr>
                <w:rFonts w:hint="eastAsia"/>
                <w:color w:val="auto"/>
                <w:lang w:val="en-US" w:eastAsia="zh-CN"/>
              </w:rPr>
              <w:t>5。</w:t>
            </w:r>
          </w:p>
          <w:p w14:paraId="582CFE91">
            <w:pPr>
              <w:pStyle w:val="27"/>
              <w:bidi w:val="0"/>
              <w:rPr>
                <w:rFonts w:hint="eastAsia"/>
                <w:color w:val="auto"/>
                <w:lang w:val="en-US" w:eastAsia="zh-CN"/>
              </w:rPr>
            </w:pPr>
            <w:r>
              <w:rPr>
                <w:rFonts w:hint="eastAsia"/>
                <w:color w:val="auto"/>
              </w:rPr>
              <w:t>表</w:t>
            </w:r>
            <w:r>
              <w:rPr>
                <w:rFonts w:hint="default"/>
                <w:color w:val="auto"/>
              </w:rPr>
              <w:t>3-</w:t>
            </w:r>
            <w:r>
              <w:rPr>
                <w:rFonts w:hint="eastAsia"/>
                <w:color w:val="auto"/>
                <w:lang w:val="en-US" w:eastAsia="zh-CN"/>
              </w:rPr>
              <w:t xml:space="preserve">5  </w:t>
            </w:r>
            <w:r>
              <w:rPr>
                <w:rFonts w:hint="eastAsia"/>
                <w:color w:val="auto"/>
              </w:rPr>
              <w:t>地表水水质监测断面布置情况一览表</w:t>
            </w:r>
          </w:p>
          <w:tbl>
            <w:tblPr>
              <w:tblStyle w:val="16"/>
              <w:tblW w:w="488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2"/>
              <w:gridCol w:w="1009"/>
              <w:gridCol w:w="3250"/>
              <w:gridCol w:w="1184"/>
              <w:gridCol w:w="1181"/>
            </w:tblGrid>
            <w:tr w14:paraId="0919B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CB5F6">
                  <w:pPr>
                    <w:pStyle w:val="29"/>
                    <w:bidi w:val="0"/>
                    <w:rPr>
                      <w:rFonts w:hint="default"/>
                      <w:b/>
                      <w:bCs/>
                      <w:color w:val="auto"/>
                    </w:rPr>
                  </w:pPr>
                  <w:r>
                    <w:rPr>
                      <w:rFonts w:hint="default"/>
                      <w:b/>
                      <w:bCs/>
                      <w:color w:val="auto"/>
                      <w:lang w:val="en-US" w:eastAsia="zh-CN"/>
                    </w:rPr>
                    <w:t>河流</w:t>
                  </w: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84C70">
                  <w:pPr>
                    <w:pStyle w:val="29"/>
                    <w:bidi w:val="0"/>
                    <w:rPr>
                      <w:rFonts w:hint="default"/>
                      <w:b/>
                      <w:bCs/>
                      <w:color w:val="auto"/>
                    </w:rPr>
                  </w:pPr>
                  <w:r>
                    <w:rPr>
                      <w:rFonts w:hint="default"/>
                      <w:b/>
                      <w:bCs/>
                      <w:color w:val="auto"/>
                      <w:lang w:val="en-US" w:eastAsia="zh-CN"/>
                    </w:rPr>
                    <w:t>断面编号</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54CFC">
                  <w:pPr>
                    <w:pStyle w:val="29"/>
                    <w:bidi w:val="0"/>
                    <w:rPr>
                      <w:rFonts w:hint="default"/>
                      <w:b/>
                      <w:bCs/>
                      <w:color w:val="auto"/>
                    </w:rPr>
                  </w:pPr>
                  <w:r>
                    <w:rPr>
                      <w:rFonts w:hint="default"/>
                      <w:b/>
                      <w:bCs/>
                      <w:color w:val="auto"/>
                      <w:lang w:val="en-US" w:eastAsia="zh-CN"/>
                    </w:rPr>
                    <w:t>断面</w:t>
                  </w:r>
                  <w:r>
                    <w:rPr>
                      <w:rFonts w:hint="eastAsia"/>
                      <w:b/>
                      <w:bCs/>
                      <w:color w:val="auto"/>
                      <w:lang w:val="en-US" w:eastAsia="zh-CN"/>
                    </w:rPr>
                    <w:t>（</w:t>
                  </w:r>
                  <w:r>
                    <w:rPr>
                      <w:rFonts w:hint="default"/>
                      <w:b/>
                      <w:bCs/>
                      <w:color w:val="auto"/>
                      <w:lang w:val="en-US" w:eastAsia="zh-CN"/>
                    </w:rPr>
                    <w:t>点</w:t>
                  </w:r>
                  <w:r>
                    <w:rPr>
                      <w:rFonts w:hint="eastAsia"/>
                      <w:b/>
                      <w:bCs/>
                      <w:color w:val="auto"/>
                      <w:lang w:val="en-US" w:eastAsia="zh-CN"/>
                    </w:rPr>
                    <w:t>）</w:t>
                  </w:r>
                  <w:r>
                    <w:rPr>
                      <w:rFonts w:hint="default"/>
                      <w:b/>
                      <w:bCs/>
                      <w:color w:val="auto"/>
                      <w:lang w:val="en-US" w:eastAsia="zh-CN"/>
                    </w:rPr>
                    <w:t>位置</w:t>
                  </w: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FE5D7">
                  <w:pPr>
                    <w:pStyle w:val="29"/>
                    <w:bidi w:val="0"/>
                    <w:rPr>
                      <w:rFonts w:hint="default"/>
                      <w:b/>
                      <w:bCs/>
                      <w:color w:val="auto"/>
                    </w:rPr>
                  </w:pPr>
                  <w:r>
                    <w:rPr>
                      <w:rFonts w:hint="default"/>
                      <w:b/>
                      <w:bCs/>
                      <w:color w:val="auto"/>
                      <w:lang w:val="en-US" w:eastAsia="zh-CN"/>
                    </w:rPr>
                    <w:t>垂线</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B0F49">
                  <w:pPr>
                    <w:pStyle w:val="29"/>
                    <w:bidi w:val="0"/>
                    <w:rPr>
                      <w:rFonts w:hint="default"/>
                      <w:b/>
                      <w:bCs/>
                      <w:color w:val="auto"/>
                    </w:rPr>
                  </w:pPr>
                  <w:r>
                    <w:rPr>
                      <w:rFonts w:hint="default"/>
                      <w:b/>
                      <w:bCs/>
                      <w:color w:val="auto"/>
                      <w:lang w:val="en-US" w:eastAsia="zh-CN"/>
                    </w:rPr>
                    <w:t>断面功能</w:t>
                  </w:r>
                </w:p>
              </w:tc>
            </w:tr>
            <w:tr w14:paraId="0C3FB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B7FCDD">
                  <w:pPr>
                    <w:pStyle w:val="29"/>
                    <w:bidi w:val="0"/>
                    <w:rPr>
                      <w:rFonts w:hint="default"/>
                      <w:color w:val="auto"/>
                    </w:rPr>
                  </w:pPr>
                  <w:r>
                    <w:rPr>
                      <w:rFonts w:hint="default"/>
                      <w:color w:val="auto"/>
                      <w:lang w:val="en-US" w:eastAsia="zh-CN"/>
                    </w:rPr>
                    <w:t>淮河</w:t>
                  </w: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0C028">
                  <w:pPr>
                    <w:pStyle w:val="29"/>
                    <w:bidi w:val="0"/>
                    <w:rPr>
                      <w:rFonts w:hint="default"/>
                      <w:color w:val="auto"/>
                    </w:rPr>
                  </w:pPr>
                  <w:r>
                    <w:rPr>
                      <w:rFonts w:hint="default"/>
                      <w:color w:val="auto"/>
                      <w:lang w:val="en-US" w:eastAsia="zh-CN"/>
                    </w:rPr>
                    <w:t>W</w:t>
                  </w:r>
                  <w:r>
                    <w:rPr>
                      <w:rFonts w:hint="eastAsia"/>
                      <w:color w:val="auto"/>
                      <w:lang w:val="en-US" w:eastAsia="zh-CN"/>
                    </w:rPr>
                    <w:t>1</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87B53">
                  <w:pPr>
                    <w:pStyle w:val="29"/>
                    <w:bidi w:val="0"/>
                    <w:rPr>
                      <w:rFonts w:hint="default"/>
                      <w:color w:val="auto"/>
                    </w:rPr>
                  </w:pPr>
                  <w:r>
                    <w:rPr>
                      <w:rFonts w:hint="default"/>
                      <w:color w:val="auto"/>
                      <w:lang w:val="en-US" w:eastAsia="zh-CN"/>
                    </w:rPr>
                    <w:t>黄沟排涝站淮河上游500m</w:t>
                  </w: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01D73">
                  <w:pPr>
                    <w:pStyle w:val="29"/>
                    <w:bidi w:val="0"/>
                    <w:rPr>
                      <w:rFonts w:hint="default"/>
                      <w:color w:val="auto"/>
                    </w:rPr>
                  </w:pPr>
                  <w:r>
                    <w:rPr>
                      <w:rFonts w:hint="default"/>
                      <w:color w:val="auto"/>
                      <w:lang w:val="en-US" w:eastAsia="zh-CN"/>
                    </w:rPr>
                    <w:t>中泓线</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EFB4C">
                  <w:pPr>
                    <w:pStyle w:val="29"/>
                    <w:bidi w:val="0"/>
                    <w:rPr>
                      <w:rFonts w:hint="default"/>
                      <w:color w:val="auto"/>
                    </w:rPr>
                  </w:pPr>
                  <w:r>
                    <w:rPr>
                      <w:rFonts w:hint="default"/>
                      <w:color w:val="auto"/>
                      <w:lang w:val="en-US" w:eastAsia="zh-CN"/>
                    </w:rPr>
                    <w:t>对照断面</w:t>
                  </w:r>
                </w:p>
              </w:tc>
            </w:tr>
            <w:tr w14:paraId="3E9DD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9DE2D">
                  <w:pPr>
                    <w:pStyle w:val="29"/>
                    <w:bidi w:val="0"/>
                    <w:rPr>
                      <w:rFonts w:hint="default"/>
                      <w:color w:val="auto"/>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485CE">
                  <w:pPr>
                    <w:pStyle w:val="29"/>
                    <w:bidi w:val="0"/>
                    <w:rPr>
                      <w:rFonts w:hint="default"/>
                      <w:color w:val="auto"/>
                    </w:rPr>
                  </w:pPr>
                  <w:r>
                    <w:rPr>
                      <w:rFonts w:hint="default"/>
                      <w:color w:val="auto"/>
                      <w:lang w:val="en-US" w:eastAsia="zh-CN"/>
                    </w:rPr>
                    <w:t>W</w:t>
                  </w:r>
                  <w:r>
                    <w:rPr>
                      <w:rFonts w:hint="eastAsia"/>
                      <w:color w:val="auto"/>
                      <w:lang w:val="en-US" w:eastAsia="zh-CN"/>
                    </w:rPr>
                    <w:t>2</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7F554">
                  <w:pPr>
                    <w:pStyle w:val="29"/>
                    <w:bidi w:val="0"/>
                    <w:rPr>
                      <w:rFonts w:hint="default"/>
                      <w:color w:val="auto"/>
                    </w:rPr>
                  </w:pPr>
                  <w:r>
                    <w:rPr>
                      <w:rFonts w:hint="default"/>
                      <w:color w:val="auto"/>
                      <w:lang w:val="en-US" w:eastAsia="zh-CN"/>
                    </w:rPr>
                    <w:t>谢沟涵淮河下游500m</w:t>
                  </w: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346BB">
                  <w:pPr>
                    <w:pStyle w:val="29"/>
                    <w:bidi w:val="0"/>
                    <w:rPr>
                      <w:rFonts w:hint="default"/>
                      <w:color w:val="auto"/>
                    </w:rPr>
                  </w:pPr>
                  <w:r>
                    <w:rPr>
                      <w:rFonts w:hint="default"/>
                      <w:color w:val="auto"/>
                      <w:lang w:val="en-US" w:eastAsia="zh-CN"/>
                    </w:rPr>
                    <w:t>中泓线</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DB3CA">
                  <w:pPr>
                    <w:pStyle w:val="29"/>
                    <w:bidi w:val="0"/>
                    <w:rPr>
                      <w:rFonts w:hint="default"/>
                      <w:color w:val="auto"/>
                    </w:rPr>
                  </w:pPr>
                  <w:r>
                    <w:rPr>
                      <w:rFonts w:hint="default"/>
                      <w:color w:val="auto"/>
                      <w:lang w:val="en-US" w:eastAsia="zh-CN"/>
                    </w:rPr>
                    <w:t>混合断面</w:t>
                  </w:r>
                </w:p>
              </w:tc>
            </w:tr>
            <w:tr w14:paraId="5A1AC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189F6">
                  <w:pPr>
                    <w:pStyle w:val="29"/>
                    <w:bidi w:val="0"/>
                    <w:rPr>
                      <w:rFonts w:hint="default"/>
                      <w:color w:val="auto"/>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430F9">
                  <w:pPr>
                    <w:pStyle w:val="29"/>
                    <w:bidi w:val="0"/>
                    <w:rPr>
                      <w:rFonts w:hint="default"/>
                      <w:color w:val="auto"/>
                    </w:rPr>
                  </w:pPr>
                  <w:r>
                    <w:rPr>
                      <w:rFonts w:hint="default"/>
                      <w:color w:val="auto"/>
                      <w:lang w:val="en-US" w:eastAsia="zh-CN"/>
                    </w:rPr>
                    <w:t>W</w:t>
                  </w:r>
                  <w:r>
                    <w:rPr>
                      <w:rFonts w:hint="eastAsia"/>
                      <w:color w:val="auto"/>
                      <w:lang w:val="en-US" w:eastAsia="zh-CN"/>
                    </w:rPr>
                    <w:t>3</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6DB53">
                  <w:pPr>
                    <w:pStyle w:val="29"/>
                    <w:bidi w:val="0"/>
                    <w:rPr>
                      <w:rFonts w:hint="default"/>
                      <w:color w:val="auto"/>
                    </w:rPr>
                  </w:pPr>
                  <w:r>
                    <w:rPr>
                      <w:rFonts w:hint="default"/>
                      <w:color w:val="auto"/>
                    </w:rPr>
                    <w:t>淮河园区下游2000m</w:t>
                  </w: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36198">
                  <w:pPr>
                    <w:pStyle w:val="29"/>
                    <w:bidi w:val="0"/>
                    <w:rPr>
                      <w:rFonts w:hint="default"/>
                      <w:color w:val="auto"/>
                    </w:rPr>
                  </w:pPr>
                  <w:r>
                    <w:rPr>
                      <w:rFonts w:hint="default"/>
                      <w:color w:val="auto"/>
                      <w:lang w:val="en-US" w:eastAsia="zh-CN"/>
                    </w:rPr>
                    <w:t>中泓线</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F1A68">
                  <w:pPr>
                    <w:pStyle w:val="29"/>
                    <w:bidi w:val="0"/>
                    <w:rPr>
                      <w:rFonts w:hint="default"/>
                      <w:color w:val="auto"/>
                    </w:rPr>
                  </w:pPr>
                  <w:r>
                    <w:rPr>
                      <w:rFonts w:hint="eastAsia"/>
                      <w:color w:val="auto"/>
                      <w:lang w:val="en-US" w:eastAsia="zh-CN"/>
                    </w:rPr>
                    <w:t>消减</w:t>
                  </w:r>
                  <w:r>
                    <w:rPr>
                      <w:rFonts w:hint="default"/>
                      <w:color w:val="auto"/>
                      <w:lang w:val="en-US" w:eastAsia="zh-CN"/>
                    </w:rPr>
                    <w:t>断面</w:t>
                  </w:r>
                </w:p>
              </w:tc>
            </w:tr>
          </w:tbl>
          <w:p w14:paraId="1090B93C">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b/>
                <w:bCs/>
                <w:color w:val="FF0000"/>
                <w:lang w:val="en-US" w:eastAsia="zh-CN"/>
              </w:rPr>
            </w:pPr>
            <w:r>
              <w:rPr>
                <w:color w:val="FF0000"/>
                <w:sz w:val="24"/>
              </w:rPr>
              <mc:AlternateContent>
                <mc:Choice Requires="wps">
                  <w:drawing>
                    <wp:anchor distT="0" distB="0" distL="114300" distR="114300" simplePos="0" relativeHeight="251663360" behindDoc="0" locked="0" layoutInCell="1" allowOverlap="1">
                      <wp:simplePos x="0" y="0"/>
                      <wp:positionH relativeFrom="column">
                        <wp:posOffset>6985</wp:posOffset>
                      </wp:positionH>
                      <wp:positionV relativeFrom="paragraph">
                        <wp:posOffset>2456815</wp:posOffset>
                      </wp:positionV>
                      <wp:extent cx="884555" cy="276225"/>
                      <wp:effectExtent l="0" t="0" r="10795" b="9525"/>
                      <wp:wrapNone/>
                      <wp:docPr id="38" name="文本框 38"/>
                      <wp:cNvGraphicFramePr/>
                      <a:graphic xmlns:a="http://schemas.openxmlformats.org/drawingml/2006/main">
                        <a:graphicData uri="http://schemas.microsoft.com/office/word/2010/wordprocessingShape">
                          <wps:wsp>
                            <wps:cNvSpPr txBox="1"/>
                            <wps:spPr>
                              <a:xfrm>
                                <a:off x="1346835" y="4279265"/>
                                <a:ext cx="884555" cy="2762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AEA2C53">
                                  <w:pPr>
                                    <w:keepNext w:val="0"/>
                                    <w:keepLines w:val="0"/>
                                    <w:pageBreakBefore w:val="0"/>
                                    <w:widowControl w:val="0"/>
                                    <w:kinsoku/>
                                    <w:wordWrap/>
                                    <w:overflowPunct/>
                                    <w:topLinePunct w:val="0"/>
                                    <w:bidi w:val="0"/>
                                    <w:adjustRightInd/>
                                    <w:snapToGrid/>
                                    <w:ind w:firstLine="0" w:firstLineChars="0"/>
                                    <w:jc w:val="center"/>
                                    <w:textAlignment w:val="auto"/>
                                    <w:rPr>
                                      <w:rFonts w:hint="eastAsia" w:eastAsia="宋体"/>
                                      <w:color w:val="000000" w:themeColor="text1"/>
                                      <w:sz w:val="15"/>
                                      <w:szCs w:val="15"/>
                                      <w:lang w:val="en-US" w:eastAsia="zh-CN"/>
                                      <w14:textFill>
                                        <w14:solidFill>
                                          <w14:schemeClr w14:val="tx1"/>
                                        </w14:solidFill>
                                      </w14:textFill>
                                    </w:rPr>
                                  </w:pPr>
                                  <w:r>
                                    <w:rPr>
                                      <w:rFonts w:hint="eastAsia"/>
                                      <w:color w:val="000000" w:themeColor="text1"/>
                                      <w:sz w:val="15"/>
                                      <w:szCs w:val="15"/>
                                      <w:lang w:val="en-US" w:eastAsia="zh-CN"/>
                                      <w14:textFill>
                                        <w14:solidFill>
                                          <w14:schemeClr w14:val="tx1"/>
                                        </w14:solidFill>
                                      </w14:textFill>
                                    </w:rPr>
                                    <w:t>图例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55pt;margin-top:193.45pt;height:21.75pt;width:69.65pt;z-index:251663360;mso-width-relative:page;mso-height-relative:page;" fillcolor="#FFFFFF [3201]" filled="t" stroked="f" coordsize="21600,21600" o:gfxdata="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DWS/&#10;W9QAAAAJAQAADwAAAAAAAAABACAAAAAiAAAAZHJzL2Rvd25yZXYueG1sUEsBAhQAFAAAAAgAh07i&#10;QBnLcgNfAgAAnAQAAA4AAAAAAAAAAQAgAAAAIwEAAGRycy9lMm9Eb2MueG1sUEsFBgAAAAAGAAYA&#10;WQEAAPQFAAAAAA==&#10;">
                      <v:fill on="t" focussize="0,0"/>
                      <v:stroke on="f" weight="0.5pt"/>
                      <v:imagedata o:title=""/>
                      <o:lock v:ext="edit" aspectratio="f"/>
                      <v:textbox>
                        <w:txbxContent>
                          <w:p w14:paraId="4AEA2C53">
                            <w:pPr>
                              <w:keepNext w:val="0"/>
                              <w:keepLines w:val="0"/>
                              <w:pageBreakBefore w:val="0"/>
                              <w:widowControl w:val="0"/>
                              <w:kinsoku/>
                              <w:wordWrap/>
                              <w:overflowPunct/>
                              <w:topLinePunct w:val="0"/>
                              <w:bidi w:val="0"/>
                              <w:adjustRightInd/>
                              <w:snapToGrid/>
                              <w:ind w:firstLine="0" w:firstLineChars="0"/>
                              <w:jc w:val="center"/>
                              <w:textAlignment w:val="auto"/>
                              <w:rPr>
                                <w:rFonts w:hint="eastAsia" w:eastAsia="宋体"/>
                                <w:color w:val="000000" w:themeColor="text1"/>
                                <w:sz w:val="15"/>
                                <w:szCs w:val="15"/>
                                <w:lang w:val="en-US" w:eastAsia="zh-CN"/>
                                <w14:textFill>
                                  <w14:solidFill>
                                    <w14:schemeClr w14:val="tx1"/>
                                  </w14:solidFill>
                                </w14:textFill>
                              </w:rPr>
                            </w:pPr>
                            <w:r>
                              <w:rPr>
                                <w:rFonts w:hint="eastAsia"/>
                                <w:color w:val="000000" w:themeColor="text1"/>
                                <w:sz w:val="15"/>
                                <w:szCs w:val="15"/>
                                <w:lang w:val="en-US" w:eastAsia="zh-CN"/>
                                <w14:textFill>
                                  <w14:solidFill>
                                    <w14:schemeClr w14:val="tx1"/>
                                  </w14:solidFill>
                                </w14:textFill>
                              </w:rPr>
                              <w:t>图例</w:t>
                            </w:r>
                          </w:p>
                        </w:txbxContent>
                      </v:textbox>
                    </v:shape>
                  </w:pict>
                </mc:Fallback>
              </mc:AlternateContent>
            </w:r>
            <w:r>
              <w:rPr>
                <w:color w:val="FF0000"/>
              </w:rPr>
              <w:drawing>
                <wp:inline distT="0" distB="0" distL="114300" distR="114300">
                  <wp:extent cx="5307330" cy="3052445"/>
                  <wp:effectExtent l="0" t="0" r="7620" b="14605"/>
                  <wp:docPr id="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8"/>
                          <pic:cNvPicPr>
                            <a:picLocks noChangeAspect="1"/>
                          </pic:cNvPicPr>
                        </pic:nvPicPr>
                        <pic:blipFill>
                          <a:blip r:embed="rId16"/>
                          <a:stretch>
                            <a:fillRect/>
                          </a:stretch>
                        </pic:blipFill>
                        <pic:spPr>
                          <a:xfrm>
                            <a:off x="0" y="0"/>
                            <a:ext cx="5307330" cy="3052445"/>
                          </a:xfrm>
                          <a:prstGeom prst="rect">
                            <a:avLst/>
                          </a:prstGeom>
                          <a:noFill/>
                          <a:ln>
                            <a:noFill/>
                          </a:ln>
                        </pic:spPr>
                      </pic:pic>
                    </a:graphicData>
                  </a:graphic>
                </wp:inline>
              </w:drawing>
            </w:r>
          </w:p>
          <w:p w14:paraId="372DD16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color w:val="auto"/>
                <w:lang w:val="en-US" w:eastAsia="zh-CN"/>
              </w:rPr>
            </w:pPr>
            <w:r>
              <w:rPr>
                <w:rFonts w:hint="eastAsia"/>
                <w:b/>
                <w:bCs/>
                <w:color w:val="auto"/>
                <w:lang w:val="en-US" w:eastAsia="zh-CN"/>
              </w:rPr>
              <w:t>图3-2  本项目引用地表水监测断面示意图</w:t>
            </w:r>
          </w:p>
          <w:p w14:paraId="57DD63A6">
            <w:pPr>
              <w:bidi w:val="0"/>
              <w:rPr>
                <w:rFonts w:hint="default"/>
                <w:b/>
                <w:bCs/>
                <w:color w:val="auto"/>
              </w:rPr>
            </w:pPr>
            <w:r>
              <w:rPr>
                <w:rFonts w:hint="default"/>
                <w:b/>
                <w:bCs/>
                <w:color w:val="auto"/>
                <w:lang w:val="en-US" w:eastAsia="zh-CN"/>
              </w:rPr>
              <w:t>（2）</w:t>
            </w:r>
            <w:r>
              <w:rPr>
                <w:rFonts w:hint="default"/>
                <w:b/>
                <w:bCs/>
                <w:color w:val="auto"/>
              </w:rPr>
              <w:t>监测项目</w:t>
            </w:r>
          </w:p>
          <w:p w14:paraId="1E28DB49">
            <w:pPr>
              <w:bidi w:val="0"/>
              <w:rPr>
                <w:rFonts w:hint="default"/>
                <w:color w:val="auto"/>
              </w:rPr>
            </w:pPr>
            <w:r>
              <w:rPr>
                <w:rFonts w:hint="default"/>
                <w:color w:val="auto"/>
              </w:rPr>
              <w:t>根据排放废水、地表水体的功能特点，本次评价地表水监测</w:t>
            </w:r>
            <w:r>
              <w:rPr>
                <w:rFonts w:hint="eastAsia"/>
                <w:color w:val="auto"/>
                <w:lang w:eastAsia="zh-CN"/>
              </w:rPr>
              <w:t>分别为</w:t>
            </w:r>
            <w:r>
              <w:rPr>
                <w:rFonts w:hint="default"/>
                <w:color w:val="auto"/>
              </w:rPr>
              <w:t>pH值、溶解氧、化学需氧量、高锰酸盐指数、五日生化需氧量、氨氮、总磷、氟化物、挥发酚、石油类、阴离子表面活性剂、硫酸盐、氰化物、硫化物、苯、甲苯、二甲苯、苯乙烯、总氮、粪大肠菌群、六价铬、汞、砷、硒、锌、铜、铅、镉。</w:t>
            </w:r>
          </w:p>
          <w:p w14:paraId="40762435">
            <w:pPr>
              <w:bidi w:val="0"/>
              <w:rPr>
                <w:rFonts w:hint="default"/>
                <w:b/>
                <w:bCs/>
                <w:color w:val="auto"/>
              </w:rPr>
            </w:pPr>
            <w:r>
              <w:rPr>
                <w:rFonts w:hint="default"/>
                <w:b/>
                <w:bCs/>
                <w:color w:val="auto"/>
                <w:lang w:val="en-US" w:eastAsia="zh-CN"/>
              </w:rPr>
              <w:t>（3）</w:t>
            </w:r>
            <w:r>
              <w:rPr>
                <w:rFonts w:hint="default"/>
                <w:b/>
                <w:bCs/>
                <w:color w:val="auto"/>
              </w:rPr>
              <w:t>监测时间</w:t>
            </w:r>
          </w:p>
          <w:p w14:paraId="7D26C8F3">
            <w:pPr>
              <w:bidi w:val="0"/>
              <w:rPr>
                <w:rFonts w:hint="default"/>
                <w:color w:val="auto"/>
              </w:rPr>
            </w:pPr>
            <w:r>
              <w:rPr>
                <w:rFonts w:hint="default"/>
                <w:color w:val="auto"/>
              </w:rPr>
              <w:t>2024年9月2日</w:t>
            </w:r>
            <w:r>
              <w:rPr>
                <w:rFonts w:hint="eastAsia"/>
                <w:color w:val="auto"/>
                <w:lang w:eastAsia="zh-CN"/>
              </w:rPr>
              <w:t>—</w:t>
            </w:r>
            <w:r>
              <w:rPr>
                <w:rFonts w:hint="default"/>
                <w:color w:val="auto"/>
              </w:rPr>
              <w:t>9月4日，连续监测3天，每天采样1次。</w:t>
            </w:r>
          </w:p>
          <w:p w14:paraId="5083788C">
            <w:pPr>
              <w:bidi w:val="0"/>
              <w:rPr>
                <w:rFonts w:hint="default"/>
                <w:b/>
                <w:bCs/>
                <w:color w:val="auto"/>
              </w:rPr>
            </w:pPr>
            <w:r>
              <w:rPr>
                <w:rFonts w:hint="default"/>
                <w:b/>
                <w:bCs/>
                <w:color w:val="auto"/>
                <w:lang w:val="en-US" w:eastAsia="zh-CN"/>
              </w:rPr>
              <w:t>（4）</w:t>
            </w:r>
            <w:r>
              <w:rPr>
                <w:rFonts w:hint="default"/>
                <w:b/>
                <w:bCs/>
                <w:color w:val="auto"/>
              </w:rPr>
              <w:t>监测结果统计</w:t>
            </w:r>
          </w:p>
          <w:p w14:paraId="43A7E7E5">
            <w:pPr>
              <w:bidi w:val="0"/>
              <w:rPr>
                <w:rFonts w:hint="default"/>
                <w:color w:val="auto"/>
              </w:rPr>
            </w:pPr>
            <w:r>
              <w:rPr>
                <w:rFonts w:hint="default"/>
                <w:color w:val="auto"/>
              </w:rPr>
              <w:t>具体统计结果见表</w:t>
            </w:r>
            <w:r>
              <w:rPr>
                <w:rFonts w:hint="default"/>
                <w:color w:val="auto"/>
                <w:lang w:val="en-US" w:eastAsia="zh-CN"/>
              </w:rPr>
              <w:t>3-</w:t>
            </w:r>
            <w:r>
              <w:rPr>
                <w:rFonts w:hint="eastAsia"/>
                <w:color w:val="auto"/>
                <w:lang w:val="en-US" w:eastAsia="zh-CN"/>
              </w:rPr>
              <w:t>6</w:t>
            </w:r>
            <w:r>
              <w:rPr>
                <w:rFonts w:hint="default"/>
                <w:color w:val="auto"/>
              </w:rPr>
              <w:t>。</w:t>
            </w:r>
          </w:p>
          <w:p w14:paraId="7A9CEC2D">
            <w:pPr>
              <w:pStyle w:val="27"/>
              <w:bidi w:val="0"/>
              <w:rPr>
                <w:rFonts w:hint="eastAsia"/>
                <w:color w:val="auto"/>
                <w:lang w:eastAsia="zh-CN"/>
              </w:rPr>
            </w:pPr>
            <w:r>
              <w:rPr>
                <w:rFonts w:hint="eastAsia"/>
                <w:color w:val="auto"/>
              </w:rPr>
              <w:t>表</w:t>
            </w:r>
            <w:r>
              <w:rPr>
                <w:rFonts w:hint="default"/>
                <w:color w:val="auto"/>
              </w:rPr>
              <w:t>3-</w:t>
            </w:r>
            <w:r>
              <w:rPr>
                <w:rFonts w:hint="eastAsia"/>
                <w:color w:val="auto"/>
                <w:lang w:val="en-US" w:eastAsia="zh-CN"/>
              </w:rPr>
              <w:t xml:space="preserve">6  </w:t>
            </w:r>
            <w:r>
              <w:rPr>
                <w:rFonts w:hint="eastAsia"/>
                <w:color w:val="auto"/>
              </w:rPr>
              <w:t>地表水环境质量现状监测</w:t>
            </w:r>
            <w:r>
              <w:rPr>
                <w:rFonts w:hint="eastAsia"/>
                <w:color w:val="auto"/>
                <w:lang w:val="en-US" w:eastAsia="zh-CN"/>
              </w:rPr>
              <w:t>及评价结果</w:t>
            </w:r>
            <w:r>
              <w:rPr>
                <w:rFonts w:hint="eastAsia"/>
                <w:color w:val="auto"/>
              </w:rPr>
              <w:t>一览表</w:t>
            </w:r>
            <w:r>
              <w:rPr>
                <w:rFonts w:hint="eastAsia"/>
                <w:color w:val="auto"/>
                <w:lang w:eastAsia="zh-CN"/>
              </w:rPr>
              <w:t>（</w:t>
            </w:r>
            <w:r>
              <w:rPr>
                <w:rFonts w:hint="eastAsia"/>
                <w:color w:val="auto"/>
              </w:rPr>
              <w:t>单位</w:t>
            </w:r>
            <w:r>
              <w:rPr>
                <w:rFonts w:hint="default"/>
                <w:color w:val="auto"/>
              </w:rPr>
              <w:t>：mg/L，pH</w:t>
            </w:r>
            <w:r>
              <w:rPr>
                <w:rFonts w:hint="eastAsia"/>
                <w:color w:val="auto"/>
              </w:rPr>
              <w:t>除外</w:t>
            </w:r>
            <w:r>
              <w:rPr>
                <w:rFonts w:hint="eastAsia"/>
                <w:color w:val="auto"/>
                <w:lang w:eastAsia="zh-CN"/>
              </w:rPr>
              <w:t>）</w:t>
            </w:r>
          </w:p>
          <w:tbl>
            <w:tblPr>
              <w:tblStyle w:val="16"/>
              <w:tblW w:w="488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23" w:type="dxa"/>
                <w:bottom w:w="0" w:type="dxa"/>
                <w:right w:w="23" w:type="dxa"/>
              </w:tblCellMar>
            </w:tblPr>
            <w:tblGrid>
              <w:gridCol w:w="1966"/>
              <w:gridCol w:w="1694"/>
              <w:gridCol w:w="975"/>
              <w:gridCol w:w="977"/>
              <w:gridCol w:w="1010"/>
              <w:gridCol w:w="975"/>
            </w:tblGrid>
            <w:tr w14:paraId="7025C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7D3E1866">
                  <w:pPr>
                    <w:pStyle w:val="29"/>
                    <w:bidi w:val="0"/>
                    <w:rPr>
                      <w:rFonts w:hint="default"/>
                      <w:b/>
                      <w:bCs/>
                      <w:color w:val="auto"/>
                    </w:rPr>
                  </w:pPr>
                  <w:r>
                    <w:rPr>
                      <w:rFonts w:hint="default"/>
                      <w:b/>
                      <w:bCs/>
                      <w:color w:val="auto"/>
                      <w:lang w:val="en-US" w:eastAsia="zh-CN"/>
                    </w:rPr>
                    <w:t>监测因子</w:t>
                  </w:r>
                </w:p>
              </w:tc>
              <w:tc>
                <w:tcPr>
                  <w:tcW w:w="1114" w:type="pct"/>
                  <w:vMerge w:val="restart"/>
                  <w:tcBorders>
                    <w:tl2br w:val="nil"/>
                    <w:tr2bl w:val="nil"/>
                  </w:tcBorders>
                  <w:shd w:val="clear" w:color="auto" w:fill="auto"/>
                  <w:vAlign w:val="center"/>
                </w:tcPr>
                <w:p w14:paraId="3C64F40D">
                  <w:pPr>
                    <w:pStyle w:val="29"/>
                    <w:bidi w:val="0"/>
                    <w:rPr>
                      <w:rFonts w:hint="default"/>
                      <w:b/>
                      <w:bCs/>
                      <w:color w:val="auto"/>
                    </w:rPr>
                  </w:pPr>
                  <w:r>
                    <w:rPr>
                      <w:rFonts w:hint="default"/>
                      <w:b/>
                      <w:bCs/>
                      <w:color w:val="auto"/>
                      <w:lang w:val="en-US" w:eastAsia="zh-CN"/>
                    </w:rPr>
                    <w:t>监测断面</w:t>
                  </w:r>
                </w:p>
              </w:tc>
              <w:tc>
                <w:tcPr>
                  <w:tcW w:w="641" w:type="pct"/>
                  <w:tcBorders>
                    <w:tl2br w:val="nil"/>
                    <w:tr2bl w:val="nil"/>
                  </w:tcBorders>
                  <w:shd w:val="clear" w:color="auto" w:fill="auto"/>
                  <w:vAlign w:val="center"/>
                </w:tcPr>
                <w:p w14:paraId="38933287">
                  <w:pPr>
                    <w:pStyle w:val="29"/>
                    <w:bidi w:val="0"/>
                    <w:rPr>
                      <w:rFonts w:hint="default"/>
                      <w:b/>
                      <w:bCs/>
                      <w:color w:val="auto"/>
                    </w:rPr>
                  </w:pPr>
                  <w:r>
                    <w:rPr>
                      <w:rFonts w:hint="default"/>
                      <w:b/>
                      <w:bCs/>
                      <w:color w:val="auto"/>
                      <w:lang w:val="en-US" w:eastAsia="zh-CN"/>
                    </w:rPr>
                    <w:t>W1</w:t>
                  </w:r>
                </w:p>
              </w:tc>
              <w:tc>
                <w:tcPr>
                  <w:tcW w:w="643" w:type="pct"/>
                  <w:tcBorders>
                    <w:tl2br w:val="nil"/>
                    <w:tr2bl w:val="nil"/>
                  </w:tcBorders>
                  <w:shd w:val="clear" w:color="auto" w:fill="auto"/>
                  <w:vAlign w:val="center"/>
                </w:tcPr>
                <w:p w14:paraId="26257813">
                  <w:pPr>
                    <w:pStyle w:val="29"/>
                    <w:bidi w:val="0"/>
                    <w:rPr>
                      <w:rFonts w:hint="default"/>
                      <w:b/>
                      <w:bCs/>
                      <w:color w:val="auto"/>
                    </w:rPr>
                  </w:pPr>
                  <w:r>
                    <w:rPr>
                      <w:rFonts w:hint="default"/>
                      <w:b/>
                      <w:bCs/>
                      <w:color w:val="auto"/>
                      <w:lang w:val="en-US" w:eastAsia="zh-CN"/>
                    </w:rPr>
                    <w:t>W2</w:t>
                  </w:r>
                </w:p>
              </w:tc>
              <w:tc>
                <w:tcPr>
                  <w:tcW w:w="664" w:type="pct"/>
                  <w:tcBorders>
                    <w:tl2br w:val="nil"/>
                    <w:tr2bl w:val="nil"/>
                  </w:tcBorders>
                  <w:shd w:val="clear" w:color="auto" w:fill="auto"/>
                  <w:vAlign w:val="center"/>
                </w:tcPr>
                <w:p w14:paraId="55ACA4E0">
                  <w:pPr>
                    <w:pStyle w:val="29"/>
                    <w:bidi w:val="0"/>
                    <w:rPr>
                      <w:rFonts w:hint="default"/>
                      <w:b/>
                      <w:bCs/>
                      <w:color w:val="auto"/>
                    </w:rPr>
                  </w:pPr>
                  <w:r>
                    <w:rPr>
                      <w:rFonts w:hint="default"/>
                      <w:b/>
                      <w:bCs/>
                      <w:color w:val="auto"/>
                      <w:lang w:val="en-US" w:eastAsia="zh-CN"/>
                    </w:rPr>
                    <w:t>W3</w:t>
                  </w:r>
                </w:p>
              </w:tc>
              <w:tc>
                <w:tcPr>
                  <w:tcW w:w="641" w:type="pct"/>
                  <w:tcBorders>
                    <w:tl2br w:val="nil"/>
                    <w:tr2bl w:val="nil"/>
                  </w:tcBorders>
                  <w:shd w:val="clear" w:color="auto" w:fill="auto"/>
                  <w:vAlign w:val="center"/>
                </w:tcPr>
                <w:p w14:paraId="72AA4BB0">
                  <w:pPr>
                    <w:pStyle w:val="29"/>
                    <w:bidi w:val="0"/>
                    <w:rPr>
                      <w:rFonts w:hint="default"/>
                      <w:b/>
                      <w:bCs/>
                      <w:color w:val="auto"/>
                    </w:rPr>
                  </w:pPr>
                  <w:r>
                    <w:rPr>
                      <w:rFonts w:hint="default"/>
                      <w:b/>
                      <w:bCs/>
                      <w:color w:val="auto"/>
                      <w:lang w:val="en-US" w:eastAsia="zh-CN"/>
                    </w:rPr>
                    <w:t>标准值</w:t>
                  </w:r>
                </w:p>
              </w:tc>
            </w:tr>
            <w:tr w14:paraId="4719E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7F7C9D06">
                  <w:pPr>
                    <w:pStyle w:val="29"/>
                    <w:bidi w:val="0"/>
                    <w:rPr>
                      <w:rFonts w:hint="default"/>
                      <w:b/>
                      <w:bCs/>
                      <w:color w:val="auto"/>
                    </w:rPr>
                  </w:pPr>
                </w:p>
              </w:tc>
              <w:tc>
                <w:tcPr>
                  <w:tcW w:w="1114" w:type="pct"/>
                  <w:vMerge w:val="continue"/>
                  <w:tcBorders>
                    <w:tl2br w:val="nil"/>
                    <w:tr2bl w:val="nil"/>
                  </w:tcBorders>
                  <w:shd w:val="clear" w:color="auto" w:fill="auto"/>
                  <w:vAlign w:val="center"/>
                </w:tcPr>
                <w:p w14:paraId="523F71F5">
                  <w:pPr>
                    <w:pStyle w:val="29"/>
                    <w:bidi w:val="0"/>
                    <w:rPr>
                      <w:rFonts w:hint="default"/>
                      <w:b/>
                      <w:bCs/>
                      <w:color w:val="auto"/>
                    </w:rPr>
                  </w:pPr>
                </w:p>
              </w:tc>
              <w:tc>
                <w:tcPr>
                  <w:tcW w:w="1949" w:type="pct"/>
                  <w:gridSpan w:val="3"/>
                  <w:tcBorders>
                    <w:tl2br w:val="nil"/>
                    <w:tr2bl w:val="nil"/>
                  </w:tcBorders>
                  <w:shd w:val="clear" w:color="auto" w:fill="auto"/>
                  <w:vAlign w:val="center"/>
                </w:tcPr>
                <w:p w14:paraId="5035D71E">
                  <w:pPr>
                    <w:pStyle w:val="29"/>
                    <w:bidi w:val="0"/>
                    <w:rPr>
                      <w:rFonts w:hint="default"/>
                      <w:b/>
                      <w:bCs/>
                      <w:color w:val="auto"/>
                    </w:rPr>
                  </w:pPr>
                  <w:r>
                    <w:rPr>
                      <w:rFonts w:hint="default"/>
                      <w:b/>
                      <w:bCs/>
                      <w:color w:val="auto"/>
                      <w:lang w:val="en-US" w:eastAsia="zh-CN"/>
                    </w:rPr>
                    <w:t>淮河</w:t>
                  </w:r>
                </w:p>
              </w:tc>
              <w:tc>
                <w:tcPr>
                  <w:tcW w:w="641" w:type="pct"/>
                  <w:tcBorders>
                    <w:tl2br w:val="nil"/>
                    <w:tr2bl w:val="nil"/>
                  </w:tcBorders>
                  <w:shd w:val="clear" w:color="auto" w:fill="auto"/>
                  <w:vAlign w:val="center"/>
                </w:tcPr>
                <w:p w14:paraId="317FF97C">
                  <w:pPr>
                    <w:pStyle w:val="29"/>
                    <w:bidi w:val="0"/>
                    <w:rPr>
                      <w:rFonts w:hint="default"/>
                      <w:b/>
                      <w:bCs/>
                      <w:color w:val="auto"/>
                    </w:rPr>
                  </w:pPr>
                  <w:r>
                    <w:rPr>
                      <w:rFonts w:hint="eastAsia"/>
                      <w:b/>
                      <w:bCs/>
                      <w:color w:val="auto"/>
                      <w:lang w:val="en-US" w:eastAsia="zh-CN"/>
                    </w:rPr>
                    <w:t>Ⅲ</w:t>
                  </w:r>
                  <w:r>
                    <w:rPr>
                      <w:rFonts w:hint="default"/>
                      <w:b/>
                      <w:bCs/>
                      <w:color w:val="auto"/>
                      <w:lang w:val="en-US" w:eastAsia="zh-CN"/>
                    </w:rPr>
                    <w:t>类</w:t>
                  </w:r>
                </w:p>
              </w:tc>
            </w:tr>
            <w:tr w14:paraId="5AEB4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03AD109D">
                  <w:pPr>
                    <w:pStyle w:val="29"/>
                    <w:bidi w:val="0"/>
                    <w:rPr>
                      <w:rFonts w:hint="default"/>
                      <w:color w:val="auto"/>
                    </w:rPr>
                  </w:pPr>
                  <w:r>
                    <w:rPr>
                      <w:rFonts w:hint="default"/>
                      <w:color w:val="auto"/>
                      <w:lang w:val="en-US" w:eastAsia="zh-CN"/>
                    </w:rPr>
                    <w:t>pH值</w:t>
                  </w:r>
                </w:p>
              </w:tc>
              <w:tc>
                <w:tcPr>
                  <w:tcW w:w="1114" w:type="pct"/>
                  <w:tcBorders>
                    <w:tl2br w:val="nil"/>
                    <w:tr2bl w:val="nil"/>
                  </w:tcBorders>
                  <w:shd w:val="clear" w:color="auto" w:fill="auto"/>
                  <w:vAlign w:val="center"/>
                </w:tcPr>
                <w:p w14:paraId="3D40775B">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67A75901">
                  <w:pPr>
                    <w:pStyle w:val="29"/>
                    <w:bidi w:val="0"/>
                    <w:rPr>
                      <w:rFonts w:hint="default"/>
                      <w:color w:val="auto"/>
                    </w:rPr>
                  </w:pPr>
                  <w:r>
                    <w:rPr>
                      <w:rFonts w:hint="default"/>
                      <w:color w:val="auto"/>
                      <w:lang w:val="en-US" w:eastAsia="zh-CN"/>
                    </w:rPr>
                    <w:t>7.8</w:t>
                  </w:r>
                </w:p>
              </w:tc>
              <w:tc>
                <w:tcPr>
                  <w:tcW w:w="643" w:type="pct"/>
                  <w:tcBorders>
                    <w:tl2br w:val="nil"/>
                    <w:tr2bl w:val="nil"/>
                  </w:tcBorders>
                  <w:shd w:val="clear" w:color="auto" w:fill="auto"/>
                  <w:vAlign w:val="center"/>
                </w:tcPr>
                <w:p w14:paraId="533A8359">
                  <w:pPr>
                    <w:pStyle w:val="29"/>
                    <w:bidi w:val="0"/>
                    <w:rPr>
                      <w:rFonts w:hint="default"/>
                      <w:color w:val="auto"/>
                    </w:rPr>
                  </w:pPr>
                  <w:r>
                    <w:rPr>
                      <w:rFonts w:hint="default"/>
                      <w:color w:val="auto"/>
                      <w:lang w:val="en-US" w:eastAsia="zh-CN"/>
                    </w:rPr>
                    <w:t>7.9</w:t>
                  </w:r>
                </w:p>
              </w:tc>
              <w:tc>
                <w:tcPr>
                  <w:tcW w:w="664" w:type="pct"/>
                  <w:tcBorders>
                    <w:tl2br w:val="nil"/>
                    <w:tr2bl w:val="nil"/>
                  </w:tcBorders>
                  <w:shd w:val="clear" w:color="auto" w:fill="auto"/>
                  <w:vAlign w:val="center"/>
                </w:tcPr>
                <w:p w14:paraId="5108DBD9">
                  <w:pPr>
                    <w:pStyle w:val="29"/>
                    <w:bidi w:val="0"/>
                    <w:rPr>
                      <w:rFonts w:hint="default"/>
                      <w:color w:val="auto"/>
                    </w:rPr>
                  </w:pPr>
                  <w:r>
                    <w:rPr>
                      <w:rFonts w:hint="default"/>
                      <w:color w:val="auto"/>
                      <w:lang w:val="en-US" w:eastAsia="zh-CN"/>
                    </w:rPr>
                    <w:t>8.0</w:t>
                  </w:r>
                </w:p>
              </w:tc>
              <w:tc>
                <w:tcPr>
                  <w:tcW w:w="641" w:type="pct"/>
                  <w:vMerge w:val="restart"/>
                  <w:tcBorders>
                    <w:tl2br w:val="nil"/>
                    <w:tr2bl w:val="nil"/>
                  </w:tcBorders>
                  <w:shd w:val="clear" w:color="auto" w:fill="auto"/>
                  <w:vAlign w:val="center"/>
                </w:tcPr>
                <w:p w14:paraId="1D8DA516">
                  <w:pPr>
                    <w:pStyle w:val="29"/>
                    <w:bidi w:val="0"/>
                    <w:rPr>
                      <w:rFonts w:hint="default"/>
                      <w:color w:val="auto"/>
                    </w:rPr>
                  </w:pPr>
                  <w:r>
                    <w:rPr>
                      <w:rFonts w:hint="default"/>
                      <w:color w:val="auto"/>
                      <w:lang w:val="en-US" w:eastAsia="zh-CN"/>
                    </w:rPr>
                    <w:t>6-9</w:t>
                  </w:r>
                </w:p>
              </w:tc>
            </w:tr>
            <w:tr w14:paraId="7E451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4D2C9D71">
                  <w:pPr>
                    <w:pStyle w:val="29"/>
                    <w:bidi w:val="0"/>
                    <w:rPr>
                      <w:rFonts w:hint="default"/>
                      <w:color w:val="auto"/>
                    </w:rPr>
                  </w:pPr>
                </w:p>
              </w:tc>
              <w:tc>
                <w:tcPr>
                  <w:tcW w:w="1114" w:type="pct"/>
                  <w:tcBorders>
                    <w:tl2br w:val="nil"/>
                    <w:tr2bl w:val="nil"/>
                  </w:tcBorders>
                  <w:shd w:val="clear" w:color="auto" w:fill="auto"/>
                  <w:vAlign w:val="center"/>
                </w:tcPr>
                <w:p w14:paraId="68E2D4FF">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5C5AB675">
                  <w:pPr>
                    <w:pStyle w:val="29"/>
                    <w:bidi w:val="0"/>
                    <w:rPr>
                      <w:rFonts w:hint="default"/>
                      <w:color w:val="auto"/>
                    </w:rPr>
                  </w:pPr>
                  <w:r>
                    <w:rPr>
                      <w:rFonts w:hint="default"/>
                      <w:color w:val="auto"/>
                      <w:lang w:val="en-US" w:eastAsia="zh-CN"/>
                    </w:rPr>
                    <w:t>0.4</w:t>
                  </w:r>
                </w:p>
              </w:tc>
              <w:tc>
                <w:tcPr>
                  <w:tcW w:w="643" w:type="pct"/>
                  <w:tcBorders>
                    <w:tl2br w:val="nil"/>
                    <w:tr2bl w:val="nil"/>
                  </w:tcBorders>
                  <w:shd w:val="clear" w:color="auto" w:fill="auto"/>
                  <w:vAlign w:val="center"/>
                </w:tcPr>
                <w:p w14:paraId="01C01AB8">
                  <w:pPr>
                    <w:pStyle w:val="29"/>
                    <w:bidi w:val="0"/>
                    <w:rPr>
                      <w:rFonts w:hint="default"/>
                      <w:color w:val="auto"/>
                    </w:rPr>
                  </w:pPr>
                  <w:r>
                    <w:rPr>
                      <w:rFonts w:hint="default"/>
                      <w:color w:val="auto"/>
                      <w:lang w:val="en-US" w:eastAsia="zh-CN"/>
                    </w:rPr>
                    <w:t>0.4</w:t>
                  </w:r>
                </w:p>
              </w:tc>
              <w:tc>
                <w:tcPr>
                  <w:tcW w:w="664" w:type="pct"/>
                  <w:tcBorders>
                    <w:tl2br w:val="nil"/>
                    <w:tr2bl w:val="nil"/>
                  </w:tcBorders>
                  <w:shd w:val="clear" w:color="auto" w:fill="auto"/>
                  <w:vAlign w:val="center"/>
                </w:tcPr>
                <w:p w14:paraId="5B4238EA">
                  <w:pPr>
                    <w:pStyle w:val="29"/>
                    <w:bidi w:val="0"/>
                    <w:rPr>
                      <w:rFonts w:hint="default"/>
                      <w:color w:val="auto"/>
                    </w:rPr>
                  </w:pPr>
                  <w:r>
                    <w:rPr>
                      <w:rFonts w:hint="default"/>
                      <w:color w:val="auto"/>
                      <w:lang w:val="en-US" w:eastAsia="zh-CN"/>
                    </w:rPr>
                    <w:t>0.4</w:t>
                  </w:r>
                </w:p>
              </w:tc>
              <w:tc>
                <w:tcPr>
                  <w:tcW w:w="641" w:type="pct"/>
                  <w:vMerge w:val="continue"/>
                  <w:tcBorders>
                    <w:tl2br w:val="nil"/>
                    <w:tr2bl w:val="nil"/>
                  </w:tcBorders>
                  <w:shd w:val="clear" w:color="auto" w:fill="auto"/>
                  <w:vAlign w:val="center"/>
                </w:tcPr>
                <w:p w14:paraId="7AC55F5E">
                  <w:pPr>
                    <w:pStyle w:val="29"/>
                    <w:bidi w:val="0"/>
                    <w:rPr>
                      <w:rFonts w:hint="default"/>
                      <w:color w:val="auto"/>
                    </w:rPr>
                  </w:pPr>
                </w:p>
              </w:tc>
            </w:tr>
            <w:tr w14:paraId="2547B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05857144">
                  <w:pPr>
                    <w:pStyle w:val="29"/>
                    <w:bidi w:val="0"/>
                    <w:rPr>
                      <w:rFonts w:hint="default"/>
                      <w:color w:val="auto"/>
                    </w:rPr>
                  </w:pPr>
                </w:p>
              </w:tc>
              <w:tc>
                <w:tcPr>
                  <w:tcW w:w="1114" w:type="pct"/>
                  <w:tcBorders>
                    <w:tl2br w:val="nil"/>
                    <w:tr2bl w:val="nil"/>
                  </w:tcBorders>
                  <w:shd w:val="clear" w:color="auto" w:fill="auto"/>
                  <w:vAlign w:val="center"/>
                </w:tcPr>
                <w:p w14:paraId="49AA2EC8">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42842205">
                  <w:pPr>
                    <w:pStyle w:val="29"/>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77415CB0">
                  <w:pPr>
                    <w:pStyle w:val="29"/>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0958DE37">
                  <w:pPr>
                    <w:pStyle w:val="29"/>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015A41DE">
                  <w:pPr>
                    <w:pStyle w:val="29"/>
                    <w:bidi w:val="0"/>
                    <w:rPr>
                      <w:rFonts w:hint="default"/>
                      <w:color w:val="auto"/>
                    </w:rPr>
                  </w:pPr>
                </w:p>
              </w:tc>
            </w:tr>
            <w:tr w14:paraId="4B620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06197BD6">
                  <w:pPr>
                    <w:pStyle w:val="29"/>
                    <w:bidi w:val="0"/>
                    <w:rPr>
                      <w:rFonts w:hint="default"/>
                      <w:color w:val="auto"/>
                      <w:lang w:val="en-US"/>
                    </w:rPr>
                  </w:pPr>
                  <w:r>
                    <w:rPr>
                      <w:rFonts w:hint="eastAsia"/>
                      <w:color w:val="auto"/>
                      <w:lang w:val="en-US" w:eastAsia="zh-CN"/>
                    </w:rPr>
                    <w:t>DO</w:t>
                  </w:r>
                </w:p>
              </w:tc>
              <w:tc>
                <w:tcPr>
                  <w:tcW w:w="1114" w:type="pct"/>
                  <w:tcBorders>
                    <w:tl2br w:val="nil"/>
                    <w:tr2bl w:val="nil"/>
                  </w:tcBorders>
                  <w:shd w:val="clear" w:color="auto" w:fill="auto"/>
                  <w:vAlign w:val="center"/>
                </w:tcPr>
                <w:p w14:paraId="30237BE6">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7ADF10BF">
                  <w:pPr>
                    <w:pStyle w:val="29"/>
                    <w:bidi w:val="0"/>
                    <w:rPr>
                      <w:rFonts w:hint="default"/>
                      <w:color w:val="auto"/>
                    </w:rPr>
                  </w:pPr>
                  <w:r>
                    <w:rPr>
                      <w:rFonts w:hint="default"/>
                      <w:color w:val="auto"/>
                      <w:lang w:val="en-US" w:eastAsia="zh-CN"/>
                    </w:rPr>
                    <w:t>6.9</w:t>
                  </w:r>
                </w:p>
              </w:tc>
              <w:tc>
                <w:tcPr>
                  <w:tcW w:w="643" w:type="pct"/>
                  <w:tcBorders>
                    <w:tl2br w:val="nil"/>
                    <w:tr2bl w:val="nil"/>
                  </w:tcBorders>
                  <w:shd w:val="clear" w:color="auto" w:fill="auto"/>
                  <w:vAlign w:val="center"/>
                </w:tcPr>
                <w:p w14:paraId="005AE151">
                  <w:pPr>
                    <w:pStyle w:val="29"/>
                    <w:bidi w:val="0"/>
                    <w:rPr>
                      <w:rFonts w:hint="default"/>
                      <w:color w:val="auto"/>
                    </w:rPr>
                  </w:pPr>
                  <w:r>
                    <w:rPr>
                      <w:rFonts w:hint="default"/>
                      <w:color w:val="auto"/>
                      <w:lang w:val="en-US" w:eastAsia="zh-CN"/>
                    </w:rPr>
                    <w:t>6.2</w:t>
                  </w:r>
                </w:p>
              </w:tc>
              <w:tc>
                <w:tcPr>
                  <w:tcW w:w="664" w:type="pct"/>
                  <w:tcBorders>
                    <w:tl2br w:val="nil"/>
                    <w:tr2bl w:val="nil"/>
                  </w:tcBorders>
                  <w:shd w:val="clear" w:color="auto" w:fill="auto"/>
                  <w:vAlign w:val="center"/>
                </w:tcPr>
                <w:p w14:paraId="4128F288">
                  <w:pPr>
                    <w:pStyle w:val="29"/>
                    <w:bidi w:val="0"/>
                    <w:rPr>
                      <w:rFonts w:hint="default"/>
                      <w:color w:val="auto"/>
                    </w:rPr>
                  </w:pPr>
                  <w:r>
                    <w:rPr>
                      <w:rFonts w:hint="default"/>
                      <w:color w:val="auto"/>
                      <w:lang w:val="en-US" w:eastAsia="zh-CN"/>
                    </w:rPr>
                    <w:t>5.8</w:t>
                  </w:r>
                </w:p>
              </w:tc>
              <w:tc>
                <w:tcPr>
                  <w:tcW w:w="641" w:type="pct"/>
                  <w:vMerge w:val="restart"/>
                  <w:tcBorders>
                    <w:tl2br w:val="nil"/>
                    <w:tr2bl w:val="nil"/>
                  </w:tcBorders>
                  <w:shd w:val="clear" w:color="auto" w:fill="auto"/>
                  <w:vAlign w:val="center"/>
                </w:tcPr>
                <w:p w14:paraId="0D8B5B21">
                  <w:pPr>
                    <w:pStyle w:val="29"/>
                    <w:bidi w:val="0"/>
                    <w:rPr>
                      <w:rFonts w:hint="default"/>
                      <w:color w:val="auto"/>
                    </w:rPr>
                  </w:pPr>
                  <w:r>
                    <w:rPr>
                      <w:rFonts w:hint="default"/>
                      <w:color w:val="auto"/>
                      <w:lang w:val="en-US" w:eastAsia="zh-CN"/>
                    </w:rPr>
                    <w:t>≥5</w:t>
                  </w:r>
                </w:p>
              </w:tc>
            </w:tr>
            <w:tr w14:paraId="21E08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D716A32">
                  <w:pPr>
                    <w:pStyle w:val="29"/>
                    <w:bidi w:val="0"/>
                    <w:rPr>
                      <w:rFonts w:hint="default"/>
                      <w:color w:val="auto"/>
                    </w:rPr>
                  </w:pPr>
                </w:p>
              </w:tc>
              <w:tc>
                <w:tcPr>
                  <w:tcW w:w="1114" w:type="pct"/>
                  <w:tcBorders>
                    <w:tl2br w:val="nil"/>
                    <w:tr2bl w:val="nil"/>
                  </w:tcBorders>
                  <w:shd w:val="clear" w:color="auto" w:fill="auto"/>
                  <w:vAlign w:val="center"/>
                </w:tcPr>
                <w:p w14:paraId="437AE517">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2425FC58">
                  <w:pPr>
                    <w:pStyle w:val="29"/>
                    <w:bidi w:val="0"/>
                    <w:rPr>
                      <w:rFonts w:hint="default"/>
                      <w:color w:val="auto"/>
                    </w:rPr>
                  </w:pPr>
                  <w:r>
                    <w:rPr>
                      <w:rFonts w:hint="default"/>
                      <w:color w:val="auto"/>
                      <w:lang w:val="en-US" w:eastAsia="zh-CN"/>
                    </w:rPr>
                    <w:t>0.724</w:t>
                  </w:r>
                </w:p>
              </w:tc>
              <w:tc>
                <w:tcPr>
                  <w:tcW w:w="643" w:type="pct"/>
                  <w:tcBorders>
                    <w:tl2br w:val="nil"/>
                    <w:tr2bl w:val="nil"/>
                  </w:tcBorders>
                  <w:shd w:val="clear" w:color="auto" w:fill="auto"/>
                  <w:vAlign w:val="center"/>
                </w:tcPr>
                <w:p w14:paraId="4B0D914B">
                  <w:pPr>
                    <w:pStyle w:val="29"/>
                    <w:bidi w:val="0"/>
                    <w:rPr>
                      <w:rFonts w:hint="default"/>
                      <w:color w:val="auto"/>
                    </w:rPr>
                  </w:pPr>
                  <w:r>
                    <w:rPr>
                      <w:rFonts w:hint="default"/>
                      <w:color w:val="auto"/>
                      <w:lang w:val="en-US" w:eastAsia="zh-CN"/>
                    </w:rPr>
                    <w:t>0.81</w:t>
                  </w:r>
                </w:p>
              </w:tc>
              <w:tc>
                <w:tcPr>
                  <w:tcW w:w="664" w:type="pct"/>
                  <w:tcBorders>
                    <w:tl2br w:val="nil"/>
                    <w:tr2bl w:val="nil"/>
                  </w:tcBorders>
                  <w:shd w:val="clear" w:color="auto" w:fill="auto"/>
                  <w:vAlign w:val="center"/>
                </w:tcPr>
                <w:p w14:paraId="469F0439">
                  <w:pPr>
                    <w:pStyle w:val="29"/>
                    <w:bidi w:val="0"/>
                    <w:rPr>
                      <w:rFonts w:hint="default"/>
                      <w:color w:val="auto"/>
                    </w:rPr>
                  </w:pPr>
                  <w:r>
                    <w:rPr>
                      <w:rFonts w:hint="default"/>
                      <w:color w:val="auto"/>
                      <w:lang w:val="en-US" w:eastAsia="zh-CN"/>
                    </w:rPr>
                    <w:t>0.86</w:t>
                  </w:r>
                </w:p>
              </w:tc>
              <w:tc>
                <w:tcPr>
                  <w:tcW w:w="641" w:type="pct"/>
                  <w:vMerge w:val="continue"/>
                  <w:tcBorders>
                    <w:tl2br w:val="nil"/>
                    <w:tr2bl w:val="nil"/>
                  </w:tcBorders>
                  <w:shd w:val="clear" w:color="auto" w:fill="auto"/>
                  <w:vAlign w:val="center"/>
                </w:tcPr>
                <w:p w14:paraId="7EA780C6">
                  <w:pPr>
                    <w:pStyle w:val="29"/>
                    <w:bidi w:val="0"/>
                    <w:rPr>
                      <w:rFonts w:hint="default"/>
                      <w:color w:val="auto"/>
                    </w:rPr>
                  </w:pPr>
                </w:p>
              </w:tc>
            </w:tr>
            <w:tr w14:paraId="5B5E2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5380A788">
                  <w:pPr>
                    <w:pStyle w:val="29"/>
                    <w:bidi w:val="0"/>
                    <w:rPr>
                      <w:rFonts w:hint="default"/>
                      <w:color w:val="auto"/>
                    </w:rPr>
                  </w:pPr>
                </w:p>
              </w:tc>
              <w:tc>
                <w:tcPr>
                  <w:tcW w:w="1114" w:type="pct"/>
                  <w:tcBorders>
                    <w:tl2br w:val="nil"/>
                    <w:tr2bl w:val="nil"/>
                  </w:tcBorders>
                  <w:shd w:val="clear" w:color="auto" w:fill="auto"/>
                  <w:vAlign w:val="center"/>
                </w:tcPr>
                <w:p w14:paraId="57DE3060">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407C8D56">
                  <w:pPr>
                    <w:pStyle w:val="29"/>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381CF5D8">
                  <w:pPr>
                    <w:pStyle w:val="29"/>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3A86C914">
                  <w:pPr>
                    <w:pStyle w:val="29"/>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007DEE2D">
                  <w:pPr>
                    <w:pStyle w:val="29"/>
                    <w:bidi w:val="0"/>
                    <w:rPr>
                      <w:rFonts w:hint="default"/>
                      <w:color w:val="auto"/>
                    </w:rPr>
                  </w:pPr>
                </w:p>
              </w:tc>
            </w:tr>
            <w:tr w14:paraId="0F912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30129F45">
                  <w:pPr>
                    <w:pStyle w:val="29"/>
                    <w:bidi w:val="0"/>
                    <w:rPr>
                      <w:rFonts w:hint="default"/>
                      <w:color w:val="auto"/>
                    </w:rPr>
                  </w:pPr>
                  <w:r>
                    <w:rPr>
                      <w:rFonts w:hint="default"/>
                      <w:color w:val="auto"/>
                      <w:lang w:val="en-US" w:eastAsia="zh-CN"/>
                    </w:rPr>
                    <w:t>高锰酸盐指数</w:t>
                  </w:r>
                </w:p>
              </w:tc>
              <w:tc>
                <w:tcPr>
                  <w:tcW w:w="1114" w:type="pct"/>
                  <w:tcBorders>
                    <w:tl2br w:val="nil"/>
                    <w:tr2bl w:val="nil"/>
                  </w:tcBorders>
                  <w:shd w:val="clear" w:color="auto" w:fill="auto"/>
                  <w:vAlign w:val="center"/>
                </w:tcPr>
                <w:p w14:paraId="0AAF2C5C">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38D9014F">
                  <w:pPr>
                    <w:pStyle w:val="29"/>
                    <w:bidi w:val="0"/>
                    <w:rPr>
                      <w:rFonts w:hint="default"/>
                      <w:color w:val="auto"/>
                    </w:rPr>
                  </w:pPr>
                  <w:r>
                    <w:rPr>
                      <w:rFonts w:hint="default"/>
                      <w:color w:val="auto"/>
                      <w:lang w:val="en-US" w:eastAsia="zh-CN"/>
                    </w:rPr>
                    <w:t>4.1</w:t>
                  </w:r>
                </w:p>
              </w:tc>
              <w:tc>
                <w:tcPr>
                  <w:tcW w:w="643" w:type="pct"/>
                  <w:tcBorders>
                    <w:tl2br w:val="nil"/>
                    <w:tr2bl w:val="nil"/>
                  </w:tcBorders>
                  <w:shd w:val="clear" w:color="auto" w:fill="auto"/>
                  <w:vAlign w:val="center"/>
                </w:tcPr>
                <w:p w14:paraId="31987B07">
                  <w:pPr>
                    <w:pStyle w:val="29"/>
                    <w:bidi w:val="0"/>
                    <w:rPr>
                      <w:rFonts w:hint="default"/>
                      <w:color w:val="auto"/>
                    </w:rPr>
                  </w:pPr>
                  <w:r>
                    <w:rPr>
                      <w:rFonts w:hint="default"/>
                      <w:color w:val="auto"/>
                      <w:lang w:val="en-US" w:eastAsia="zh-CN"/>
                    </w:rPr>
                    <w:t>4.8</w:t>
                  </w:r>
                </w:p>
              </w:tc>
              <w:tc>
                <w:tcPr>
                  <w:tcW w:w="664" w:type="pct"/>
                  <w:tcBorders>
                    <w:tl2br w:val="nil"/>
                    <w:tr2bl w:val="nil"/>
                  </w:tcBorders>
                  <w:shd w:val="clear" w:color="auto" w:fill="auto"/>
                  <w:vAlign w:val="center"/>
                </w:tcPr>
                <w:p w14:paraId="15406D6D">
                  <w:pPr>
                    <w:pStyle w:val="29"/>
                    <w:bidi w:val="0"/>
                    <w:rPr>
                      <w:rFonts w:hint="default"/>
                      <w:color w:val="auto"/>
                    </w:rPr>
                  </w:pPr>
                  <w:r>
                    <w:rPr>
                      <w:rFonts w:hint="default"/>
                      <w:color w:val="auto"/>
                      <w:lang w:val="en-US" w:eastAsia="zh-CN"/>
                    </w:rPr>
                    <w:t>3.6</w:t>
                  </w:r>
                </w:p>
              </w:tc>
              <w:tc>
                <w:tcPr>
                  <w:tcW w:w="641" w:type="pct"/>
                  <w:vMerge w:val="restart"/>
                  <w:tcBorders>
                    <w:tl2br w:val="nil"/>
                    <w:tr2bl w:val="nil"/>
                  </w:tcBorders>
                  <w:shd w:val="clear" w:color="auto" w:fill="auto"/>
                  <w:vAlign w:val="center"/>
                </w:tcPr>
                <w:p w14:paraId="0619421F">
                  <w:pPr>
                    <w:pStyle w:val="29"/>
                    <w:bidi w:val="0"/>
                    <w:rPr>
                      <w:rFonts w:hint="default"/>
                      <w:color w:val="auto"/>
                    </w:rPr>
                  </w:pPr>
                  <w:r>
                    <w:rPr>
                      <w:rFonts w:hint="default"/>
                      <w:color w:val="auto"/>
                      <w:lang w:val="en-US" w:eastAsia="zh-CN"/>
                    </w:rPr>
                    <w:t>≤6</w:t>
                  </w:r>
                </w:p>
              </w:tc>
            </w:tr>
            <w:tr w14:paraId="69654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1A827470">
                  <w:pPr>
                    <w:pStyle w:val="29"/>
                    <w:bidi w:val="0"/>
                    <w:rPr>
                      <w:rFonts w:hint="default"/>
                      <w:color w:val="auto"/>
                    </w:rPr>
                  </w:pPr>
                </w:p>
              </w:tc>
              <w:tc>
                <w:tcPr>
                  <w:tcW w:w="1114" w:type="pct"/>
                  <w:tcBorders>
                    <w:tl2br w:val="nil"/>
                    <w:tr2bl w:val="nil"/>
                  </w:tcBorders>
                  <w:shd w:val="clear" w:color="auto" w:fill="auto"/>
                  <w:vAlign w:val="center"/>
                </w:tcPr>
                <w:p w14:paraId="1CA67403">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17E713A4">
                  <w:pPr>
                    <w:pStyle w:val="29"/>
                    <w:bidi w:val="0"/>
                    <w:rPr>
                      <w:rFonts w:hint="default"/>
                      <w:color w:val="auto"/>
                    </w:rPr>
                  </w:pPr>
                  <w:r>
                    <w:rPr>
                      <w:rFonts w:hint="default"/>
                      <w:color w:val="auto"/>
                      <w:lang w:val="en-US" w:eastAsia="zh-CN"/>
                    </w:rPr>
                    <w:t>0.683</w:t>
                  </w:r>
                </w:p>
              </w:tc>
              <w:tc>
                <w:tcPr>
                  <w:tcW w:w="643" w:type="pct"/>
                  <w:tcBorders>
                    <w:tl2br w:val="nil"/>
                    <w:tr2bl w:val="nil"/>
                  </w:tcBorders>
                  <w:shd w:val="clear" w:color="auto" w:fill="auto"/>
                  <w:vAlign w:val="center"/>
                </w:tcPr>
                <w:p w14:paraId="58998C18">
                  <w:pPr>
                    <w:pStyle w:val="29"/>
                    <w:bidi w:val="0"/>
                    <w:rPr>
                      <w:rFonts w:hint="default"/>
                      <w:color w:val="auto"/>
                    </w:rPr>
                  </w:pPr>
                  <w:r>
                    <w:rPr>
                      <w:rFonts w:hint="default"/>
                      <w:color w:val="auto"/>
                      <w:lang w:val="en-US" w:eastAsia="zh-CN"/>
                    </w:rPr>
                    <w:t>0.8</w:t>
                  </w:r>
                </w:p>
              </w:tc>
              <w:tc>
                <w:tcPr>
                  <w:tcW w:w="664" w:type="pct"/>
                  <w:tcBorders>
                    <w:tl2br w:val="nil"/>
                    <w:tr2bl w:val="nil"/>
                  </w:tcBorders>
                  <w:shd w:val="clear" w:color="auto" w:fill="auto"/>
                  <w:vAlign w:val="center"/>
                </w:tcPr>
                <w:p w14:paraId="05715421">
                  <w:pPr>
                    <w:pStyle w:val="29"/>
                    <w:bidi w:val="0"/>
                    <w:rPr>
                      <w:rFonts w:hint="default"/>
                      <w:color w:val="auto"/>
                    </w:rPr>
                  </w:pPr>
                  <w:r>
                    <w:rPr>
                      <w:rFonts w:hint="default"/>
                      <w:color w:val="auto"/>
                      <w:lang w:val="en-US" w:eastAsia="zh-CN"/>
                    </w:rPr>
                    <w:t>0.6</w:t>
                  </w:r>
                </w:p>
              </w:tc>
              <w:tc>
                <w:tcPr>
                  <w:tcW w:w="641" w:type="pct"/>
                  <w:vMerge w:val="continue"/>
                  <w:tcBorders>
                    <w:tl2br w:val="nil"/>
                    <w:tr2bl w:val="nil"/>
                  </w:tcBorders>
                  <w:shd w:val="clear" w:color="auto" w:fill="auto"/>
                  <w:vAlign w:val="center"/>
                </w:tcPr>
                <w:p w14:paraId="4AF9D93F">
                  <w:pPr>
                    <w:pStyle w:val="29"/>
                    <w:bidi w:val="0"/>
                    <w:rPr>
                      <w:rFonts w:hint="default"/>
                      <w:color w:val="auto"/>
                    </w:rPr>
                  </w:pPr>
                </w:p>
              </w:tc>
            </w:tr>
            <w:tr w14:paraId="43403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077F327F">
                  <w:pPr>
                    <w:pStyle w:val="29"/>
                    <w:bidi w:val="0"/>
                    <w:rPr>
                      <w:rFonts w:hint="default"/>
                      <w:color w:val="auto"/>
                    </w:rPr>
                  </w:pPr>
                </w:p>
              </w:tc>
              <w:tc>
                <w:tcPr>
                  <w:tcW w:w="1114" w:type="pct"/>
                  <w:tcBorders>
                    <w:tl2br w:val="nil"/>
                    <w:tr2bl w:val="nil"/>
                  </w:tcBorders>
                  <w:shd w:val="clear" w:color="auto" w:fill="auto"/>
                  <w:vAlign w:val="center"/>
                </w:tcPr>
                <w:p w14:paraId="74E19746">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1AF92059">
                  <w:pPr>
                    <w:pStyle w:val="29"/>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04C9F67C">
                  <w:pPr>
                    <w:pStyle w:val="29"/>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52FCF24C">
                  <w:pPr>
                    <w:pStyle w:val="29"/>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0E7A1CBD">
                  <w:pPr>
                    <w:pStyle w:val="29"/>
                    <w:bidi w:val="0"/>
                    <w:rPr>
                      <w:rFonts w:hint="default"/>
                      <w:color w:val="auto"/>
                    </w:rPr>
                  </w:pPr>
                </w:p>
              </w:tc>
            </w:tr>
            <w:tr w14:paraId="35D56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56BAF8B4">
                  <w:pPr>
                    <w:pStyle w:val="29"/>
                    <w:bidi w:val="0"/>
                    <w:rPr>
                      <w:rFonts w:hint="default"/>
                      <w:color w:val="auto"/>
                    </w:rPr>
                  </w:pPr>
                  <w:r>
                    <w:rPr>
                      <w:rFonts w:hint="default"/>
                      <w:color w:val="auto"/>
                      <w:lang w:val="en-US" w:eastAsia="zh-CN"/>
                    </w:rPr>
                    <w:t>COD</w:t>
                  </w:r>
                </w:p>
              </w:tc>
              <w:tc>
                <w:tcPr>
                  <w:tcW w:w="1114" w:type="pct"/>
                  <w:tcBorders>
                    <w:tl2br w:val="nil"/>
                    <w:tr2bl w:val="nil"/>
                  </w:tcBorders>
                  <w:shd w:val="clear" w:color="auto" w:fill="auto"/>
                  <w:vAlign w:val="center"/>
                </w:tcPr>
                <w:p w14:paraId="746B8811">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54C0A69C">
                  <w:pPr>
                    <w:pStyle w:val="29"/>
                    <w:bidi w:val="0"/>
                    <w:rPr>
                      <w:rFonts w:hint="default"/>
                      <w:color w:val="auto"/>
                    </w:rPr>
                  </w:pPr>
                  <w:r>
                    <w:rPr>
                      <w:rFonts w:hint="default"/>
                      <w:color w:val="auto"/>
                      <w:lang w:val="en-US" w:eastAsia="zh-CN"/>
                    </w:rPr>
                    <w:t>18</w:t>
                  </w:r>
                </w:p>
              </w:tc>
              <w:tc>
                <w:tcPr>
                  <w:tcW w:w="643" w:type="pct"/>
                  <w:tcBorders>
                    <w:tl2br w:val="nil"/>
                    <w:tr2bl w:val="nil"/>
                  </w:tcBorders>
                  <w:shd w:val="clear" w:color="auto" w:fill="auto"/>
                  <w:vAlign w:val="center"/>
                </w:tcPr>
                <w:p w14:paraId="1E181A25">
                  <w:pPr>
                    <w:pStyle w:val="29"/>
                    <w:bidi w:val="0"/>
                    <w:rPr>
                      <w:rFonts w:hint="default"/>
                      <w:color w:val="auto"/>
                    </w:rPr>
                  </w:pPr>
                  <w:r>
                    <w:rPr>
                      <w:rFonts w:hint="default"/>
                      <w:color w:val="auto"/>
                      <w:lang w:val="en-US" w:eastAsia="zh-CN"/>
                    </w:rPr>
                    <w:t>19</w:t>
                  </w:r>
                </w:p>
              </w:tc>
              <w:tc>
                <w:tcPr>
                  <w:tcW w:w="664" w:type="pct"/>
                  <w:tcBorders>
                    <w:tl2br w:val="nil"/>
                    <w:tr2bl w:val="nil"/>
                  </w:tcBorders>
                  <w:shd w:val="clear" w:color="auto" w:fill="auto"/>
                  <w:vAlign w:val="center"/>
                </w:tcPr>
                <w:p w14:paraId="395F380B">
                  <w:pPr>
                    <w:pStyle w:val="29"/>
                    <w:bidi w:val="0"/>
                    <w:rPr>
                      <w:rFonts w:hint="default"/>
                      <w:color w:val="auto"/>
                    </w:rPr>
                  </w:pPr>
                  <w:r>
                    <w:rPr>
                      <w:rFonts w:hint="default"/>
                      <w:color w:val="auto"/>
                      <w:lang w:val="en-US" w:eastAsia="zh-CN"/>
                    </w:rPr>
                    <w:t>18</w:t>
                  </w:r>
                </w:p>
              </w:tc>
              <w:tc>
                <w:tcPr>
                  <w:tcW w:w="641" w:type="pct"/>
                  <w:vMerge w:val="restart"/>
                  <w:tcBorders>
                    <w:tl2br w:val="nil"/>
                    <w:tr2bl w:val="nil"/>
                  </w:tcBorders>
                  <w:shd w:val="clear" w:color="auto" w:fill="auto"/>
                  <w:vAlign w:val="center"/>
                </w:tcPr>
                <w:p w14:paraId="7EC1229E">
                  <w:pPr>
                    <w:pStyle w:val="29"/>
                    <w:bidi w:val="0"/>
                    <w:rPr>
                      <w:rFonts w:hint="default"/>
                      <w:color w:val="auto"/>
                    </w:rPr>
                  </w:pPr>
                  <w:r>
                    <w:rPr>
                      <w:rFonts w:hint="default"/>
                      <w:color w:val="auto"/>
                      <w:lang w:val="en-US" w:eastAsia="zh-CN"/>
                    </w:rPr>
                    <w:t>≤20</w:t>
                  </w:r>
                </w:p>
              </w:tc>
            </w:tr>
            <w:tr w14:paraId="059E0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7A5F4793">
                  <w:pPr>
                    <w:pStyle w:val="29"/>
                    <w:bidi w:val="0"/>
                    <w:rPr>
                      <w:rFonts w:hint="default"/>
                      <w:color w:val="auto"/>
                    </w:rPr>
                  </w:pPr>
                </w:p>
              </w:tc>
              <w:tc>
                <w:tcPr>
                  <w:tcW w:w="1114" w:type="pct"/>
                  <w:tcBorders>
                    <w:tl2br w:val="nil"/>
                    <w:tr2bl w:val="nil"/>
                  </w:tcBorders>
                  <w:shd w:val="clear" w:color="auto" w:fill="auto"/>
                  <w:vAlign w:val="center"/>
                </w:tcPr>
                <w:p w14:paraId="61083827">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7B1B6B23">
                  <w:pPr>
                    <w:pStyle w:val="29"/>
                    <w:bidi w:val="0"/>
                    <w:rPr>
                      <w:rFonts w:hint="default"/>
                      <w:color w:val="auto"/>
                    </w:rPr>
                  </w:pPr>
                  <w:r>
                    <w:rPr>
                      <w:rFonts w:hint="default"/>
                      <w:color w:val="auto"/>
                      <w:lang w:val="en-US" w:eastAsia="zh-CN"/>
                    </w:rPr>
                    <w:t>0.9</w:t>
                  </w:r>
                </w:p>
              </w:tc>
              <w:tc>
                <w:tcPr>
                  <w:tcW w:w="643" w:type="pct"/>
                  <w:tcBorders>
                    <w:tl2br w:val="nil"/>
                    <w:tr2bl w:val="nil"/>
                  </w:tcBorders>
                  <w:shd w:val="clear" w:color="auto" w:fill="auto"/>
                  <w:vAlign w:val="center"/>
                </w:tcPr>
                <w:p w14:paraId="380ED9F7">
                  <w:pPr>
                    <w:pStyle w:val="29"/>
                    <w:bidi w:val="0"/>
                    <w:rPr>
                      <w:rFonts w:hint="default"/>
                      <w:color w:val="auto"/>
                    </w:rPr>
                  </w:pPr>
                  <w:r>
                    <w:rPr>
                      <w:rFonts w:hint="default"/>
                      <w:color w:val="auto"/>
                      <w:lang w:val="en-US" w:eastAsia="zh-CN"/>
                    </w:rPr>
                    <w:t>0.95</w:t>
                  </w:r>
                </w:p>
              </w:tc>
              <w:tc>
                <w:tcPr>
                  <w:tcW w:w="664" w:type="pct"/>
                  <w:tcBorders>
                    <w:tl2br w:val="nil"/>
                    <w:tr2bl w:val="nil"/>
                  </w:tcBorders>
                  <w:shd w:val="clear" w:color="auto" w:fill="auto"/>
                  <w:vAlign w:val="center"/>
                </w:tcPr>
                <w:p w14:paraId="551F4EE9">
                  <w:pPr>
                    <w:pStyle w:val="29"/>
                    <w:bidi w:val="0"/>
                    <w:rPr>
                      <w:rFonts w:hint="default"/>
                      <w:color w:val="auto"/>
                    </w:rPr>
                  </w:pPr>
                  <w:r>
                    <w:rPr>
                      <w:rFonts w:hint="default"/>
                      <w:color w:val="auto"/>
                      <w:lang w:val="en-US" w:eastAsia="zh-CN"/>
                    </w:rPr>
                    <w:t>0.9</w:t>
                  </w:r>
                </w:p>
              </w:tc>
              <w:tc>
                <w:tcPr>
                  <w:tcW w:w="641" w:type="pct"/>
                  <w:vMerge w:val="continue"/>
                  <w:tcBorders>
                    <w:tl2br w:val="nil"/>
                    <w:tr2bl w:val="nil"/>
                  </w:tcBorders>
                  <w:shd w:val="clear" w:color="auto" w:fill="auto"/>
                  <w:vAlign w:val="center"/>
                </w:tcPr>
                <w:p w14:paraId="4A727DA2">
                  <w:pPr>
                    <w:pStyle w:val="29"/>
                    <w:bidi w:val="0"/>
                    <w:rPr>
                      <w:rFonts w:hint="default"/>
                      <w:color w:val="auto"/>
                    </w:rPr>
                  </w:pPr>
                </w:p>
              </w:tc>
            </w:tr>
            <w:tr w14:paraId="6E56D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790C063F">
                  <w:pPr>
                    <w:pStyle w:val="29"/>
                    <w:bidi w:val="0"/>
                    <w:rPr>
                      <w:rFonts w:hint="default"/>
                      <w:color w:val="auto"/>
                    </w:rPr>
                  </w:pPr>
                </w:p>
              </w:tc>
              <w:tc>
                <w:tcPr>
                  <w:tcW w:w="1114" w:type="pct"/>
                  <w:tcBorders>
                    <w:tl2br w:val="nil"/>
                    <w:tr2bl w:val="nil"/>
                  </w:tcBorders>
                  <w:shd w:val="clear" w:color="auto" w:fill="auto"/>
                  <w:vAlign w:val="center"/>
                </w:tcPr>
                <w:p w14:paraId="719618A6">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5B4E7821">
                  <w:pPr>
                    <w:pStyle w:val="29"/>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45AB8F9D">
                  <w:pPr>
                    <w:pStyle w:val="29"/>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3A5891A0">
                  <w:pPr>
                    <w:pStyle w:val="29"/>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2B58581D">
                  <w:pPr>
                    <w:pStyle w:val="29"/>
                    <w:bidi w:val="0"/>
                    <w:rPr>
                      <w:rFonts w:hint="default"/>
                      <w:color w:val="auto"/>
                    </w:rPr>
                  </w:pPr>
                </w:p>
              </w:tc>
            </w:tr>
            <w:tr w14:paraId="35EA1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1F7E04C2">
                  <w:pPr>
                    <w:pStyle w:val="29"/>
                    <w:bidi w:val="0"/>
                    <w:rPr>
                      <w:rFonts w:hint="default"/>
                      <w:color w:val="auto"/>
                    </w:rPr>
                  </w:pPr>
                  <w:r>
                    <w:rPr>
                      <w:color w:val="auto"/>
                    </w:rPr>
                    <w:t>BOD</w:t>
                  </w:r>
                  <w:r>
                    <w:rPr>
                      <w:color w:val="auto"/>
                      <w:vertAlign w:val="subscript"/>
                    </w:rPr>
                    <w:t>5</w:t>
                  </w:r>
                </w:p>
              </w:tc>
              <w:tc>
                <w:tcPr>
                  <w:tcW w:w="1114" w:type="pct"/>
                  <w:tcBorders>
                    <w:tl2br w:val="nil"/>
                    <w:tr2bl w:val="nil"/>
                  </w:tcBorders>
                  <w:shd w:val="clear" w:color="auto" w:fill="auto"/>
                  <w:vAlign w:val="center"/>
                </w:tcPr>
                <w:p w14:paraId="3F506FB3">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3470A2F3">
                  <w:pPr>
                    <w:pStyle w:val="29"/>
                    <w:bidi w:val="0"/>
                    <w:rPr>
                      <w:rFonts w:hint="default"/>
                      <w:color w:val="auto"/>
                    </w:rPr>
                  </w:pPr>
                  <w:r>
                    <w:rPr>
                      <w:rFonts w:hint="default"/>
                      <w:color w:val="auto"/>
                      <w:lang w:val="en-US" w:eastAsia="zh-CN"/>
                    </w:rPr>
                    <w:t>3.5</w:t>
                  </w:r>
                </w:p>
              </w:tc>
              <w:tc>
                <w:tcPr>
                  <w:tcW w:w="643" w:type="pct"/>
                  <w:tcBorders>
                    <w:tl2br w:val="nil"/>
                    <w:tr2bl w:val="nil"/>
                  </w:tcBorders>
                  <w:shd w:val="clear" w:color="auto" w:fill="auto"/>
                  <w:vAlign w:val="center"/>
                </w:tcPr>
                <w:p w14:paraId="4F8FB0D5">
                  <w:pPr>
                    <w:pStyle w:val="29"/>
                    <w:bidi w:val="0"/>
                    <w:rPr>
                      <w:rFonts w:hint="default"/>
                      <w:color w:val="auto"/>
                    </w:rPr>
                  </w:pPr>
                  <w:r>
                    <w:rPr>
                      <w:rFonts w:hint="default"/>
                      <w:color w:val="auto"/>
                      <w:lang w:val="en-US" w:eastAsia="zh-CN"/>
                    </w:rPr>
                    <w:t>3.8</w:t>
                  </w:r>
                </w:p>
              </w:tc>
              <w:tc>
                <w:tcPr>
                  <w:tcW w:w="664" w:type="pct"/>
                  <w:tcBorders>
                    <w:tl2br w:val="nil"/>
                    <w:tr2bl w:val="nil"/>
                  </w:tcBorders>
                  <w:shd w:val="clear" w:color="auto" w:fill="auto"/>
                  <w:vAlign w:val="center"/>
                </w:tcPr>
                <w:p w14:paraId="014F3D3F">
                  <w:pPr>
                    <w:pStyle w:val="29"/>
                    <w:bidi w:val="0"/>
                    <w:rPr>
                      <w:rFonts w:hint="default"/>
                      <w:color w:val="auto"/>
                    </w:rPr>
                  </w:pPr>
                  <w:r>
                    <w:rPr>
                      <w:rFonts w:hint="default"/>
                      <w:color w:val="auto"/>
                      <w:lang w:val="en-US" w:eastAsia="zh-CN"/>
                    </w:rPr>
                    <w:t>3.8</w:t>
                  </w:r>
                </w:p>
              </w:tc>
              <w:tc>
                <w:tcPr>
                  <w:tcW w:w="641" w:type="pct"/>
                  <w:vMerge w:val="restart"/>
                  <w:tcBorders>
                    <w:tl2br w:val="nil"/>
                    <w:tr2bl w:val="nil"/>
                  </w:tcBorders>
                  <w:shd w:val="clear" w:color="auto" w:fill="auto"/>
                  <w:vAlign w:val="center"/>
                </w:tcPr>
                <w:p w14:paraId="12A73688">
                  <w:pPr>
                    <w:pStyle w:val="29"/>
                    <w:bidi w:val="0"/>
                    <w:rPr>
                      <w:rFonts w:hint="default"/>
                      <w:color w:val="auto"/>
                    </w:rPr>
                  </w:pPr>
                  <w:r>
                    <w:rPr>
                      <w:rFonts w:hint="default"/>
                      <w:color w:val="auto"/>
                      <w:lang w:val="en-US" w:eastAsia="zh-CN"/>
                    </w:rPr>
                    <w:t>≤4</w:t>
                  </w:r>
                </w:p>
              </w:tc>
            </w:tr>
            <w:tr w14:paraId="4A121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0367F929">
                  <w:pPr>
                    <w:pStyle w:val="29"/>
                    <w:bidi w:val="0"/>
                    <w:rPr>
                      <w:rFonts w:hint="default"/>
                      <w:color w:val="auto"/>
                    </w:rPr>
                  </w:pPr>
                </w:p>
              </w:tc>
              <w:tc>
                <w:tcPr>
                  <w:tcW w:w="1114" w:type="pct"/>
                  <w:tcBorders>
                    <w:tl2br w:val="nil"/>
                    <w:tr2bl w:val="nil"/>
                  </w:tcBorders>
                  <w:shd w:val="clear" w:color="auto" w:fill="auto"/>
                  <w:vAlign w:val="center"/>
                </w:tcPr>
                <w:p w14:paraId="463A4FAA">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2C7B3180">
                  <w:pPr>
                    <w:pStyle w:val="29"/>
                    <w:bidi w:val="0"/>
                    <w:rPr>
                      <w:rFonts w:hint="default"/>
                      <w:color w:val="auto"/>
                    </w:rPr>
                  </w:pPr>
                  <w:r>
                    <w:rPr>
                      <w:rFonts w:hint="default"/>
                      <w:color w:val="auto"/>
                      <w:lang w:val="en-US" w:eastAsia="zh-CN"/>
                    </w:rPr>
                    <w:t>0.875</w:t>
                  </w:r>
                </w:p>
              </w:tc>
              <w:tc>
                <w:tcPr>
                  <w:tcW w:w="643" w:type="pct"/>
                  <w:tcBorders>
                    <w:tl2br w:val="nil"/>
                    <w:tr2bl w:val="nil"/>
                  </w:tcBorders>
                  <w:shd w:val="clear" w:color="auto" w:fill="auto"/>
                  <w:vAlign w:val="center"/>
                </w:tcPr>
                <w:p w14:paraId="6A7BE5FB">
                  <w:pPr>
                    <w:pStyle w:val="29"/>
                    <w:bidi w:val="0"/>
                    <w:rPr>
                      <w:rFonts w:hint="default"/>
                      <w:color w:val="auto"/>
                    </w:rPr>
                  </w:pPr>
                  <w:r>
                    <w:rPr>
                      <w:rFonts w:hint="default"/>
                      <w:color w:val="auto"/>
                      <w:lang w:val="en-US" w:eastAsia="zh-CN"/>
                    </w:rPr>
                    <w:t>0.95</w:t>
                  </w:r>
                </w:p>
              </w:tc>
              <w:tc>
                <w:tcPr>
                  <w:tcW w:w="664" w:type="pct"/>
                  <w:tcBorders>
                    <w:tl2br w:val="nil"/>
                    <w:tr2bl w:val="nil"/>
                  </w:tcBorders>
                  <w:shd w:val="clear" w:color="auto" w:fill="auto"/>
                  <w:vAlign w:val="center"/>
                </w:tcPr>
                <w:p w14:paraId="20706850">
                  <w:pPr>
                    <w:pStyle w:val="29"/>
                    <w:bidi w:val="0"/>
                    <w:rPr>
                      <w:rFonts w:hint="default"/>
                      <w:color w:val="auto"/>
                    </w:rPr>
                  </w:pPr>
                  <w:r>
                    <w:rPr>
                      <w:rFonts w:hint="default"/>
                      <w:color w:val="auto"/>
                      <w:lang w:val="en-US" w:eastAsia="zh-CN"/>
                    </w:rPr>
                    <w:t>0.95</w:t>
                  </w:r>
                </w:p>
              </w:tc>
              <w:tc>
                <w:tcPr>
                  <w:tcW w:w="641" w:type="pct"/>
                  <w:vMerge w:val="continue"/>
                  <w:tcBorders>
                    <w:tl2br w:val="nil"/>
                    <w:tr2bl w:val="nil"/>
                  </w:tcBorders>
                  <w:shd w:val="clear" w:color="auto" w:fill="auto"/>
                  <w:vAlign w:val="center"/>
                </w:tcPr>
                <w:p w14:paraId="452F13A2">
                  <w:pPr>
                    <w:pStyle w:val="29"/>
                    <w:bidi w:val="0"/>
                    <w:rPr>
                      <w:rFonts w:hint="default"/>
                      <w:color w:val="auto"/>
                    </w:rPr>
                  </w:pPr>
                </w:p>
              </w:tc>
            </w:tr>
            <w:tr w14:paraId="5A5D9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7B0FA9F1">
                  <w:pPr>
                    <w:pStyle w:val="29"/>
                    <w:bidi w:val="0"/>
                    <w:rPr>
                      <w:rFonts w:hint="default"/>
                      <w:color w:val="auto"/>
                    </w:rPr>
                  </w:pPr>
                </w:p>
              </w:tc>
              <w:tc>
                <w:tcPr>
                  <w:tcW w:w="1114" w:type="pct"/>
                  <w:tcBorders>
                    <w:tl2br w:val="nil"/>
                    <w:tr2bl w:val="nil"/>
                  </w:tcBorders>
                  <w:shd w:val="clear" w:color="auto" w:fill="auto"/>
                  <w:vAlign w:val="center"/>
                </w:tcPr>
                <w:p w14:paraId="1E13C70E">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2A34D537">
                  <w:pPr>
                    <w:pStyle w:val="29"/>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2BA3E757">
                  <w:pPr>
                    <w:pStyle w:val="29"/>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08E329CA">
                  <w:pPr>
                    <w:pStyle w:val="29"/>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29E87F98">
                  <w:pPr>
                    <w:pStyle w:val="29"/>
                    <w:bidi w:val="0"/>
                    <w:rPr>
                      <w:rFonts w:hint="default"/>
                      <w:color w:val="auto"/>
                    </w:rPr>
                  </w:pPr>
                </w:p>
              </w:tc>
            </w:tr>
            <w:tr w14:paraId="5CEB8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6E161FE7">
                  <w:pPr>
                    <w:pStyle w:val="29"/>
                    <w:bidi w:val="0"/>
                    <w:rPr>
                      <w:rFonts w:hint="default"/>
                      <w:color w:val="auto"/>
                    </w:rPr>
                  </w:pPr>
                  <w:r>
                    <w:rPr>
                      <w:rFonts w:hint="default"/>
                      <w:color w:val="auto"/>
                      <w:lang w:val="en-US" w:eastAsia="zh-CN"/>
                    </w:rPr>
                    <w:t>氨氮</w:t>
                  </w:r>
                </w:p>
              </w:tc>
              <w:tc>
                <w:tcPr>
                  <w:tcW w:w="1114" w:type="pct"/>
                  <w:tcBorders>
                    <w:tl2br w:val="nil"/>
                    <w:tr2bl w:val="nil"/>
                  </w:tcBorders>
                  <w:shd w:val="clear" w:color="auto" w:fill="auto"/>
                  <w:vAlign w:val="center"/>
                </w:tcPr>
                <w:p w14:paraId="44FAE057">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500FADD3">
                  <w:pPr>
                    <w:pStyle w:val="29"/>
                    <w:bidi w:val="0"/>
                    <w:rPr>
                      <w:rFonts w:hint="default"/>
                      <w:color w:val="auto"/>
                    </w:rPr>
                  </w:pPr>
                  <w:r>
                    <w:rPr>
                      <w:rFonts w:hint="default"/>
                      <w:color w:val="auto"/>
                      <w:lang w:val="en-US" w:eastAsia="zh-CN"/>
                    </w:rPr>
                    <w:t>0.297</w:t>
                  </w:r>
                </w:p>
              </w:tc>
              <w:tc>
                <w:tcPr>
                  <w:tcW w:w="643" w:type="pct"/>
                  <w:tcBorders>
                    <w:tl2br w:val="nil"/>
                    <w:tr2bl w:val="nil"/>
                  </w:tcBorders>
                  <w:shd w:val="clear" w:color="auto" w:fill="auto"/>
                  <w:vAlign w:val="center"/>
                </w:tcPr>
                <w:p w14:paraId="7D40870D">
                  <w:pPr>
                    <w:pStyle w:val="29"/>
                    <w:bidi w:val="0"/>
                    <w:rPr>
                      <w:rFonts w:hint="default"/>
                      <w:color w:val="auto"/>
                    </w:rPr>
                  </w:pPr>
                  <w:r>
                    <w:rPr>
                      <w:rFonts w:hint="default"/>
                      <w:color w:val="auto"/>
                      <w:lang w:val="en-US" w:eastAsia="zh-CN"/>
                    </w:rPr>
                    <w:t>0.328</w:t>
                  </w:r>
                </w:p>
              </w:tc>
              <w:tc>
                <w:tcPr>
                  <w:tcW w:w="664" w:type="pct"/>
                  <w:tcBorders>
                    <w:tl2br w:val="nil"/>
                    <w:tr2bl w:val="nil"/>
                  </w:tcBorders>
                  <w:shd w:val="clear" w:color="auto" w:fill="auto"/>
                  <w:vAlign w:val="center"/>
                </w:tcPr>
                <w:p w14:paraId="7579FDC1">
                  <w:pPr>
                    <w:pStyle w:val="29"/>
                    <w:bidi w:val="0"/>
                    <w:rPr>
                      <w:rFonts w:hint="default"/>
                      <w:color w:val="auto"/>
                    </w:rPr>
                  </w:pPr>
                  <w:r>
                    <w:rPr>
                      <w:rFonts w:hint="default"/>
                      <w:color w:val="auto"/>
                      <w:lang w:val="en-US" w:eastAsia="zh-CN"/>
                    </w:rPr>
                    <w:t>0.286</w:t>
                  </w:r>
                </w:p>
              </w:tc>
              <w:tc>
                <w:tcPr>
                  <w:tcW w:w="641" w:type="pct"/>
                  <w:vMerge w:val="restart"/>
                  <w:tcBorders>
                    <w:tl2br w:val="nil"/>
                    <w:tr2bl w:val="nil"/>
                  </w:tcBorders>
                  <w:shd w:val="clear" w:color="auto" w:fill="auto"/>
                  <w:vAlign w:val="center"/>
                </w:tcPr>
                <w:p w14:paraId="61F744D2">
                  <w:pPr>
                    <w:pStyle w:val="29"/>
                    <w:bidi w:val="0"/>
                    <w:rPr>
                      <w:rFonts w:hint="default"/>
                      <w:color w:val="auto"/>
                    </w:rPr>
                  </w:pPr>
                  <w:r>
                    <w:rPr>
                      <w:rFonts w:hint="default"/>
                      <w:color w:val="auto"/>
                      <w:lang w:val="en-US" w:eastAsia="zh-CN"/>
                    </w:rPr>
                    <w:t>≤1.0</w:t>
                  </w:r>
                </w:p>
              </w:tc>
            </w:tr>
            <w:tr w14:paraId="23F3D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4F2ADD62">
                  <w:pPr>
                    <w:pStyle w:val="29"/>
                    <w:bidi w:val="0"/>
                    <w:rPr>
                      <w:rFonts w:hint="default"/>
                      <w:color w:val="auto"/>
                    </w:rPr>
                  </w:pPr>
                </w:p>
              </w:tc>
              <w:tc>
                <w:tcPr>
                  <w:tcW w:w="1114" w:type="pct"/>
                  <w:tcBorders>
                    <w:tl2br w:val="nil"/>
                    <w:tr2bl w:val="nil"/>
                  </w:tcBorders>
                  <w:shd w:val="clear" w:color="auto" w:fill="auto"/>
                  <w:vAlign w:val="center"/>
                </w:tcPr>
                <w:p w14:paraId="76CCD4DF">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59D045E6">
                  <w:pPr>
                    <w:pStyle w:val="29"/>
                    <w:bidi w:val="0"/>
                    <w:rPr>
                      <w:rFonts w:hint="default"/>
                      <w:color w:val="auto"/>
                    </w:rPr>
                  </w:pPr>
                  <w:r>
                    <w:rPr>
                      <w:rFonts w:hint="default"/>
                      <w:color w:val="auto"/>
                      <w:lang w:val="en-US" w:eastAsia="zh-CN"/>
                    </w:rPr>
                    <w:t>0.297</w:t>
                  </w:r>
                </w:p>
              </w:tc>
              <w:tc>
                <w:tcPr>
                  <w:tcW w:w="643" w:type="pct"/>
                  <w:tcBorders>
                    <w:tl2br w:val="nil"/>
                    <w:tr2bl w:val="nil"/>
                  </w:tcBorders>
                  <w:shd w:val="clear" w:color="auto" w:fill="auto"/>
                  <w:vAlign w:val="center"/>
                </w:tcPr>
                <w:p w14:paraId="769D2891">
                  <w:pPr>
                    <w:pStyle w:val="29"/>
                    <w:bidi w:val="0"/>
                    <w:rPr>
                      <w:rFonts w:hint="default"/>
                      <w:color w:val="auto"/>
                    </w:rPr>
                  </w:pPr>
                  <w:r>
                    <w:rPr>
                      <w:rFonts w:hint="default"/>
                      <w:color w:val="auto"/>
                      <w:lang w:val="en-US" w:eastAsia="zh-CN"/>
                    </w:rPr>
                    <w:t>0.328</w:t>
                  </w:r>
                </w:p>
              </w:tc>
              <w:tc>
                <w:tcPr>
                  <w:tcW w:w="664" w:type="pct"/>
                  <w:tcBorders>
                    <w:tl2br w:val="nil"/>
                    <w:tr2bl w:val="nil"/>
                  </w:tcBorders>
                  <w:shd w:val="clear" w:color="auto" w:fill="auto"/>
                  <w:vAlign w:val="center"/>
                </w:tcPr>
                <w:p w14:paraId="7D5D30DF">
                  <w:pPr>
                    <w:pStyle w:val="29"/>
                    <w:bidi w:val="0"/>
                    <w:rPr>
                      <w:rFonts w:hint="default"/>
                      <w:color w:val="auto"/>
                    </w:rPr>
                  </w:pPr>
                  <w:r>
                    <w:rPr>
                      <w:rFonts w:hint="default"/>
                      <w:color w:val="auto"/>
                      <w:lang w:val="en-US" w:eastAsia="zh-CN"/>
                    </w:rPr>
                    <w:t>0.286</w:t>
                  </w:r>
                </w:p>
              </w:tc>
              <w:tc>
                <w:tcPr>
                  <w:tcW w:w="641" w:type="pct"/>
                  <w:vMerge w:val="continue"/>
                  <w:tcBorders>
                    <w:tl2br w:val="nil"/>
                    <w:tr2bl w:val="nil"/>
                  </w:tcBorders>
                  <w:shd w:val="clear" w:color="auto" w:fill="auto"/>
                  <w:vAlign w:val="center"/>
                </w:tcPr>
                <w:p w14:paraId="77F6B85B">
                  <w:pPr>
                    <w:pStyle w:val="29"/>
                    <w:bidi w:val="0"/>
                    <w:rPr>
                      <w:rFonts w:hint="default"/>
                      <w:color w:val="auto"/>
                    </w:rPr>
                  </w:pPr>
                </w:p>
              </w:tc>
            </w:tr>
            <w:tr w14:paraId="60ADA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0A6E5711">
                  <w:pPr>
                    <w:pStyle w:val="29"/>
                    <w:bidi w:val="0"/>
                    <w:rPr>
                      <w:rFonts w:hint="default"/>
                      <w:color w:val="auto"/>
                    </w:rPr>
                  </w:pPr>
                </w:p>
              </w:tc>
              <w:tc>
                <w:tcPr>
                  <w:tcW w:w="1114" w:type="pct"/>
                  <w:tcBorders>
                    <w:tl2br w:val="nil"/>
                    <w:tr2bl w:val="nil"/>
                  </w:tcBorders>
                  <w:shd w:val="clear" w:color="auto" w:fill="auto"/>
                  <w:vAlign w:val="center"/>
                </w:tcPr>
                <w:p w14:paraId="6B8C8F44">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622A552D">
                  <w:pPr>
                    <w:pStyle w:val="29"/>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61CADE74">
                  <w:pPr>
                    <w:pStyle w:val="29"/>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360F7AB1">
                  <w:pPr>
                    <w:pStyle w:val="29"/>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3054ED69">
                  <w:pPr>
                    <w:pStyle w:val="29"/>
                    <w:bidi w:val="0"/>
                    <w:rPr>
                      <w:rFonts w:hint="default"/>
                      <w:color w:val="auto"/>
                    </w:rPr>
                  </w:pPr>
                </w:p>
              </w:tc>
            </w:tr>
            <w:tr w14:paraId="06EC4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2DFC0175">
                  <w:pPr>
                    <w:pStyle w:val="29"/>
                    <w:bidi w:val="0"/>
                    <w:rPr>
                      <w:rFonts w:hint="default"/>
                      <w:color w:val="auto"/>
                    </w:rPr>
                  </w:pPr>
                  <w:r>
                    <w:rPr>
                      <w:rFonts w:hint="default"/>
                      <w:color w:val="auto"/>
                      <w:lang w:val="en-US" w:eastAsia="zh-CN"/>
                    </w:rPr>
                    <w:t>总磷</w:t>
                  </w:r>
                </w:p>
              </w:tc>
              <w:tc>
                <w:tcPr>
                  <w:tcW w:w="1114" w:type="pct"/>
                  <w:tcBorders>
                    <w:tl2br w:val="nil"/>
                    <w:tr2bl w:val="nil"/>
                  </w:tcBorders>
                  <w:shd w:val="clear" w:color="auto" w:fill="auto"/>
                  <w:vAlign w:val="center"/>
                </w:tcPr>
                <w:p w14:paraId="4C90920C">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60EC85E3">
                  <w:pPr>
                    <w:pStyle w:val="29"/>
                    <w:bidi w:val="0"/>
                    <w:rPr>
                      <w:rFonts w:hint="default"/>
                      <w:color w:val="auto"/>
                    </w:rPr>
                  </w:pPr>
                  <w:r>
                    <w:rPr>
                      <w:rFonts w:hint="default"/>
                      <w:color w:val="auto"/>
                      <w:lang w:val="en-US" w:eastAsia="zh-CN"/>
                    </w:rPr>
                    <w:t>0.13</w:t>
                  </w:r>
                </w:p>
              </w:tc>
              <w:tc>
                <w:tcPr>
                  <w:tcW w:w="643" w:type="pct"/>
                  <w:tcBorders>
                    <w:tl2br w:val="nil"/>
                    <w:tr2bl w:val="nil"/>
                  </w:tcBorders>
                  <w:shd w:val="clear" w:color="auto" w:fill="auto"/>
                  <w:vAlign w:val="center"/>
                </w:tcPr>
                <w:p w14:paraId="05810A13">
                  <w:pPr>
                    <w:pStyle w:val="29"/>
                    <w:bidi w:val="0"/>
                    <w:rPr>
                      <w:rFonts w:hint="default"/>
                      <w:color w:val="auto"/>
                    </w:rPr>
                  </w:pPr>
                  <w:r>
                    <w:rPr>
                      <w:rFonts w:hint="default"/>
                      <w:color w:val="auto"/>
                      <w:lang w:val="en-US" w:eastAsia="zh-CN"/>
                    </w:rPr>
                    <w:t>0.13</w:t>
                  </w:r>
                </w:p>
              </w:tc>
              <w:tc>
                <w:tcPr>
                  <w:tcW w:w="664" w:type="pct"/>
                  <w:tcBorders>
                    <w:tl2br w:val="nil"/>
                    <w:tr2bl w:val="nil"/>
                  </w:tcBorders>
                  <w:shd w:val="clear" w:color="auto" w:fill="auto"/>
                  <w:vAlign w:val="center"/>
                </w:tcPr>
                <w:p w14:paraId="1D8CFB5F">
                  <w:pPr>
                    <w:pStyle w:val="29"/>
                    <w:bidi w:val="0"/>
                    <w:rPr>
                      <w:rFonts w:hint="default"/>
                      <w:color w:val="auto"/>
                    </w:rPr>
                  </w:pPr>
                  <w:r>
                    <w:rPr>
                      <w:rFonts w:hint="default"/>
                      <w:color w:val="auto"/>
                      <w:lang w:val="en-US" w:eastAsia="zh-CN"/>
                    </w:rPr>
                    <w:t>0.14</w:t>
                  </w:r>
                </w:p>
              </w:tc>
              <w:tc>
                <w:tcPr>
                  <w:tcW w:w="641" w:type="pct"/>
                  <w:vMerge w:val="restart"/>
                  <w:tcBorders>
                    <w:tl2br w:val="nil"/>
                    <w:tr2bl w:val="nil"/>
                  </w:tcBorders>
                  <w:shd w:val="clear" w:color="auto" w:fill="auto"/>
                  <w:vAlign w:val="center"/>
                </w:tcPr>
                <w:p w14:paraId="57621FD5">
                  <w:pPr>
                    <w:pStyle w:val="29"/>
                    <w:bidi w:val="0"/>
                    <w:rPr>
                      <w:rFonts w:hint="default"/>
                      <w:color w:val="auto"/>
                    </w:rPr>
                  </w:pPr>
                  <w:r>
                    <w:rPr>
                      <w:rFonts w:hint="default"/>
                      <w:color w:val="auto"/>
                      <w:lang w:val="en-US" w:eastAsia="zh-CN"/>
                    </w:rPr>
                    <w:t>≤0.2</w:t>
                  </w:r>
                </w:p>
              </w:tc>
            </w:tr>
            <w:tr w14:paraId="56641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7005BEB7">
                  <w:pPr>
                    <w:pStyle w:val="29"/>
                    <w:bidi w:val="0"/>
                    <w:rPr>
                      <w:rFonts w:hint="default"/>
                      <w:color w:val="auto"/>
                    </w:rPr>
                  </w:pPr>
                </w:p>
              </w:tc>
              <w:tc>
                <w:tcPr>
                  <w:tcW w:w="1114" w:type="pct"/>
                  <w:tcBorders>
                    <w:tl2br w:val="nil"/>
                    <w:tr2bl w:val="nil"/>
                  </w:tcBorders>
                  <w:shd w:val="clear" w:color="auto" w:fill="auto"/>
                  <w:vAlign w:val="center"/>
                </w:tcPr>
                <w:p w14:paraId="7D3CF0C3">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5A126030">
                  <w:pPr>
                    <w:pStyle w:val="29"/>
                    <w:bidi w:val="0"/>
                    <w:rPr>
                      <w:rFonts w:hint="default"/>
                      <w:color w:val="auto"/>
                    </w:rPr>
                  </w:pPr>
                  <w:r>
                    <w:rPr>
                      <w:rFonts w:hint="default"/>
                      <w:color w:val="auto"/>
                      <w:lang w:val="en-US" w:eastAsia="zh-CN"/>
                    </w:rPr>
                    <w:t>0.65</w:t>
                  </w:r>
                </w:p>
              </w:tc>
              <w:tc>
                <w:tcPr>
                  <w:tcW w:w="643" w:type="pct"/>
                  <w:tcBorders>
                    <w:tl2br w:val="nil"/>
                    <w:tr2bl w:val="nil"/>
                  </w:tcBorders>
                  <w:shd w:val="clear" w:color="auto" w:fill="auto"/>
                  <w:vAlign w:val="center"/>
                </w:tcPr>
                <w:p w14:paraId="4F80C43D">
                  <w:pPr>
                    <w:pStyle w:val="29"/>
                    <w:bidi w:val="0"/>
                    <w:rPr>
                      <w:rFonts w:hint="default"/>
                      <w:color w:val="auto"/>
                    </w:rPr>
                  </w:pPr>
                  <w:r>
                    <w:rPr>
                      <w:rFonts w:hint="default"/>
                      <w:color w:val="auto"/>
                      <w:lang w:val="en-US" w:eastAsia="zh-CN"/>
                    </w:rPr>
                    <w:t>0.65</w:t>
                  </w:r>
                </w:p>
              </w:tc>
              <w:tc>
                <w:tcPr>
                  <w:tcW w:w="664" w:type="pct"/>
                  <w:tcBorders>
                    <w:tl2br w:val="nil"/>
                    <w:tr2bl w:val="nil"/>
                  </w:tcBorders>
                  <w:shd w:val="clear" w:color="auto" w:fill="auto"/>
                  <w:vAlign w:val="center"/>
                </w:tcPr>
                <w:p w14:paraId="48A71A4C">
                  <w:pPr>
                    <w:pStyle w:val="29"/>
                    <w:bidi w:val="0"/>
                    <w:rPr>
                      <w:rFonts w:hint="default"/>
                      <w:color w:val="auto"/>
                    </w:rPr>
                  </w:pPr>
                  <w:r>
                    <w:rPr>
                      <w:rFonts w:hint="default"/>
                      <w:color w:val="auto"/>
                      <w:lang w:val="en-US" w:eastAsia="zh-CN"/>
                    </w:rPr>
                    <w:t>0.7</w:t>
                  </w:r>
                </w:p>
              </w:tc>
              <w:tc>
                <w:tcPr>
                  <w:tcW w:w="641" w:type="pct"/>
                  <w:vMerge w:val="continue"/>
                  <w:tcBorders>
                    <w:tl2br w:val="nil"/>
                    <w:tr2bl w:val="nil"/>
                  </w:tcBorders>
                  <w:shd w:val="clear" w:color="auto" w:fill="auto"/>
                  <w:vAlign w:val="center"/>
                </w:tcPr>
                <w:p w14:paraId="1D496622">
                  <w:pPr>
                    <w:pStyle w:val="29"/>
                    <w:bidi w:val="0"/>
                    <w:rPr>
                      <w:rFonts w:hint="default"/>
                      <w:color w:val="auto"/>
                    </w:rPr>
                  </w:pPr>
                </w:p>
              </w:tc>
            </w:tr>
            <w:tr w14:paraId="27594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5596439A">
                  <w:pPr>
                    <w:pStyle w:val="29"/>
                    <w:bidi w:val="0"/>
                    <w:rPr>
                      <w:rFonts w:hint="default"/>
                      <w:color w:val="auto"/>
                    </w:rPr>
                  </w:pPr>
                </w:p>
              </w:tc>
              <w:tc>
                <w:tcPr>
                  <w:tcW w:w="1114" w:type="pct"/>
                  <w:tcBorders>
                    <w:tl2br w:val="nil"/>
                    <w:tr2bl w:val="nil"/>
                  </w:tcBorders>
                  <w:shd w:val="clear" w:color="auto" w:fill="auto"/>
                  <w:vAlign w:val="center"/>
                </w:tcPr>
                <w:p w14:paraId="304203B6">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4059B5F5">
                  <w:pPr>
                    <w:pStyle w:val="29"/>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005A8625">
                  <w:pPr>
                    <w:pStyle w:val="29"/>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383979AC">
                  <w:pPr>
                    <w:pStyle w:val="29"/>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23313784">
                  <w:pPr>
                    <w:pStyle w:val="29"/>
                    <w:bidi w:val="0"/>
                    <w:rPr>
                      <w:rFonts w:hint="default"/>
                      <w:color w:val="auto"/>
                    </w:rPr>
                  </w:pPr>
                </w:p>
              </w:tc>
            </w:tr>
            <w:tr w14:paraId="3A6EB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5E964EB8">
                  <w:pPr>
                    <w:pStyle w:val="29"/>
                    <w:bidi w:val="0"/>
                    <w:rPr>
                      <w:rFonts w:hint="default"/>
                      <w:color w:val="auto"/>
                    </w:rPr>
                  </w:pPr>
                  <w:r>
                    <w:rPr>
                      <w:rFonts w:hint="default"/>
                      <w:color w:val="auto"/>
                      <w:lang w:val="en-US" w:eastAsia="zh-CN"/>
                    </w:rPr>
                    <w:t>总氮</w:t>
                  </w:r>
                </w:p>
              </w:tc>
              <w:tc>
                <w:tcPr>
                  <w:tcW w:w="1114" w:type="pct"/>
                  <w:tcBorders>
                    <w:tl2br w:val="nil"/>
                    <w:tr2bl w:val="nil"/>
                  </w:tcBorders>
                  <w:shd w:val="clear" w:color="auto" w:fill="auto"/>
                  <w:vAlign w:val="center"/>
                </w:tcPr>
                <w:p w14:paraId="1EB1037F">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00CF2BA7">
                  <w:pPr>
                    <w:pStyle w:val="29"/>
                    <w:bidi w:val="0"/>
                    <w:rPr>
                      <w:rFonts w:hint="default"/>
                      <w:color w:val="auto"/>
                    </w:rPr>
                  </w:pPr>
                  <w:r>
                    <w:rPr>
                      <w:rFonts w:hint="default"/>
                      <w:color w:val="auto"/>
                      <w:lang w:val="en-US" w:eastAsia="zh-CN"/>
                    </w:rPr>
                    <w:t>0.78</w:t>
                  </w:r>
                </w:p>
              </w:tc>
              <w:tc>
                <w:tcPr>
                  <w:tcW w:w="643" w:type="pct"/>
                  <w:tcBorders>
                    <w:tl2br w:val="nil"/>
                    <w:tr2bl w:val="nil"/>
                  </w:tcBorders>
                  <w:shd w:val="clear" w:color="auto" w:fill="auto"/>
                  <w:vAlign w:val="center"/>
                </w:tcPr>
                <w:p w14:paraId="2357904D">
                  <w:pPr>
                    <w:pStyle w:val="29"/>
                    <w:bidi w:val="0"/>
                    <w:rPr>
                      <w:rFonts w:hint="default"/>
                      <w:color w:val="auto"/>
                    </w:rPr>
                  </w:pPr>
                  <w:r>
                    <w:rPr>
                      <w:rFonts w:hint="default"/>
                      <w:color w:val="auto"/>
                      <w:lang w:val="en-US" w:eastAsia="zh-CN"/>
                    </w:rPr>
                    <w:t>0.82</w:t>
                  </w:r>
                </w:p>
              </w:tc>
              <w:tc>
                <w:tcPr>
                  <w:tcW w:w="664" w:type="pct"/>
                  <w:tcBorders>
                    <w:tl2br w:val="nil"/>
                    <w:tr2bl w:val="nil"/>
                  </w:tcBorders>
                  <w:shd w:val="clear" w:color="auto" w:fill="auto"/>
                  <w:vAlign w:val="center"/>
                </w:tcPr>
                <w:p w14:paraId="448A4159">
                  <w:pPr>
                    <w:pStyle w:val="29"/>
                    <w:bidi w:val="0"/>
                    <w:rPr>
                      <w:rFonts w:hint="default"/>
                      <w:color w:val="auto"/>
                    </w:rPr>
                  </w:pPr>
                  <w:r>
                    <w:rPr>
                      <w:rFonts w:hint="default"/>
                      <w:color w:val="auto"/>
                      <w:lang w:val="en-US" w:eastAsia="zh-CN"/>
                    </w:rPr>
                    <w:t>0.85</w:t>
                  </w:r>
                </w:p>
              </w:tc>
              <w:tc>
                <w:tcPr>
                  <w:tcW w:w="641" w:type="pct"/>
                  <w:vMerge w:val="restart"/>
                  <w:tcBorders>
                    <w:tl2br w:val="nil"/>
                    <w:tr2bl w:val="nil"/>
                  </w:tcBorders>
                  <w:shd w:val="clear" w:color="auto" w:fill="auto"/>
                  <w:vAlign w:val="center"/>
                </w:tcPr>
                <w:p w14:paraId="5E556C05">
                  <w:pPr>
                    <w:pStyle w:val="29"/>
                    <w:bidi w:val="0"/>
                    <w:rPr>
                      <w:rFonts w:hint="default"/>
                      <w:color w:val="auto"/>
                    </w:rPr>
                  </w:pPr>
                  <w:r>
                    <w:rPr>
                      <w:rFonts w:hint="default"/>
                      <w:color w:val="auto"/>
                      <w:lang w:val="en-US" w:eastAsia="zh-CN"/>
                    </w:rPr>
                    <w:t>≤1.0</w:t>
                  </w:r>
                </w:p>
              </w:tc>
            </w:tr>
            <w:tr w14:paraId="657C8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5B867AD7">
                  <w:pPr>
                    <w:pStyle w:val="29"/>
                    <w:bidi w:val="0"/>
                    <w:rPr>
                      <w:rFonts w:hint="default"/>
                      <w:color w:val="auto"/>
                    </w:rPr>
                  </w:pPr>
                </w:p>
              </w:tc>
              <w:tc>
                <w:tcPr>
                  <w:tcW w:w="1114" w:type="pct"/>
                  <w:tcBorders>
                    <w:tl2br w:val="nil"/>
                    <w:tr2bl w:val="nil"/>
                  </w:tcBorders>
                  <w:shd w:val="clear" w:color="auto" w:fill="auto"/>
                  <w:vAlign w:val="center"/>
                </w:tcPr>
                <w:p w14:paraId="7CD26909">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5F53E345">
                  <w:pPr>
                    <w:pStyle w:val="29"/>
                    <w:bidi w:val="0"/>
                    <w:rPr>
                      <w:rFonts w:hint="default"/>
                      <w:color w:val="auto"/>
                    </w:rPr>
                  </w:pPr>
                  <w:r>
                    <w:rPr>
                      <w:rFonts w:hint="default"/>
                      <w:color w:val="auto"/>
                      <w:lang w:val="en-US" w:eastAsia="zh-CN"/>
                    </w:rPr>
                    <w:t>0.78</w:t>
                  </w:r>
                </w:p>
              </w:tc>
              <w:tc>
                <w:tcPr>
                  <w:tcW w:w="643" w:type="pct"/>
                  <w:tcBorders>
                    <w:tl2br w:val="nil"/>
                    <w:tr2bl w:val="nil"/>
                  </w:tcBorders>
                  <w:shd w:val="clear" w:color="auto" w:fill="auto"/>
                  <w:vAlign w:val="center"/>
                </w:tcPr>
                <w:p w14:paraId="49702860">
                  <w:pPr>
                    <w:pStyle w:val="29"/>
                    <w:bidi w:val="0"/>
                    <w:rPr>
                      <w:rFonts w:hint="default"/>
                      <w:color w:val="auto"/>
                    </w:rPr>
                  </w:pPr>
                  <w:r>
                    <w:rPr>
                      <w:rFonts w:hint="default"/>
                      <w:color w:val="auto"/>
                      <w:lang w:val="en-US" w:eastAsia="zh-CN"/>
                    </w:rPr>
                    <w:t>0.82</w:t>
                  </w:r>
                </w:p>
              </w:tc>
              <w:tc>
                <w:tcPr>
                  <w:tcW w:w="664" w:type="pct"/>
                  <w:tcBorders>
                    <w:tl2br w:val="nil"/>
                    <w:tr2bl w:val="nil"/>
                  </w:tcBorders>
                  <w:shd w:val="clear" w:color="auto" w:fill="auto"/>
                  <w:vAlign w:val="center"/>
                </w:tcPr>
                <w:p w14:paraId="0D303727">
                  <w:pPr>
                    <w:pStyle w:val="29"/>
                    <w:bidi w:val="0"/>
                    <w:rPr>
                      <w:rFonts w:hint="default"/>
                      <w:color w:val="auto"/>
                    </w:rPr>
                  </w:pPr>
                  <w:r>
                    <w:rPr>
                      <w:rFonts w:hint="default"/>
                      <w:color w:val="auto"/>
                      <w:lang w:val="en-US" w:eastAsia="zh-CN"/>
                    </w:rPr>
                    <w:t>0.85</w:t>
                  </w:r>
                </w:p>
              </w:tc>
              <w:tc>
                <w:tcPr>
                  <w:tcW w:w="641" w:type="pct"/>
                  <w:vMerge w:val="continue"/>
                  <w:tcBorders>
                    <w:tl2br w:val="nil"/>
                    <w:tr2bl w:val="nil"/>
                  </w:tcBorders>
                  <w:shd w:val="clear" w:color="auto" w:fill="auto"/>
                  <w:vAlign w:val="center"/>
                </w:tcPr>
                <w:p w14:paraId="4E80391F">
                  <w:pPr>
                    <w:pStyle w:val="29"/>
                    <w:bidi w:val="0"/>
                    <w:rPr>
                      <w:rFonts w:hint="default"/>
                      <w:color w:val="auto"/>
                    </w:rPr>
                  </w:pPr>
                </w:p>
              </w:tc>
            </w:tr>
            <w:tr w14:paraId="3483B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74C8E17">
                  <w:pPr>
                    <w:pStyle w:val="29"/>
                    <w:bidi w:val="0"/>
                    <w:rPr>
                      <w:rFonts w:hint="default"/>
                      <w:color w:val="auto"/>
                    </w:rPr>
                  </w:pPr>
                </w:p>
              </w:tc>
              <w:tc>
                <w:tcPr>
                  <w:tcW w:w="1114" w:type="pct"/>
                  <w:tcBorders>
                    <w:tl2br w:val="nil"/>
                    <w:tr2bl w:val="nil"/>
                  </w:tcBorders>
                  <w:shd w:val="clear" w:color="auto" w:fill="auto"/>
                  <w:vAlign w:val="center"/>
                </w:tcPr>
                <w:p w14:paraId="30E1058B">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15D1F6B5">
                  <w:pPr>
                    <w:pStyle w:val="29"/>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71CA9698">
                  <w:pPr>
                    <w:pStyle w:val="29"/>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347279D5">
                  <w:pPr>
                    <w:pStyle w:val="29"/>
                    <w:bidi w:val="0"/>
                    <w:rPr>
                      <w:rFonts w:hint="default"/>
                      <w:color w:val="auto"/>
                    </w:rPr>
                  </w:pPr>
                  <w:r>
                    <w:rPr>
                      <w:rFonts w:hint="default"/>
                      <w:color w:val="auto"/>
                      <w:lang w:val="en-US" w:eastAsia="zh-CN"/>
                    </w:rPr>
                    <w:t>0</w:t>
                  </w:r>
                </w:p>
              </w:tc>
              <w:tc>
                <w:tcPr>
                  <w:tcW w:w="641" w:type="pct"/>
                  <w:tcBorders>
                    <w:tl2br w:val="nil"/>
                    <w:tr2bl w:val="nil"/>
                  </w:tcBorders>
                  <w:shd w:val="clear" w:color="auto" w:fill="auto"/>
                  <w:noWrap/>
                  <w:vAlign w:val="bottom"/>
                </w:tcPr>
                <w:p w14:paraId="4FC52717">
                  <w:pPr>
                    <w:pStyle w:val="29"/>
                    <w:bidi w:val="0"/>
                    <w:rPr>
                      <w:rFonts w:hint="default"/>
                      <w:color w:val="auto"/>
                    </w:rPr>
                  </w:pPr>
                </w:p>
              </w:tc>
            </w:tr>
            <w:tr w14:paraId="34664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3B692C47">
                  <w:pPr>
                    <w:pStyle w:val="29"/>
                    <w:bidi w:val="0"/>
                    <w:rPr>
                      <w:rFonts w:hint="default"/>
                      <w:color w:val="auto"/>
                    </w:rPr>
                  </w:pPr>
                  <w:r>
                    <w:rPr>
                      <w:rFonts w:hint="default"/>
                      <w:color w:val="auto"/>
                      <w:lang w:val="en-US" w:eastAsia="zh-CN"/>
                    </w:rPr>
                    <w:t>氟化物</w:t>
                  </w:r>
                </w:p>
              </w:tc>
              <w:tc>
                <w:tcPr>
                  <w:tcW w:w="1114" w:type="pct"/>
                  <w:tcBorders>
                    <w:tl2br w:val="nil"/>
                    <w:tr2bl w:val="nil"/>
                  </w:tcBorders>
                  <w:shd w:val="clear" w:color="auto" w:fill="auto"/>
                  <w:vAlign w:val="center"/>
                </w:tcPr>
                <w:p w14:paraId="73156FBA">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329D6535">
                  <w:pPr>
                    <w:pStyle w:val="29"/>
                    <w:bidi w:val="0"/>
                    <w:rPr>
                      <w:rFonts w:hint="default"/>
                      <w:color w:val="auto"/>
                    </w:rPr>
                  </w:pPr>
                  <w:r>
                    <w:rPr>
                      <w:rFonts w:hint="default"/>
                      <w:color w:val="auto"/>
                      <w:lang w:val="en-US" w:eastAsia="zh-CN"/>
                    </w:rPr>
                    <w:t>0.76</w:t>
                  </w:r>
                </w:p>
              </w:tc>
              <w:tc>
                <w:tcPr>
                  <w:tcW w:w="643" w:type="pct"/>
                  <w:tcBorders>
                    <w:tl2br w:val="nil"/>
                    <w:tr2bl w:val="nil"/>
                  </w:tcBorders>
                  <w:shd w:val="clear" w:color="auto" w:fill="auto"/>
                  <w:vAlign w:val="center"/>
                </w:tcPr>
                <w:p w14:paraId="31480E22">
                  <w:pPr>
                    <w:pStyle w:val="29"/>
                    <w:bidi w:val="0"/>
                    <w:rPr>
                      <w:rFonts w:hint="default"/>
                      <w:color w:val="auto"/>
                    </w:rPr>
                  </w:pPr>
                  <w:r>
                    <w:rPr>
                      <w:rFonts w:hint="default"/>
                      <w:color w:val="auto"/>
                      <w:lang w:val="en-US" w:eastAsia="zh-CN"/>
                    </w:rPr>
                    <w:t>0.75</w:t>
                  </w:r>
                </w:p>
              </w:tc>
              <w:tc>
                <w:tcPr>
                  <w:tcW w:w="664" w:type="pct"/>
                  <w:tcBorders>
                    <w:tl2br w:val="nil"/>
                    <w:tr2bl w:val="nil"/>
                  </w:tcBorders>
                  <w:shd w:val="clear" w:color="auto" w:fill="auto"/>
                  <w:vAlign w:val="center"/>
                </w:tcPr>
                <w:p w14:paraId="7448B3A0">
                  <w:pPr>
                    <w:pStyle w:val="29"/>
                    <w:bidi w:val="0"/>
                    <w:rPr>
                      <w:rFonts w:hint="default"/>
                      <w:color w:val="auto"/>
                    </w:rPr>
                  </w:pPr>
                  <w:r>
                    <w:rPr>
                      <w:rFonts w:hint="default"/>
                      <w:color w:val="auto"/>
                      <w:lang w:val="en-US" w:eastAsia="zh-CN"/>
                    </w:rPr>
                    <w:t>0.74</w:t>
                  </w:r>
                </w:p>
              </w:tc>
              <w:tc>
                <w:tcPr>
                  <w:tcW w:w="641" w:type="pct"/>
                  <w:vMerge w:val="restart"/>
                  <w:tcBorders>
                    <w:tl2br w:val="nil"/>
                    <w:tr2bl w:val="nil"/>
                  </w:tcBorders>
                  <w:shd w:val="clear" w:color="auto" w:fill="auto"/>
                  <w:vAlign w:val="center"/>
                </w:tcPr>
                <w:p w14:paraId="34EC158B">
                  <w:pPr>
                    <w:pStyle w:val="29"/>
                    <w:bidi w:val="0"/>
                    <w:rPr>
                      <w:rFonts w:hint="default"/>
                      <w:color w:val="auto"/>
                    </w:rPr>
                  </w:pPr>
                  <w:r>
                    <w:rPr>
                      <w:rFonts w:hint="default"/>
                      <w:color w:val="auto"/>
                      <w:lang w:val="en-US" w:eastAsia="zh-CN"/>
                    </w:rPr>
                    <w:t>≤1.0</w:t>
                  </w:r>
                </w:p>
              </w:tc>
            </w:tr>
            <w:tr w14:paraId="7A536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A717602">
                  <w:pPr>
                    <w:pStyle w:val="29"/>
                    <w:bidi w:val="0"/>
                    <w:rPr>
                      <w:rFonts w:hint="default"/>
                      <w:color w:val="auto"/>
                    </w:rPr>
                  </w:pPr>
                </w:p>
              </w:tc>
              <w:tc>
                <w:tcPr>
                  <w:tcW w:w="1114" w:type="pct"/>
                  <w:tcBorders>
                    <w:tl2br w:val="nil"/>
                    <w:tr2bl w:val="nil"/>
                  </w:tcBorders>
                  <w:shd w:val="clear" w:color="auto" w:fill="auto"/>
                  <w:vAlign w:val="center"/>
                </w:tcPr>
                <w:p w14:paraId="29A5DABB">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0C61409C">
                  <w:pPr>
                    <w:pStyle w:val="29"/>
                    <w:bidi w:val="0"/>
                    <w:rPr>
                      <w:rFonts w:hint="default"/>
                      <w:color w:val="auto"/>
                    </w:rPr>
                  </w:pPr>
                  <w:r>
                    <w:rPr>
                      <w:rFonts w:hint="default"/>
                      <w:color w:val="auto"/>
                      <w:lang w:val="en-US" w:eastAsia="zh-CN"/>
                    </w:rPr>
                    <w:t>0.76</w:t>
                  </w:r>
                </w:p>
              </w:tc>
              <w:tc>
                <w:tcPr>
                  <w:tcW w:w="643" w:type="pct"/>
                  <w:tcBorders>
                    <w:tl2br w:val="nil"/>
                    <w:tr2bl w:val="nil"/>
                  </w:tcBorders>
                  <w:shd w:val="clear" w:color="auto" w:fill="auto"/>
                  <w:vAlign w:val="center"/>
                </w:tcPr>
                <w:p w14:paraId="4B9F45F5">
                  <w:pPr>
                    <w:pStyle w:val="29"/>
                    <w:bidi w:val="0"/>
                    <w:rPr>
                      <w:rFonts w:hint="default"/>
                      <w:color w:val="auto"/>
                    </w:rPr>
                  </w:pPr>
                  <w:r>
                    <w:rPr>
                      <w:rFonts w:hint="default"/>
                      <w:color w:val="auto"/>
                      <w:lang w:val="en-US" w:eastAsia="zh-CN"/>
                    </w:rPr>
                    <w:t>0.75</w:t>
                  </w:r>
                </w:p>
              </w:tc>
              <w:tc>
                <w:tcPr>
                  <w:tcW w:w="664" w:type="pct"/>
                  <w:tcBorders>
                    <w:tl2br w:val="nil"/>
                    <w:tr2bl w:val="nil"/>
                  </w:tcBorders>
                  <w:shd w:val="clear" w:color="auto" w:fill="auto"/>
                  <w:vAlign w:val="center"/>
                </w:tcPr>
                <w:p w14:paraId="02C425A9">
                  <w:pPr>
                    <w:pStyle w:val="29"/>
                    <w:bidi w:val="0"/>
                    <w:rPr>
                      <w:rFonts w:hint="default"/>
                      <w:color w:val="auto"/>
                    </w:rPr>
                  </w:pPr>
                  <w:r>
                    <w:rPr>
                      <w:rFonts w:hint="default"/>
                      <w:color w:val="auto"/>
                      <w:lang w:val="en-US" w:eastAsia="zh-CN"/>
                    </w:rPr>
                    <w:t>0.74</w:t>
                  </w:r>
                </w:p>
              </w:tc>
              <w:tc>
                <w:tcPr>
                  <w:tcW w:w="641" w:type="pct"/>
                  <w:vMerge w:val="continue"/>
                  <w:tcBorders>
                    <w:tl2br w:val="nil"/>
                    <w:tr2bl w:val="nil"/>
                  </w:tcBorders>
                  <w:shd w:val="clear" w:color="auto" w:fill="auto"/>
                  <w:vAlign w:val="center"/>
                </w:tcPr>
                <w:p w14:paraId="44FDA096">
                  <w:pPr>
                    <w:pStyle w:val="29"/>
                    <w:bidi w:val="0"/>
                    <w:rPr>
                      <w:rFonts w:hint="default"/>
                      <w:color w:val="auto"/>
                    </w:rPr>
                  </w:pPr>
                </w:p>
              </w:tc>
            </w:tr>
            <w:tr w14:paraId="3DDDC5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23582CFC">
                  <w:pPr>
                    <w:pStyle w:val="29"/>
                    <w:bidi w:val="0"/>
                    <w:rPr>
                      <w:rFonts w:hint="default"/>
                      <w:color w:val="auto"/>
                    </w:rPr>
                  </w:pPr>
                </w:p>
              </w:tc>
              <w:tc>
                <w:tcPr>
                  <w:tcW w:w="1114" w:type="pct"/>
                  <w:tcBorders>
                    <w:tl2br w:val="nil"/>
                    <w:tr2bl w:val="nil"/>
                  </w:tcBorders>
                  <w:shd w:val="clear" w:color="auto" w:fill="auto"/>
                  <w:vAlign w:val="center"/>
                </w:tcPr>
                <w:p w14:paraId="1F4D27A9">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53212392">
                  <w:pPr>
                    <w:pStyle w:val="29"/>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37FA176E">
                  <w:pPr>
                    <w:pStyle w:val="29"/>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52301DBE">
                  <w:pPr>
                    <w:pStyle w:val="29"/>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4CBEC461">
                  <w:pPr>
                    <w:pStyle w:val="29"/>
                    <w:bidi w:val="0"/>
                    <w:rPr>
                      <w:rFonts w:hint="default"/>
                      <w:color w:val="auto"/>
                    </w:rPr>
                  </w:pPr>
                </w:p>
              </w:tc>
            </w:tr>
            <w:tr w14:paraId="65455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2173E422">
                  <w:pPr>
                    <w:pStyle w:val="29"/>
                    <w:bidi w:val="0"/>
                    <w:rPr>
                      <w:rFonts w:hint="default"/>
                      <w:color w:val="auto"/>
                    </w:rPr>
                  </w:pPr>
                  <w:r>
                    <w:rPr>
                      <w:rFonts w:hint="default"/>
                      <w:color w:val="auto"/>
                      <w:lang w:val="en-US" w:eastAsia="zh-CN"/>
                    </w:rPr>
                    <w:t>挥发酚</w:t>
                  </w:r>
                </w:p>
              </w:tc>
              <w:tc>
                <w:tcPr>
                  <w:tcW w:w="1114" w:type="pct"/>
                  <w:tcBorders>
                    <w:tl2br w:val="nil"/>
                    <w:tr2bl w:val="nil"/>
                  </w:tcBorders>
                  <w:shd w:val="clear" w:color="auto" w:fill="auto"/>
                  <w:vAlign w:val="center"/>
                </w:tcPr>
                <w:p w14:paraId="098ABF9B">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7E5E3274">
                  <w:pPr>
                    <w:pStyle w:val="29"/>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1F21439A">
                  <w:pPr>
                    <w:pStyle w:val="29"/>
                    <w:bidi w:val="0"/>
                    <w:rPr>
                      <w:rFonts w:hint="default"/>
                      <w:color w:val="auto"/>
                    </w:rPr>
                  </w:pPr>
                  <w:r>
                    <w:rPr>
                      <w:rFonts w:hint="default"/>
                      <w:color w:val="auto"/>
                      <w:lang w:val="en-US" w:eastAsia="zh-CN"/>
                    </w:rPr>
                    <w:t>0.0005</w:t>
                  </w:r>
                </w:p>
              </w:tc>
              <w:tc>
                <w:tcPr>
                  <w:tcW w:w="664" w:type="pct"/>
                  <w:tcBorders>
                    <w:tl2br w:val="nil"/>
                    <w:tr2bl w:val="nil"/>
                  </w:tcBorders>
                  <w:shd w:val="clear" w:color="auto" w:fill="auto"/>
                  <w:vAlign w:val="center"/>
                </w:tcPr>
                <w:p w14:paraId="5CB1B8FF">
                  <w:pPr>
                    <w:pStyle w:val="29"/>
                    <w:bidi w:val="0"/>
                    <w:rPr>
                      <w:rFonts w:hint="default"/>
                      <w:color w:val="auto"/>
                    </w:rPr>
                  </w:pPr>
                  <w:r>
                    <w:rPr>
                      <w:rFonts w:hint="default"/>
                      <w:color w:val="auto"/>
                      <w:lang w:val="en-US" w:eastAsia="zh-CN"/>
                    </w:rPr>
                    <w:t>0.0006</w:t>
                  </w:r>
                </w:p>
              </w:tc>
              <w:tc>
                <w:tcPr>
                  <w:tcW w:w="641" w:type="pct"/>
                  <w:vMerge w:val="restart"/>
                  <w:tcBorders>
                    <w:tl2br w:val="nil"/>
                    <w:tr2bl w:val="nil"/>
                  </w:tcBorders>
                  <w:shd w:val="clear" w:color="auto" w:fill="auto"/>
                  <w:vAlign w:val="center"/>
                </w:tcPr>
                <w:p w14:paraId="13A5397C">
                  <w:pPr>
                    <w:pStyle w:val="29"/>
                    <w:bidi w:val="0"/>
                    <w:rPr>
                      <w:rFonts w:hint="default"/>
                      <w:color w:val="auto"/>
                    </w:rPr>
                  </w:pPr>
                  <w:r>
                    <w:rPr>
                      <w:rFonts w:hint="default"/>
                      <w:color w:val="auto"/>
                      <w:lang w:val="en-US" w:eastAsia="zh-CN"/>
                    </w:rPr>
                    <w:t>≤0.005</w:t>
                  </w:r>
                </w:p>
              </w:tc>
            </w:tr>
            <w:tr w14:paraId="3BA92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52967BC1">
                  <w:pPr>
                    <w:pStyle w:val="29"/>
                    <w:bidi w:val="0"/>
                    <w:rPr>
                      <w:rFonts w:hint="default"/>
                      <w:color w:val="auto"/>
                    </w:rPr>
                  </w:pPr>
                </w:p>
              </w:tc>
              <w:tc>
                <w:tcPr>
                  <w:tcW w:w="1114" w:type="pct"/>
                  <w:tcBorders>
                    <w:tl2br w:val="nil"/>
                    <w:tr2bl w:val="nil"/>
                  </w:tcBorders>
                  <w:shd w:val="clear" w:color="auto" w:fill="auto"/>
                  <w:vAlign w:val="center"/>
                </w:tcPr>
                <w:p w14:paraId="6B5535EA">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656C14F4">
                  <w:pPr>
                    <w:pStyle w:val="29"/>
                    <w:bidi w:val="0"/>
                    <w:rPr>
                      <w:rFonts w:hint="default"/>
                      <w:color w:val="auto"/>
                    </w:rPr>
                  </w:pPr>
                  <w:r>
                    <w:rPr>
                      <w:rFonts w:hint="default"/>
                      <w:color w:val="auto"/>
                      <w:lang w:val="en-US" w:eastAsia="zh-CN"/>
                    </w:rPr>
                    <w:t>0.03</w:t>
                  </w:r>
                </w:p>
              </w:tc>
              <w:tc>
                <w:tcPr>
                  <w:tcW w:w="643" w:type="pct"/>
                  <w:tcBorders>
                    <w:tl2br w:val="nil"/>
                    <w:tr2bl w:val="nil"/>
                  </w:tcBorders>
                  <w:shd w:val="clear" w:color="auto" w:fill="auto"/>
                  <w:vAlign w:val="center"/>
                </w:tcPr>
                <w:p w14:paraId="78104E91">
                  <w:pPr>
                    <w:pStyle w:val="29"/>
                    <w:bidi w:val="0"/>
                    <w:rPr>
                      <w:rFonts w:hint="default"/>
                      <w:color w:val="auto"/>
                    </w:rPr>
                  </w:pPr>
                  <w:r>
                    <w:rPr>
                      <w:rFonts w:hint="default"/>
                      <w:color w:val="auto"/>
                      <w:lang w:val="en-US" w:eastAsia="zh-CN"/>
                    </w:rPr>
                    <w:t>0.1</w:t>
                  </w:r>
                </w:p>
              </w:tc>
              <w:tc>
                <w:tcPr>
                  <w:tcW w:w="664" w:type="pct"/>
                  <w:tcBorders>
                    <w:tl2br w:val="nil"/>
                    <w:tr2bl w:val="nil"/>
                  </w:tcBorders>
                  <w:shd w:val="clear" w:color="auto" w:fill="auto"/>
                  <w:vAlign w:val="center"/>
                </w:tcPr>
                <w:p w14:paraId="5EEEEB8B">
                  <w:pPr>
                    <w:pStyle w:val="29"/>
                    <w:bidi w:val="0"/>
                    <w:rPr>
                      <w:rFonts w:hint="default"/>
                      <w:color w:val="auto"/>
                    </w:rPr>
                  </w:pPr>
                  <w:r>
                    <w:rPr>
                      <w:rFonts w:hint="default"/>
                      <w:color w:val="auto"/>
                      <w:lang w:val="en-US" w:eastAsia="zh-CN"/>
                    </w:rPr>
                    <w:t>0.12</w:t>
                  </w:r>
                </w:p>
              </w:tc>
              <w:tc>
                <w:tcPr>
                  <w:tcW w:w="641" w:type="pct"/>
                  <w:vMerge w:val="continue"/>
                  <w:tcBorders>
                    <w:tl2br w:val="nil"/>
                    <w:tr2bl w:val="nil"/>
                  </w:tcBorders>
                  <w:shd w:val="clear" w:color="auto" w:fill="auto"/>
                  <w:vAlign w:val="center"/>
                </w:tcPr>
                <w:p w14:paraId="66249713">
                  <w:pPr>
                    <w:pStyle w:val="29"/>
                    <w:bidi w:val="0"/>
                    <w:rPr>
                      <w:rFonts w:hint="default"/>
                      <w:color w:val="auto"/>
                    </w:rPr>
                  </w:pPr>
                </w:p>
              </w:tc>
            </w:tr>
            <w:tr w14:paraId="79E84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2E0CFF42">
                  <w:pPr>
                    <w:pStyle w:val="29"/>
                    <w:bidi w:val="0"/>
                    <w:rPr>
                      <w:rFonts w:hint="default"/>
                      <w:color w:val="auto"/>
                    </w:rPr>
                  </w:pPr>
                </w:p>
              </w:tc>
              <w:tc>
                <w:tcPr>
                  <w:tcW w:w="1114" w:type="pct"/>
                  <w:tcBorders>
                    <w:tl2br w:val="nil"/>
                    <w:tr2bl w:val="nil"/>
                  </w:tcBorders>
                  <w:shd w:val="clear" w:color="auto" w:fill="auto"/>
                  <w:vAlign w:val="center"/>
                </w:tcPr>
                <w:p w14:paraId="655A2224">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6A21773C">
                  <w:pPr>
                    <w:pStyle w:val="29"/>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6F9DC44D">
                  <w:pPr>
                    <w:pStyle w:val="29"/>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37196DB2">
                  <w:pPr>
                    <w:pStyle w:val="29"/>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4387C375">
                  <w:pPr>
                    <w:pStyle w:val="29"/>
                    <w:bidi w:val="0"/>
                    <w:rPr>
                      <w:rFonts w:hint="default"/>
                      <w:color w:val="auto"/>
                    </w:rPr>
                  </w:pPr>
                </w:p>
              </w:tc>
            </w:tr>
            <w:tr w14:paraId="2141B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21BB449C">
                  <w:pPr>
                    <w:pStyle w:val="29"/>
                    <w:bidi w:val="0"/>
                    <w:rPr>
                      <w:rFonts w:hint="default"/>
                      <w:color w:val="auto"/>
                    </w:rPr>
                  </w:pPr>
                  <w:r>
                    <w:rPr>
                      <w:rFonts w:hint="default"/>
                      <w:color w:val="auto"/>
                      <w:lang w:val="en-US" w:eastAsia="zh-CN"/>
                    </w:rPr>
                    <w:t>石油类</w:t>
                  </w:r>
                </w:p>
              </w:tc>
              <w:tc>
                <w:tcPr>
                  <w:tcW w:w="1114" w:type="pct"/>
                  <w:tcBorders>
                    <w:tl2br w:val="nil"/>
                    <w:tr2bl w:val="nil"/>
                  </w:tcBorders>
                  <w:shd w:val="clear" w:color="auto" w:fill="auto"/>
                  <w:vAlign w:val="center"/>
                </w:tcPr>
                <w:p w14:paraId="798F5EA8">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33C4129E">
                  <w:pPr>
                    <w:pStyle w:val="29"/>
                    <w:bidi w:val="0"/>
                    <w:rPr>
                      <w:rFonts w:hint="default"/>
                      <w:color w:val="auto"/>
                    </w:rPr>
                  </w:pPr>
                  <w:r>
                    <w:rPr>
                      <w:rFonts w:hint="default"/>
                      <w:color w:val="auto"/>
                      <w:lang w:val="en-US" w:eastAsia="zh-CN"/>
                    </w:rPr>
                    <w:t>0.02</w:t>
                  </w:r>
                </w:p>
              </w:tc>
              <w:tc>
                <w:tcPr>
                  <w:tcW w:w="643" w:type="pct"/>
                  <w:tcBorders>
                    <w:tl2br w:val="nil"/>
                    <w:tr2bl w:val="nil"/>
                  </w:tcBorders>
                  <w:shd w:val="clear" w:color="auto" w:fill="auto"/>
                  <w:vAlign w:val="center"/>
                </w:tcPr>
                <w:p w14:paraId="3C687636">
                  <w:pPr>
                    <w:pStyle w:val="29"/>
                    <w:bidi w:val="0"/>
                    <w:rPr>
                      <w:rFonts w:hint="default"/>
                      <w:color w:val="auto"/>
                    </w:rPr>
                  </w:pPr>
                  <w:r>
                    <w:rPr>
                      <w:rFonts w:hint="default"/>
                      <w:color w:val="auto"/>
                      <w:lang w:val="en-US" w:eastAsia="zh-CN"/>
                    </w:rPr>
                    <w:t>00.02</w:t>
                  </w:r>
                </w:p>
              </w:tc>
              <w:tc>
                <w:tcPr>
                  <w:tcW w:w="664" w:type="pct"/>
                  <w:tcBorders>
                    <w:tl2br w:val="nil"/>
                    <w:tr2bl w:val="nil"/>
                  </w:tcBorders>
                  <w:shd w:val="clear" w:color="auto" w:fill="auto"/>
                  <w:vAlign w:val="center"/>
                </w:tcPr>
                <w:p w14:paraId="0223363F">
                  <w:pPr>
                    <w:pStyle w:val="29"/>
                    <w:bidi w:val="0"/>
                    <w:rPr>
                      <w:rFonts w:hint="default"/>
                      <w:color w:val="auto"/>
                    </w:rPr>
                  </w:pPr>
                  <w:r>
                    <w:rPr>
                      <w:rFonts w:hint="default"/>
                      <w:color w:val="auto"/>
                      <w:lang w:val="en-US" w:eastAsia="zh-CN"/>
                    </w:rPr>
                    <w:t>0.01</w:t>
                  </w:r>
                </w:p>
              </w:tc>
              <w:tc>
                <w:tcPr>
                  <w:tcW w:w="641" w:type="pct"/>
                  <w:vMerge w:val="restart"/>
                  <w:tcBorders>
                    <w:tl2br w:val="nil"/>
                    <w:tr2bl w:val="nil"/>
                  </w:tcBorders>
                  <w:shd w:val="clear" w:color="auto" w:fill="auto"/>
                  <w:vAlign w:val="center"/>
                </w:tcPr>
                <w:p w14:paraId="3451D47F">
                  <w:pPr>
                    <w:pStyle w:val="29"/>
                    <w:bidi w:val="0"/>
                    <w:rPr>
                      <w:rFonts w:hint="default"/>
                      <w:color w:val="auto"/>
                    </w:rPr>
                  </w:pPr>
                  <w:r>
                    <w:rPr>
                      <w:rFonts w:hint="default"/>
                      <w:color w:val="auto"/>
                      <w:lang w:val="en-US" w:eastAsia="zh-CN"/>
                    </w:rPr>
                    <w:t>≤0.05</w:t>
                  </w:r>
                </w:p>
              </w:tc>
            </w:tr>
            <w:tr w14:paraId="56210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185C5E07">
                  <w:pPr>
                    <w:pStyle w:val="29"/>
                    <w:bidi w:val="0"/>
                    <w:rPr>
                      <w:rFonts w:hint="default"/>
                      <w:color w:val="auto"/>
                    </w:rPr>
                  </w:pPr>
                </w:p>
              </w:tc>
              <w:tc>
                <w:tcPr>
                  <w:tcW w:w="1114" w:type="pct"/>
                  <w:tcBorders>
                    <w:tl2br w:val="nil"/>
                    <w:tr2bl w:val="nil"/>
                  </w:tcBorders>
                  <w:shd w:val="clear" w:color="auto" w:fill="auto"/>
                  <w:vAlign w:val="center"/>
                </w:tcPr>
                <w:p w14:paraId="6320B11B">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1FCC5A71">
                  <w:pPr>
                    <w:pStyle w:val="29"/>
                    <w:bidi w:val="0"/>
                    <w:rPr>
                      <w:rFonts w:hint="default"/>
                      <w:color w:val="auto"/>
                    </w:rPr>
                  </w:pPr>
                  <w:r>
                    <w:rPr>
                      <w:rFonts w:hint="default"/>
                      <w:color w:val="auto"/>
                      <w:lang w:val="en-US" w:eastAsia="zh-CN"/>
                    </w:rPr>
                    <w:t>0.4</w:t>
                  </w:r>
                </w:p>
              </w:tc>
              <w:tc>
                <w:tcPr>
                  <w:tcW w:w="643" w:type="pct"/>
                  <w:tcBorders>
                    <w:tl2br w:val="nil"/>
                    <w:tr2bl w:val="nil"/>
                  </w:tcBorders>
                  <w:shd w:val="clear" w:color="auto" w:fill="auto"/>
                  <w:vAlign w:val="center"/>
                </w:tcPr>
                <w:p w14:paraId="77DB1CBB">
                  <w:pPr>
                    <w:pStyle w:val="29"/>
                    <w:bidi w:val="0"/>
                    <w:rPr>
                      <w:rFonts w:hint="default"/>
                      <w:color w:val="auto"/>
                    </w:rPr>
                  </w:pPr>
                  <w:r>
                    <w:rPr>
                      <w:rFonts w:hint="default"/>
                      <w:color w:val="auto"/>
                      <w:lang w:val="en-US" w:eastAsia="zh-CN"/>
                    </w:rPr>
                    <w:t>0.4</w:t>
                  </w:r>
                </w:p>
              </w:tc>
              <w:tc>
                <w:tcPr>
                  <w:tcW w:w="664" w:type="pct"/>
                  <w:tcBorders>
                    <w:tl2br w:val="nil"/>
                    <w:tr2bl w:val="nil"/>
                  </w:tcBorders>
                  <w:shd w:val="clear" w:color="auto" w:fill="auto"/>
                  <w:vAlign w:val="center"/>
                </w:tcPr>
                <w:p w14:paraId="2941723C">
                  <w:pPr>
                    <w:pStyle w:val="29"/>
                    <w:bidi w:val="0"/>
                    <w:rPr>
                      <w:rFonts w:hint="default"/>
                      <w:color w:val="auto"/>
                    </w:rPr>
                  </w:pPr>
                  <w:r>
                    <w:rPr>
                      <w:rFonts w:hint="default"/>
                      <w:color w:val="auto"/>
                      <w:lang w:val="en-US" w:eastAsia="zh-CN"/>
                    </w:rPr>
                    <w:t>0.2</w:t>
                  </w:r>
                </w:p>
              </w:tc>
              <w:tc>
                <w:tcPr>
                  <w:tcW w:w="641" w:type="pct"/>
                  <w:vMerge w:val="continue"/>
                  <w:tcBorders>
                    <w:tl2br w:val="nil"/>
                    <w:tr2bl w:val="nil"/>
                  </w:tcBorders>
                  <w:shd w:val="clear" w:color="auto" w:fill="auto"/>
                  <w:vAlign w:val="center"/>
                </w:tcPr>
                <w:p w14:paraId="79E5A7A0">
                  <w:pPr>
                    <w:pStyle w:val="29"/>
                    <w:bidi w:val="0"/>
                    <w:rPr>
                      <w:rFonts w:hint="default"/>
                      <w:color w:val="auto"/>
                    </w:rPr>
                  </w:pPr>
                </w:p>
              </w:tc>
            </w:tr>
            <w:tr w14:paraId="28E79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52A86B38">
                  <w:pPr>
                    <w:pStyle w:val="29"/>
                    <w:bidi w:val="0"/>
                    <w:rPr>
                      <w:rFonts w:hint="default"/>
                      <w:color w:val="auto"/>
                    </w:rPr>
                  </w:pPr>
                </w:p>
              </w:tc>
              <w:tc>
                <w:tcPr>
                  <w:tcW w:w="1114" w:type="pct"/>
                  <w:tcBorders>
                    <w:tl2br w:val="nil"/>
                    <w:tr2bl w:val="nil"/>
                  </w:tcBorders>
                  <w:shd w:val="clear" w:color="auto" w:fill="auto"/>
                  <w:vAlign w:val="center"/>
                </w:tcPr>
                <w:p w14:paraId="03427E1B">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5FAC9367">
                  <w:pPr>
                    <w:pStyle w:val="29"/>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3BC216CB">
                  <w:pPr>
                    <w:pStyle w:val="29"/>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1E3E3CEF">
                  <w:pPr>
                    <w:pStyle w:val="29"/>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2A621F4B">
                  <w:pPr>
                    <w:pStyle w:val="29"/>
                    <w:bidi w:val="0"/>
                    <w:rPr>
                      <w:rFonts w:hint="default"/>
                      <w:color w:val="auto"/>
                    </w:rPr>
                  </w:pPr>
                </w:p>
              </w:tc>
            </w:tr>
            <w:tr w14:paraId="35860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72FAB148">
                  <w:pPr>
                    <w:pStyle w:val="29"/>
                    <w:bidi w:val="0"/>
                    <w:rPr>
                      <w:rFonts w:hint="default"/>
                      <w:color w:val="auto"/>
                    </w:rPr>
                  </w:pPr>
                  <w:r>
                    <w:rPr>
                      <w:rFonts w:hint="default"/>
                      <w:color w:val="auto"/>
                      <w:lang w:val="en-US" w:eastAsia="zh-CN"/>
                    </w:rPr>
                    <w:t>阴离子表面活性</w:t>
                  </w:r>
                </w:p>
              </w:tc>
              <w:tc>
                <w:tcPr>
                  <w:tcW w:w="1114" w:type="pct"/>
                  <w:tcBorders>
                    <w:tl2br w:val="nil"/>
                    <w:tr2bl w:val="nil"/>
                  </w:tcBorders>
                  <w:shd w:val="clear" w:color="auto" w:fill="auto"/>
                  <w:vAlign w:val="center"/>
                </w:tcPr>
                <w:p w14:paraId="6AD42BAF">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557B7AAB">
                  <w:pPr>
                    <w:pStyle w:val="29"/>
                    <w:bidi w:val="0"/>
                    <w:rPr>
                      <w:rFonts w:hint="default"/>
                      <w:color w:val="auto"/>
                    </w:rPr>
                  </w:pPr>
                  <w:r>
                    <w:rPr>
                      <w:rFonts w:hint="default"/>
                      <w:color w:val="auto"/>
                      <w:lang w:val="en-US" w:eastAsia="zh-CN"/>
                    </w:rPr>
                    <w:t>0.065</w:t>
                  </w:r>
                </w:p>
              </w:tc>
              <w:tc>
                <w:tcPr>
                  <w:tcW w:w="643" w:type="pct"/>
                  <w:tcBorders>
                    <w:tl2br w:val="nil"/>
                    <w:tr2bl w:val="nil"/>
                  </w:tcBorders>
                  <w:shd w:val="clear" w:color="auto" w:fill="auto"/>
                  <w:vAlign w:val="center"/>
                </w:tcPr>
                <w:p w14:paraId="27E340C6">
                  <w:pPr>
                    <w:pStyle w:val="29"/>
                    <w:bidi w:val="0"/>
                    <w:rPr>
                      <w:rFonts w:hint="default"/>
                      <w:color w:val="auto"/>
                    </w:rPr>
                  </w:pPr>
                  <w:r>
                    <w:rPr>
                      <w:rFonts w:hint="default"/>
                      <w:color w:val="auto"/>
                      <w:lang w:val="en-US" w:eastAsia="zh-CN"/>
                    </w:rPr>
                    <w:t>0.077</w:t>
                  </w:r>
                </w:p>
              </w:tc>
              <w:tc>
                <w:tcPr>
                  <w:tcW w:w="664" w:type="pct"/>
                  <w:tcBorders>
                    <w:tl2br w:val="nil"/>
                    <w:tr2bl w:val="nil"/>
                  </w:tcBorders>
                  <w:shd w:val="clear" w:color="auto" w:fill="auto"/>
                  <w:vAlign w:val="center"/>
                </w:tcPr>
                <w:p w14:paraId="00952126">
                  <w:pPr>
                    <w:pStyle w:val="29"/>
                    <w:bidi w:val="0"/>
                    <w:rPr>
                      <w:rFonts w:hint="default"/>
                      <w:color w:val="auto"/>
                    </w:rPr>
                  </w:pPr>
                  <w:r>
                    <w:rPr>
                      <w:rFonts w:hint="default"/>
                      <w:color w:val="auto"/>
                      <w:lang w:val="en-US" w:eastAsia="zh-CN"/>
                    </w:rPr>
                    <w:t>0.053</w:t>
                  </w:r>
                </w:p>
              </w:tc>
              <w:tc>
                <w:tcPr>
                  <w:tcW w:w="641" w:type="pct"/>
                  <w:vMerge w:val="restart"/>
                  <w:tcBorders>
                    <w:tl2br w:val="nil"/>
                    <w:tr2bl w:val="nil"/>
                  </w:tcBorders>
                  <w:shd w:val="clear" w:color="auto" w:fill="auto"/>
                  <w:vAlign w:val="center"/>
                </w:tcPr>
                <w:p w14:paraId="09932CBB">
                  <w:pPr>
                    <w:pStyle w:val="29"/>
                    <w:bidi w:val="0"/>
                    <w:rPr>
                      <w:rFonts w:hint="default"/>
                      <w:color w:val="auto"/>
                    </w:rPr>
                  </w:pPr>
                  <w:r>
                    <w:rPr>
                      <w:rFonts w:hint="default"/>
                      <w:color w:val="auto"/>
                      <w:lang w:val="en-US" w:eastAsia="zh-CN"/>
                    </w:rPr>
                    <w:t>≤0.2</w:t>
                  </w:r>
                </w:p>
              </w:tc>
            </w:tr>
            <w:tr w14:paraId="64A32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7BA0DBDC">
                  <w:pPr>
                    <w:pStyle w:val="29"/>
                    <w:bidi w:val="0"/>
                    <w:rPr>
                      <w:rFonts w:hint="default"/>
                      <w:color w:val="auto"/>
                    </w:rPr>
                  </w:pPr>
                </w:p>
              </w:tc>
              <w:tc>
                <w:tcPr>
                  <w:tcW w:w="1114" w:type="pct"/>
                  <w:tcBorders>
                    <w:tl2br w:val="nil"/>
                    <w:tr2bl w:val="nil"/>
                  </w:tcBorders>
                  <w:shd w:val="clear" w:color="auto" w:fill="auto"/>
                  <w:vAlign w:val="center"/>
                </w:tcPr>
                <w:p w14:paraId="1509D632">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0EF45C79">
                  <w:pPr>
                    <w:pStyle w:val="29"/>
                    <w:bidi w:val="0"/>
                    <w:rPr>
                      <w:rFonts w:hint="default"/>
                      <w:color w:val="auto"/>
                    </w:rPr>
                  </w:pPr>
                  <w:r>
                    <w:rPr>
                      <w:rFonts w:hint="default"/>
                      <w:color w:val="auto"/>
                      <w:lang w:val="en-US" w:eastAsia="zh-CN"/>
                    </w:rPr>
                    <w:t>0.325</w:t>
                  </w:r>
                </w:p>
              </w:tc>
              <w:tc>
                <w:tcPr>
                  <w:tcW w:w="643" w:type="pct"/>
                  <w:tcBorders>
                    <w:tl2br w:val="nil"/>
                    <w:tr2bl w:val="nil"/>
                  </w:tcBorders>
                  <w:shd w:val="clear" w:color="auto" w:fill="auto"/>
                  <w:vAlign w:val="center"/>
                </w:tcPr>
                <w:p w14:paraId="2AE8878F">
                  <w:pPr>
                    <w:pStyle w:val="29"/>
                    <w:bidi w:val="0"/>
                    <w:rPr>
                      <w:rFonts w:hint="default"/>
                      <w:color w:val="auto"/>
                    </w:rPr>
                  </w:pPr>
                  <w:r>
                    <w:rPr>
                      <w:rFonts w:hint="default"/>
                      <w:color w:val="auto"/>
                      <w:lang w:val="en-US" w:eastAsia="zh-CN"/>
                    </w:rPr>
                    <w:t>0.385</w:t>
                  </w:r>
                </w:p>
              </w:tc>
              <w:tc>
                <w:tcPr>
                  <w:tcW w:w="664" w:type="pct"/>
                  <w:tcBorders>
                    <w:tl2br w:val="nil"/>
                    <w:tr2bl w:val="nil"/>
                  </w:tcBorders>
                  <w:shd w:val="clear" w:color="auto" w:fill="auto"/>
                  <w:vAlign w:val="center"/>
                </w:tcPr>
                <w:p w14:paraId="6D3D4FDA">
                  <w:pPr>
                    <w:pStyle w:val="29"/>
                    <w:bidi w:val="0"/>
                    <w:rPr>
                      <w:rFonts w:hint="default"/>
                      <w:color w:val="auto"/>
                    </w:rPr>
                  </w:pPr>
                  <w:r>
                    <w:rPr>
                      <w:rFonts w:hint="default"/>
                      <w:color w:val="auto"/>
                      <w:lang w:val="en-US" w:eastAsia="zh-CN"/>
                    </w:rPr>
                    <w:t>0.265</w:t>
                  </w:r>
                </w:p>
              </w:tc>
              <w:tc>
                <w:tcPr>
                  <w:tcW w:w="641" w:type="pct"/>
                  <w:vMerge w:val="continue"/>
                  <w:tcBorders>
                    <w:tl2br w:val="nil"/>
                    <w:tr2bl w:val="nil"/>
                  </w:tcBorders>
                  <w:shd w:val="clear" w:color="auto" w:fill="auto"/>
                  <w:vAlign w:val="center"/>
                </w:tcPr>
                <w:p w14:paraId="06A0200C">
                  <w:pPr>
                    <w:pStyle w:val="29"/>
                    <w:bidi w:val="0"/>
                    <w:rPr>
                      <w:rFonts w:hint="default"/>
                      <w:color w:val="auto"/>
                    </w:rPr>
                  </w:pPr>
                </w:p>
              </w:tc>
            </w:tr>
            <w:tr w14:paraId="1DD53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09107D2">
                  <w:pPr>
                    <w:pStyle w:val="29"/>
                    <w:bidi w:val="0"/>
                    <w:rPr>
                      <w:rFonts w:hint="default"/>
                      <w:color w:val="auto"/>
                    </w:rPr>
                  </w:pPr>
                </w:p>
              </w:tc>
              <w:tc>
                <w:tcPr>
                  <w:tcW w:w="1114" w:type="pct"/>
                  <w:tcBorders>
                    <w:tl2br w:val="nil"/>
                    <w:tr2bl w:val="nil"/>
                  </w:tcBorders>
                  <w:shd w:val="clear" w:color="auto" w:fill="auto"/>
                  <w:vAlign w:val="center"/>
                </w:tcPr>
                <w:p w14:paraId="1E7FFD61">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285E6266">
                  <w:pPr>
                    <w:pStyle w:val="29"/>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0D35DDC9">
                  <w:pPr>
                    <w:pStyle w:val="29"/>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0F08ADAA">
                  <w:pPr>
                    <w:pStyle w:val="29"/>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5AB6CAEE">
                  <w:pPr>
                    <w:pStyle w:val="29"/>
                    <w:bidi w:val="0"/>
                    <w:rPr>
                      <w:rFonts w:hint="default"/>
                      <w:color w:val="auto"/>
                    </w:rPr>
                  </w:pPr>
                </w:p>
              </w:tc>
            </w:tr>
            <w:tr w14:paraId="3C931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79874719">
                  <w:pPr>
                    <w:pStyle w:val="29"/>
                    <w:bidi w:val="0"/>
                    <w:rPr>
                      <w:rFonts w:hint="default"/>
                      <w:color w:val="auto"/>
                    </w:rPr>
                  </w:pPr>
                  <w:r>
                    <w:rPr>
                      <w:rFonts w:hint="default"/>
                      <w:color w:val="auto"/>
                      <w:lang w:val="en-US" w:eastAsia="zh-CN"/>
                    </w:rPr>
                    <w:t>硫化物</w:t>
                  </w:r>
                </w:p>
              </w:tc>
              <w:tc>
                <w:tcPr>
                  <w:tcW w:w="1114" w:type="pct"/>
                  <w:tcBorders>
                    <w:tl2br w:val="nil"/>
                    <w:tr2bl w:val="nil"/>
                  </w:tcBorders>
                  <w:shd w:val="clear" w:color="auto" w:fill="auto"/>
                  <w:vAlign w:val="center"/>
                </w:tcPr>
                <w:p w14:paraId="2AD7507B">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2F051FBD">
                  <w:pPr>
                    <w:pStyle w:val="29"/>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2B28CBAA">
                  <w:pPr>
                    <w:pStyle w:val="29"/>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1B26600B">
                  <w:pPr>
                    <w:pStyle w:val="29"/>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442D190B">
                  <w:pPr>
                    <w:pStyle w:val="29"/>
                    <w:bidi w:val="0"/>
                    <w:rPr>
                      <w:rFonts w:hint="default"/>
                      <w:color w:val="auto"/>
                    </w:rPr>
                  </w:pPr>
                  <w:r>
                    <w:rPr>
                      <w:rFonts w:hint="default"/>
                      <w:color w:val="auto"/>
                      <w:lang w:val="en-US" w:eastAsia="zh-CN"/>
                    </w:rPr>
                    <w:t>≤0.2</w:t>
                  </w:r>
                </w:p>
              </w:tc>
            </w:tr>
            <w:tr w14:paraId="14460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76471DEB">
                  <w:pPr>
                    <w:pStyle w:val="29"/>
                    <w:bidi w:val="0"/>
                    <w:rPr>
                      <w:rFonts w:hint="default"/>
                      <w:color w:val="auto"/>
                    </w:rPr>
                  </w:pPr>
                </w:p>
              </w:tc>
              <w:tc>
                <w:tcPr>
                  <w:tcW w:w="1114" w:type="pct"/>
                  <w:tcBorders>
                    <w:tl2br w:val="nil"/>
                    <w:tr2bl w:val="nil"/>
                  </w:tcBorders>
                  <w:shd w:val="clear" w:color="auto" w:fill="auto"/>
                  <w:vAlign w:val="center"/>
                </w:tcPr>
                <w:p w14:paraId="272477C0">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62D5B03C">
                  <w:pPr>
                    <w:pStyle w:val="29"/>
                    <w:bidi w:val="0"/>
                    <w:rPr>
                      <w:rFonts w:hint="default"/>
                      <w:color w:val="auto"/>
                    </w:rPr>
                  </w:pPr>
                  <w:r>
                    <w:rPr>
                      <w:rFonts w:hint="default"/>
                      <w:color w:val="auto"/>
                      <w:lang w:val="en-US" w:eastAsia="zh-CN"/>
                    </w:rPr>
                    <w:t>0.025</w:t>
                  </w:r>
                </w:p>
              </w:tc>
              <w:tc>
                <w:tcPr>
                  <w:tcW w:w="643" w:type="pct"/>
                  <w:tcBorders>
                    <w:tl2br w:val="nil"/>
                    <w:tr2bl w:val="nil"/>
                  </w:tcBorders>
                  <w:shd w:val="clear" w:color="auto" w:fill="auto"/>
                  <w:vAlign w:val="center"/>
                </w:tcPr>
                <w:p w14:paraId="2C70BFD6">
                  <w:pPr>
                    <w:pStyle w:val="29"/>
                    <w:bidi w:val="0"/>
                    <w:rPr>
                      <w:rFonts w:hint="default"/>
                      <w:color w:val="auto"/>
                    </w:rPr>
                  </w:pPr>
                  <w:r>
                    <w:rPr>
                      <w:rFonts w:hint="default"/>
                      <w:color w:val="auto"/>
                      <w:lang w:val="en-US" w:eastAsia="zh-CN"/>
                    </w:rPr>
                    <w:t>0.025</w:t>
                  </w:r>
                </w:p>
              </w:tc>
              <w:tc>
                <w:tcPr>
                  <w:tcW w:w="664" w:type="pct"/>
                  <w:tcBorders>
                    <w:tl2br w:val="nil"/>
                    <w:tr2bl w:val="nil"/>
                  </w:tcBorders>
                  <w:shd w:val="clear" w:color="auto" w:fill="auto"/>
                  <w:vAlign w:val="center"/>
                </w:tcPr>
                <w:p w14:paraId="7C8C219C">
                  <w:pPr>
                    <w:pStyle w:val="29"/>
                    <w:bidi w:val="0"/>
                    <w:rPr>
                      <w:rFonts w:hint="default"/>
                      <w:color w:val="auto"/>
                    </w:rPr>
                  </w:pPr>
                  <w:r>
                    <w:rPr>
                      <w:rFonts w:hint="default"/>
                      <w:color w:val="auto"/>
                      <w:lang w:val="en-US" w:eastAsia="zh-CN"/>
                    </w:rPr>
                    <w:t>0.025</w:t>
                  </w:r>
                </w:p>
              </w:tc>
              <w:tc>
                <w:tcPr>
                  <w:tcW w:w="641" w:type="pct"/>
                  <w:vMerge w:val="continue"/>
                  <w:tcBorders>
                    <w:tl2br w:val="nil"/>
                    <w:tr2bl w:val="nil"/>
                  </w:tcBorders>
                  <w:shd w:val="clear" w:color="auto" w:fill="auto"/>
                  <w:vAlign w:val="center"/>
                </w:tcPr>
                <w:p w14:paraId="2B882001">
                  <w:pPr>
                    <w:pStyle w:val="29"/>
                    <w:bidi w:val="0"/>
                    <w:rPr>
                      <w:rFonts w:hint="default"/>
                      <w:color w:val="auto"/>
                    </w:rPr>
                  </w:pPr>
                </w:p>
              </w:tc>
            </w:tr>
            <w:tr w14:paraId="25762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4989B9D">
                  <w:pPr>
                    <w:pStyle w:val="29"/>
                    <w:bidi w:val="0"/>
                    <w:rPr>
                      <w:rFonts w:hint="default"/>
                      <w:color w:val="auto"/>
                    </w:rPr>
                  </w:pPr>
                </w:p>
              </w:tc>
              <w:tc>
                <w:tcPr>
                  <w:tcW w:w="1114" w:type="pct"/>
                  <w:tcBorders>
                    <w:tl2br w:val="nil"/>
                    <w:tr2bl w:val="nil"/>
                  </w:tcBorders>
                  <w:shd w:val="clear" w:color="auto" w:fill="auto"/>
                  <w:vAlign w:val="center"/>
                </w:tcPr>
                <w:p w14:paraId="12258966">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106BFB84">
                  <w:pPr>
                    <w:pStyle w:val="29"/>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1A056FCC">
                  <w:pPr>
                    <w:pStyle w:val="29"/>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23182518">
                  <w:pPr>
                    <w:pStyle w:val="29"/>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50945D95">
                  <w:pPr>
                    <w:pStyle w:val="29"/>
                    <w:bidi w:val="0"/>
                    <w:rPr>
                      <w:rFonts w:hint="default"/>
                      <w:color w:val="auto"/>
                    </w:rPr>
                  </w:pPr>
                </w:p>
              </w:tc>
            </w:tr>
            <w:tr w14:paraId="44079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4E4E3D3C">
                  <w:pPr>
                    <w:pStyle w:val="29"/>
                    <w:bidi w:val="0"/>
                    <w:rPr>
                      <w:rFonts w:hint="default"/>
                      <w:color w:val="auto"/>
                    </w:rPr>
                  </w:pPr>
                  <w:r>
                    <w:rPr>
                      <w:rFonts w:hint="default"/>
                      <w:color w:val="auto"/>
                      <w:lang w:val="en-US" w:eastAsia="zh-CN"/>
                    </w:rPr>
                    <w:t>锌</w:t>
                  </w:r>
                </w:p>
              </w:tc>
              <w:tc>
                <w:tcPr>
                  <w:tcW w:w="1114" w:type="pct"/>
                  <w:tcBorders>
                    <w:tl2br w:val="nil"/>
                    <w:tr2bl w:val="nil"/>
                  </w:tcBorders>
                  <w:shd w:val="clear" w:color="auto" w:fill="auto"/>
                  <w:vAlign w:val="center"/>
                </w:tcPr>
                <w:p w14:paraId="37B4DC02">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601AEF35">
                  <w:pPr>
                    <w:pStyle w:val="29"/>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44304DC3">
                  <w:pPr>
                    <w:pStyle w:val="29"/>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014B0DDE">
                  <w:pPr>
                    <w:pStyle w:val="29"/>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09EFA1FC">
                  <w:pPr>
                    <w:pStyle w:val="29"/>
                    <w:bidi w:val="0"/>
                    <w:rPr>
                      <w:rFonts w:hint="default"/>
                      <w:color w:val="auto"/>
                    </w:rPr>
                  </w:pPr>
                  <w:r>
                    <w:rPr>
                      <w:rFonts w:hint="default"/>
                      <w:color w:val="auto"/>
                      <w:lang w:val="en-US" w:eastAsia="zh-CN"/>
                    </w:rPr>
                    <w:t>≤1.0</w:t>
                  </w:r>
                </w:p>
              </w:tc>
            </w:tr>
            <w:tr w14:paraId="63B7D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47A7C4FD">
                  <w:pPr>
                    <w:pStyle w:val="29"/>
                    <w:bidi w:val="0"/>
                    <w:rPr>
                      <w:rFonts w:hint="default"/>
                      <w:color w:val="auto"/>
                    </w:rPr>
                  </w:pPr>
                </w:p>
              </w:tc>
              <w:tc>
                <w:tcPr>
                  <w:tcW w:w="1114" w:type="pct"/>
                  <w:tcBorders>
                    <w:tl2br w:val="nil"/>
                    <w:tr2bl w:val="nil"/>
                  </w:tcBorders>
                  <w:shd w:val="clear" w:color="auto" w:fill="auto"/>
                  <w:vAlign w:val="center"/>
                </w:tcPr>
                <w:p w14:paraId="236A0361">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087F8283">
                  <w:pPr>
                    <w:pStyle w:val="29"/>
                    <w:bidi w:val="0"/>
                    <w:rPr>
                      <w:rFonts w:hint="default"/>
                      <w:color w:val="auto"/>
                    </w:rPr>
                  </w:pPr>
                  <w:r>
                    <w:rPr>
                      <w:rFonts w:hint="default"/>
                      <w:color w:val="auto"/>
                      <w:lang w:val="en-US" w:eastAsia="zh-CN"/>
                    </w:rPr>
                    <w:t>0.025</w:t>
                  </w:r>
                </w:p>
              </w:tc>
              <w:tc>
                <w:tcPr>
                  <w:tcW w:w="643" w:type="pct"/>
                  <w:tcBorders>
                    <w:tl2br w:val="nil"/>
                    <w:tr2bl w:val="nil"/>
                  </w:tcBorders>
                  <w:shd w:val="clear" w:color="auto" w:fill="auto"/>
                  <w:vAlign w:val="center"/>
                </w:tcPr>
                <w:p w14:paraId="7A6190FF">
                  <w:pPr>
                    <w:pStyle w:val="29"/>
                    <w:bidi w:val="0"/>
                    <w:rPr>
                      <w:rFonts w:hint="default"/>
                      <w:color w:val="auto"/>
                    </w:rPr>
                  </w:pPr>
                  <w:r>
                    <w:rPr>
                      <w:rFonts w:hint="default"/>
                      <w:color w:val="auto"/>
                      <w:lang w:val="en-US" w:eastAsia="zh-CN"/>
                    </w:rPr>
                    <w:t>0.025</w:t>
                  </w:r>
                </w:p>
              </w:tc>
              <w:tc>
                <w:tcPr>
                  <w:tcW w:w="664" w:type="pct"/>
                  <w:tcBorders>
                    <w:tl2br w:val="nil"/>
                    <w:tr2bl w:val="nil"/>
                  </w:tcBorders>
                  <w:shd w:val="clear" w:color="auto" w:fill="auto"/>
                  <w:vAlign w:val="center"/>
                </w:tcPr>
                <w:p w14:paraId="265F14E2">
                  <w:pPr>
                    <w:pStyle w:val="29"/>
                    <w:bidi w:val="0"/>
                    <w:rPr>
                      <w:rFonts w:hint="default"/>
                      <w:color w:val="auto"/>
                    </w:rPr>
                  </w:pPr>
                  <w:r>
                    <w:rPr>
                      <w:rFonts w:hint="default"/>
                      <w:color w:val="auto"/>
                      <w:lang w:val="en-US" w:eastAsia="zh-CN"/>
                    </w:rPr>
                    <w:t>0.025</w:t>
                  </w:r>
                </w:p>
              </w:tc>
              <w:tc>
                <w:tcPr>
                  <w:tcW w:w="641" w:type="pct"/>
                  <w:vMerge w:val="continue"/>
                  <w:tcBorders>
                    <w:tl2br w:val="nil"/>
                    <w:tr2bl w:val="nil"/>
                  </w:tcBorders>
                  <w:shd w:val="clear" w:color="auto" w:fill="auto"/>
                  <w:vAlign w:val="center"/>
                </w:tcPr>
                <w:p w14:paraId="6925EE9D">
                  <w:pPr>
                    <w:pStyle w:val="29"/>
                    <w:bidi w:val="0"/>
                    <w:rPr>
                      <w:rFonts w:hint="default"/>
                      <w:color w:val="auto"/>
                    </w:rPr>
                  </w:pPr>
                </w:p>
              </w:tc>
            </w:tr>
            <w:tr w14:paraId="27D13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666D2A56">
                  <w:pPr>
                    <w:pStyle w:val="29"/>
                    <w:bidi w:val="0"/>
                    <w:rPr>
                      <w:rFonts w:hint="default"/>
                      <w:color w:val="auto"/>
                    </w:rPr>
                  </w:pPr>
                </w:p>
              </w:tc>
              <w:tc>
                <w:tcPr>
                  <w:tcW w:w="1114" w:type="pct"/>
                  <w:tcBorders>
                    <w:tl2br w:val="nil"/>
                    <w:tr2bl w:val="nil"/>
                  </w:tcBorders>
                  <w:shd w:val="clear" w:color="auto" w:fill="auto"/>
                  <w:vAlign w:val="center"/>
                </w:tcPr>
                <w:p w14:paraId="7A10BC79">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54957DF7">
                  <w:pPr>
                    <w:pStyle w:val="29"/>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25BC871D">
                  <w:pPr>
                    <w:pStyle w:val="29"/>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10F3442A">
                  <w:pPr>
                    <w:pStyle w:val="29"/>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19D8080E">
                  <w:pPr>
                    <w:pStyle w:val="29"/>
                    <w:bidi w:val="0"/>
                    <w:rPr>
                      <w:rFonts w:hint="default"/>
                      <w:color w:val="auto"/>
                    </w:rPr>
                  </w:pPr>
                </w:p>
              </w:tc>
            </w:tr>
            <w:tr w14:paraId="78A18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45E77A81">
                  <w:pPr>
                    <w:pStyle w:val="29"/>
                    <w:bidi w:val="0"/>
                    <w:rPr>
                      <w:rFonts w:hint="default"/>
                      <w:color w:val="auto"/>
                    </w:rPr>
                  </w:pPr>
                  <w:r>
                    <w:rPr>
                      <w:rFonts w:hint="default"/>
                      <w:color w:val="auto"/>
                      <w:lang w:val="en-US" w:eastAsia="zh-CN"/>
                    </w:rPr>
                    <w:t>硫酸盐</w:t>
                  </w:r>
                </w:p>
              </w:tc>
              <w:tc>
                <w:tcPr>
                  <w:tcW w:w="1114" w:type="pct"/>
                  <w:tcBorders>
                    <w:tl2br w:val="nil"/>
                    <w:tr2bl w:val="nil"/>
                  </w:tcBorders>
                  <w:shd w:val="clear" w:color="auto" w:fill="auto"/>
                  <w:vAlign w:val="center"/>
                </w:tcPr>
                <w:p w14:paraId="4949227A">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5978A1F1">
                  <w:pPr>
                    <w:pStyle w:val="29"/>
                    <w:bidi w:val="0"/>
                    <w:rPr>
                      <w:rFonts w:hint="default"/>
                      <w:color w:val="auto"/>
                    </w:rPr>
                  </w:pPr>
                  <w:r>
                    <w:rPr>
                      <w:rFonts w:hint="default"/>
                      <w:color w:val="auto"/>
                      <w:lang w:val="en-US" w:eastAsia="zh-CN"/>
                    </w:rPr>
                    <w:t>56.6</w:t>
                  </w:r>
                </w:p>
              </w:tc>
              <w:tc>
                <w:tcPr>
                  <w:tcW w:w="643" w:type="pct"/>
                  <w:tcBorders>
                    <w:tl2br w:val="nil"/>
                    <w:tr2bl w:val="nil"/>
                  </w:tcBorders>
                  <w:shd w:val="clear" w:color="auto" w:fill="auto"/>
                  <w:vAlign w:val="center"/>
                </w:tcPr>
                <w:p w14:paraId="775194C8">
                  <w:pPr>
                    <w:pStyle w:val="29"/>
                    <w:bidi w:val="0"/>
                    <w:rPr>
                      <w:rFonts w:hint="default"/>
                      <w:color w:val="auto"/>
                    </w:rPr>
                  </w:pPr>
                  <w:r>
                    <w:rPr>
                      <w:rFonts w:hint="default"/>
                      <w:color w:val="auto"/>
                      <w:lang w:val="en-US" w:eastAsia="zh-CN"/>
                    </w:rPr>
                    <w:t>58.8</w:t>
                  </w:r>
                </w:p>
              </w:tc>
              <w:tc>
                <w:tcPr>
                  <w:tcW w:w="664" w:type="pct"/>
                  <w:tcBorders>
                    <w:tl2br w:val="nil"/>
                    <w:tr2bl w:val="nil"/>
                  </w:tcBorders>
                  <w:shd w:val="clear" w:color="auto" w:fill="auto"/>
                  <w:vAlign w:val="center"/>
                </w:tcPr>
                <w:p w14:paraId="3B1B3C4A">
                  <w:pPr>
                    <w:pStyle w:val="29"/>
                    <w:bidi w:val="0"/>
                    <w:rPr>
                      <w:rFonts w:hint="default"/>
                      <w:color w:val="auto"/>
                    </w:rPr>
                  </w:pPr>
                  <w:r>
                    <w:rPr>
                      <w:rFonts w:hint="default"/>
                      <w:color w:val="auto"/>
                      <w:lang w:val="en-US" w:eastAsia="zh-CN"/>
                    </w:rPr>
                    <w:t>55.9</w:t>
                  </w:r>
                </w:p>
              </w:tc>
              <w:tc>
                <w:tcPr>
                  <w:tcW w:w="641" w:type="pct"/>
                  <w:vMerge w:val="restart"/>
                  <w:tcBorders>
                    <w:tl2br w:val="nil"/>
                    <w:tr2bl w:val="nil"/>
                  </w:tcBorders>
                  <w:shd w:val="clear" w:color="auto" w:fill="auto"/>
                  <w:vAlign w:val="center"/>
                </w:tcPr>
                <w:p w14:paraId="0700ACD3">
                  <w:pPr>
                    <w:pStyle w:val="29"/>
                    <w:bidi w:val="0"/>
                    <w:rPr>
                      <w:rFonts w:hint="default"/>
                      <w:color w:val="auto"/>
                    </w:rPr>
                  </w:pPr>
                  <w:r>
                    <w:rPr>
                      <w:rFonts w:hint="default"/>
                      <w:color w:val="auto"/>
                      <w:lang w:val="en-US" w:eastAsia="zh-CN"/>
                    </w:rPr>
                    <w:t>≤250</w:t>
                  </w:r>
                </w:p>
              </w:tc>
            </w:tr>
            <w:tr w14:paraId="0A9AD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2F3BC131">
                  <w:pPr>
                    <w:pStyle w:val="29"/>
                    <w:bidi w:val="0"/>
                    <w:rPr>
                      <w:rFonts w:hint="default"/>
                      <w:color w:val="auto"/>
                    </w:rPr>
                  </w:pPr>
                </w:p>
              </w:tc>
              <w:tc>
                <w:tcPr>
                  <w:tcW w:w="1114" w:type="pct"/>
                  <w:tcBorders>
                    <w:tl2br w:val="nil"/>
                    <w:tr2bl w:val="nil"/>
                  </w:tcBorders>
                  <w:shd w:val="clear" w:color="auto" w:fill="auto"/>
                  <w:vAlign w:val="center"/>
                </w:tcPr>
                <w:p w14:paraId="1A8AFB00">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5A17F0DA">
                  <w:pPr>
                    <w:pStyle w:val="29"/>
                    <w:bidi w:val="0"/>
                    <w:rPr>
                      <w:rFonts w:hint="default"/>
                      <w:color w:val="auto"/>
                    </w:rPr>
                  </w:pPr>
                  <w:r>
                    <w:rPr>
                      <w:rFonts w:hint="default"/>
                      <w:color w:val="auto"/>
                      <w:lang w:val="en-US" w:eastAsia="zh-CN"/>
                    </w:rPr>
                    <w:t>0.226</w:t>
                  </w:r>
                </w:p>
              </w:tc>
              <w:tc>
                <w:tcPr>
                  <w:tcW w:w="643" w:type="pct"/>
                  <w:tcBorders>
                    <w:tl2br w:val="nil"/>
                    <w:tr2bl w:val="nil"/>
                  </w:tcBorders>
                  <w:shd w:val="clear" w:color="auto" w:fill="auto"/>
                  <w:vAlign w:val="center"/>
                </w:tcPr>
                <w:p w14:paraId="54714190">
                  <w:pPr>
                    <w:pStyle w:val="29"/>
                    <w:bidi w:val="0"/>
                    <w:rPr>
                      <w:rFonts w:hint="default"/>
                      <w:color w:val="auto"/>
                    </w:rPr>
                  </w:pPr>
                  <w:r>
                    <w:rPr>
                      <w:rFonts w:hint="default"/>
                      <w:color w:val="auto"/>
                      <w:lang w:val="en-US" w:eastAsia="zh-CN"/>
                    </w:rPr>
                    <w:t>0.235</w:t>
                  </w:r>
                </w:p>
              </w:tc>
              <w:tc>
                <w:tcPr>
                  <w:tcW w:w="664" w:type="pct"/>
                  <w:tcBorders>
                    <w:tl2br w:val="nil"/>
                    <w:tr2bl w:val="nil"/>
                  </w:tcBorders>
                  <w:shd w:val="clear" w:color="auto" w:fill="auto"/>
                  <w:vAlign w:val="center"/>
                </w:tcPr>
                <w:p w14:paraId="0C20D040">
                  <w:pPr>
                    <w:pStyle w:val="29"/>
                    <w:bidi w:val="0"/>
                    <w:rPr>
                      <w:rFonts w:hint="default"/>
                      <w:color w:val="auto"/>
                    </w:rPr>
                  </w:pPr>
                  <w:r>
                    <w:rPr>
                      <w:rFonts w:hint="default"/>
                      <w:color w:val="auto"/>
                      <w:lang w:val="en-US" w:eastAsia="zh-CN"/>
                    </w:rPr>
                    <w:t>0.224</w:t>
                  </w:r>
                </w:p>
              </w:tc>
              <w:tc>
                <w:tcPr>
                  <w:tcW w:w="641" w:type="pct"/>
                  <w:vMerge w:val="continue"/>
                  <w:tcBorders>
                    <w:tl2br w:val="nil"/>
                    <w:tr2bl w:val="nil"/>
                  </w:tcBorders>
                  <w:shd w:val="clear" w:color="auto" w:fill="auto"/>
                  <w:vAlign w:val="center"/>
                </w:tcPr>
                <w:p w14:paraId="6989AC4D">
                  <w:pPr>
                    <w:pStyle w:val="29"/>
                    <w:bidi w:val="0"/>
                    <w:rPr>
                      <w:rFonts w:hint="default"/>
                      <w:color w:val="auto"/>
                    </w:rPr>
                  </w:pPr>
                </w:p>
              </w:tc>
            </w:tr>
            <w:tr w14:paraId="6AFD3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2395B9CB">
                  <w:pPr>
                    <w:pStyle w:val="29"/>
                    <w:bidi w:val="0"/>
                    <w:rPr>
                      <w:rFonts w:hint="default"/>
                      <w:color w:val="auto"/>
                    </w:rPr>
                  </w:pPr>
                </w:p>
              </w:tc>
              <w:tc>
                <w:tcPr>
                  <w:tcW w:w="1114" w:type="pct"/>
                  <w:tcBorders>
                    <w:tl2br w:val="nil"/>
                    <w:tr2bl w:val="nil"/>
                  </w:tcBorders>
                  <w:shd w:val="clear" w:color="auto" w:fill="auto"/>
                  <w:vAlign w:val="center"/>
                </w:tcPr>
                <w:p w14:paraId="5F506B81">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7C4FB633">
                  <w:pPr>
                    <w:pStyle w:val="29"/>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668EB686">
                  <w:pPr>
                    <w:pStyle w:val="29"/>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5A905C37">
                  <w:pPr>
                    <w:pStyle w:val="29"/>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778D07F7">
                  <w:pPr>
                    <w:pStyle w:val="29"/>
                    <w:bidi w:val="0"/>
                    <w:rPr>
                      <w:rFonts w:hint="default"/>
                      <w:color w:val="auto"/>
                    </w:rPr>
                  </w:pPr>
                </w:p>
              </w:tc>
            </w:tr>
            <w:tr w14:paraId="1CAD5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2F69B51D">
                  <w:pPr>
                    <w:pStyle w:val="29"/>
                    <w:bidi w:val="0"/>
                    <w:rPr>
                      <w:rFonts w:hint="default"/>
                      <w:color w:val="auto"/>
                    </w:rPr>
                  </w:pPr>
                  <w:r>
                    <w:rPr>
                      <w:rFonts w:hint="default"/>
                      <w:color w:val="auto"/>
                      <w:lang w:val="en-US" w:eastAsia="zh-CN"/>
                    </w:rPr>
                    <w:t>氰化物</w:t>
                  </w:r>
                </w:p>
              </w:tc>
              <w:tc>
                <w:tcPr>
                  <w:tcW w:w="1114" w:type="pct"/>
                  <w:tcBorders>
                    <w:tl2br w:val="nil"/>
                    <w:tr2bl w:val="nil"/>
                  </w:tcBorders>
                  <w:shd w:val="clear" w:color="auto" w:fill="auto"/>
                  <w:vAlign w:val="center"/>
                </w:tcPr>
                <w:p w14:paraId="258E13B0">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2908061A">
                  <w:pPr>
                    <w:pStyle w:val="29"/>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1C8E64C5">
                  <w:pPr>
                    <w:pStyle w:val="29"/>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39692FEC">
                  <w:pPr>
                    <w:pStyle w:val="29"/>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59363FC3">
                  <w:pPr>
                    <w:pStyle w:val="29"/>
                    <w:bidi w:val="0"/>
                    <w:rPr>
                      <w:rFonts w:hint="default"/>
                      <w:color w:val="auto"/>
                    </w:rPr>
                  </w:pPr>
                  <w:r>
                    <w:rPr>
                      <w:rFonts w:hint="default"/>
                      <w:color w:val="auto"/>
                      <w:lang w:val="en-US" w:eastAsia="zh-CN"/>
                    </w:rPr>
                    <w:t>≤0.2</w:t>
                  </w:r>
                </w:p>
              </w:tc>
            </w:tr>
            <w:tr w14:paraId="30923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1DD03044">
                  <w:pPr>
                    <w:pStyle w:val="29"/>
                    <w:bidi w:val="0"/>
                    <w:rPr>
                      <w:rFonts w:hint="default"/>
                      <w:color w:val="auto"/>
                    </w:rPr>
                  </w:pPr>
                </w:p>
              </w:tc>
              <w:tc>
                <w:tcPr>
                  <w:tcW w:w="1114" w:type="pct"/>
                  <w:tcBorders>
                    <w:tl2br w:val="nil"/>
                    <w:tr2bl w:val="nil"/>
                  </w:tcBorders>
                  <w:shd w:val="clear" w:color="auto" w:fill="auto"/>
                  <w:vAlign w:val="center"/>
                </w:tcPr>
                <w:p w14:paraId="7988F5E6">
                  <w:pPr>
                    <w:pStyle w:val="29"/>
                    <w:bidi w:val="0"/>
                    <w:rPr>
                      <w:rFonts w:hint="default"/>
                      <w:color w:val="auto"/>
                    </w:rPr>
                  </w:pPr>
                  <w:r>
                    <w:rPr>
                      <w:rFonts w:hint="default"/>
                      <w:color w:val="auto"/>
                      <w:lang w:val="en-US" w:eastAsia="zh-CN"/>
                    </w:rPr>
                    <w:t>单因子指数</w:t>
                  </w:r>
                </w:p>
              </w:tc>
              <w:tc>
                <w:tcPr>
                  <w:tcW w:w="641" w:type="pct"/>
                  <w:tcBorders>
                    <w:tl2br w:val="nil"/>
                    <w:tr2bl w:val="nil"/>
                  </w:tcBorders>
                  <w:shd w:val="clear" w:color="auto" w:fill="auto"/>
                  <w:vAlign w:val="center"/>
                </w:tcPr>
                <w:p w14:paraId="5B90441C">
                  <w:pPr>
                    <w:pStyle w:val="29"/>
                    <w:bidi w:val="0"/>
                    <w:rPr>
                      <w:rFonts w:hint="default"/>
                      <w:color w:val="auto"/>
                    </w:rPr>
                  </w:pPr>
                  <w:r>
                    <w:rPr>
                      <w:rFonts w:hint="default"/>
                      <w:color w:val="auto"/>
                      <w:lang w:val="en-US" w:eastAsia="zh-CN"/>
                    </w:rPr>
                    <w:t>0.1</w:t>
                  </w:r>
                </w:p>
              </w:tc>
              <w:tc>
                <w:tcPr>
                  <w:tcW w:w="643" w:type="pct"/>
                  <w:tcBorders>
                    <w:tl2br w:val="nil"/>
                    <w:tr2bl w:val="nil"/>
                  </w:tcBorders>
                  <w:shd w:val="clear" w:color="auto" w:fill="auto"/>
                  <w:vAlign w:val="center"/>
                </w:tcPr>
                <w:p w14:paraId="3CF13E74">
                  <w:pPr>
                    <w:pStyle w:val="29"/>
                    <w:bidi w:val="0"/>
                    <w:rPr>
                      <w:rFonts w:hint="default"/>
                      <w:color w:val="auto"/>
                    </w:rPr>
                  </w:pPr>
                  <w:r>
                    <w:rPr>
                      <w:rFonts w:hint="default"/>
                      <w:color w:val="auto"/>
                      <w:lang w:val="en-US" w:eastAsia="zh-CN"/>
                    </w:rPr>
                    <w:t>0.1</w:t>
                  </w:r>
                </w:p>
              </w:tc>
              <w:tc>
                <w:tcPr>
                  <w:tcW w:w="664" w:type="pct"/>
                  <w:tcBorders>
                    <w:tl2br w:val="nil"/>
                    <w:tr2bl w:val="nil"/>
                  </w:tcBorders>
                  <w:shd w:val="clear" w:color="auto" w:fill="auto"/>
                  <w:vAlign w:val="center"/>
                </w:tcPr>
                <w:p w14:paraId="7400F8FC">
                  <w:pPr>
                    <w:pStyle w:val="29"/>
                    <w:bidi w:val="0"/>
                    <w:rPr>
                      <w:rFonts w:hint="default"/>
                      <w:color w:val="auto"/>
                    </w:rPr>
                  </w:pPr>
                  <w:r>
                    <w:rPr>
                      <w:rFonts w:hint="default"/>
                      <w:color w:val="auto"/>
                      <w:lang w:val="en-US" w:eastAsia="zh-CN"/>
                    </w:rPr>
                    <w:t>0.1</w:t>
                  </w:r>
                </w:p>
              </w:tc>
              <w:tc>
                <w:tcPr>
                  <w:tcW w:w="641" w:type="pct"/>
                  <w:vMerge w:val="continue"/>
                  <w:tcBorders>
                    <w:tl2br w:val="nil"/>
                    <w:tr2bl w:val="nil"/>
                  </w:tcBorders>
                  <w:shd w:val="clear" w:color="auto" w:fill="auto"/>
                  <w:vAlign w:val="center"/>
                </w:tcPr>
                <w:p w14:paraId="4F995C25">
                  <w:pPr>
                    <w:pStyle w:val="29"/>
                    <w:bidi w:val="0"/>
                    <w:rPr>
                      <w:rFonts w:hint="default"/>
                      <w:color w:val="auto"/>
                    </w:rPr>
                  </w:pPr>
                </w:p>
              </w:tc>
            </w:tr>
            <w:tr w14:paraId="79B1B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43538591">
                  <w:pPr>
                    <w:pStyle w:val="29"/>
                    <w:bidi w:val="0"/>
                    <w:rPr>
                      <w:rFonts w:hint="default"/>
                      <w:color w:val="auto"/>
                    </w:rPr>
                  </w:pPr>
                </w:p>
              </w:tc>
              <w:tc>
                <w:tcPr>
                  <w:tcW w:w="1114" w:type="pct"/>
                  <w:tcBorders>
                    <w:tl2br w:val="nil"/>
                    <w:tr2bl w:val="nil"/>
                  </w:tcBorders>
                  <w:shd w:val="clear" w:color="auto" w:fill="auto"/>
                  <w:vAlign w:val="center"/>
                </w:tcPr>
                <w:p w14:paraId="33F271BF">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25B9203D">
                  <w:pPr>
                    <w:pStyle w:val="29"/>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47900440">
                  <w:pPr>
                    <w:pStyle w:val="29"/>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3743FAB3">
                  <w:pPr>
                    <w:pStyle w:val="29"/>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68500744">
                  <w:pPr>
                    <w:pStyle w:val="29"/>
                    <w:bidi w:val="0"/>
                    <w:rPr>
                      <w:rFonts w:hint="default"/>
                      <w:color w:val="auto"/>
                    </w:rPr>
                  </w:pPr>
                </w:p>
              </w:tc>
            </w:tr>
            <w:tr w14:paraId="3D273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2AE98FEA">
                  <w:pPr>
                    <w:pStyle w:val="29"/>
                    <w:bidi w:val="0"/>
                    <w:rPr>
                      <w:rFonts w:hint="default"/>
                      <w:color w:val="auto"/>
                    </w:rPr>
                  </w:pPr>
                  <w:r>
                    <w:rPr>
                      <w:rFonts w:hint="default"/>
                      <w:color w:val="auto"/>
                      <w:lang w:val="en-US" w:eastAsia="zh-CN"/>
                    </w:rPr>
                    <w:t>苯</w:t>
                  </w:r>
                </w:p>
              </w:tc>
              <w:tc>
                <w:tcPr>
                  <w:tcW w:w="1114" w:type="pct"/>
                  <w:tcBorders>
                    <w:tl2br w:val="nil"/>
                    <w:tr2bl w:val="nil"/>
                  </w:tcBorders>
                  <w:shd w:val="clear" w:color="auto" w:fill="auto"/>
                  <w:vAlign w:val="center"/>
                </w:tcPr>
                <w:p w14:paraId="32172924">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61AB3010">
                  <w:pPr>
                    <w:pStyle w:val="29"/>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03704027">
                  <w:pPr>
                    <w:pStyle w:val="29"/>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180C816E">
                  <w:pPr>
                    <w:pStyle w:val="29"/>
                    <w:bidi w:val="0"/>
                    <w:rPr>
                      <w:rFonts w:hint="default"/>
                      <w:color w:val="auto"/>
                    </w:rPr>
                  </w:pPr>
                  <w:r>
                    <w:rPr>
                      <w:rFonts w:hint="default"/>
                      <w:color w:val="auto"/>
                      <w:lang w:val="en-US" w:eastAsia="zh-CN"/>
                    </w:rPr>
                    <w:t>ND</w:t>
                  </w:r>
                </w:p>
              </w:tc>
              <w:tc>
                <w:tcPr>
                  <w:tcW w:w="641" w:type="pct"/>
                  <w:tcBorders>
                    <w:tl2br w:val="nil"/>
                    <w:tr2bl w:val="nil"/>
                  </w:tcBorders>
                  <w:shd w:val="clear" w:color="auto" w:fill="auto"/>
                  <w:vAlign w:val="center"/>
                </w:tcPr>
                <w:p w14:paraId="0C2E25D1">
                  <w:pPr>
                    <w:pStyle w:val="29"/>
                    <w:bidi w:val="0"/>
                    <w:rPr>
                      <w:rFonts w:hint="default"/>
                      <w:color w:val="auto"/>
                    </w:rPr>
                  </w:pPr>
                  <w:r>
                    <w:rPr>
                      <w:rFonts w:hint="default"/>
                      <w:color w:val="auto"/>
                      <w:lang w:val="en-US" w:eastAsia="zh-CN"/>
                    </w:rPr>
                    <w:t>/</w:t>
                  </w:r>
                </w:p>
              </w:tc>
            </w:tr>
            <w:tr w14:paraId="4C7CB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27B2BC5B">
                  <w:pPr>
                    <w:pStyle w:val="29"/>
                    <w:bidi w:val="0"/>
                    <w:rPr>
                      <w:rFonts w:hint="default"/>
                      <w:color w:val="auto"/>
                    </w:rPr>
                  </w:pPr>
                </w:p>
              </w:tc>
              <w:tc>
                <w:tcPr>
                  <w:tcW w:w="1114" w:type="pct"/>
                  <w:tcBorders>
                    <w:tl2br w:val="nil"/>
                    <w:tr2bl w:val="nil"/>
                  </w:tcBorders>
                  <w:shd w:val="clear" w:color="auto" w:fill="auto"/>
                  <w:vAlign w:val="center"/>
                </w:tcPr>
                <w:p w14:paraId="0317C9D7">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051C8CAA">
                  <w:pPr>
                    <w:pStyle w:val="29"/>
                    <w:bidi w:val="0"/>
                    <w:rPr>
                      <w:rFonts w:hint="default"/>
                      <w:color w:val="auto"/>
                    </w:rPr>
                  </w:pPr>
                  <w:r>
                    <w:rPr>
                      <w:rFonts w:hint="default"/>
                      <w:color w:val="auto"/>
                      <w:lang w:val="en-US" w:eastAsia="zh-CN"/>
                    </w:rPr>
                    <w:t>/</w:t>
                  </w:r>
                </w:p>
              </w:tc>
              <w:tc>
                <w:tcPr>
                  <w:tcW w:w="643" w:type="pct"/>
                  <w:tcBorders>
                    <w:tl2br w:val="nil"/>
                    <w:tr2bl w:val="nil"/>
                  </w:tcBorders>
                  <w:shd w:val="clear" w:color="auto" w:fill="auto"/>
                  <w:vAlign w:val="center"/>
                </w:tcPr>
                <w:p w14:paraId="54C9DC08">
                  <w:pPr>
                    <w:pStyle w:val="29"/>
                    <w:bidi w:val="0"/>
                    <w:rPr>
                      <w:rFonts w:hint="default"/>
                      <w:color w:val="auto"/>
                    </w:rPr>
                  </w:pPr>
                  <w:r>
                    <w:rPr>
                      <w:rFonts w:hint="default"/>
                      <w:color w:val="auto"/>
                      <w:lang w:val="en-US" w:eastAsia="zh-CN"/>
                    </w:rPr>
                    <w:t>/</w:t>
                  </w:r>
                </w:p>
              </w:tc>
              <w:tc>
                <w:tcPr>
                  <w:tcW w:w="664" w:type="pct"/>
                  <w:tcBorders>
                    <w:tl2br w:val="nil"/>
                    <w:tr2bl w:val="nil"/>
                  </w:tcBorders>
                  <w:shd w:val="clear" w:color="auto" w:fill="auto"/>
                  <w:vAlign w:val="center"/>
                </w:tcPr>
                <w:p w14:paraId="785CDC8D">
                  <w:pPr>
                    <w:pStyle w:val="29"/>
                    <w:bidi w:val="0"/>
                    <w:rPr>
                      <w:rFonts w:hint="default"/>
                      <w:color w:val="auto"/>
                    </w:rPr>
                  </w:pPr>
                  <w:r>
                    <w:rPr>
                      <w:rFonts w:hint="default"/>
                      <w:color w:val="auto"/>
                      <w:lang w:val="en-US" w:eastAsia="zh-CN"/>
                    </w:rPr>
                    <w:t>/</w:t>
                  </w:r>
                </w:p>
              </w:tc>
              <w:tc>
                <w:tcPr>
                  <w:tcW w:w="641" w:type="pct"/>
                  <w:vMerge w:val="restart"/>
                  <w:tcBorders>
                    <w:tl2br w:val="nil"/>
                    <w:tr2bl w:val="nil"/>
                  </w:tcBorders>
                  <w:shd w:val="clear" w:color="auto" w:fill="auto"/>
                  <w:vAlign w:val="center"/>
                </w:tcPr>
                <w:p w14:paraId="0151337C">
                  <w:pPr>
                    <w:pStyle w:val="29"/>
                    <w:bidi w:val="0"/>
                    <w:rPr>
                      <w:rFonts w:hint="default"/>
                      <w:color w:val="auto"/>
                    </w:rPr>
                  </w:pPr>
                </w:p>
              </w:tc>
            </w:tr>
            <w:tr w14:paraId="45F88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546BB7F">
                  <w:pPr>
                    <w:pStyle w:val="29"/>
                    <w:bidi w:val="0"/>
                    <w:rPr>
                      <w:rFonts w:hint="default"/>
                      <w:color w:val="auto"/>
                    </w:rPr>
                  </w:pPr>
                </w:p>
              </w:tc>
              <w:tc>
                <w:tcPr>
                  <w:tcW w:w="1114" w:type="pct"/>
                  <w:tcBorders>
                    <w:tl2br w:val="nil"/>
                    <w:tr2bl w:val="nil"/>
                  </w:tcBorders>
                  <w:shd w:val="clear" w:color="auto" w:fill="auto"/>
                  <w:vAlign w:val="center"/>
                </w:tcPr>
                <w:p w14:paraId="52CF6B3C">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5E663AE4">
                  <w:pPr>
                    <w:pStyle w:val="29"/>
                    <w:bidi w:val="0"/>
                    <w:rPr>
                      <w:rFonts w:hint="default"/>
                      <w:color w:val="auto"/>
                    </w:rPr>
                  </w:pPr>
                  <w:r>
                    <w:rPr>
                      <w:rFonts w:hint="default"/>
                      <w:color w:val="auto"/>
                      <w:lang w:val="en-US" w:eastAsia="zh-CN"/>
                    </w:rPr>
                    <w:t>/</w:t>
                  </w:r>
                </w:p>
              </w:tc>
              <w:tc>
                <w:tcPr>
                  <w:tcW w:w="643" w:type="pct"/>
                  <w:tcBorders>
                    <w:tl2br w:val="nil"/>
                    <w:tr2bl w:val="nil"/>
                  </w:tcBorders>
                  <w:shd w:val="clear" w:color="auto" w:fill="auto"/>
                  <w:vAlign w:val="center"/>
                </w:tcPr>
                <w:p w14:paraId="7B21939C">
                  <w:pPr>
                    <w:pStyle w:val="29"/>
                    <w:bidi w:val="0"/>
                    <w:rPr>
                      <w:rFonts w:hint="default"/>
                      <w:color w:val="auto"/>
                    </w:rPr>
                  </w:pPr>
                  <w:r>
                    <w:rPr>
                      <w:rFonts w:hint="default"/>
                      <w:color w:val="auto"/>
                      <w:lang w:val="en-US" w:eastAsia="zh-CN"/>
                    </w:rPr>
                    <w:t>/</w:t>
                  </w:r>
                </w:p>
              </w:tc>
              <w:tc>
                <w:tcPr>
                  <w:tcW w:w="664" w:type="pct"/>
                  <w:tcBorders>
                    <w:tl2br w:val="nil"/>
                    <w:tr2bl w:val="nil"/>
                  </w:tcBorders>
                  <w:shd w:val="clear" w:color="auto" w:fill="auto"/>
                  <w:vAlign w:val="center"/>
                </w:tcPr>
                <w:p w14:paraId="6D31F330">
                  <w:pPr>
                    <w:pStyle w:val="29"/>
                    <w:bidi w:val="0"/>
                    <w:rPr>
                      <w:rFonts w:hint="default"/>
                      <w:color w:val="auto"/>
                    </w:rPr>
                  </w:pPr>
                  <w:r>
                    <w:rPr>
                      <w:rFonts w:hint="default"/>
                      <w:color w:val="auto"/>
                      <w:lang w:val="en-US" w:eastAsia="zh-CN"/>
                    </w:rPr>
                    <w:t>/</w:t>
                  </w:r>
                </w:p>
              </w:tc>
              <w:tc>
                <w:tcPr>
                  <w:tcW w:w="641" w:type="pct"/>
                  <w:vMerge w:val="continue"/>
                  <w:tcBorders>
                    <w:tl2br w:val="nil"/>
                    <w:tr2bl w:val="nil"/>
                  </w:tcBorders>
                  <w:shd w:val="clear" w:color="auto" w:fill="auto"/>
                  <w:vAlign w:val="center"/>
                </w:tcPr>
                <w:p w14:paraId="38C661EC">
                  <w:pPr>
                    <w:pStyle w:val="29"/>
                    <w:bidi w:val="0"/>
                    <w:rPr>
                      <w:rFonts w:hint="default"/>
                      <w:color w:val="auto"/>
                    </w:rPr>
                  </w:pPr>
                </w:p>
              </w:tc>
            </w:tr>
            <w:tr w14:paraId="78CDE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24DF4EB5">
                  <w:pPr>
                    <w:pStyle w:val="29"/>
                    <w:bidi w:val="0"/>
                    <w:rPr>
                      <w:rFonts w:hint="default"/>
                      <w:color w:val="auto"/>
                    </w:rPr>
                  </w:pPr>
                  <w:r>
                    <w:rPr>
                      <w:rFonts w:hint="default"/>
                      <w:color w:val="auto"/>
                      <w:lang w:val="en-US" w:eastAsia="zh-CN"/>
                    </w:rPr>
                    <w:t>甲苯</w:t>
                  </w:r>
                </w:p>
              </w:tc>
              <w:tc>
                <w:tcPr>
                  <w:tcW w:w="1114" w:type="pct"/>
                  <w:tcBorders>
                    <w:tl2br w:val="nil"/>
                    <w:tr2bl w:val="nil"/>
                  </w:tcBorders>
                  <w:shd w:val="clear" w:color="auto" w:fill="auto"/>
                  <w:vAlign w:val="center"/>
                </w:tcPr>
                <w:p w14:paraId="41CFA489">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0D124541">
                  <w:pPr>
                    <w:pStyle w:val="29"/>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2C7DF95A">
                  <w:pPr>
                    <w:pStyle w:val="29"/>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24F08E0D">
                  <w:pPr>
                    <w:pStyle w:val="29"/>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2F3A49C8">
                  <w:pPr>
                    <w:pStyle w:val="29"/>
                    <w:bidi w:val="0"/>
                    <w:rPr>
                      <w:rFonts w:hint="default"/>
                      <w:color w:val="auto"/>
                    </w:rPr>
                  </w:pPr>
                  <w:r>
                    <w:rPr>
                      <w:rFonts w:hint="default"/>
                      <w:color w:val="auto"/>
                      <w:lang w:val="en-US" w:eastAsia="zh-CN"/>
                    </w:rPr>
                    <w:t>/</w:t>
                  </w:r>
                </w:p>
              </w:tc>
            </w:tr>
            <w:tr w14:paraId="58A3E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660545C6">
                  <w:pPr>
                    <w:pStyle w:val="29"/>
                    <w:bidi w:val="0"/>
                    <w:rPr>
                      <w:rFonts w:hint="default"/>
                      <w:color w:val="auto"/>
                    </w:rPr>
                  </w:pPr>
                </w:p>
              </w:tc>
              <w:tc>
                <w:tcPr>
                  <w:tcW w:w="1114" w:type="pct"/>
                  <w:tcBorders>
                    <w:tl2br w:val="nil"/>
                    <w:tr2bl w:val="nil"/>
                  </w:tcBorders>
                  <w:shd w:val="clear" w:color="auto" w:fill="auto"/>
                  <w:vAlign w:val="center"/>
                </w:tcPr>
                <w:p w14:paraId="28832FC7">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052B5C4F">
                  <w:pPr>
                    <w:pStyle w:val="29"/>
                    <w:bidi w:val="0"/>
                    <w:rPr>
                      <w:rFonts w:hint="default"/>
                      <w:color w:val="auto"/>
                    </w:rPr>
                  </w:pPr>
                  <w:r>
                    <w:rPr>
                      <w:rFonts w:hint="default"/>
                      <w:color w:val="auto"/>
                      <w:lang w:val="en-US" w:eastAsia="zh-CN"/>
                    </w:rPr>
                    <w:t>/</w:t>
                  </w:r>
                </w:p>
              </w:tc>
              <w:tc>
                <w:tcPr>
                  <w:tcW w:w="643" w:type="pct"/>
                  <w:tcBorders>
                    <w:tl2br w:val="nil"/>
                    <w:tr2bl w:val="nil"/>
                  </w:tcBorders>
                  <w:shd w:val="clear" w:color="auto" w:fill="auto"/>
                  <w:vAlign w:val="center"/>
                </w:tcPr>
                <w:p w14:paraId="55A91AAA">
                  <w:pPr>
                    <w:pStyle w:val="29"/>
                    <w:bidi w:val="0"/>
                    <w:rPr>
                      <w:rFonts w:hint="default"/>
                      <w:color w:val="auto"/>
                    </w:rPr>
                  </w:pPr>
                  <w:r>
                    <w:rPr>
                      <w:rFonts w:hint="default"/>
                      <w:color w:val="auto"/>
                      <w:lang w:val="en-US" w:eastAsia="zh-CN"/>
                    </w:rPr>
                    <w:t>/</w:t>
                  </w:r>
                </w:p>
              </w:tc>
              <w:tc>
                <w:tcPr>
                  <w:tcW w:w="664" w:type="pct"/>
                  <w:tcBorders>
                    <w:tl2br w:val="nil"/>
                    <w:tr2bl w:val="nil"/>
                  </w:tcBorders>
                  <w:shd w:val="clear" w:color="auto" w:fill="auto"/>
                  <w:vAlign w:val="center"/>
                </w:tcPr>
                <w:p w14:paraId="5FC9695D">
                  <w:pPr>
                    <w:pStyle w:val="29"/>
                    <w:bidi w:val="0"/>
                    <w:rPr>
                      <w:rFonts w:hint="default"/>
                      <w:color w:val="auto"/>
                    </w:rPr>
                  </w:pPr>
                  <w:r>
                    <w:rPr>
                      <w:rFonts w:hint="default"/>
                      <w:color w:val="auto"/>
                      <w:lang w:val="en-US" w:eastAsia="zh-CN"/>
                    </w:rPr>
                    <w:t>/</w:t>
                  </w:r>
                </w:p>
              </w:tc>
              <w:tc>
                <w:tcPr>
                  <w:tcW w:w="641" w:type="pct"/>
                  <w:vMerge w:val="continue"/>
                  <w:tcBorders>
                    <w:tl2br w:val="nil"/>
                    <w:tr2bl w:val="nil"/>
                  </w:tcBorders>
                  <w:shd w:val="clear" w:color="auto" w:fill="auto"/>
                  <w:vAlign w:val="center"/>
                </w:tcPr>
                <w:p w14:paraId="6B6B90C6">
                  <w:pPr>
                    <w:pStyle w:val="29"/>
                    <w:bidi w:val="0"/>
                    <w:rPr>
                      <w:rFonts w:hint="default"/>
                      <w:color w:val="auto"/>
                    </w:rPr>
                  </w:pPr>
                </w:p>
              </w:tc>
            </w:tr>
            <w:tr w14:paraId="302BD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1590EA04">
                  <w:pPr>
                    <w:pStyle w:val="29"/>
                    <w:bidi w:val="0"/>
                    <w:rPr>
                      <w:rFonts w:hint="default"/>
                      <w:color w:val="FF0000"/>
                    </w:rPr>
                  </w:pPr>
                </w:p>
              </w:tc>
              <w:tc>
                <w:tcPr>
                  <w:tcW w:w="1114" w:type="pct"/>
                  <w:tcBorders>
                    <w:tl2br w:val="nil"/>
                    <w:tr2bl w:val="nil"/>
                  </w:tcBorders>
                  <w:shd w:val="clear" w:color="auto" w:fill="auto"/>
                  <w:vAlign w:val="center"/>
                </w:tcPr>
                <w:p w14:paraId="0AAE34E7">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0983481D">
                  <w:pPr>
                    <w:pStyle w:val="29"/>
                    <w:bidi w:val="0"/>
                    <w:rPr>
                      <w:rFonts w:hint="default"/>
                      <w:color w:val="auto"/>
                    </w:rPr>
                  </w:pPr>
                  <w:r>
                    <w:rPr>
                      <w:rFonts w:hint="default"/>
                      <w:color w:val="auto"/>
                      <w:lang w:val="en-US" w:eastAsia="zh-CN"/>
                    </w:rPr>
                    <w:t>/</w:t>
                  </w:r>
                </w:p>
              </w:tc>
              <w:tc>
                <w:tcPr>
                  <w:tcW w:w="643" w:type="pct"/>
                  <w:tcBorders>
                    <w:tl2br w:val="nil"/>
                    <w:tr2bl w:val="nil"/>
                  </w:tcBorders>
                  <w:shd w:val="clear" w:color="auto" w:fill="auto"/>
                  <w:vAlign w:val="center"/>
                </w:tcPr>
                <w:p w14:paraId="32E664C6">
                  <w:pPr>
                    <w:pStyle w:val="29"/>
                    <w:bidi w:val="0"/>
                    <w:rPr>
                      <w:rFonts w:hint="default"/>
                      <w:color w:val="auto"/>
                    </w:rPr>
                  </w:pPr>
                  <w:r>
                    <w:rPr>
                      <w:rFonts w:hint="default"/>
                      <w:color w:val="auto"/>
                      <w:lang w:val="en-US" w:eastAsia="zh-CN"/>
                    </w:rPr>
                    <w:t>/</w:t>
                  </w:r>
                </w:p>
              </w:tc>
              <w:tc>
                <w:tcPr>
                  <w:tcW w:w="664" w:type="pct"/>
                  <w:tcBorders>
                    <w:tl2br w:val="nil"/>
                    <w:tr2bl w:val="nil"/>
                  </w:tcBorders>
                  <w:shd w:val="clear" w:color="auto" w:fill="auto"/>
                  <w:vAlign w:val="center"/>
                </w:tcPr>
                <w:p w14:paraId="59018D79">
                  <w:pPr>
                    <w:pStyle w:val="29"/>
                    <w:bidi w:val="0"/>
                    <w:rPr>
                      <w:rFonts w:hint="default"/>
                      <w:color w:val="auto"/>
                    </w:rPr>
                  </w:pPr>
                  <w:r>
                    <w:rPr>
                      <w:rFonts w:hint="default"/>
                      <w:color w:val="auto"/>
                      <w:lang w:val="en-US" w:eastAsia="zh-CN"/>
                    </w:rPr>
                    <w:t>/</w:t>
                  </w:r>
                </w:p>
              </w:tc>
              <w:tc>
                <w:tcPr>
                  <w:tcW w:w="641" w:type="pct"/>
                  <w:vMerge w:val="continue"/>
                  <w:tcBorders>
                    <w:tl2br w:val="nil"/>
                    <w:tr2bl w:val="nil"/>
                  </w:tcBorders>
                  <w:shd w:val="clear" w:color="auto" w:fill="auto"/>
                  <w:vAlign w:val="center"/>
                </w:tcPr>
                <w:p w14:paraId="3B655AC8">
                  <w:pPr>
                    <w:pStyle w:val="29"/>
                    <w:bidi w:val="0"/>
                    <w:rPr>
                      <w:rFonts w:hint="default"/>
                      <w:color w:val="FF0000"/>
                    </w:rPr>
                  </w:pPr>
                </w:p>
              </w:tc>
            </w:tr>
            <w:tr w14:paraId="4DCA0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01087E35">
                  <w:pPr>
                    <w:pStyle w:val="29"/>
                    <w:bidi w:val="0"/>
                    <w:rPr>
                      <w:rFonts w:hint="default"/>
                      <w:color w:val="auto"/>
                    </w:rPr>
                  </w:pPr>
                  <w:r>
                    <w:rPr>
                      <w:rFonts w:hint="default"/>
                      <w:color w:val="auto"/>
                      <w:lang w:val="en-US" w:eastAsia="zh-CN"/>
                    </w:rPr>
                    <w:t>二甲苯</w:t>
                  </w:r>
                </w:p>
              </w:tc>
              <w:tc>
                <w:tcPr>
                  <w:tcW w:w="1114" w:type="pct"/>
                  <w:tcBorders>
                    <w:tl2br w:val="nil"/>
                    <w:tr2bl w:val="nil"/>
                  </w:tcBorders>
                  <w:shd w:val="clear" w:color="auto" w:fill="auto"/>
                  <w:vAlign w:val="center"/>
                </w:tcPr>
                <w:p w14:paraId="50AB2C61">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677BB3CD">
                  <w:pPr>
                    <w:pStyle w:val="29"/>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1CBC481A">
                  <w:pPr>
                    <w:pStyle w:val="29"/>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3C7B1DBB">
                  <w:pPr>
                    <w:pStyle w:val="29"/>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05859610">
                  <w:pPr>
                    <w:pStyle w:val="29"/>
                    <w:bidi w:val="0"/>
                    <w:rPr>
                      <w:rFonts w:hint="default"/>
                      <w:color w:val="auto"/>
                    </w:rPr>
                  </w:pPr>
                  <w:r>
                    <w:rPr>
                      <w:rFonts w:hint="default"/>
                      <w:color w:val="auto"/>
                      <w:lang w:val="en-US" w:eastAsia="zh-CN"/>
                    </w:rPr>
                    <w:t>/</w:t>
                  </w:r>
                </w:p>
              </w:tc>
            </w:tr>
            <w:tr w14:paraId="0AC16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0BC41184">
                  <w:pPr>
                    <w:pStyle w:val="29"/>
                    <w:bidi w:val="0"/>
                    <w:rPr>
                      <w:rFonts w:hint="default"/>
                      <w:color w:val="auto"/>
                    </w:rPr>
                  </w:pPr>
                </w:p>
              </w:tc>
              <w:tc>
                <w:tcPr>
                  <w:tcW w:w="1114" w:type="pct"/>
                  <w:tcBorders>
                    <w:tl2br w:val="nil"/>
                    <w:tr2bl w:val="nil"/>
                  </w:tcBorders>
                  <w:shd w:val="clear" w:color="auto" w:fill="auto"/>
                  <w:vAlign w:val="center"/>
                </w:tcPr>
                <w:p w14:paraId="24937229">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6703E9C3">
                  <w:pPr>
                    <w:pStyle w:val="29"/>
                    <w:bidi w:val="0"/>
                    <w:rPr>
                      <w:rFonts w:hint="default"/>
                      <w:color w:val="auto"/>
                    </w:rPr>
                  </w:pPr>
                  <w:r>
                    <w:rPr>
                      <w:rFonts w:hint="default"/>
                      <w:color w:val="auto"/>
                      <w:lang w:val="en-US" w:eastAsia="zh-CN"/>
                    </w:rPr>
                    <w:t>/</w:t>
                  </w:r>
                </w:p>
              </w:tc>
              <w:tc>
                <w:tcPr>
                  <w:tcW w:w="643" w:type="pct"/>
                  <w:tcBorders>
                    <w:tl2br w:val="nil"/>
                    <w:tr2bl w:val="nil"/>
                  </w:tcBorders>
                  <w:shd w:val="clear" w:color="auto" w:fill="auto"/>
                  <w:vAlign w:val="center"/>
                </w:tcPr>
                <w:p w14:paraId="3A7A973A">
                  <w:pPr>
                    <w:pStyle w:val="29"/>
                    <w:bidi w:val="0"/>
                    <w:rPr>
                      <w:rFonts w:hint="default"/>
                      <w:color w:val="auto"/>
                    </w:rPr>
                  </w:pPr>
                  <w:r>
                    <w:rPr>
                      <w:rFonts w:hint="default"/>
                      <w:color w:val="auto"/>
                      <w:lang w:val="en-US" w:eastAsia="zh-CN"/>
                    </w:rPr>
                    <w:t>/</w:t>
                  </w:r>
                </w:p>
              </w:tc>
              <w:tc>
                <w:tcPr>
                  <w:tcW w:w="664" w:type="pct"/>
                  <w:tcBorders>
                    <w:tl2br w:val="nil"/>
                    <w:tr2bl w:val="nil"/>
                  </w:tcBorders>
                  <w:shd w:val="clear" w:color="auto" w:fill="auto"/>
                  <w:vAlign w:val="center"/>
                </w:tcPr>
                <w:p w14:paraId="48E8DBBD">
                  <w:pPr>
                    <w:pStyle w:val="29"/>
                    <w:bidi w:val="0"/>
                    <w:rPr>
                      <w:rFonts w:hint="default"/>
                      <w:color w:val="auto"/>
                    </w:rPr>
                  </w:pPr>
                  <w:r>
                    <w:rPr>
                      <w:rFonts w:hint="default"/>
                      <w:color w:val="auto"/>
                      <w:lang w:val="en-US" w:eastAsia="zh-CN"/>
                    </w:rPr>
                    <w:t>/</w:t>
                  </w:r>
                </w:p>
              </w:tc>
              <w:tc>
                <w:tcPr>
                  <w:tcW w:w="641" w:type="pct"/>
                  <w:vMerge w:val="continue"/>
                  <w:tcBorders>
                    <w:tl2br w:val="nil"/>
                    <w:tr2bl w:val="nil"/>
                  </w:tcBorders>
                  <w:shd w:val="clear" w:color="auto" w:fill="auto"/>
                  <w:vAlign w:val="center"/>
                </w:tcPr>
                <w:p w14:paraId="7EAB6A63">
                  <w:pPr>
                    <w:pStyle w:val="29"/>
                    <w:bidi w:val="0"/>
                    <w:rPr>
                      <w:rFonts w:hint="default"/>
                      <w:color w:val="auto"/>
                    </w:rPr>
                  </w:pPr>
                </w:p>
              </w:tc>
            </w:tr>
            <w:tr w14:paraId="4651E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1F61D59F">
                  <w:pPr>
                    <w:pStyle w:val="29"/>
                    <w:bidi w:val="0"/>
                    <w:rPr>
                      <w:rFonts w:hint="default"/>
                      <w:color w:val="auto"/>
                    </w:rPr>
                  </w:pPr>
                </w:p>
              </w:tc>
              <w:tc>
                <w:tcPr>
                  <w:tcW w:w="1114" w:type="pct"/>
                  <w:tcBorders>
                    <w:tl2br w:val="nil"/>
                    <w:tr2bl w:val="nil"/>
                  </w:tcBorders>
                  <w:shd w:val="clear" w:color="auto" w:fill="auto"/>
                  <w:vAlign w:val="center"/>
                </w:tcPr>
                <w:p w14:paraId="35A95852">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4E071167">
                  <w:pPr>
                    <w:pStyle w:val="29"/>
                    <w:bidi w:val="0"/>
                    <w:rPr>
                      <w:rFonts w:hint="default"/>
                      <w:color w:val="auto"/>
                    </w:rPr>
                  </w:pPr>
                  <w:r>
                    <w:rPr>
                      <w:rFonts w:hint="default"/>
                      <w:color w:val="auto"/>
                      <w:lang w:val="en-US" w:eastAsia="zh-CN"/>
                    </w:rPr>
                    <w:t>/</w:t>
                  </w:r>
                </w:p>
              </w:tc>
              <w:tc>
                <w:tcPr>
                  <w:tcW w:w="643" w:type="pct"/>
                  <w:tcBorders>
                    <w:tl2br w:val="nil"/>
                    <w:tr2bl w:val="nil"/>
                  </w:tcBorders>
                  <w:shd w:val="clear" w:color="auto" w:fill="auto"/>
                  <w:vAlign w:val="center"/>
                </w:tcPr>
                <w:p w14:paraId="2D46B967">
                  <w:pPr>
                    <w:pStyle w:val="29"/>
                    <w:bidi w:val="0"/>
                    <w:rPr>
                      <w:rFonts w:hint="default"/>
                      <w:color w:val="auto"/>
                    </w:rPr>
                  </w:pPr>
                  <w:r>
                    <w:rPr>
                      <w:rFonts w:hint="default"/>
                      <w:color w:val="auto"/>
                      <w:lang w:val="en-US" w:eastAsia="zh-CN"/>
                    </w:rPr>
                    <w:t>/</w:t>
                  </w:r>
                </w:p>
              </w:tc>
              <w:tc>
                <w:tcPr>
                  <w:tcW w:w="664" w:type="pct"/>
                  <w:tcBorders>
                    <w:tl2br w:val="nil"/>
                    <w:tr2bl w:val="nil"/>
                  </w:tcBorders>
                  <w:shd w:val="clear" w:color="auto" w:fill="auto"/>
                  <w:vAlign w:val="center"/>
                </w:tcPr>
                <w:p w14:paraId="6D56EC7E">
                  <w:pPr>
                    <w:pStyle w:val="29"/>
                    <w:bidi w:val="0"/>
                    <w:rPr>
                      <w:rFonts w:hint="default"/>
                      <w:color w:val="auto"/>
                    </w:rPr>
                  </w:pPr>
                  <w:r>
                    <w:rPr>
                      <w:rFonts w:hint="default"/>
                      <w:color w:val="auto"/>
                      <w:lang w:val="en-US" w:eastAsia="zh-CN"/>
                    </w:rPr>
                    <w:t>/</w:t>
                  </w:r>
                </w:p>
              </w:tc>
              <w:tc>
                <w:tcPr>
                  <w:tcW w:w="641" w:type="pct"/>
                  <w:vMerge w:val="continue"/>
                  <w:tcBorders>
                    <w:tl2br w:val="nil"/>
                    <w:tr2bl w:val="nil"/>
                  </w:tcBorders>
                  <w:shd w:val="clear" w:color="auto" w:fill="auto"/>
                  <w:vAlign w:val="center"/>
                </w:tcPr>
                <w:p w14:paraId="3D50386E">
                  <w:pPr>
                    <w:pStyle w:val="29"/>
                    <w:bidi w:val="0"/>
                    <w:rPr>
                      <w:rFonts w:hint="default"/>
                      <w:color w:val="auto"/>
                    </w:rPr>
                  </w:pPr>
                </w:p>
              </w:tc>
            </w:tr>
            <w:tr w14:paraId="29B06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5271490F">
                  <w:pPr>
                    <w:pStyle w:val="29"/>
                    <w:bidi w:val="0"/>
                    <w:rPr>
                      <w:rFonts w:hint="default"/>
                      <w:color w:val="auto"/>
                    </w:rPr>
                  </w:pPr>
                  <w:r>
                    <w:rPr>
                      <w:rFonts w:hint="default"/>
                      <w:color w:val="auto"/>
                      <w:lang w:val="en-US" w:eastAsia="zh-CN"/>
                    </w:rPr>
                    <w:t>苯乙烯</w:t>
                  </w:r>
                </w:p>
              </w:tc>
              <w:tc>
                <w:tcPr>
                  <w:tcW w:w="1114" w:type="pct"/>
                  <w:tcBorders>
                    <w:tl2br w:val="nil"/>
                    <w:tr2bl w:val="nil"/>
                  </w:tcBorders>
                  <w:shd w:val="clear" w:color="auto" w:fill="auto"/>
                  <w:vAlign w:val="center"/>
                </w:tcPr>
                <w:p w14:paraId="7CB14DDF">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4A137FB7">
                  <w:pPr>
                    <w:pStyle w:val="29"/>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14CA2C65">
                  <w:pPr>
                    <w:pStyle w:val="29"/>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699DBAFD">
                  <w:pPr>
                    <w:pStyle w:val="29"/>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5E5173CC">
                  <w:pPr>
                    <w:pStyle w:val="29"/>
                    <w:bidi w:val="0"/>
                    <w:rPr>
                      <w:rFonts w:hint="default"/>
                      <w:color w:val="auto"/>
                    </w:rPr>
                  </w:pPr>
                  <w:r>
                    <w:rPr>
                      <w:rFonts w:hint="default"/>
                      <w:color w:val="auto"/>
                      <w:lang w:val="en-US" w:eastAsia="zh-CN"/>
                    </w:rPr>
                    <w:t>/</w:t>
                  </w:r>
                </w:p>
              </w:tc>
            </w:tr>
            <w:tr w14:paraId="0510D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5A962A06">
                  <w:pPr>
                    <w:pStyle w:val="29"/>
                    <w:bidi w:val="0"/>
                    <w:rPr>
                      <w:rFonts w:hint="default"/>
                      <w:color w:val="auto"/>
                    </w:rPr>
                  </w:pPr>
                </w:p>
              </w:tc>
              <w:tc>
                <w:tcPr>
                  <w:tcW w:w="1114" w:type="pct"/>
                  <w:tcBorders>
                    <w:tl2br w:val="nil"/>
                    <w:tr2bl w:val="nil"/>
                  </w:tcBorders>
                  <w:shd w:val="clear" w:color="auto" w:fill="auto"/>
                  <w:vAlign w:val="center"/>
                </w:tcPr>
                <w:p w14:paraId="10F28D55">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7F4DF023">
                  <w:pPr>
                    <w:pStyle w:val="29"/>
                    <w:bidi w:val="0"/>
                    <w:rPr>
                      <w:rFonts w:hint="default"/>
                      <w:color w:val="auto"/>
                    </w:rPr>
                  </w:pPr>
                  <w:r>
                    <w:rPr>
                      <w:rFonts w:hint="default"/>
                      <w:color w:val="auto"/>
                      <w:lang w:val="en-US" w:eastAsia="zh-CN"/>
                    </w:rPr>
                    <w:t>/</w:t>
                  </w:r>
                </w:p>
              </w:tc>
              <w:tc>
                <w:tcPr>
                  <w:tcW w:w="643" w:type="pct"/>
                  <w:tcBorders>
                    <w:tl2br w:val="nil"/>
                    <w:tr2bl w:val="nil"/>
                  </w:tcBorders>
                  <w:shd w:val="clear" w:color="auto" w:fill="auto"/>
                  <w:vAlign w:val="center"/>
                </w:tcPr>
                <w:p w14:paraId="6BBA13A5">
                  <w:pPr>
                    <w:pStyle w:val="29"/>
                    <w:bidi w:val="0"/>
                    <w:rPr>
                      <w:rFonts w:hint="default"/>
                      <w:color w:val="auto"/>
                    </w:rPr>
                  </w:pPr>
                  <w:r>
                    <w:rPr>
                      <w:rFonts w:hint="default"/>
                      <w:color w:val="auto"/>
                      <w:lang w:val="en-US" w:eastAsia="zh-CN"/>
                    </w:rPr>
                    <w:t>/</w:t>
                  </w:r>
                </w:p>
              </w:tc>
              <w:tc>
                <w:tcPr>
                  <w:tcW w:w="664" w:type="pct"/>
                  <w:tcBorders>
                    <w:tl2br w:val="nil"/>
                    <w:tr2bl w:val="nil"/>
                  </w:tcBorders>
                  <w:shd w:val="clear" w:color="auto" w:fill="auto"/>
                  <w:vAlign w:val="center"/>
                </w:tcPr>
                <w:p w14:paraId="245446C3">
                  <w:pPr>
                    <w:pStyle w:val="29"/>
                    <w:bidi w:val="0"/>
                    <w:rPr>
                      <w:rFonts w:hint="default"/>
                      <w:color w:val="auto"/>
                    </w:rPr>
                  </w:pPr>
                  <w:r>
                    <w:rPr>
                      <w:rFonts w:hint="default"/>
                      <w:color w:val="auto"/>
                      <w:lang w:val="en-US" w:eastAsia="zh-CN"/>
                    </w:rPr>
                    <w:t>/</w:t>
                  </w:r>
                </w:p>
              </w:tc>
              <w:tc>
                <w:tcPr>
                  <w:tcW w:w="641" w:type="pct"/>
                  <w:vMerge w:val="continue"/>
                  <w:tcBorders>
                    <w:tl2br w:val="nil"/>
                    <w:tr2bl w:val="nil"/>
                  </w:tcBorders>
                  <w:shd w:val="clear" w:color="auto" w:fill="auto"/>
                  <w:vAlign w:val="center"/>
                </w:tcPr>
                <w:p w14:paraId="364E7B6F">
                  <w:pPr>
                    <w:pStyle w:val="29"/>
                    <w:bidi w:val="0"/>
                    <w:rPr>
                      <w:rFonts w:hint="default"/>
                      <w:color w:val="auto"/>
                    </w:rPr>
                  </w:pPr>
                </w:p>
              </w:tc>
            </w:tr>
            <w:tr w14:paraId="04486A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7422F969">
                  <w:pPr>
                    <w:pStyle w:val="29"/>
                    <w:bidi w:val="0"/>
                    <w:rPr>
                      <w:rFonts w:hint="default"/>
                      <w:color w:val="auto"/>
                    </w:rPr>
                  </w:pPr>
                </w:p>
              </w:tc>
              <w:tc>
                <w:tcPr>
                  <w:tcW w:w="1114" w:type="pct"/>
                  <w:tcBorders>
                    <w:tl2br w:val="nil"/>
                    <w:tr2bl w:val="nil"/>
                  </w:tcBorders>
                  <w:shd w:val="clear" w:color="auto" w:fill="auto"/>
                  <w:vAlign w:val="center"/>
                </w:tcPr>
                <w:p w14:paraId="5346074D">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7B08D28B">
                  <w:pPr>
                    <w:pStyle w:val="29"/>
                    <w:bidi w:val="0"/>
                    <w:rPr>
                      <w:rFonts w:hint="default"/>
                      <w:color w:val="auto"/>
                    </w:rPr>
                  </w:pPr>
                  <w:r>
                    <w:rPr>
                      <w:rFonts w:hint="default"/>
                      <w:color w:val="auto"/>
                      <w:lang w:val="en-US" w:eastAsia="zh-CN"/>
                    </w:rPr>
                    <w:t>/</w:t>
                  </w:r>
                </w:p>
              </w:tc>
              <w:tc>
                <w:tcPr>
                  <w:tcW w:w="643" w:type="pct"/>
                  <w:tcBorders>
                    <w:tl2br w:val="nil"/>
                    <w:tr2bl w:val="nil"/>
                  </w:tcBorders>
                  <w:shd w:val="clear" w:color="auto" w:fill="auto"/>
                  <w:vAlign w:val="center"/>
                </w:tcPr>
                <w:p w14:paraId="57CF3AB0">
                  <w:pPr>
                    <w:pStyle w:val="29"/>
                    <w:bidi w:val="0"/>
                    <w:rPr>
                      <w:rFonts w:hint="default"/>
                      <w:color w:val="auto"/>
                    </w:rPr>
                  </w:pPr>
                  <w:r>
                    <w:rPr>
                      <w:rFonts w:hint="default"/>
                      <w:color w:val="auto"/>
                      <w:lang w:val="en-US" w:eastAsia="zh-CN"/>
                    </w:rPr>
                    <w:t>/</w:t>
                  </w:r>
                </w:p>
              </w:tc>
              <w:tc>
                <w:tcPr>
                  <w:tcW w:w="664" w:type="pct"/>
                  <w:tcBorders>
                    <w:tl2br w:val="nil"/>
                    <w:tr2bl w:val="nil"/>
                  </w:tcBorders>
                  <w:shd w:val="clear" w:color="auto" w:fill="auto"/>
                  <w:vAlign w:val="center"/>
                </w:tcPr>
                <w:p w14:paraId="714D9EA4">
                  <w:pPr>
                    <w:pStyle w:val="29"/>
                    <w:bidi w:val="0"/>
                    <w:rPr>
                      <w:rFonts w:hint="default"/>
                      <w:color w:val="auto"/>
                    </w:rPr>
                  </w:pPr>
                  <w:r>
                    <w:rPr>
                      <w:rFonts w:hint="default"/>
                      <w:color w:val="auto"/>
                      <w:lang w:val="en-US" w:eastAsia="zh-CN"/>
                    </w:rPr>
                    <w:t>/</w:t>
                  </w:r>
                </w:p>
              </w:tc>
              <w:tc>
                <w:tcPr>
                  <w:tcW w:w="641" w:type="pct"/>
                  <w:vMerge w:val="continue"/>
                  <w:tcBorders>
                    <w:tl2br w:val="nil"/>
                    <w:tr2bl w:val="nil"/>
                  </w:tcBorders>
                  <w:shd w:val="clear" w:color="auto" w:fill="auto"/>
                  <w:vAlign w:val="center"/>
                </w:tcPr>
                <w:p w14:paraId="6FA028CD">
                  <w:pPr>
                    <w:pStyle w:val="29"/>
                    <w:bidi w:val="0"/>
                    <w:rPr>
                      <w:rFonts w:hint="default"/>
                      <w:color w:val="auto"/>
                    </w:rPr>
                  </w:pPr>
                </w:p>
              </w:tc>
            </w:tr>
            <w:tr w14:paraId="4EE08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69C7795B">
                  <w:pPr>
                    <w:pStyle w:val="29"/>
                    <w:bidi w:val="0"/>
                    <w:rPr>
                      <w:rFonts w:hint="default"/>
                      <w:color w:val="auto"/>
                    </w:rPr>
                  </w:pPr>
                  <w:r>
                    <w:rPr>
                      <w:rFonts w:hint="default"/>
                      <w:color w:val="auto"/>
                      <w:lang w:val="en-US" w:eastAsia="zh-CN"/>
                    </w:rPr>
                    <w:t>粪大肠菌群</w:t>
                  </w:r>
                </w:p>
              </w:tc>
              <w:tc>
                <w:tcPr>
                  <w:tcW w:w="1114" w:type="pct"/>
                  <w:tcBorders>
                    <w:tl2br w:val="nil"/>
                    <w:tr2bl w:val="nil"/>
                  </w:tcBorders>
                  <w:shd w:val="clear" w:color="auto" w:fill="auto"/>
                  <w:vAlign w:val="center"/>
                </w:tcPr>
                <w:p w14:paraId="0231256A">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4FE9D046">
                  <w:pPr>
                    <w:pStyle w:val="29"/>
                    <w:bidi w:val="0"/>
                    <w:rPr>
                      <w:rFonts w:hint="default"/>
                      <w:color w:val="auto"/>
                    </w:rPr>
                  </w:pPr>
                  <w:r>
                    <w:rPr>
                      <w:rFonts w:hint="default"/>
                      <w:color w:val="auto"/>
                      <w:lang w:val="en-US" w:eastAsia="zh-CN"/>
                    </w:rPr>
                    <w:t>24.9×10</w:t>
                  </w:r>
                </w:p>
              </w:tc>
              <w:tc>
                <w:tcPr>
                  <w:tcW w:w="643" w:type="pct"/>
                  <w:tcBorders>
                    <w:tl2br w:val="nil"/>
                    <w:tr2bl w:val="nil"/>
                  </w:tcBorders>
                  <w:shd w:val="clear" w:color="auto" w:fill="auto"/>
                  <w:vAlign w:val="center"/>
                </w:tcPr>
                <w:p w14:paraId="5275B7F1">
                  <w:pPr>
                    <w:pStyle w:val="29"/>
                    <w:bidi w:val="0"/>
                    <w:rPr>
                      <w:rFonts w:hint="default"/>
                      <w:color w:val="auto"/>
                    </w:rPr>
                  </w:pPr>
                  <w:r>
                    <w:rPr>
                      <w:rFonts w:hint="default"/>
                      <w:color w:val="auto"/>
                      <w:lang w:val="en-US" w:eastAsia="zh-CN"/>
                    </w:rPr>
                    <w:t>27.0×10</w:t>
                  </w:r>
                </w:p>
              </w:tc>
              <w:tc>
                <w:tcPr>
                  <w:tcW w:w="664" w:type="pct"/>
                  <w:tcBorders>
                    <w:tl2br w:val="nil"/>
                    <w:tr2bl w:val="nil"/>
                  </w:tcBorders>
                  <w:shd w:val="clear" w:color="auto" w:fill="auto"/>
                  <w:vAlign w:val="center"/>
                </w:tcPr>
                <w:p w14:paraId="41002E5A">
                  <w:pPr>
                    <w:pStyle w:val="29"/>
                    <w:bidi w:val="0"/>
                    <w:rPr>
                      <w:rFonts w:hint="default"/>
                      <w:color w:val="auto"/>
                    </w:rPr>
                  </w:pPr>
                  <w:r>
                    <w:rPr>
                      <w:rFonts w:hint="default"/>
                      <w:color w:val="auto"/>
                      <w:lang w:val="en-US" w:eastAsia="zh-CN"/>
                    </w:rPr>
                    <w:t>35.4×10</w:t>
                  </w:r>
                </w:p>
              </w:tc>
              <w:tc>
                <w:tcPr>
                  <w:tcW w:w="641" w:type="pct"/>
                  <w:vMerge w:val="restart"/>
                  <w:tcBorders>
                    <w:tl2br w:val="nil"/>
                    <w:tr2bl w:val="nil"/>
                  </w:tcBorders>
                  <w:shd w:val="clear" w:color="auto" w:fill="auto"/>
                  <w:vAlign w:val="center"/>
                </w:tcPr>
                <w:p w14:paraId="48B28345">
                  <w:pPr>
                    <w:pStyle w:val="29"/>
                    <w:bidi w:val="0"/>
                    <w:rPr>
                      <w:rFonts w:hint="default"/>
                      <w:color w:val="auto"/>
                    </w:rPr>
                  </w:pPr>
                  <w:r>
                    <w:rPr>
                      <w:rFonts w:hint="default"/>
                      <w:color w:val="auto"/>
                      <w:lang w:val="en-US" w:eastAsia="zh-CN"/>
                    </w:rPr>
                    <w:t>≤10000</w:t>
                  </w:r>
                </w:p>
              </w:tc>
            </w:tr>
            <w:tr w14:paraId="179E5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F998E5A">
                  <w:pPr>
                    <w:pStyle w:val="29"/>
                    <w:bidi w:val="0"/>
                    <w:rPr>
                      <w:rFonts w:hint="default"/>
                      <w:color w:val="auto"/>
                    </w:rPr>
                  </w:pPr>
                </w:p>
              </w:tc>
              <w:tc>
                <w:tcPr>
                  <w:tcW w:w="1114" w:type="pct"/>
                  <w:tcBorders>
                    <w:tl2br w:val="nil"/>
                    <w:tr2bl w:val="nil"/>
                  </w:tcBorders>
                  <w:shd w:val="clear" w:color="auto" w:fill="auto"/>
                  <w:vAlign w:val="center"/>
                </w:tcPr>
                <w:p w14:paraId="3BF9CD9B">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20866CCD">
                  <w:pPr>
                    <w:pStyle w:val="29"/>
                    <w:bidi w:val="0"/>
                    <w:rPr>
                      <w:rFonts w:hint="default"/>
                      <w:color w:val="auto"/>
                    </w:rPr>
                  </w:pPr>
                  <w:r>
                    <w:rPr>
                      <w:rFonts w:hint="default"/>
                      <w:color w:val="auto"/>
                      <w:lang w:val="en-US" w:eastAsia="zh-CN"/>
                    </w:rPr>
                    <w:t>0.049</w:t>
                  </w:r>
                </w:p>
              </w:tc>
              <w:tc>
                <w:tcPr>
                  <w:tcW w:w="643" w:type="pct"/>
                  <w:tcBorders>
                    <w:tl2br w:val="nil"/>
                    <w:tr2bl w:val="nil"/>
                  </w:tcBorders>
                  <w:shd w:val="clear" w:color="auto" w:fill="auto"/>
                  <w:vAlign w:val="center"/>
                </w:tcPr>
                <w:p w14:paraId="06B74734">
                  <w:pPr>
                    <w:pStyle w:val="29"/>
                    <w:bidi w:val="0"/>
                    <w:rPr>
                      <w:rFonts w:hint="default"/>
                      <w:color w:val="auto"/>
                    </w:rPr>
                  </w:pPr>
                  <w:r>
                    <w:rPr>
                      <w:rFonts w:hint="default"/>
                      <w:color w:val="auto"/>
                      <w:lang w:val="en-US" w:eastAsia="zh-CN"/>
                    </w:rPr>
                    <w:t>0.07</w:t>
                  </w:r>
                </w:p>
              </w:tc>
              <w:tc>
                <w:tcPr>
                  <w:tcW w:w="664" w:type="pct"/>
                  <w:tcBorders>
                    <w:tl2br w:val="nil"/>
                    <w:tr2bl w:val="nil"/>
                  </w:tcBorders>
                  <w:shd w:val="clear" w:color="auto" w:fill="auto"/>
                  <w:vAlign w:val="center"/>
                </w:tcPr>
                <w:p w14:paraId="7D5AA8AB">
                  <w:pPr>
                    <w:pStyle w:val="29"/>
                    <w:bidi w:val="0"/>
                    <w:rPr>
                      <w:rFonts w:hint="default"/>
                      <w:color w:val="auto"/>
                    </w:rPr>
                  </w:pPr>
                  <w:r>
                    <w:rPr>
                      <w:rFonts w:hint="default"/>
                      <w:color w:val="auto"/>
                      <w:lang w:val="en-US" w:eastAsia="zh-CN"/>
                    </w:rPr>
                    <w:t>0.54</w:t>
                  </w:r>
                </w:p>
              </w:tc>
              <w:tc>
                <w:tcPr>
                  <w:tcW w:w="641" w:type="pct"/>
                  <w:vMerge w:val="continue"/>
                  <w:tcBorders>
                    <w:tl2br w:val="nil"/>
                    <w:tr2bl w:val="nil"/>
                  </w:tcBorders>
                  <w:shd w:val="clear" w:color="auto" w:fill="auto"/>
                  <w:vAlign w:val="center"/>
                </w:tcPr>
                <w:p w14:paraId="386F1141">
                  <w:pPr>
                    <w:pStyle w:val="29"/>
                    <w:bidi w:val="0"/>
                    <w:rPr>
                      <w:rFonts w:hint="default"/>
                      <w:color w:val="auto"/>
                    </w:rPr>
                  </w:pPr>
                </w:p>
              </w:tc>
            </w:tr>
            <w:tr w14:paraId="01880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6B1F0C52">
                  <w:pPr>
                    <w:pStyle w:val="29"/>
                    <w:bidi w:val="0"/>
                    <w:rPr>
                      <w:rFonts w:hint="default"/>
                      <w:color w:val="auto"/>
                    </w:rPr>
                  </w:pPr>
                </w:p>
              </w:tc>
              <w:tc>
                <w:tcPr>
                  <w:tcW w:w="1114" w:type="pct"/>
                  <w:tcBorders>
                    <w:tl2br w:val="nil"/>
                    <w:tr2bl w:val="nil"/>
                  </w:tcBorders>
                  <w:shd w:val="clear" w:color="auto" w:fill="auto"/>
                  <w:vAlign w:val="center"/>
                </w:tcPr>
                <w:p w14:paraId="2DB28965">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5D04976A">
                  <w:pPr>
                    <w:pStyle w:val="29"/>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402B51A2">
                  <w:pPr>
                    <w:pStyle w:val="29"/>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426D82BD">
                  <w:pPr>
                    <w:pStyle w:val="29"/>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741161EE">
                  <w:pPr>
                    <w:pStyle w:val="29"/>
                    <w:bidi w:val="0"/>
                    <w:rPr>
                      <w:rFonts w:hint="default"/>
                      <w:color w:val="auto"/>
                    </w:rPr>
                  </w:pPr>
                </w:p>
              </w:tc>
            </w:tr>
            <w:tr w14:paraId="00920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2703379B">
                  <w:pPr>
                    <w:pStyle w:val="29"/>
                    <w:bidi w:val="0"/>
                    <w:rPr>
                      <w:rFonts w:hint="default"/>
                      <w:color w:val="auto"/>
                    </w:rPr>
                  </w:pPr>
                  <w:r>
                    <w:rPr>
                      <w:rFonts w:hint="default"/>
                      <w:color w:val="auto"/>
                      <w:lang w:val="en-US" w:eastAsia="zh-CN"/>
                    </w:rPr>
                    <w:t>六价铬</w:t>
                  </w:r>
                </w:p>
              </w:tc>
              <w:tc>
                <w:tcPr>
                  <w:tcW w:w="1114" w:type="pct"/>
                  <w:tcBorders>
                    <w:tl2br w:val="nil"/>
                    <w:tr2bl w:val="nil"/>
                  </w:tcBorders>
                  <w:shd w:val="clear" w:color="auto" w:fill="auto"/>
                  <w:vAlign w:val="center"/>
                </w:tcPr>
                <w:p w14:paraId="6601A8C3">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3869B70A">
                  <w:pPr>
                    <w:pStyle w:val="29"/>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2F45A8A1">
                  <w:pPr>
                    <w:pStyle w:val="29"/>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53F49DC1">
                  <w:pPr>
                    <w:pStyle w:val="29"/>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2E1164BB">
                  <w:pPr>
                    <w:pStyle w:val="29"/>
                    <w:bidi w:val="0"/>
                    <w:rPr>
                      <w:rFonts w:hint="default"/>
                      <w:color w:val="auto"/>
                    </w:rPr>
                  </w:pPr>
                  <w:r>
                    <w:rPr>
                      <w:rFonts w:hint="default"/>
                      <w:color w:val="auto"/>
                      <w:lang w:val="en-US" w:eastAsia="zh-CN"/>
                    </w:rPr>
                    <w:t>≤0.05</w:t>
                  </w:r>
                </w:p>
              </w:tc>
            </w:tr>
            <w:tr w14:paraId="7FD68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1A6D52DB">
                  <w:pPr>
                    <w:pStyle w:val="29"/>
                    <w:bidi w:val="0"/>
                    <w:rPr>
                      <w:rFonts w:hint="default"/>
                      <w:color w:val="auto"/>
                    </w:rPr>
                  </w:pPr>
                </w:p>
              </w:tc>
              <w:tc>
                <w:tcPr>
                  <w:tcW w:w="1114" w:type="pct"/>
                  <w:tcBorders>
                    <w:tl2br w:val="nil"/>
                    <w:tr2bl w:val="nil"/>
                  </w:tcBorders>
                  <w:shd w:val="clear" w:color="auto" w:fill="auto"/>
                  <w:vAlign w:val="center"/>
                </w:tcPr>
                <w:p w14:paraId="3140D7FB">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79AAB0C6">
                  <w:pPr>
                    <w:pStyle w:val="29"/>
                    <w:bidi w:val="0"/>
                    <w:rPr>
                      <w:rFonts w:hint="default"/>
                      <w:color w:val="auto"/>
                    </w:rPr>
                  </w:pPr>
                  <w:r>
                    <w:rPr>
                      <w:rFonts w:hint="default"/>
                      <w:color w:val="auto"/>
                      <w:lang w:val="en-US" w:eastAsia="zh-CN"/>
                    </w:rPr>
                    <w:t>0.04</w:t>
                  </w:r>
                </w:p>
              </w:tc>
              <w:tc>
                <w:tcPr>
                  <w:tcW w:w="643" w:type="pct"/>
                  <w:tcBorders>
                    <w:tl2br w:val="nil"/>
                    <w:tr2bl w:val="nil"/>
                  </w:tcBorders>
                  <w:shd w:val="clear" w:color="auto" w:fill="auto"/>
                  <w:vAlign w:val="center"/>
                </w:tcPr>
                <w:p w14:paraId="6F944FB1">
                  <w:pPr>
                    <w:pStyle w:val="29"/>
                    <w:bidi w:val="0"/>
                    <w:rPr>
                      <w:rFonts w:hint="default"/>
                      <w:color w:val="auto"/>
                    </w:rPr>
                  </w:pPr>
                  <w:r>
                    <w:rPr>
                      <w:rFonts w:hint="default"/>
                      <w:color w:val="auto"/>
                      <w:lang w:val="en-US" w:eastAsia="zh-CN"/>
                    </w:rPr>
                    <w:t>0.04</w:t>
                  </w:r>
                </w:p>
              </w:tc>
              <w:tc>
                <w:tcPr>
                  <w:tcW w:w="664" w:type="pct"/>
                  <w:tcBorders>
                    <w:tl2br w:val="nil"/>
                    <w:tr2bl w:val="nil"/>
                  </w:tcBorders>
                  <w:shd w:val="clear" w:color="auto" w:fill="auto"/>
                  <w:vAlign w:val="center"/>
                </w:tcPr>
                <w:p w14:paraId="23F9E2DB">
                  <w:pPr>
                    <w:pStyle w:val="29"/>
                    <w:bidi w:val="0"/>
                    <w:rPr>
                      <w:rFonts w:hint="default"/>
                      <w:color w:val="auto"/>
                    </w:rPr>
                  </w:pPr>
                  <w:r>
                    <w:rPr>
                      <w:rFonts w:hint="default"/>
                      <w:color w:val="auto"/>
                      <w:lang w:val="en-US" w:eastAsia="zh-CN"/>
                    </w:rPr>
                    <w:t>0.04</w:t>
                  </w:r>
                </w:p>
              </w:tc>
              <w:tc>
                <w:tcPr>
                  <w:tcW w:w="641" w:type="pct"/>
                  <w:vMerge w:val="continue"/>
                  <w:tcBorders>
                    <w:tl2br w:val="nil"/>
                    <w:tr2bl w:val="nil"/>
                  </w:tcBorders>
                  <w:shd w:val="clear" w:color="auto" w:fill="auto"/>
                  <w:vAlign w:val="center"/>
                </w:tcPr>
                <w:p w14:paraId="0C78D133">
                  <w:pPr>
                    <w:pStyle w:val="29"/>
                    <w:bidi w:val="0"/>
                    <w:rPr>
                      <w:rFonts w:hint="default"/>
                      <w:color w:val="auto"/>
                    </w:rPr>
                  </w:pPr>
                </w:p>
              </w:tc>
            </w:tr>
            <w:tr w14:paraId="7A9A1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8AE095E">
                  <w:pPr>
                    <w:pStyle w:val="29"/>
                    <w:bidi w:val="0"/>
                    <w:rPr>
                      <w:rFonts w:hint="default"/>
                      <w:color w:val="auto"/>
                    </w:rPr>
                  </w:pPr>
                </w:p>
              </w:tc>
              <w:tc>
                <w:tcPr>
                  <w:tcW w:w="1114" w:type="pct"/>
                  <w:tcBorders>
                    <w:tl2br w:val="nil"/>
                    <w:tr2bl w:val="nil"/>
                  </w:tcBorders>
                  <w:shd w:val="clear" w:color="auto" w:fill="auto"/>
                  <w:vAlign w:val="center"/>
                </w:tcPr>
                <w:p w14:paraId="461A4F59">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2B10D9D8">
                  <w:pPr>
                    <w:pStyle w:val="29"/>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2DCDE596">
                  <w:pPr>
                    <w:pStyle w:val="29"/>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78A42FDD">
                  <w:pPr>
                    <w:pStyle w:val="29"/>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6A3F00BE">
                  <w:pPr>
                    <w:pStyle w:val="29"/>
                    <w:bidi w:val="0"/>
                    <w:rPr>
                      <w:rFonts w:hint="default"/>
                      <w:color w:val="auto"/>
                    </w:rPr>
                  </w:pPr>
                </w:p>
              </w:tc>
            </w:tr>
            <w:tr w14:paraId="16CC9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33BC6872">
                  <w:pPr>
                    <w:pStyle w:val="29"/>
                    <w:bidi w:val="0"/>
                    <w:rPr>
                      <w:rFonts w:hint="default"/>
                      <w:color w:val="auto"/>
                    </w:rPr>
                  </w:pPr>
                  <w:r>
                    <w:rPr>
                      <w:rFonts w:hint="default"/>
                      <w:color w:val="auto"/>
                      <w:lang w:val="en-US" w:eastAsia="zh-CN"/>
                    </w:rPr>
                    <w:t>汞</w:t>
                  </w:r>
                </w:p>
              </w:tc>
              <w:tc>
                <w:tcPr>
                  <w:tcW w:w="1114" w:type="pct"/>
                  <w:tcBorders>
                    <w:tl2br w:val="nil"/>
                    <w:tr2bl w:val="nil"/>
                  </w:tcBorders>
                  <w:shd w:val="clear" w:color="auto" w:fill="auto"/>
                  <w:vAlign w:val="center"/>
                </w:tcPr>
                <w:p w14:paraId="63B4CA70">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456DB288">
                  <w:pPr>
                    <w:pStyle w:val="29"/>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36578D1C">
                  <w:pPr>
                    <w:pStyle w:val="29"/>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56392357">
                  <w:pPr>
                    <w:pStyle w:val="29"/>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3FE3605A">
                  <w:pPr>
                    <w:pStyle w:val="29"/>
                    <w:bidi w:val="0"/>
                    <w:rPr>
                      <w:rFonts w:hint="default"/>
                      <w:color w:val="auto"/>
                    </w:rPr>
                  </w:pPr>
                  <w:r>
                    <w:rPr>
                      <w:rFonts w:hint="default"/>
                      <w:color w:val="auto"/>
                      <w:lang w:val="en-US" w:eastAsia="zh-CN"/>
                    </w:rPr>
                    <w:t>≤0.0001</w:t>
                  </w:r>
                </w:p>
              </w:tc>
            </w:tr>
            <w:tr w14:paraId="7BBC3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5C507DB4">
                  <w:pPr>
                    <w:pStyle w:val="29"/>
                    <w:bidi w:val="0"/>
                    <w:rPr>
                      <w:rFonts w:hint="default"/>
                      <w:color w:val="auto"/>
                    </w:rPr>
                  </w:pPr>
                </w:p>
              </w:tc>
              <w:tc>
                <w:tcPr>
                  <w:tcW w:w="1114" w:type="pct"/>
                  <w:tcBorders>
                    <w:tl2br w:val="nil"/>
                    <w:tr2bl w:val="nil"/>
                  </w:tcBorders>
                  <w:shd w:val="clear" w:color="auto" w:fill="auto"/>
                  <w:vAlign w:val="center"/>
                </w:tcPr>
                <w:p w14:paraId="37C9196A">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5FBDA3A2">
                  <w:pPr>
                    <w:pStyle w:val="29"/>
                    <w:bidi w:val="0"/>
                    <w:rPr>
                      <w:rFonts w:hint="default"/>
                      <w:color w:val="auto"/>
                    </w:rPr>
                  </w:pPr>
                  <w:r>
                    <w:rPr>
                      <w:rFonts w:hint="default"/>
                      <w:color w:val="auto"/>
                      <w:lang w:val="en-US" w:eastAsia="zh-CN"/>
                    </w:rPr>
                    <w:t>0.2</w:t>
                  </w:r>
                </w:p>
              </w:tc>
              <w:tc>
                <w:tcPr>
                  <w:tcW w:w="643" w:type="pct"/>
                  <w:tcBorders>
                    <w:tl2br w:val="nil"/>
                    <w:tr2bl w:val="nil"/>
                  </w:tcBorders>
                  <w:shd w:val="clear" w:color="auto" w:fill="auto"/>
                  <w:vAlign w:val="center"/>
                </w:tcPr>
                <w:p w14:paraId="6B5A9CD7">
                  <w:pPr>
                    <w:pStyle w:val="29"/>
                    <w:bidi w:val="0"/>
                    <w:rPr>
                      <w:rFonts w:hint="default"/>
                      <w:color w:val="auto"/>
                    </w:rPr>
                  </w:pPr>
                  <w:r>
                    <w:rPr>
                      <w:rFonts w:hint="default"/>
                      <w:color w:val="auto"/>
                      <w:lang w:val="en-US" w:eastAsia="zh-CN"/>
                    </w:rPr>
                    <w:t>0.2</w:t>
                  </w:r>
                </w:p>
              </w:tc>
              <w:tc>
                <w:tcPr>
                  <w:tcW w:w="664" w:type="pct"/>
                  <w:tcBorders>
                    <w:tl2br w:val="nil"/>
                    <w:tr2bl w:val="nil"/>
                  </w:tcBorders>
                  <w:shd w:val="clear" w:color="auto" w:fill="auto"/>
                  <w:vAlign w:val="center"/>
                </w:tcPr>
                <w:p w14:paraId="7B326E06">
                  <w:pPr>
                    <w:pStyle w:val="29"/>
                    <w:bidi w:val="0"/>
                    <w:rPr>
                      <w:rFonts w:hint="default"/>
                      <w:color w:val="auto"/>
                    </w:rPr>
                  </w:pPr>
                  <w:r>
                    <w:rPr>
                      <w:rFonts w:hint="default"/>
                      <w:color w:val="auto"/>
                      <w:lang w:val="en-US" w:eastAsia="zh-CN"/>
                    </w:rPr>
                    <w:t>0.2</w:t>
                  </w:r>
                </w:p>
              </w:tc>
              <w:tc>
                <w:tcPr>
                  <w:tcW w:w="641" w:type="pct"/>
                  <w:vMerge w:val="continue"/>
                  <w:tcBorders>
                    <w:tl2br w:val="nil"/>
                    <w:tr2bl w:val="nil"/>
                  </w:tcBorders>
                  <w:shd w:val="clear" w:color="auto" w:fill="auto"/>
                  <w:vAlign w:val="center"/>
                </w:tcPr>
                <w:p w14:paraId="7A8BF788">
                  <w:pPr>
                    <w:pStyle w:val="29"/>
                    <w:bidi w:val="0"/>
                    <w:rPr>
                      <w:rFonts w:hint="default"/>
                      <w:color w:val="auto"/>
                    </w:rPr>
                  </w:pPr>
                </w:p>
              </w:tc>
            </w:tr>
            <w:tr w14:paraId="00DD4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2E3772B">
                  <w:pPr>
                    <w:pStyle w:val="29"/>
                    <w:bidi w:val="0"/>
                    <w:rPr>
                      <w:rFonts w:hint="default"/>
                      <w:color w:val="auto"/>
                    </w:rPr>
                  </w:pPr>
                </w:p>
              </w:tc>
              <w:tc>
                <w:tcPr>
                  <w:tcW w:w="1114" w:type="pct"/>
                  <w:tcBorders>
                    <w:tl2br w:val="nil"/>
                    <w:tr2bl w:val="nil"/>
                  </w:tcBorders>
                  <w:shd w:val="clear" w:color="auto" w:fill="auto"/>
                  <w:vAlign w:val="center"/>
                </w:tcPr>
                <w:p w14:paraId="4A853A66">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5084E32E">
                  <w:pPr>
                    <w:pStyle w:val="29"/>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4D3F0189">
                  <w:pPr>
                    <w:pStyle w:val="29"/>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25A913E7">
                  <w:pPr>
                    <w:pStyle w:val="29"/>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72A4AE62">
                  <w:pPr>
                    <w:pStyle w:val="29"/>
                    <w:bidi w:val="0"/>
                    <w:rPr>
                      <w:rFonts w:hint="default"/>
                      <w:color w:val="auto"/>
                    </w:rPr>
                  </w:pPr>
                </w:p>
              </w:tc>
            </w:tr>
            <w:tr w14:paraId="4DB73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6E349D00">
                  <w:pPr>
                    <w:pStyle w:val="29"/>
                    <w:bidi w:val="0"/>
                    <w:rPr>
                      <w:rFonts w:hint="default"/>
                      <w:color w:val="auto"/>
                    </w:rPr>
                  </w:pPr>
                  <w:r>
                    <w:rPr>
                      <w:rFonts w:hint="default"/>
                      <w:color w:val="auto"/>
                      <w:lang w:val="en-US" w:eastAsia="zh-CN"/>
                    </w:rPr>
                    <w:t>砷</w:t>
                  </w:r>
                </w:p>
              </w:tc>
              <w:tc>
                <w:tcPr>
                  <w:tcW w:w="1114" w:type="pct"/>
                  <w:tcBorders>
                    <w:tl2br w:val="nil"/>
                    <w:tr2bl w:val="nil"/>
                  </w:tcBorders>
                  <w:shd w:val="clear" w:color="auto" w:fill="auto"/>
                  <w:vAlign w:val="center"/>
                </w:tcPr>
                <w:p w14:paraId="4535F996">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597366EB">
                  <w:pPr>
                    <w:pStyle w:val="29"/>
                    <w:bidi w:val="0"/>
                    <w:rPr>
                      <w:rFonts w:hint="default"/>
                      <w:color w:val="auto"/>
                    </w:rPr>
                  </w:pPr>
                  <w:r>
                    <w:rPr>
                      <w:rFonts w:hint="default"/>
                      <w:color w:val="auto"/>
                      <w:lang w:val="en-US" w:eastAsia="zh-CN"/>
                    </w:rPr>
                    <w:t>0.0018</w:t>
                  </w:r>
                </w:p>
              </w:tc>
              <w:tc>
                <w:tcPr>
                  <w:tcW w:w="643" w:type="pct"/>
                  <w:tcBorders>
                    <w:tl2br w:val="nil"/>
                    <w:tr2bl w:val="nil"/>
                  </w:tcBorders>
                  <w:shd w:val="clear" w:color="auto" w:fill="auto"/>
                  <w:vAlign w:val="center"/>
                </w:tcPr>
                <w:p w14:paraId="0FEC87CD">
                  <w:pPr>
                    <w:pStyle w:val="29"/>
                    <w:bidi w:val="0"/>
                    <w:rPr>
                      <w:rFonts w:hint="default"/>
                      <w:color w:val="auto"/>
                    </w:rPr>
                  </w:pPr>
                  <w:r>
                    <w:rPr>
                      <w:rFonts w:hint="default"/>
                      <w:color w:val="auto"/>
                      <w:lang w:val="en-US" w:eastAsia="zh-CN"/>
                    </w:rPr>
                    <w:t>0.0014</w:t>
                  </w:r>
                </w:p>
              </w:tc>
              <w:tc>
                <w:tcPr>
                  <w:tcW w:w="664" w:type="pct"/>
                  <w:tcBorders>
                    <w:tl2br w:val="nil"/>
                    <w:tr2bl w:val="nil"/>
                  </w:tcBorders>
                  <w:shd w:val="clear" w:color="auto" w:fill="auto"/>
                  <w:vAlign w:val="center"/>
                </w:tcPr>
                <w:p w14:paraId="6A0556A0">
                  <w:pPr>
                    <w:pStyle w:val="29"/>
                    <w:bidi w:val="0"/>
                    <w:rPr>
                      <w:rFonts w:hint="default"/>
                      <w:color w:val="auto"/>
                    </w:rPr>
                  </w:pPr>
                  <w:r>
                    <w:rPr>
                      <w:rFonts w:hint="default"/>
                      <w:color w:val="auto"/>
                      <w:lang w:val="en-US" w:eastAsia="zh-CN"/>
                    </w:rPr>
                    <w:t>0.0012</w:t>
                  </w:r>
                </w:p>
              </w:tc>
              <w:tc>
                <w:tcPr>
                  <w:tcW w:w="641" w:type="pct"/>
                  <w:vMerge w:val="restart"/>
                  <w:tcBorders>
                    <w:tl2br w:val="nil"/>
                    <w:tr2bl w:val="nil"/>
                  </w:tcBorders>
                  <w:shd w:val="clear" w:color="auto" w:fill="auto"/>
                  <w:vAlign w:val="center"/>
                </w:tcPr>
                <w:p w14:paraId="30DEE48F">
                  <w:pPr>
                    <w:pStyle w:val="29"/>
                    <w:bidi w:val="0"/>
                    <w:rPr>
                      <w:rFonts w:hint="default"/>
                      <w:color w:val="auto"/>
                    </w:rPr>
                  </w:pPr>
                  <w:r>
                    <w:rPr>
                      <w:rFonts w:hint="default"/>
                      <w:color w:val="auto"/>
                      <w:lang w:val="en-US" w:eastAsia="zh-CN"/>
                    </w:rPr>
                    <w:t>≤0.05</w:t>
                  </w:r>
                </w:p>
              </w:tc>
            </w:tr>
            <w:tr w14:paraId="79C32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5FD5F66E">
                  <w:pPr>
                    <w:pStyle w:val="29"/>
                    <w:bidi w:val="0"/>
                    <w:rPr>
                      <w:rFonts w:hint="default"/>
                      <w:color w:val="auto"/>
                    </w:rPr>
                  </w:pPr>
                </w:p>
              </w:tc>
              <w:tc>
                <w:tcPr>
                  <w:tcW w:w="1114" w:type="pct"/>
                  <w:tcBorders>
                    <w:tl2br w:val="nil"/>
                    <w:tr2bl w:val="nil"/>
                  </w:tcBorders>
                  <w:shd w:val="clear" w:color="auto" w:fill="auto"/>
                  <w:vAlign w:val="center"/>
                </w:tcPr>
                <w:p w14:paraId="3C82951F">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6C786220">
                  <w:pPr>
                    <w:pStyle w:val="29"/>
                    <w:bidi w:val="0"/>
                    <w:rPr>
                      <w:rFonts w:hint="default"/>
                      <w:color w:val="auto"/>
                    </w:rPr>
                  </w:pPr>
                  <w:r>
                    <w:rPr>
                      <w:rFonts w:hint="default"/>
                      <w:color w:val="auto"/>
                      <w:lang w:val="en-US" w:eastAsia="zh-CN"/>
                    </w:rPr>
                    <w:t>0.036</w:t>
                  </w:r>
                </w:p>
              </w:tc>
              <w:tc>
                <w:tcPr>
                  <w:tcW w:w="643" w:type="pct"/>
                  <w:tcBorders>
                    <w:tl2br w:val="nil"/>
                    <w:tr2bl w:val="nil"/>
                  </w:tcBorders>
                  <w:shd w:val="clear" w:color="auto" w:fill="auto"/>
                  <w:vAlign w:val="center"/>
                </w:tcPr>
                <w:p w14:paraId="04C5331F">
                  <w:pPr>
                    <w:pStyle w:val="29"/>
                    <w:bidi w:val="0"/>
                    <w:rPr>
                      <w:rFonts w:hint="default"/>
                      <w:color w:val="auto"/>
                    </w:rPr>
                  </w:pPr>
                  <w:r>
                    <w:rPr>
                      <w:rFonts w:hint="default"/>
                      <w:color w:val="auto"/>
                      <w:lang w:val="en-US" w:eastAsia="zh-CN"/>
                    </w:rPr>
                    <w:t>0.028</w:t>
                  </w:r>
                </w:p>
              </w:tc>
              <w:tc>
                <w:tcPr>
                  <w:tcW w:w="664" w:type="pct"/>
                  <w:tcBorders>
                    <w:tl2br w:val="nil"/>
                    <w:tr2bl w:val="nil"/>
                  </w:tcBorders>
                  <w:shd w:val="clear" w:color="auto" w:fill="auto"/>
                  <w:vAlign w:val="center"/>
                </w:tcPr>
                <w:p w14:paraId="2F9E4072">
                  <w:pPr>
                    <w:pStyle w:val="29"/>
                    <w:bidi w:val="0"/>
                    <w:rPr>
                      <w:rFonts w:hint="default"/>
                      <w:color w:val="auto"/>
                    </w:rPr>
                  </w:pPr>
                  <w:r>
                    <w:rPr>
                      <w:rFonts w:hint="default"/>
                      <w:color w:val="auto"/>
                      <w:lang w:val="en-US" w:eastAsia="zh-CN"/>
                    </w:rPr>
                    <w:t>0.024</w:t>
                  </w:r>
                </w:p>
              </w:tc>
              <w:tc>
                <w:tcPr>
                  <w:tcW w:w="641" w:type="pct"/>
                  <w:vMerge w:val="continue"/>
                  <w:tcBorders>
                    <w:tl2br w:val="nil"/>
                    <w:tr2bl w:val="nil"/>
                  </w:tcBorders>
                  <w:shd w:val="clear" w:color="auto" w:fill="auto"/>
                  <w:vAlign w:val="center"/>
                </w:tcPr>
                <w:p w14:paraId="459EF1A5">
                  <w:pPr>
                    <w:pStyle w:val="29"/>
                    <w:bidi w:val="0"/>
                    <w:rPr>
                      <w:rFonts w:hint="default"/>
                      <w:color w:val="auto"/>
                    </w:rPr>
                  </w:pPr>
                </w:p>
              </w:tc>
            </w:tr>
            <w:tr w14:paraId="4FE16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0B935CAC">
                  <w:pPr>
                    <w:pStyle w:val="29"/>
                    <w:bidi w:val="0"/>
                    <w:rPr>
                      <w:rFonts w:hint="default"/>
                      <w:color w:val="auto"/>
                    </w:rPr>
                  </w:pPr>
                </w:p>
              </w:tc>
              <w:tc>
                <w:tcPr>
                  <w:tcW w:w="1114" w:type="pct"/>
                  <w:tcBorders>
                    <w:tl2br w:val="nil"/>
                    <w:tr2bl w:val="nil"/>
                  </w:tcBorders>
                  <w:shd w:val="clear" w:color="auto" w:fill="auto"/>
                  <w:vAlign w:val="center"/>
                </w:tcPr>
                <w:p w14:paraId="4CF8853D">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5054E8B6">
                  <w:pPr>
                    <w:pStyle w:val="29"/>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4866F5C0">
                  <w:pPr>
                    <w:pStyle w:val="29"/>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0B152E95">
                  <w:pPr>
                    <w:pStyle w:val="29"/>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6A05ED50">
                  <w:pPr>
                    <w:pStyle w:val="29"/>
                    <w:bidi w:val="0"/>
                    <w:rPr>
                      <w:rFonts w:hint="default"/>
                      <w:color w:val="auto"/>
                    </w:rPr>
                  </w:pPr>
                </w:p>
              </w:tc>
            </w:tr>
            <w:tr w14:paraId="09BA3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1010F35B">
                  <w:pPr>
                    <w:pStyle w:val="29"/>
                    <w:bidi w:val="0"/>
                    <w:rPr>
                      <w:rFonts w:hint="default"/>
                      <w:color w:val="auto"/>
                    </w:rPr>
                  </w:pPr>
                  <w:r>
                    <w:rPr>
                      <w:rFonts w:hint="default"/>
                      <w:color w:val="auto"/>
                      <w:lang w:val="en-US" w:eastAsia="zh-CN"/>
                    </w:rPr>
                    <w:t>硒</w:t>
                  </w:r>
                </w:p>
              </w:tc>
              <w:tc>
                <w:tcPr>
                  <w:tcW w:w="1114" w:type="pct"/>
                  <w:tcBorders>
                    <w:tl2br w:val="nil"/>
                    <w:tr2bl w:val="nil"/>
                  </w:tcBorders>
                  <w:shd w:val="clear" w:color="auto" w:fill="auto"/>
                  <w:vAlign w:val="center"/>
                </w:tcPr>
                <w:p w14:paraId="74F9C5A3">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03120FB8">
                  <w:pPr>
                    <w:pStyle w:val="29"/>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2E676FD2">
                  <w:pPr>
                    <w:pStyle w:val="29"/>
                    <w:bidi w:val="0"/>
                    <w:rPr>
                      <w:rFonts w:hint="default"/>
                      <w:color w:val="auto"/>
                    </w:rPr>
                  </w:pPr>
                  <w:r>
                    <w:rPr>
                      <w:rFonts w:hint="default"/>
                      <w:color w:val="auto"/>
                      <w:lang w:val="en-US" w:eastAsia="zh-CN"/>
                    </w:rPr>
                    <w:t>0.0005</w:t>
                  </w:r>
                </w:p>
              </w:tc>
              <w:tc>
                <w:tcPr>
                  <w:tcW w:w="664" w:type="pct"/>
                  <w:tcBorders>
                    <w:tl2br w:val="nil"/>
                    <w:tr2bl w:val="nil"/>
                  </w:tcBorders>
                  <w:shd w:val="clear" w:color="auto" w:fill="auto"/>
                  <w:vAlign w:val="center"/>
                </w:tcPr>
                <w:p w14:paraId="4A82E288">
                  <w:pPr>
                    <w:pStyle w:val="29"/>
                    <w:bidi w:val="0"/>
                    <w:rPr>
                      <w:rFonts w:hint="default"/>
                      <w:color w:val="auto"/>
                    </w:rPr>
                  </w:pPr>
                  <w:r>
                    <w:rPr>
                      <w:rFonts w:hint="default"/>
                      <w:color w:val="auto"/>
                      <w:lang w:val="en-US" w:eastAsia="zh-CN"/>
                    </w:rPr>
                    <w:t>0.0011</w:t>
                  </w:r>
                </w:p>
              </w:tc>
              <w:tc>
                <w:tcPr>
                  <w:tcW w:w="641" w:type="pct"/>
                  <w:vMerge w:val="restart"/>
                  <w:tcBorders>
                    <w:tl2br w:val="nil"/>
                    <w:tr2bl w:val="nil"/>
                  </w:tcBorders>
                  <w:shd w:val="clear" w:color="auto" w:fill="auto"/>
                  <w:vAlign w:val="center"/>
                </w:tcPr>
                <w:p w14:paraId="767FAA51">
                  <w:pPr>
                    <w:pStyle w:val="29"/>
                    <w:bidi w:val="0"/>
                    <w:rPr>
                      <w:rFonts w:hint="default"/>
                      <w:color w:val="auto"/>
                    </w:rPr>
                  </w:pPr>
                  <w:r>
                    <w:rPr>
                      <w:rFonts w:hint="default"/>
                      <w:color w:val="auto"/>
                      <w:lang w:val="en-US" w:eastAsia="zh-CN"/>
                    </w:rPr>
                    <w:t>≤0.01</w:t>
                  </w:r>
                </w:p>
              </w:tc>
            </w:tr>
            <w:tr w14:paraId="142FA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4DF140DB">
                  <w:pPr>
                    <w:pStyle w:val="29"/>
                    <w:bidi w:val="0"/>
                    <w:rPr>
                      <w:rFonts w:hint="default"/>
                      <w:color w:val="auto"/>
                    </w:rPr>
                  </w:pPr>
                </w:p>
              </w:tc>
              <w:tc>
                <w:tcPr>
                  <w:tcW w:w="1114" w:type="pct"/>
                  <w:tcBorders>
                    <w:tl2br w:val="nil"/>
                    <w:tr2bl w:val="nil"/>
                  </w:tcBorders>
                  <w:shd w:val="clear" w:color="auto" w:fill="auto"/>
                  <w:vAlign w:val="center"/>
                </w:tcPr>
                <w:p w14:paraId="65721E47">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6C728389">
                  <w:pPr>
                    <w:pStyle w:val="29"/>
                    <w:bidi w:val="0"/>
                    <w:rPr>
                      <w:rFonts w:hint="default"/>
                      <w:color w:val="auto"/>
                    </w:rPr>
                  </w:pPr>
                  <w:r>
                    <w:rPr>
                      <w:rFonts w:hint="default"/>
                      <w:color w:val="auto"/>
                      <w:lang w:val="en-US" w:eastAsia="zh-CN"/>
                    </w:rPr>
                    <w:t>0.02</w:t>
                  </w:r>
                </w:p>
              </w:tc>
              <w:tc>
                <w:tcPr>
                  <w:tcW w:w="643" w:type="pct"/>
                  <w:tcBorders>
                    <w:tl2br w:val="nil"/>
                    <w:tr2bl w:val="nil"/>
                  </w:tcBorders>
                  <w:shd w:val="clear" w:color="auto" w:fill="auto"/>
                  <w:vAlign w:val="center"/>
                </w:tcPr>
                <w:p w14:paraId="3C390E2F">
                  <w:pPr>
                    <w:pStyle w:val="29"/>
                    <w:bidi w:val="0"/>
                    <w:rPr>
                      <w:rFonts w:hint="default"/>
                      <w:color w:val="auto"/>
                    </w:rPr>
                  </w:pPr>
                  <w:r>
                    <w:rPr>
                      <w:rFonts w:hint="default"/>
                      <w:color w:val="auto"/>
                      <w:lang w:val="en-US" w:eastAsia="zh-CN"/>
                    </w:rPr>
                    <w:t>0.05</w:t>
                  </w:r>
                </w:p>
              </w:tc>
              <w:tc>
                <w:tcPr>
                  <w:tcW w:w="664" w:type="pct"/>
                  <w:tcBorders>
                    <w:tl2br w:val="nil"/>
                    <w:tr2bl w:val="nil"/>
                  </w:tcBorders>
                  <w:shd w:val="clear" w:color="auto" w:fill="auto"/>
                  <w:vAlign w:val="center"/>
                </w:tcPr>
                <w:p w14:paraId="61F3D49B">
                  <w:pPr>
                    <w:pStyle w:val="29"/>
                    <w:bidi w:val="0"/>
                    <w:rPr>
                      <w:rFonts w:hint="default"/>
                      <w:color w:val="auto"/>
                    </w:rPr>
                  </w:pPr>
                  <w:r>
                    <w:rPr>
                      <w:rFonts w:hint="default"/>
                      <w:color w:val="auto"/>
                      <w:lang w:val="en-US" w:eastAsia="zh-CN"/>
                    </w:rPr>
                    <w:t>0.11</w:t>
                  </w:r>
                </w:p>
              </w:tc>
              <w:tc>
                <w:tcPr>
                  <w:tcW w:w="641" w:type="pct"/>
                  <w:vMerge w:val="continue"/>
                  <w:tcBorders>
                    <w:tl2br w:val="nil"/>
                    <w:tr2bl w:val="nil"/>
                  </w:tcBorders>
                  <w:shd w:val="clear" w:color="auto" w:fill="auto"/>
                  <w:vAlign w:val="center"/>
                </w:tcPr>
                <w:p w14:paraId="4D591C63">
                  <w:pPr>
                    <w:pStyle w:val="29"/>
                    <w:bidi w:val="0"/>
                    <w:rPr>
                      <w:rFonts w:hint="default"/>
                      <w:color w:val="auto"/>
                    </w:rPr>
                  </w:pPr>
                </w:p>
              </w:tc>
            </w:tr>
            <w:tr w14:paraId="5E600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1083BD39">
                  <w:pPr>
                    <w:pStyle w:val="29"/>
                    <w:bidi w:val="0"/>
                    <w:rPr>
                      <w:rFonts w:hint="default"/>
                      <w:color w:val="auto"/>
                    </w:rPr>
                  </w:pPr>
                </w:p>
              </w:tc>
              <w:tc>
                <w:tcPr>
                  <w:tcW w:w="1114" w:type="pct"/>
                  <w:tcBorders>
                    <w:tl2br w:val="nil"/>
                    <w:tr2bl w:val="nil"/>
                  </w:tcBorders>
                  <w:shd w:val="clear" w:color="auto" w:fill="auto"/>
                  <w:vAlign w:val="center"/>
                </w:tcPr>
                <w:p w14:paraId="0A6DE5C9">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398ED9B6">
                  <w:pPr>
                    <w:pStyle w:val="29"/>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6FA9FD6C">
                  <w:pPr>
                    <w:pStyle w:val="29"/>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4602E85B">
                  <w:pPr>
                    <w:pStyle w:val="29"/>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520D7DD8">
                  <w:pPr>
                    <w:pStyle w:val="29"/>
                    <w:bidi w:val="0"/>
                    <w:rPr>
                      <w:rFonts w:hint="default"/>
                      <w:color w:val="auto"/>
                    </w:rPr>
                  </w:pPr>
                </w:p>
              </w:tc>
            </w:tr>
            <w:tr w14:paraId="6C898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35C4F1B7">
                  <w:pPr>
                    <w:pStyle w:val="29"/>
                    <w:bidi w:val="0"/>
                    <w:rPr>
                      <w:rFonts w:hint="default"/>
                      <w:color w:val="auto"/>
                    </w:rPr>
                  </w:pPr>
                  <w:r>
                    <w:rPr>
                      <w:rFonts w:hint="default"/>
                      <w:color w:val="auto"/>
                      <w:lang w:val="en-US" w:eastAsia="zh-CN"/>
                    </w:rPr>
                    <w:t>锌</w:t>
                  </w:r>
                </w:p>
              </w:tc>
              <w:tc>
                <w:tcPr>
                  <w:tcW w:w="1114" w:type="pct"/>
                  <w:tcBorders>
                    <w:tl2br w:val="nil"/>
                    <w:tr2bl w:val="nil"/>
                  </w:tcBorders>
                  <w:shd w:val="clear" w:color="auto" w:fill="auto"/>
                  <w:vAlign w:val="center"/>
                </w:tcPr>
                <w:p w14:paraId="0455969D">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3037F124">
                  <w:pPr>
                    <w:pStyle w:val="29"/>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01893C5A">
                  <w:pPr>
                    <w:pStyle w:val="29"/>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20A7A33B">
                  <w:pPr>
                    <w:pStyle w:val="29"/>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56A0DE23">
                  <w:pPr>
                    <w:pStyle w:val="29"/>
                    <w:bidi w:val="0"/>
                    <w:rPr>
                      <w:rFonts w:hint="default"/>
                      <w:color w:val="auto"/>
                    </w:rPr>
                  </w:pPr>
                  <w:r>
                    <w:rPr>
                      <w:rFonts w:hint="default"/>
                      <w:color w:val="auto"/>
                      <w:lang w:val="en-US" w:eastAsia="zh-CN"/>
                    </w:rPr>
                    <w:t>≤1.0</w:t>
                  </w:r>
                </w:p>
              </w:tc>
            </w:tr>
            <w:tr w14:paraId="36389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2C22A651">
                  <w:pPr>
                    <w:pStyle w:val="29"/>
                    <w:bidi w:val="0"/>
                    <w:rPr>
                      <w:rFonts w:hint="default"/>
                      <w:color w:val="auto"/>
                    </w:rPr>
                  </w:pPr>
                </w:p>
              </w:tc>
              <w:tc>
                <w:tcPr>
                  <w:tcW w:w="1114" w:type="pct"/>
                  <w:tcBorders>
                    <w:tl2br w:val="nil"/>
                    <w:tr2bl w:val="nil"/>
                  </w:tcBorders>
                  <w:shd w:val="clear" w:color="auto" w:fill="auto"/>
                  <w:vAlign w:val="center"/>
                </w:tcPr>
                <w:p w14:paraId="737CC31A">
                  <w:pPr>
                    <w:pStyle w:val="29"/>
                    <w:bidi w:val="0"/>
                    <w:rPr>
                      <w:rFonts w:hint="default"/>
                      <w:color w:val="auto"/>
                    </w:rPr>
                  </w:pPr>
                  <w:r>
                    <w:rPr>
                      <w:rFonts w:hint="default"/>
                      <w:color w:val="auto"/>
                      <w:lang w:val="en-US" w:eastAsia="zh-CN"/>
                    </w:rPr>
                    <w:t>单因子指数</w:t>
                  </w:r>
                </w:p>
              </w:tc>
              <w:tc>
                <w:tcPr>
                  <w:tcW w:w="641" w:type="pct"/>
                  <w:tcBorders>
                    <w:tl2br w:val="nil"/>
                    <w:tr2bl w:val="nil"/>
                  </w:tcBorders>
                  <w:shd w:val="clear" w:color="auto" w:fill="auto"/>
                  <w:vAlign w:val="center"/>
                </w:tcPr>
                <w:p w14:paraId="4FA7475B">
                  <w:pPr>
                    <w:pStyle w:val="29"/>
                    <w:bidi w:val="0"/>
                    <w:rPr>
                      <w:rFonts w:hint="default"/>
                      <w:color w:val="auto"/>
                    </w:rPr>
                  </w:pPr>
                  <w:r>
                    <w:rPr>
                      <w:rFonts w:hint="default"/>
                      <w:color w:val="auto"/>
                      <w:lang w:val="en-US" w:eastAsia="zh-CN"/>
                    </w:rPr>
                    <w:t>0.025</w:t>
                  </w:r>
                </w:p>
              </w:tc>
              <w:tc>
                <w:tcPr>
                  <w:tcW w:w="643" w:type="pct"/>
                  <w:tcBorders>
                    <w:tl2br w:val="nil"/>
                    <w:tr2bl w:val="nil"/>
                  </w:tcBorders>
                  <w:shd w:val="clear" w:color="auto" w:fill="auto"/>
                  <w:vAlign w:val="center"/>
                </w:tcPr>
                <w:p w14:paraId="7897AB03">
                  <w:pPr>
                    <w:pStyle w:val="29"/>
                    <w:bidi w:val="0"/>
                    <w:rPr>
                      <w:rFonts w:hint="default"/>
                      <w:color w:val="auto"/>
                    </w:rPr>
                  </w:pPr>
                  <w:r>
                    <w:rPr>
                      <w:rFonts w:hint="default"/>
                      <w:color w:val="auto"/>
                      <w:lang w:val="en-US" w:eastAsia="zh-CN"/>
                    </w:rPr>
                    <w:t>0.025</w:t>
                  </w:r>
                </w:p>
              </w:tc>
              <w:tc>
                <w:tcPr>
                  <w:tcW w:w="664" w:type="pct"/>
                  <w:tcBorders>
                    <w:tl2br w:val="nil"/>
                    <w:tr2bl w:val="nil"/>
                  </w:tcBorders>
                  <w:shd w:val="clear" w:color="auto" w:fill="auto"/>
                  <w:vAlign w:val="center"/>
                </w:tcPr>
                <w:p w14:paraId="15DF803A">
                  <w:pPr>
                    <w:pStyle w:val="29"/>
                    <w:bidi w:val="0"/>
                    <w:rPr>
                      <w:rFonts w:hint="default"/>
                      <w:color w:val="auto"/>
                    </w:rPr>
                  </w:pPr>
                  <w:r>
                    <w:rPr>
                      <w:rFonts w:hint="default"/>
                      <w:color w:val="auto"/>
                      <w:lang w:val="en-US" w:eastAsia="zh-CN"/>
                    </w:rPr>
                    <w:t>0.025</w:t>
                  </w:r>
                </w:p>
              </w:tc>
              <w:tc>
                <w:tcPr>
                  <w:tcW w:w="641" w:type="pct"/>
                  <w:vMerge w:val="continue"/>
                  <w:tcBorders>
                    <w:tl2br w:val="nil"/>
                    <w:tr2bl w:val="nil"/>
                  </w:tcBorders>
                  <w:shd w:val="clear" w:color="auto" w:fill="auto"/>
                  <w:vAlign w:val="center"/>
                </w:tcPr>
                <w:p w14:paraId="09355C1F">
                  <w:pPr>
                    <w:pStyle w:val="29"/>
                    <w:bidi w:val="0"/>
                    <w:rPr>
                      <w:rFonts w:hint="default"/>
                      <w:color w:val="auto"/>
                    </w:rPr>
                  </w:pPr>
                </w:p>
              </w:tc>
            </w:tr>
            <w:tr w14:paraId="5C907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0FA7B6C2">
                  <w:pPr>
                    <w:pStyle w:val="29"/>
                    <w:bidi w:val="0"/>
                    <w:rPr>
                      <w:rFonts w:hint="default"/>
                      <w:color w:val="auto"/>
                    </w:rPr>
                  </w:pPr>
                </w:p>
              </w:tc>
              <w:tc>
                <w:tcPr>
                  <w:tcW w:w="1114" w:type="pct"/>
                  <w:tcBorders>
                    <w:tl2br w:val="nil"/>
                    <w:tr2bl w:val="nil"/>
                  </w:tcBorders>
                  <w:shd w:val="clear" w:color="auto" w:fill="auto"/>
                  <w:vAlign w:val="center"/>
                </w:tcPr>
                <w:p w14:paraId="263DA794">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2AB93846">
                  <w:pPr>
                    <w:pStyle w:val="29"/>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7A3CFD4D">
                  <w:pPr>
                    <w:pStyle w:val="29"/>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360D4B47">
                  <w:pPr>
                    <w:pStyle w:val="29"/>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1BF1AF43">
                  <w:pPr>
                    <w:pStyle w:val="29"/>
                    <w:bidi w:val="0"/>
                    <w:rPr>
                      <w:rFonts w:hint="default"/>
                      <w:color w:val="auto"/>
                    </w:rPr>
                  </w:pPr>
                </w:p>
              </w:tc>
            </w:tr>
            <w:tr w14:paraId="130CF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42A0C387">
                  <w:pPr>
                    <w:pStyle w:val="29"/>
                    <w:bidi w:val="0"/>
                    <w:rPr>
                      <w:rFonts w:hint="default"/>
                      <w:color w:val="auto"/>
                    </w:rPr>
                  </w:pPr>
                  <w:r>
                    <w:rPr>
                      <w:rFonts w:hint="default"/>
                      <w:color w:val="auto"/>
                      <w:lang w:val="en-US" w:eastAsia="zh-CN"/>
                    </w:rPr>
                    <w:t>铜</w:t>
                  </w:r>
                </w:p>
              </w:tc>
              <w:tc>
                <w:tcPr>
                  <w:tcW w:w="1114" w:type="pct"/>
                  <w:tcBorders>
                    <w:tl2br w:val="nil"/>
                    <w:tr2bl w:val="nil"/>
                  </w:tcBorders>
                  <w:shd w:val="clear" w:color="auto" w:fill="auto"/>
                  <w:vAlign w:val="center"/>
                </w:tcPr>
                <w:p w14:paraId="779507ED">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52554DEF">
                  <w:pPr>
                    <w:pStyle w:val="29"/>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6D88471C">
                  <w:pPr>
                    <w:pStyle w:val="29"/>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7C843ED5">
                  <w:pPr>
                    <w:pStyle w:val="29"/>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5C700AD6">
                  <w:pPr>
                    <w:pStyle w:val="29"/>
                    <w:bidi w:val="0"/>
                    <w:rPr>
                      <w:rFonts w:hint="default"/>
                      <w:color w:val="auto"/>
                    </w:rPr>
                  </w:pPr>
                  <w:r>
                    <w:rPr>
                      <w:rFonts w:hint="default"/>
                      <w:color w:val="auto"/>
                      <w:lang w:val="en-US" w:eastAsia="zh-CN"/>
                    </w:rPr>
                    <w:t>≤1.0</w:t>
                  </w:r>
                </w:p>
              </w:tc>
            </w:tr>
            <w:tr w14:paraId="50C2B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641DA6C5">
                  <w:pPr>
                    <w:pStyle w:val="29"/>
                    <w:bidi w:val="0"/>
                    <w:rPr>
                      <w:rFonts w:hint="default"/>
                      <w:color w:val="auto"/>
                    </w:rPr>
                  </w:pPr>
                </w:p>
              </w:tc>
              <w:tc>
                <w:tcPr>
                  <w:tcW w:w="1114" w:type="pct"/>
                  <w:tcBorders>
                    <w:tl2br w:val="nil"/>
                    <w:tr2bl w:val="nil"/>
                  </w:tcBorders>
                  <w:shd w:val="clear" w:color="auto" w:fill="auto"/>
                  <w:vAlign w:val="center"/>
                </w:tcPr>
                <w:p w14:paraId="7E4D757A">
                  <w:pPr>
                    <w:pStyle w:val="29"/>
                    <w:bidi w:val="0"/>
                    <w:rPr>
                      <w:rFonts w:hint="default"/>
                      <w:color w:val="auto"/>
                    </w:rPr>
                  </w:pPr>
                  <w:r>
                    <w:rPr>
                      <w:rFonts w:hint="default"/>
                      <w:color w:val="auto"/>
                      <w:lang w:val="en-US" w:eastAsia="zh-CN"/>
                    </w:rPr>
                    <w:t>单因子指数</w:t>
                  </w:r>
                </w:p>
              </w:tc>
              <w:tc>
                <w:tcPr>
                  <w:tcW w:w="641" w:type="pct"/>
                  <w:tcBorders>
                    <w:tl2br w:val="nil"/>
                    <w:tr2bl w:val="nil"/>
                  </w:tcBorders>
                  <w:shd w:val="clear" w:color="auto" w:fill="auto"/>
                  <w:vAlign w:val="center"/>
                </w:tcPr>
                <w:p w14:paraId="0B892504">
                  <w:pPr>
                    <w:pStyle w:val="29"/>
                    <w:bidi w:val="0"/>
                    <w:rPr>
                      <w:rFonts w:hint="default"/>
                      <w:color w:val="auto"/>
                    </w:rPr>
                  </w:pPr>
                  <w:r>
                    <w:rPr>
                      <w:rFonts w:hint="default"/>
                      <w:color w:val="auto"/>
                      <w:lang w:val="en-US" w:eastAsia="zh-CN"/>
                    </w:rPr>
                    <w:t>0.025</w:t>
                  </w:r>
                </w:p>
              </w:tc>
              <w:tc>
                <w:tcPr>
                  <w:tcW w:w="643" w:type="pct"/>
                  <w:tcBorders>
                    <w:tl2br w:val="nil"/>
                    <w:tr2bl w:val="nil"/>
                  </w:tcBorders>
                  <w:shd w:val="clear" w:color="auto" w:fill="auto"/>
                  <w:vAlign w:val="center"/>
                </w:tcPr>
                <w:p w14:paraId="612A267D">
                  <w:pPr>
                    <w:pStyle w:val="29"/>
                    <w:bidi w:val="0"/>
                    <w:rPr>
                      <w:rFonts w:hint="default"/>
                      <w:color w:val="auto"/>
                    </w:rPr>
                  </w:pPr>
                  <w:r>
                    <w:rPr>
                      <w:rFonts w:hint="default"/>
                      <w:color w:val="auto"/>
                      <w:lang w:val="en-US" w:eastAsia="zh-CN"/>
                    </w:rPr>
                    <w:t>0.025</w:t>
                  </w:r>
                </w:p>
              </w:tc>
              <w:tc>
                <w:tcPr>
                  <w:tcW w:w="664" w:type="pct"/>
                  <w:tcBorders>
                    <w:tl2br w:val="nil"/>
                    <w:tr2bl w:val="nil"/>
                  </w:tcBorders>
                  <w:shd w:val="clear" w:color="auto" w:fill="auto"/>
                  <w:vAlign w:val="center"/>
                </w:tcPr>
                <w:p w14:paraId="2AE26A93">
                  <w:pPr>
                    <w:pStyle w:val="29"/>
                    <w:bidi w:val="0"/>
                    <w:rPr>
                      <w:rFonts w:hint="default"/>
                      <w:color w:val="auto"/>
                    </w:rPr>
                  </w:pPr>
                  <w:r>
                    <w:rPr>
                      <w:rFonts w:hint="default"/>
                      <w:color w:val="auto"/>
                      <w:lang w:val="en-US" w:eastAsia="zh-CN"/>
                    </w:rPr>
                    <w:t>0.025</w:t>
                  </w:r>
                </w:p>
              </w:tc>
              <w:tc>
                <w:tcPr>
                  <w:tcW w:w="641" w:type="pct"/>
                  <w:vMerge w:val="continue"/>
                  <w:tcBorders>
                    <w:tl2br w:val="nil"/>
                    <w:tr2bl w:val="nil"/>
                  </w:tcBorders>
                  <w:shd w:val="clear" w:color="auto" w:fill="auto"/>
                  <w:vAlign w:val="center"/>
                </w:tcPr>
                <w:p w14:paraId="5AA3386D">
                  <w:pPr>
                    <w:pStyle w:val="29"/>
                    <w:bidi w:val="0"/>
                    <w:rPr>
                      <w:rFonts w:hint="default"/>
                      <w:color w:val="auto"/>
                    </w:rPr>
                  </w:pPr>
                </w:p>
              </w:tc>
            </w:tr>
            <w:tr w14:paraId="20F10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15236D37">
                  <w:pPr>
                    <w:pStyle w:val="29"/>
                    <w:bidi w:val="0"/>
                    <w:rPr>
                      <w:rFonts w:hint="default"/>
                      <w:color w:val="auto"/>
                    </w:rPr>
                  </w:pPr>
                </w:p>
              </w:tc>
              <w:tc>
                <w:tcPr>
                  <w:tcW w:w="1114" w:type="pct"/>
                  <w:tcBorders>
                    <w:tl2br w:val="nil"/>
                    <w:tr2bl w:val="nil"/>
                  </w:tcBorders>
                  <w:shd w:val="clear" w:color="auto" w:fill="auto"/>
                  <w:vAlign w:val="center"/>
                </w:tcPr>
                <w:p w14:paraId="41CD8B15">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59950056">
                  <w:pPr>
                    <w:pStyle w:val="29"/>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67D7A48B">
                  <w:pPr>
                    <w:pStyle w:val="29"/>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6963CCAA">
                  <w:pPr>
                    <w:pStyle w:val="29"/>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77A40E96">
                  <w:pPr>
                    <w:pStyle w:val="29"/>
                    <w:bidi w:val="0"/>
                    <w:rPr>
                      <w:rFonts w:hint="default"/>
                      <w:color w:val="auto"/>
                    </w:rPr>
                  </w:pPr>
                </w:p>
              </w:tc>
            </w:tr>
            <w:tr w14:paraId="49256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23F0A289">
                  <w:pPr>
                    <w:pStyle w:val="29"/>
                    <w:bidi w:val="0"/>
                    <w:rPr>
                      <w:rFonts w:hint="default"/>
                      <w:color w:val="auto"/>
                    </w:rPr>
                  </w:pPr>
                  <w:r>
                    <w:rPr>
                      <w:rFonts w:hint="default"/>
                      <w:color w:val="auto"/>
                      <w:lang w:val="en-US" w:eastAsia="zh-CN"/>
                    </w:rPr>
                    <w:t>铅</w:t>
                  </w:r>
                </w:p>
              </w:tc>
              <w:tc>
                <w:tcPr>
                  <w:tcW w:w="1114" w:type="pct"/>
                  <w:tcBorders>
                    <w:tl2br w:val="nil"/>
                    <w:tr2bl w:val="nil"/>
                  </w:tcBorders>
                  <w:shd w:val="clear" w:color="auto" w:fill="auto"/>
                  <w:vAlign w:val="center"/>
                </w:tcPr>
                <w:p w14:paraId="30F7C833">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775DEF53">
                  <w:pPr>
                    <w:pStyle w:val="29"/>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55CAF1DE">
                  <w:pPr>
                    <w:pStyle w:val="29"/>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7ED0EE6E">
                  <w:pPr>
                    <w:pStyle w:val="29"/>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790AEDE1">
                  <w:pPr>
                    <w:pStyle w:val="29"/>
                    <w:bidi w:val="0"/>
                    <w:rPr>
                      <w:rFonts w:hint="default"/>
                      <w:color w:val="auto"/>
                    </w:rPr>
                  </w:pPr>
                  <w:r>
                    <w:rPr>
                      <w:rFonts w:hint="default"/>
                      <w:color w:val="auto"/>
                      <w:lang w:val="en-US" w:eastAsia="zh-CN"/>
                    </w:rPr>
                    <w:t>≤0.05</w:t>
                  </w:r>
                </w:p>
              </w:tc>
            </w:tr>
            <w:tr w14:paraId="767D9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69F319BE">
                  <w:pPr>
                    <w:pStyle w:val="29"/>
                    <w:bidi w:val="0"/>
                    <w:rPr>
                      <w:rFonts w:hint="default"/>
                      <w:color w:val="auto"/>
                    </w:rPr>
                  </w:pPr>
                </w:p>
              </w:tc>
              <w:tc>
                <w:tcPr>
                  <w:tcW w:w="1114" w:type="pct"/>
                  <w:tcBorders>
                    <w:tl2br w:val="nil"/>
                    <w:tr2bl w:val="nil"/>
                  </w:tcBorders>
                  <w:shd w:val="clear" w:color="auto" w:fill="auto"/>
                  <w:vAlign w:val="center"/>
                </w:tcPr>
                <w:p w14:paraId="1021D176">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610DC402">
                  <w:pPr>
                    <w:pStyle w:val="29"/>
                    <w:bidi w:val="0"/>
                    <w:rPr>
                      <w:rFonts w:hint="default"/>
                      <w:color w:val="auto"/>
                    </w:rPr>
                  </w:pPr>
                  <w:r>
                    <w:rPr>
                      <w:rFonts w:hint="default"/>
                      <w:color w:val="auto"/>
                      <w:lang w:val="en-US" w:eastAsia="zh-CN"/>
                    </w:rPr>
                    <w:t>0.01</w:t>
                  </w:r>
                </w:p>
              </w:tc>
              <w:tc>
                <w:tcPr>
                  <w:tcW w:w="643" w:type="pct"/>
                  <w:tcBorders>
                    <w:tl2br w:val="nil"/>
                    <w:tr2bl w:val="nil"/>
                  </w:tcBorders>
                  <w:shd w:val="clear" w:color="auto" w:fill="auto"/>
                  <w:vAlign w:val="center"/>
                </w:tcPr>
                <w:p w14:paraId="065257C9">
                  <w:pPr>
                    <w:pStyle w:val="29"/>
                    <w:bidi w:val="0"/>
                    <w:rPr>
                      <w:rFonts w:hint="default"/>
                      <w:color w:val="auto"/>
                    </w:rPr>
                  </w:pPr>
                  <w:r>
                    <w:rPr>
                      <w:rFonts w:hint="default"/>
                      <w:color w:val="auto"/>
                      <w:lang w:val="en-US" w:eastAsia="zh-CN"/>
                    </w:rPr>
                    <w:t>0.01</w:t>
                  </w:r>
                </w:p>
              </w:tc>
              <w:tc>
                <w:tcPr>
                  <w:tcW w:w="664" w:type="pct"/>
                  <w:tcBorders>
                    <w:tl2br w:val="nil"/>
                    <w:tr2bl w:val="nil"/>
                  </w:tcBorders>
                  <w:shd w:val="clear" w:color="auto" w:fill="auto"/>
                  <w:vAlign w:val="center"/>
                </w:tcPr>
                <w:p w14:paraId="729E1373">
                  <w:pPr>
                    <w:pStyle w:val="29"/>
                    <w:bidi w:val="0"/>
                    <w:rPr>
                      <w:rFonts w:hint="default"/>
                      <w:color w:val="auto"/>
                    </w:rPr>
                  </w:pPr>
                  <w:r>
                    <w:rPr>
                      <w:rFonts w:hint="default"/>
                      <w:color w:val="auto"/>
                      <w:lang w:val="en-US" w:eastAsia="zh-CN"/>
                    </w:rPr>
                    <w:t>0.01</w:t>
                  </w:r>
                </w:p>
              </w:tc>
              <w:tc>
                <w:tcPr>
                  <w:tcW w:w="641" w:type="pct"/>
                  <w:vMerge w:val="continue"/>
                  <w:tcBorders>
                    <w:tl2br w:val="nil"/>
                    <w:tr2bl w:val="nil"/>
                  </w:tcBorders>
                  <w:shd w:val="clear" w:color="auto" w:fill="auto"/>
                  <w:vAlign w:val="center"/>
                </w:tcPr>
                <w:p w14:paraId="5AB821BB">
                  <w:pPr>
                    <w:pStyle w:val="29"/>
                    <w:bidi w:val="0"/>
                    <w:rPr>
                      <w:rFonts w:hint="default"/>
                      <w:color w:val="auto"/>
                    </w:rPr>
                  </w:pPr>
                </w:p>
              </w:tc>
            </w:tr>
            <w:tr w14:paraId="70F8A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2B42E1E7">
                  <w:pPr>
                    <w:pStyle w:val="29"/>
                    <w:bidi w:val="0"/>
                    <w:rPr>
                      <w:rFonts w:hint="default"/>
                      <w:color w:val="auto"/>
                    </w:rPr>
                  </w:pPr>
                </w:p>
              </w:tc>
              <w:tc>
                <w:tcPr>
                  <w:tcW w:w="1114" w:type="pct"/>
                  <w:tcBorders>
                    <w:tl2br w:val="nil"/>
                    <w:tr2bl w:val="nil"/>
                  </w:tcBorders>
                  <w:shd w:val="clear" w:color="auto" w:fill="auto"/>
                  <w:vAlign w:val="center"/>
                </w:tcPr>
                <w:p w14:paraId="587490C2">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3D2E29D7">
                  <w:pPr>
                    <w:pStyle w:val="29"/>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0DFACB96">
                  <w:pPr>
                    <w:pStyle w:val="29"/>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4606C7E4">
                  <w:pPr>
                    <w:pStyle w:val="29"/>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22EA6CA1">
                  <w:pPr>
                    <w:pStyle w:val="29"/>
                    <w:bidi w:val="0"/>
                    <w:rPr>
                      <w:rFonts w:hint="default"/>
                      <w:color w:val="auto"/>
                    </w:rPr>
                  </w:pPr>
                </w:p>
              </w:tc>
            </w:tr>
            <w:tr w14:paraId="4C064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60BD3B42">
                  <w:pPr>
                    <w:pStyle w:val="29"/>
                    <w:bidi w:val="0"/>
                    <w:rPr>
                      <w:rFonts w:hint="default"/>
                      <w:color w:val="auto"/>
                    </w:rPr>
                  </w:pPr>
                  <w:r>
                    <w:rPr>
                      <w:rFonts w:hint="default"/>
                      <w:color w:val="auto"/>
                      <w:lang w:val="en-US" w:eastAsia="zh-CN"/>
                    </w:rPr>
                    <w:t>镉</w:t>
                  </w:r>
                </w:p>
              </w:tc>
              <w:tc>
                <w:tcPr>
                  <w:tcW w:w="1114" w:type="pct"/>
                  <w:tcBorders>
                    <w:tl2br w:val="nil"/>
                    <w:tr2bl w:val="nil"/>
                  </w:tcBorders>
                  <w:shd w:val="clear" w:color="auto" w:fill="auto"/>
                  <w:vAlign w:val="center"/>
                </w:tcPr>
                <w:p w14:paraId="6CCD4559">
                  <w:pPr>
                    <w:pStyle w:val="29"/>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22D74689">
                  <w:pPr>
                    <w:pStyle w:val="29"/>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020AE998">
                  <w:pPr>
                    <w:pStyle w:val="29"/>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207EFF3A">
                  <w:pPr>
                    <w:pStyle w:val="29"/>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38892E02">
                  <w:pPr>
                    <w:pStyle w:val="29"/>
                    <w:bidi w:val="0"/>
                    <w:rPr>
                      <w:rFonts w:hint="default"/>
                      <w:color w:val="auto"/>
                    </w:rPr>
                  </w:pPr>
                  <w:r>
                    <w:rPr>
                      <w:rFonts w:hint="default"/>
                      <w:color w:val="auto"/>
                      <w:lang w:val="en-US" w:eastAsia="zh-CN"/>
                    </w:rPr>
                    <w:t>≤0.005</w:t>
                  </w:r>
                </w:p>
              </w:tc>
            </w:tr>
            <w:tr w14:paraId="03E88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7BC65913">
                  <w:pPr>
                    <w:pStyle w:val="29"/>
                    <w:bidi w:val="0"/>
                    <w:rPr>
                      <w:rFonts w:hint="default"/>
                      <w:color w:val="auto"/>
                    </w:rPr>
                  </w:pPr>
                </w:p>
              </w:tc>
              <w:tc>
                <w:tcPr>
                  <w:tcW w:w="1114" w:type="pct"/>
                  <w:tcBorders>
                    <w:tl2br w:val="nil"/>
                    <w:tr2bl w:val="nil"/>
                  </w:tcBorders>
                  <w:shd w:val="clear" w:color="auto" w:fill="auto"/>
                  <w:vAlign w:val="center"/>
                </w:tcPr>
                <w:p w14:paraId="4858F21A">
                  <w:pPr>
                    <w:pStyle w:val="29"/>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61B5998B">
                  <w:pPr>
                    <w:pStyle w:val="29"/>
                    <w:bidi w:val="0"/>
                    <w:rPr>
                      <w:rFonts w:hint="default"/>
                      <w:color w:val="auto"/>
                    </w:rPr>
                  </w:pPr>
                  <w:r>
                    <w:rPr>
                      <w:rFonts w:hint="default"/>
                      <w:color w:val="auto"/>
                      <w:lang w:val="en-US" w:eastAsia="zh-CN"/>
                    </w:rPr>
                    <w:t>0.01</w:t>
                  </w:r>
                </w:p>
              </w:tc>
              <w:tc>
                <w:tcPr>
                  <w:tcW w:w="643" w:type="pct"/>
                  <w:tcBorders>
                    <w:tl2br w:val="nil"/>
                    <w:tr2bl w:val="nil"/>
                  </w:tcBorders>
                  <w:shd w:val="clear" w:color="auto" w:fill="auto"/>
                  <w:vAlign w:val="center"/>
                </w:tcPr>
                <w:p w14:paraId="58BF2067">
                  <w:pPr>
                    <w:pStyle w:val="29"/>
                    <w:bidi w:val="0"/>
                    <w:rPr>
                      <w:rFonts w:hint="default"/>
                      <w:color w:val="auto"/>
                    </w:rPr>
                  </w:pPr>
                  <w:r>
                    <w:rPr>
                      <w:rFonts w:hint="default"/>
                      <w:color w:val="auto"/>
                      <w:lang w:val="en-US" w:eastAsia="zh-CN"/>
                    </w:rPr>
                    <w:t>0.01</w:t>
                  </w:r>
                </w:p>
              </w:tc>
              <w:tc>
                <w:tcPr>
                  <w:tcW w:w="664" w:type="pct"/>
                  <w:tcBorders>
                    <w:tl2br w:val="nil"/>
                    <w:tr2bl w:val="nil"/>
                  </w:tcBorders>
                  <w:shd w:val="clear" w:color="auto" w:fill="auto"/>
                  <w:vAlign w:val="center"/>
                </w:tcPr>
                <w:p w14:paraId="103FFA40">
                  <w:pPr>
                    <w:pStyle w:val="29"/>
                    <w:bidi w:val="0"/>
                    <w:rPr>
                      <w:rFonts w:hint="default"/>
                      <w:color w:val="auto"/>
                    </w:rPr>
                  </w:pPr>
                  <w:r>
                    <w:rPr>
                      <w:rFonts w:hint="default"/>
                      <w:color w:val="auto"/>
                      <w:lang w:val="en-US" w:eastAsia="zh-CN"/>
                    </w:rPr>
                    <w:t>0.01</w:t>
                  </w:r>
                </w:p>
              </w:tc>
              <w:tc>
                <w:tcPr>
                  <w:tcW w:w="641" w:type="pct"/>
                  <w:vMerge w:val="continue"/>
                  <w:tcBorders>
                    <w:tl2br w:val="nil"/>
                    <w:tr2bl w:val="nil"/>
                  </w:tcBorders>
                  <w:shd w:val="clear" w:color="auto" w:fill="auto"/>
                  <w:vAlign w:val="center"/>
                </w:tcPr>
                <w:p w14:paraId="4468682C">
                  <w:pPr>
                    <w:pStyle w:val="29"/>
                    <w:bidi w:val="0"/>
                    <w:rPr>
                      <w:rFonts w:hint="default"/>
                      <w:color w:val="auto"/>
                    </w:rPr>
                  </w:pPr>
                </w:p>
              </w:tc>
            </w:tr>
            <w:tr w14:paraId="7ABFD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D91B4F9">
                  <w:pPr>
                    <w:pStyle w:val="29"/>
                    <w:bidi w:val="0"/>
                    <w:rPr>
                      <w:rFonts w:hint="default"/>
                      <w:color w:val="auto"/>
                    </w:rPr>
                  </w:pPr>
                </w:p>
              </w:tc>
              <w:tc>
                <w:tcPr>
                  <w:tcW w:w="1114" w:type="pct"/>
                  <w:tcBorders>
                    <w:tl2br w:val="nil"/>
                    <w:tr2bl w:val="nil"/>
                  </w:tcBorders>
                  <w:shd w:val="clear" w:color="auto" w:fill="auto"/>
                  <w:vAlign w:val="center"/>
                </w:tcPr>
                <w:p w14:paraId="1CE612AE">
                  <w:pPr>
                    <w:pStyle w:val="29"/>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06692EA1">
                  <w:pPr>
                    <w:pStyle w:val="29"/>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056A7506">
                  <w:pPr>
                    <w:pStyle w:val="29"/>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30665A43">
                  <w:pPr>
                    <w:pStyle w:val="29"/>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21CE2CE3">
                  <w:pPr>
                    <w:pStyle w:val="29"/>
                    <w:bidi w:val="0"/>
                    <w:rPr>
                      <w:rFonts w:hint="default"/>
                      <w:color w:val="auto"/>
                    </w:rPr>
                  </w:pPr>
                </w:p>
              </w:tc>
            </w:tr>
          </w:tbl>
          <w:p w14:paraId="4C8750DA">
            <w:pPr>
              <w:bidi w:val="0"/>
              <w:rPr>
                <w:rFonts w:hint="eastAsia"/>
                <w:color w:val="FF0000"/>
                <w:lang w:val="en-US" w:eastAsia="zh-CN"/>
              </w:rPr>
            </w:pPr>
            <w:r>
              <w:rPr>
                <w:rFonts w:hint="default"/>
                <w:color w:val="auto"/>
                <w:lang w:val="en-US" w:eastAsia="zh-CN"/>
              </w:rPr>
              <w:t>由表3-</w:t>
            </w:r>
            <w:r>
              <w:rPr>
                <w:rFonts w:hint="eastAsia"/>
                <w:color w:val="auto"/>
                <w:lang w:val="en-US" w:eastAsia="zh-CN"/>
              </w:rPr>
              <w:t>6</w:t>
            </w:r>
            <w:r>
              <w:rPr>
                <w:rFonts w:hint="default"/>
                <w:color w:val="auto"/>
                <w:lang w:val="en-US" w:eastAsia="zh-CN"/>
              </w:rPr>
              <w:t>可知</w:t>
            </w:r>
            <w:r>
              <w:rPr>
                <w:rFonts w:hint="eastAsia"/>
                <w:color w:val="auto"/>
                <w:lang w:val="en-US" w:eastAsia="zh-CN"/>
              </w:rPr>
              <w:t>，</w:t>
            </w:r>
            <w:r>
              <w:rPr>
                <w:rFonts w:hint="default"/>
                <w:color w:val="auto"/>
                <w:lang w:val="en-US" w:eastAsia="zh-CN"/>
              </w:rPr>
              <w:t>根据地表水水质监测结果，淮河各断面监测指标均符合《地表水环境质量标准》（GB3838-2002）中的Ⅲ类标准要求。</w:t>
            </w:r>
          </w:p>
          <w:p w14:paraId="0F46A9A5">
            <w:pPr>
              <w:bidi w:val="0"/>
              <w:rPr>
                <w:b/>
                <w:bCs/>
                <w:color w:val="auto"/>
              </w:rPr>
            </w:pPr>
            <w:r>
              <w:rPr>
                <w:b/>
                <w:bCs/>
                <w:color w:val="auto"/>
              </w:rPr>
              <w:t>三、</w:t>
            </w:r>
            <w:r>
              <w:rPr>
                <w:rFonts w:hint="eastAsia"/>
                <w:b/>
                <w:bCs/>
                <w:color w:val="auto"/>
              </w:rPr>
              <w:t>声环境</w:t>
            </w:r>
          </w:p>
          <w:p w14:paraId="0305245C">
            <w:pPr>
              <w:bidi w:val="0"/>
              <w:rPr>
                <w:color w:val="auto"/>
              </w:rPr>
            </w:pPr>
            <w:r>
              <w:rPr>
                <w:color w:val="auto"/>
              </w:rPr>
              <w:t>本项目位于</w:t>
            </w:r>
            <w:r>
              <w:rPr>
                <w:rFonts w:hint="eastAsia"/>
                <w:color w:val="auto"/>
                <w:lang w:val="en-US" w:eastAsia="zh-CN"/>
              </w:rPr>
              <w:t>淮南市皖之能煤业有限公司现有厂区内</w:t>
            </w:r>
            <w:r>
              <w:rPr>
                <w:color w:val="auto"/>
              </w:rPr>
              <w:t>，</w:t>
            </w:r>
            <w:r>
              <w:rPr>
                <w:rFonts w:hint="eastAsia"/>
                <w:color w:val="auto"/>
                <w:lang w:val="en-US" w:eastAsia="zh-CN"/>
              </w:rPr>
              <w:t>根据现场踏勘，厂界北侧紧邻淮南市众鑫生物能源有限责任公司，西侧为乡道，南侧和东侧为农田，</w:t>
            </w:r>
            <w:r>
              <w:rPr>
                <w:color w:val="auto"/>
              </w:rPr>
              <w:t>根据《声环境质量标准》（GB3096-2008）中声环境质量功能区的分类方法，区域为声环境质量</w:t>
            </w:r>
            <w:r>
              <w:rPr>
                <w:rFonts w:hint="eastAsia"/>
                <w:color w:val="auto"/>
                <w:lang w:val="en-US" w:eastAsia="zh-CN"/>
              </w:rPr>
              <w:t>2</w:t>
            </w:r>
            <w:r>
              <w:rPr>
                <w:color w:val="auto"/>
              </w:rPr>
              <w:t>类功能区，执行《声环境质量标准》（GB3096-2008）的</w:t>
            </w:r>
            <w:r>
              <w:rPr>
                <w:rFonts w:hint="eastAsia"/>
                <w:color w:val="auto"/>
                <w:lang w:val="en-US" w:eastAsia="zh-CN"/>
              </w:rPr>
              <w:t>2</w:t>
            </w:r>
            <w:r>
              <w:rPr>
                <w:color w:val="auto"/>
              </w:rPr>
              <w:t>类标准，（即昼间≤6</w:t>
            </w:r>
            <w:r>
              <w:rPr>
                <w:rFonts w:hint="eastAsia"/>
                <w:color w:val="auto"/>
                <w:lang w:val="en-US" w:eastAsia="zh-CN"/>
              </w:rPr>
              <w:t>0</w:t>
            </w:r>
            <w:r>
              <w:rPr>
                <w:color w:val="auto"/>
              </w:rPr>
              <w:t>dB(A)、夜间≤5</w:t>
            </w:r>
            <w:r>
              <w:rPr>
                <w:rFonts w:hint="eastAsia"/>
                <w:color w:val="auto"/>
                <w:lang w:val="en-US" w:eastAsia="zh-CN"/>
              </w:rPr>
              <w:t>0</w:t>
            </w:r>
            <w:r>
              <w:rPr>
                <w:color w:val="auto"/>
              </w:rPr>
              <w:t>dB(A)）。</w:t>
            </w:r>
          </w:p>
          <w:p w14:paraId="1048B8A0">
            <w:pPr>
              <w:bidi w:val="0"/>
              <w:rPr>
                <w:rFonts w:hint="eastAsia"/>
                <w:color w:val="auto"/>
              </w:rPr>
            </w:pPr>
            <w:r>
              <w:rPr>
                <w:color w:val="auto"/>
              </w:rPr>
              <w:t>由于项目厂界外50m范围内不存在声环境保护目标，</w:t>
            </w:r>
            <w:r>
              <w:rPr>
                <w:rFonts w:hint="eastAsia"/>
                <w:color w:val="auto"/>
              </w:rPr>
              <w:t>根据《建设项目环境影响报告表编制指南》，可不进行声环境现状监测，本项目未进行声环境质量现状监测。</w:t>
            </w:r>
          </w:p>
          <w:p w14:paraId="25DEBAB6">
            <w:pPr>
              <w:bidi w:val="0"/>
              <w:rPr>
                <w:b/>
                <w:bCs/>
                <w:color w:val="auto"/>
              </w:rPr>
            </w:pPr>
            <w:r>
              <w:rPr>
                <w:rFonts w:hint="eastAsia"/>
                <w:b/>
                <w:bCs/>
                <w:color w:val="auto"/>
              </w:rPr>
              <w:t>四、地下水、土壤环境质量现状</w:t>
            </w:r>
          </w:p>
          <w:p w14:paraId="0B1E2DF0">
            <w:pPr>
              <w:bidi w:val="0"/>
              <w:rPr>
                <w:color w:val="auto"/>
                <w:lang w:val="en-US" w:eastAsia="zh-CN"/>
              </w:rPr>
            </w:pPr>
            <w:r>
              <w:rPr>
                <w:color w:val="auto"/>
                <w:lang w:val="en-US" w:eastAsia="zh-CN"/>
              </w:rPr>
              <w:t>根据《建设项目环境影响报告表编制技术指南（污染影响类）（试行）》中要求，原则上不开展地下水和土壤环境质量现状调查。建设项目存在土壤、地下水环境污染途径的，应结合污染源、保护目标分布情况开展现状调查以留作背景值。</w:t>
            </w:r>
          </w:p>
          <w:p w14:paraId="59FD3376">
            <w:pPr>
              <w:bidi w:val="0"/>
              <w:rPr>
                <w:color w:val="auto"/>
              </w:rPr>
            </w:pPr>
            <w:r>
              <w:rPr>
                <w:color w:val="auto"/>
                <w:lang w:val="en-US" w:eastAsia="zh-CN"/>
              </w:rPr>
              <w:t>项目厂界外500米范围内无地下水集中式饮用水水源和热水、矿泉水、温泉等特殊地下水资源。</w:t>
            </w:r>
            <w:r>
              <w:rPr>
                <w:color w:val="auto"/>
              </w:rPr>
              <w:t>本项目建设完整的</w:t>
            </w:r>
            <w:r>
              <w:rPr>
                <w:rFonts w:hint="eastAsia"/>
                <w:color w:val="auto"/>
                <w:lang w:eastAsia="zh-CN"/>
              </w:rPr>
              <w:t>“</w:t>
            </w:r>
            <w:r>
              <w:rPr>
                <w:color w:val="auto"/>
              </w:rPr>
              <w:t>雨污分流、清污分流</w:t>
            </w:r>
            <w:r>
              <w:rPr>
                <w:rFonts w:hint="eastAsia"/>
                <w:color w:val="auto"/>
                <w:lang w:eastAsia="zh-CN"/>
              </w:rPr>
              <w:t>”</w:t>
            </w:r>
            <w:r>
              <w:rPr>
                <w:color w:val="auto"/>
              </w:rPr>
              <w:t>排水系统，雨水排入雨水管网</w:t>
            </w:r>
            <w:r>
              <w:rPr>
                <w:rFonts w:hint="eastAsia"/>
                <w:color w:val="auto"/>
                <w:lang w:eastAsia="zh-CN"/>
              </w:rPr>
              <w:t>，</w:t>
            </w:r>
            <w:r>
              <w:rPr>
                <w:rFonts w:hint="eastAsia"/>
                <w:color w:val="auto"/>
                <w:lang w:val="en-US" w:eastAsia="zh-CN"/>
              </w:rPr>
              <w:t>生活污水经管线进入化粪池，车辆冲洗废水进入三级沉淀池沉淀处理回用</w:t>
            </w:r>
            <w:r>
              <w:rPr>
                <w:color w:val="auto"/>
              </w:rPr>
              <w:t>。</w:t>
            </w:r>
            <w:r>
              <w:rPr>
                <w:rFonts w:hint="eastAsia"/>
                <w:color w:val="auto"/>
                <w:lang w:val="en-US" w:eastAsia="zh-CN"/>
              </w:rPr>
              <w:t>原料采用袋装封存，原料堆场、成品库密闭，地面采取硬化措施。</w:t>
            </w:r>
            <w:r>
              <w:rPr>
                <w:color w:val="auto"/>
              </w:rPr>
              <w:t>危废间区域采取重点防渗措施，存储物料不会外泄进入外环境对污染地下水和土壤造成污染。</w:t>
            </w:r>
          </w:p>
          <w:p w14:paraId="7EC19B4E">
            <w:pPr>
              <w:bidi w:val="0"/>
              <w:rPr>
                <w:b/>
                <w:bCs/>
                <w:color w:val="auto"/>
              </w:rPr>
            </w:pPr>
            <w:r>
              <w:rPr>
                <w:b/>
                <w:bCs/>
                <w:color w:val="auto"/>
              </w:rPr>
              <w:t>五、生态环境质量现状</w:t>
            </w:r>
          </w:p>
          <w:p w14:paraId="34579CA8">
            <w:pPr>
              <w:bidi w:val="0"/>
              <w:rPr>
                <w:rFonts w:hint="eastAsia"/>
                <w:color w:val="FF0000"/>
              </w:rPr>
            </w:pPr>
            <w:r>
              <w:rPr>
                <w:color w:val="auto"/>
              </w:rPr>
              <w:t>本项目位于</w:t>
            </w:r>
            <w:r>
              <w:rPr>
                <w:rFonts w:hint="eastAsia"/>
                <w:color w:val="auto"/>
                <w:lang w:val="en-US" w:eastAsia="zh-CN"/>
              </w:rPr>
              <w:t>淮南市皖之能煤业有限公司现有厂区内</w:t>
            </w:r>
            <w:r>
              <w:rPr>
                <w:color w:val="auto"/>
              </w:rPr>
              <w:t>，</w:t>
            </w:r>
            <w:r>
              <w:rPr>
                <w:rFonts w:hint="eastAsia"/>
                <w:color w:val="auto"/>
                <w:lang w:val="en-US" w:eastAsia="zh-CN"/>
              </w:rPr>
              <w:t>目前厂区内已建设完成，</w:t>
            </w:r>
            <w:r>
              <w:rPr>
                <w:color w:val="auto"/>
                <w:highlight w:val="none"/>
              </w:rPr>
              <w:t>项目为现状</w:t>
            </w:r>
            <w:r>
              <w:rPr>
                <w:rFonts w:hint="eastAsia"/>
                <w:color w:val="auto"/>
                <w:highlight w:val="none"/>
                <w:lang w:val="en-US" w:eastAsia="zh-CN"/>
              </w:rPr>
              <w:t>工业</w:t>
            </w:r>
            <w:r>
              <w:rPr>
                <w:color w:val="auto"/>
                <w:highlight w:val="none"/>
              </w:rPr>
              <w:t>用地。</w:t>
            </w:r>
          </w:p>
        </w:tc>
      </w:tr>
      <w:tr w14:paraId="3898D4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680" w:type="dxa"/>
            <w:noWrap w:val="0"/>
            <w:vAlign w:val="center"/>
          </w:tcPr>
          <w:p w14:paraId="53B9F6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FF0000"/>
              </w:rPr>
            </w:pPr>
            <w:r>
              <w:rPr>
                <w:color w:val="auto"/>
              </w:rPr>
              <w:t>环境保护目标</w:t>
            </w:r>
          </w:p>
        </w:tc>
        <w:tc>
          <w:tcPr>
            <w:tcW w:w="7827" w:type="dxa"/>
            <w:noWrap w:val="0"/>
            <w:vAlign w:val="center"/>
          </w:tcPr>
          <w:p w14:paraId="569BB2A8">
            <w:pPr>
              <w:bidi w:val="0"/>
              <w:rPr>
                <w:b/>
                <w:bCs/>
                <w:color w:val="auto"/>
              </w:rPr>
            </w:pPr>
            <w:r>
              <w:rPr>
                <w:b/>
                <w:bCs/>
                <w:color w:val="auto"/>
              </w:rPr>
              <w:t>1、大气环境</w:t>
            </w:r>
          </w:p>
          <w:p w14:paraId="3BD02C5C">
            <w:pPr>
              <w:bidi w:val="0"/>
              <w:rPr>
                <w:color w:val="auto"/>
              </w:rPr>
            </w:pPr>
            <w:r>
              <w:rPr>
                <w:color w:val="auto"/>
              </w:rPr>
              <w:t>本项目位于</w:t>
            </w:r>
            <w:r>
              <w:rPr>
                <w:rFonts w:hint="eastAsia"/>
                <w:color w:val="auto"/>
                <w:lang w:val="en-US" w:eastAsia="zh-CN"/>
              </w:rPr>
              <w:t>淮南市皖之能煤业有限公司现有厂区内</w:t>
            </w:r>
            <w:r>
              <w:rPr>
                <w:color w:val="auto"/>
              </w:rPr>
              <w:t>，</w:t>
            </w:r>
            <w:r>
              <w:rPr>
                <w:rFonts w:hint="eastAsia"/>
                <w:color w:val="auto"/>
                <w:lang w:val="en-US" w:eastAsia="zh-CN"/>
              </w:rPr>
              <w:t>根据现场踏勘，厂界北侧紧邻淮南市众鑫生物能源有限责任公司，西侧为乡道，南侧和东侧为农田，</w:t>
            </w:r>
            <w:r>
              <w:rPr>
                <w:rFonts w:hint="eastAsia"/>
                <w:color w:val="auto"/>
              </w:rPr>
              <w:t>厂界周边500m范围内不涉及自然保护区、风景名胜区，根据评价范围，以评价范围内环境敏感点作为保护目标，本项目周边5</w:t>
            </w:r>
            <w:r>
              <w:rPr>
                <w:color w:val="auto"/>
              </w:rPr>
              <w:t>00m</w:t>
            </w:r>
            <w:r>
              <w:rPr>
                <w:rFonts w:hint="eastAsia"/>
                <w:color w:val="auto"/>
              </w:rPr>
              <w:t>范围内大气环境敏感目标分布见下表。</w:t>
            </w:r>
          </w:p>
          <w:p w14:paraId="1DD7DE1A">
            <w:pPr>
              <w:pStyle w:val="27"/>
              <w:bidi w:val="0"/>
              <w:rPr>
                <w:color w:val="auto"/>
                <w:lang w:val="en-US" w:eastAsia="zh-CN"/>
              </w:rPr>
            </w:pPr>
            <w:r>
              <w:rPr>
                <w:rFonts w:hint="eastAsia"/>
                <w:color w:val="auto"/>
                <w:lang w:val="en-US" w:eastAsia="zh-CN"/>
              </w:rPr>
              <w:t>表3-7  主要环境保护目标一览表</w:t>
            </w:r>
          </w:p>
          <w:tbl>
            <w:tblPr>
              <w:tblStyle w:val="16"/>
              <w:tblW w:w="48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40"/>
              <w:gridCol w:w="1082"/>
              <w:gridCol w:w="642"/>
              <w:gridCol w:w="712"/>
              <w:gridCol w:w="1705"/>
              <w:gridCol w:w="1023"/>
              <w:gridCol w:w="1050"/>
              <w:gridCol w:w="820"/>
            </w:tblGrid>
            <w:tr w14:paraId="2DB43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8" w:hRule="atLeast"/>
                <w:jc w:val="center"/>
              </w:trPr>
              <w:tc>
                <w:tcPr>
                  <w:tcW w:w="356" w:type="pct"/>
                  <w:vMerge w:val="restart"/>
                  <w:noWrap w:val="0"/>
                  <w:vAlign w:val="center"/>
                </w:tcPr>
                <w:p w14:paraId="42F951A1">
                  <w:pPr>
                    <w:pStyle w:val="29"/>
                    <w:bidi w:val="0"/>
                    <w:rPr>
                      <w:b/>
                      <w:bCs/>
                      <w:color w:val="auto"/>
                    </w:rPr>
                  </w:pPr>
                  <w:r>
                    <w:rPr>
                      <w:b/>
                      <w:bCs/>
                      <w:color w:val="auto"/>
                    </w:rPr>
                    <w:t>环境要素</w:t>
                  </w:r>
                </w:p>
              </w:tc>
              <w:tc>
                <w:tcPr>
                  <w:tcW w:w="714" w:type="pct"/>
                  <w:vMerge w:val="restart"/>
                  <w:noWrap w:val="0"/>
                  <w:vAlign w:val="center"/>
                </w:tcPr>
                <w:p w14:paraId="36AFBCD6">
                  <w:pPr>
                    <w:pStyle w:val="29"/>
                    <w:bidi w:val="0"/>
                    <w:rPr>
                      <w:b/>
                      <w:bCs/>
                      <w:color w:val="auto"/>
                    </w:rPr>
                  </w:pPr>
                  <w:r>
                    <w:rPr>
                      <w:b/>
                      <w:bCs/>
                      <w:color w:val="auto"/>
                    </w:rPr>
                    <w:t>保护目标</w:t>
                  </w:r>
                </w:p>
              </w:tc>
              <w:tc>
                <w:tcPr>
                  <w:tcW w:w="423" w:type="pct"/>
                  <w:vMerge w:val="restart"/>
                  <w:noWrap w:val="0"/>
                  <w:vAlign w:val="center"/>
                </w:tcPr>
                <w:p w14:paraId="2CBD35AF">
                  <w:pPr>
                    <w:pStyle w:val="29"/>
                    <w:bidi w:val="0"/>
                    <w:rPr>
                      <w:b/>
                      <w:bCs/>
                      <w:color w:val="auto"/>
                    </w:rPr>
                  </w:pPr>
                  <w:r>
                    <w:rPr>
                      <w:b/>
                      <w:bCs/>
                      <w:color w:val="auto"/>
                    </w:rPr>
                    <w:t>方位</w:t>
                  </w:r>
                </w:p>
              </w:tc>
              <w:tc>
                <w:tcPr>
                  <w:tcW w:w="470" w:type="pct"/>
                  <w:vMerge w:val="restart"/>
                  <w:noWrap w:val="0"/>
                  <w:vAlign w:val="center"/>
                </w:tcPr>
                <w:p w14:paraId="575CD473">
                  <w:pPr>
                    <w:pStyle w:val="29"/>
                    <w:bidi w:val="0"/>
                    <w:rPr>
                      <w:b/>
                      <w:bCs/>
                      <w:color w:val="auto"/>
                    </w:rPr>
                  </w:pPr>
                  <w:r>
                    <w:rPr>
                      <w:b/>
                      <w:bCs/>
                      <w:color w:val="auto"/>
                    </w:rPr>
                    <w:t>距离/m</w:t>
                  </w:r>
                </w:p>
              </w:tc>
              <w:tc>
                <w:tcPr>
                  <w:tcW w:w="1125" w:type="pct"/>
                  <w:vMerge w:val="restart"/>
                  <w:noWrap w:val="0"/>
                  <w:vAlign w:val="center"/>
                </w:tcPr>
                <w:p w14:paraId="6601179E">
                  <w:pPr>
                    <w:pStyle w:val="29"/>
                    <w:bidi w:val="0"/>
                    <w:rPr>
                      <w:b/>
                      <w:bCs/>
                      <w:color w:val="auto"/>
                    </w:rPr>
                  </w:pPr>
                  <w:r>
                    <w:rPr>
                      <w:rFonts w:hint="eastAsia"/>
                      <w:b/>
                      <w:bCs/>
                      <w:color w:val="auto"/>
                    </w:rPr>
                    <w:t>规模</w:t>
                  </w:r>
                </w:p>
              </w:tc>
              <w:tc>
                <w:tcPr>
                  <w:tcW w:w="1368" w:type="pct"/>
                  <w:gridSpan w:val="2"/>
                  <w:noWrap w:val="0"/>
                  <w:vAlign w:val="center"/>
                </w:tcPr>
                <w:p w14:paraId="28AE03F7">
                  <w:pPr>
                    <w:pStyle w:val="29"/>
                    <w:bidi w:val="0"/>
                    <w:rPr>
                      <w:b/>
                      <w:bCs/>
                      <w:color w:val="auto"/>
                    </w:rPr>
                  </w:pPr>
                  <w:r>
                    <w:rPr>
                      <w:b/>
                      <w:bCs/>
                      <w:color w:val="auto"/>
                    </w:rPr>
                    <w:t>坐标</w:t>
                  </w:r>
                </w:p>
              </w:tc>
              <w:tc>
                <w:tcPr>
                  <w:tcW w:w="541" w:type="pct"/>
                  <w:vMerge w:val="restart"/>
                  <w:noWrap w:val="0"/>
                  <w:vAlign w:val="center"/>
                </w:tcPr>
                <w:p w14:paraId="7FFC51C7">
                  <w:pPr>
                    <w:pStyle w:val="29"/>
                    <w:bidi w:val="0"/>
                    <w:rPr>
                      <w:b/>
                      <w:bCs/>
                      <w:color w:val="auto"/>
                    </w:rPr>
                  </w:pPr>
                  <w:r>
                    <w:rPr>
                      <w:b/>
                      <w:bCs/>
                      <w:color w:val="auto"/>
                    </w:rPr>
                    <w:t>环境功能及保护级别</w:t>
                  </w:r>
                </w:p>
              </w:tc>
            </w:tr>
            <w:tr w14:paraId="3816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56" w:type="pct"/>
                  <w:vMerge w:val="continue"/>
                  <w:noWrap w:val="0"/>
                  <w:vAlign w:val="center"/>
                </w:tcPr>
                <w:p w14:paraId="0A968D32">
                  <w:pPr>
                    <w:pStyle w:val="29"/>
                    <w:bidi w:val="0"/>
                    <w:rPr>
                      <w:b/>
                      <w:bCs/>
                      <w:color w:val="auto"/>
                    </w:rPr>
                  </w:pPr>
                </w:p>
              </w:tc>
              <w:tc>
                <w:tcPr>
                  <w:tcW w:w="714" w:type="pct"/>
                  <w:vMerge w:val="continue"/>
                  <w:noWrap w:val="0"/>
                  <w:vAlign w:val="center"/>
                </w:tcPr>
                <w:p w14:paraId="75A068A8">
                  <w:pPr>
                    <w:pStyle w:val="29"/>
                    <w:bidi w:val="0"/>
                    <w:rPr>
                      <w:b/>
                      <w:bCs/>
                      <w:color w:val="auto"/>
                    </w:rPr>
                  </w:pPr>
                </w:p>
              </w:tc>
              <w:tc>
                <w:tcPr>
                  <w:tcW w:w="423" w:type="pct"/>
                  <w:vMerge w:val="continue"/>
                  <w:noWrap w:val="0"/>
                  <w:vAlign w:val="center"/>
                </w:tcPr>
                <w:p w14:paraId="4EA63028">
                  <w:pPr>
                    <w:pStyle w:val="29"/>
                    <w:bidi w:val="0"/>
                    <w:rPr>
                      <w:b/>
                      <w:bCs/>
                      <w:color w:val="auto"/>
                    </w:rPr>
                  </w:pPr>
                </w:p>
              </w:tc>
              <w:tc>
                <w:tcPr>
                  <w:tcW w:w="470" w:type="pct"/>
                  <w:vMerge w:val="continue"/>
                  <w:noWrap w:val="0"/>
                  <w:vAlign w:val="center"/>
                </w:tcPr>
                <w:p w14:paraId="55AD8E3F">
                  <w:pPr>
                    <w:pStyle w:val="29"/>
                    <w:bidi w:val="0"/>
                    <w:rPr>
                      <w:b/>
                      <w:bCs/>
                      <w:color w:val="auto"/>
                    </w:rPr>
                  </w:pPr>
                </w:p>
              </w:tc>
              <w:tc>
                <w:tcPr>
                  <w:tcW w:w="1125" w:type="pct"/>
                  <w:vMerge w:val="continue"/>
                  <w:noWrap w:val="0"/>
                  <w:vAlign w:val="center"/>
                </w:tcPr>
                <w:p w14:paraId="6286AAA9">
                  <w:pPr>
                    <w:pStyle w:val="29"/>
                    <w:bidi w:val="0"/>
                    <w:rPr>
                      <w:b/>
                      <w:bCs/>
                      <w:color w:val="auto"/>
                    </w:rPr>
                  </w:pPr>
                </w:p>
              </w:tc>
              <w:tc>
                <w:tcPr>
                  <w:tcW w:w="675" w:type="pct"/>
                  <w:noWrap w:val="0"/>
                  <w:vAlign w:val="center"/>
                </w:tcPr>
                <w:p w14:paraId="3DDC7C94">
                  <w:pPr>
                    <w:pStyle w:val="29"/>
                    <w:bidi w:val="0"/>
                    <w:rPr>
                      <w:b/>
                      <w:bCs/>
                      <w:color w:val="auto"/>
                    </w:rPr>
                  </w:pPr>
                  <w:r>
                    <w:rPr>
                      <w:b/>
                      <w:bCs/>
                      <w:color w:val="auto"/>
                    </w:rPr>
                    <w:t>X</w:t>
                  </w:r>
                </w:p>
              </w:tc>
              <w:tc>
                <w:tcPr>
                  <w:tcW w:w="693" w:type="pct"/>
                  <w:noWrap w:val="0"/>
                  <w:vAlign w:val="center"/>
                </w:tcPr>
                <w:p w14:paraId="42D1B56D">
                  <w:pPr>
                    <w:pStyle w:val="29"/>
                    <w:bidi w:val="0"/>
                    <w:rPr>
                      <w:b/>
                      <w:bCs/>
                      <w:color w:val="auto"/>
                    </w:rPr>
                  </w:pPr>
                  <w:r>
                    <w:rPr>
                      <w:b/>
                      <w:bCs/>
                      <w:color w:val="auto"/>
                    </w:rPr>
                    <w:t>Y</w:t>
                  </w:r>
                </w:p>
              </w:tc>
              <w:tc>
                <w:tcPr>
                  <w:tcW w:w="541" w:type="pct"/>
                  <w:vMerge w:val="continue"/>
                  <w:noWrap w:val="0"/>
                  <w:vAlign w:val="center"/>
                </w:tcPr>
                <w:p w14:paraId="02D03D8A">
                  <w:pPr>
                    <w:pStyle w:val="29"/>
                    <w:bidi w:val="0"/>
                    <w:rPr>
                      <w:color w:val="auto"/>
                    </w:rPr>
                  </w:pPr>
                </w:p>
              </w:tc>
            </w:tr>
            <w:tr w14:paraId="6652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56" w:type="pct"/>
                  <w:vMerge w:val="restart"/>
                  <w:noWrap w:val="0"/>
                  <w:vAlign w:val="center"/>
                </w:tcPr>
                <w:p w14:paraId="32EE5DE8">
                  <w:pPr>
                    <w:pStyle w:val="29"/>
                    <w:bidi w:val="0"/>
                    <w:rPr>
                      <w:color w:val="auto"/>
                    </w:rPr>
                  </w:pPr>
                  <w:r>
                    <w:rPr>
                      <w:color w:val="auto"/>
                    </w:rPr>
                    <w:t>大气环境</w:t>
                  </w:r>
                </w:p>
              </w:tc>
              <w:tc>
                <w:tcPr>
                  <w:tcW w:w="714" w:type="pct"/>
                  <w:noWrap w:val="0"/>
                  <w:vAlign w:val="center"/>
                </w:tcPr>
                <w:p w14:paraId="08D8BCEA">
                  <w:pPr>
                    <w:pStyle w:val="29"/>
                    <w:bidi w:val="0"/>
                    <w:rPr>
                      <w:rFonts w:hint="default"/>
                      <w:color w:val="auto"/>
                      <w:lang w:val="en-US" w:eastAsia="zh-CN"/>
                    </w:rPr>
                  </w:pPr>
                  <w:r>
                    <w:rPr>
                      <w:rFonts w:hint="eastAsia"/>
                      <w:color w:val="auto"/>
                      <w:lang w:val="en-US" w:eastAsia="zh-CN"/>
                    </w:rPr>
                    <w:t>东风井小区</w:t>
                  </w:r>
                </w:p>
              </w:tc>
              <w:tc>
                <w:tcPr>
                  <w:tcW w:w="423" w:type="pct"/>
                  <w:noWrap w:val="0"/>
                  <w:vAlign w:val="center"/>
                </w:tcPr>
                <w:p w14:paraId="39A07877">
                  <w:pPr>
                    <w:pStyle w:val="29"/>
                    <w:bidi w:val="0"/>
                    <w:rPr>
                      <w:rFonts w:hint="default"/>
                      <w:color w:val="auto"/>
                      <w:lang w:val="en-US" w:eastAsia="zh-CN"/>
                    </w:rPr>
                  </w:pPr>
                  <w:r>
                    <w:rPr>
                      <w:rFonts w:hint="eastAsia"/>
                      <w:color w:val="auto"/>
                      <w:lang w:val="en-US" w:eastAsia="zh-CN"/>
                    </w:rPr>
                    <w:t>NE</w:t>
                  </w:r>
                </w:p>
              </w:tc>
              <w:tc>
                <w:tcPr>
                  <w:tcW w:w="470" w:type="pct"/>
                  <w:noWrap w:val="0"/>
                  <w:vAlign w:val="center"/>
                </w:tcPr>
                <w:p w14:paraId="1852AE4C">
                  <w:pPr>
                    <w:pStyle w:val="29"/>
                    <w:bidi w:val="0"/>
                    <w:rPr>
                      <w:rFonts w:hint="default"/>
                      <w:color w:val="auto"/>
                      <w:lang w:val="en-US" w:eastAsia="zh-CN"/>
                    </w:rPr>
                  </w:pPr>
                  <w:r>
                    <w:rPr>
                      <w:rFonts w:hint="eastAsia"/>
                      <w:color w:val="auto"/>
                      <w:lang w:val="en-US" w:eastAsia="zh-CN"/>
                    </w:rPr>
                    <w:t>383</w:t>
                  </w:r>
                </w:p>
              </w:tc>
              <w:tc>
                <w:tcPr>
                  <w:tcW w:w="1125" w:type="pct"/>
                  <w:noWrap w:val="0"/>
                  <w:vAlign w:val="center"/>
                </w:tcPr>
                <w:p w14:paraId="6DCE28A6">
                  <w:pPr>
                    <w:pStyle w:val="29"/>
                    <w:bidi w:val="0"/>
                    <w:rPr>
                      <w:color w:val="auto"/>
                    </w:rPr>
                  </w:pPr>
                  <w:r>
                    <w:rPr>
                      <w:rFonts w:hint="eastAsia"/>
                      <w:color w:val="auto"/>
                    </w:rPr>
                    <w:t>约</w:t>
                  </w:r>
                  <w:r>
                    <w:rPr>
                      <w:rFonts w:hint="eastAsia"/>
                      <w:color w:val="auto"/>
                      <w:lang w:val="en-US" w:eastAsia="zh-CN"/>
                    </w:rPr>
                    <w:t>100</w:t>
                  </w:r>
                  <w:r>
                    <w:rPr>
                      <w:rFonts w:hint="eastAsia"/>
                      <w:color w:val="auto"/>
                    </w:rPr>
                    <w:t>户，</w:t>
                  </w:r>
                  <w:r>
                    <w:rPr>
                      <w:rFonts w:hint="eastAsia"/>
                      <w:color w:val="auto"/>
                      <w:lang w:val="en-US" w:eastAsia="zh-CN"/>
                    </w:rPr>
                    <w:t>30</w:t>
                  </w:r>
                  <w:r>
                    <w:rPr>
                      <w:rFonts w:hint="eastAsia"/>
                      <w:color w:val="auto"/>
                    </w:rPr>
                    <w:t>0人</w:t>
                  </w:r>
                </w:p>
              </w:tc>
              <w:tc>
                <w:tcPr>
                  <w:tcW w:w="675" w:type="pct"/>
                  <w:noWrap w:val="0"/>
                  <w:vAlign w:val="center"/>
                </w:tcPr>
                <w:p w14:paraId="068E4795">
                  <w:pPr>
                    <w:pStyle w:val="29"/>
                    <w:bidi w:val="0"/>
                    <w:rPr>
                      <w:rFonts w:hint="default"/>
                      <w:color w:val="auto"/>
                      <w:lang w:val="en-US" w:eastAsia="zh-CN"/>
                    </w:rPr>
                  </w:pPr>
                  <w:r>
                    <w:rPr>
                      <w:rFonts w:hint="eastAsia"/>
                      <w:color w:val="auto"/>
                    </w:rPr>
                    <w:t>116.</w:t>
                  </w:r>
                  <w:r>
                    <w:rPr>
                      <w:rFonts w:hint="eastAsia"/>
                      <w:color w:val="auto"/>
                      <w:lang w:val="en-US" w:eastAsia="zh-CN"/>
                    </w:rPr>
                    <w:t>810097</w:t>
                  </w:r>
                </w:p>
              </w:tc>
              <w:tc>
                <w:tcPr>
                  <w:tcW w:w="693" w:type="pct"/>
                  <w:noWrap w:val="0"/>
                  <w:vAlign w:val="center"/>
                </w:tcPr>
                <w:p w14:paraId="66EB3B5B">
                  <w:pPr>
                    <w:pStyle w:val="29"/>
                    <w:bidi w:val="0"/>
                    <w:rPr>
                      <w:rFonts w:hint="default" w:eastAsia="宋体"/>
                      <w:color w:val="auto"/>
                      <w:lang w:val="en-US" w:eastAsia="zh-CN"/>
                    </w:rPr>
                  </w:pPr>
                  <w:r>
                    <w:rPr>
                      <w:rFonts w:hint="eastAsia"/>
                      <w:color w:val="auto"/>
                    </w:rPr>
                    <w:t>32.</w:t>
                  </w:r>
                  <w:r>
                    <w:rPr>
                      <w:rFonts w:hint="eastAsia"/>
                      <w:color w:val="auto"/>
                      <w:lang w:val="en-US" w:eastAsia="zh-CN"/>
                    </w:rPr>
                    <w:t>681811</w:t>
                  </w:r>
                </w:p>
              </w:tc>
              <w:tc>
                <w:tcPr>
                  <w:tcW w:w="541" w:type="pct"/>
                  <w:vMerge w:val="restart"/>
                  <w:noWrap w:val="0"/>
                  <w:vAlign w:val="center"/>
                </w:tcPr>
                <w:p w14:paraId="4020074D">
                  <w:pPr>
                    <w:pStyle w:val="29"/>
                    <w:bidi w:val="0"/>
                    <w:rPr>
                      <w:color w:val="auto"/>
                    </w:rPr>
                  </w:pPr>
                  <w:r>
                    <w:rPr>
                      <w:color w:val="auto"/>
                    </w:rPr>
                    <w:t>GB3095-20</w:t>
                  </w:r>
                  <w:r>
                    <w:rPr>
                      <w:rFonts w:hint="eastAsia"/>
                      <w:color w:val="auto"/>
                      <w:lang w:val="en-US" w:eastAsia="zh-CN"/>
                    </w:rPr>
                    <w:t>26</w:t>
                  </w:r>
                  <w:r>
                    <w:rPr>
                      <w:color w:val="auto"/>
                    </w:rPr>
                    <w:t>二级</w:t>
                  </w:r>
                </w:p>
              </w:tc>
            </w:tr>
            <w:tr w14:paraId="1AEEB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56" w:type="pct"/>
                  <w:vMerge w:val="continue"/>
                  <w:noWrap w:val="0"/>
                  <w:vAlign w:val="center"/>
                </w:tcPr>
                <w:p w14:paraId="23E300EA">
                  <w:pPr>
                    <w:pStyle w:val="29"/>
                    <w:bidi w:val="0"/>
                    <w:rPr>
                      <w:color w:val="auto"/>
                    </w:rPr>
                  </w:pPr>
                </w:p>
              </w:tc>
              <w:tc>
                <w:tcPr>
                  <w:tcW w:w="714" w:type="pct"/>
                  <w:noWrap w:val="0"/>
                  <w:vAlign w:val="center"/>
                </w:tcPr>
                <w:p w14:paraId="13A52917">
                  <w:pPr>
                    <w:pStyle w:val="29"/>
                    <w:bidi w:val="0"/>
                    <w:rPr>
                      <w:rFonts w:hint="default"/>
                      <w:color w:val="auto"/>
                      <w:lang w:val="en-US" w:eastAsia="zh-CN"/>
                    </w:rPr>
                  </w:pPr>
                  <w:r>
                    <w:rPr>
                      <w:rFonts w:hint="eastAsia"/>
                      <w:color w:val="auto"/>
                      <w:lang w:val="en-US" w:eastAsia="zh-CN"/>
                    </w:rPr>
                    <w:t>淮岸社区</w:t>
                  </w:r>
                </w:p>
              </w:tc>
              <w:tc>
                <w:tcPr>
                  <w:tcW w:w="423" w:type="pct"/>
                  <w:noWrap w:val="0"/>
                  <w:vAlign w:val="center"/>
                </w:tcPr>
                <w:p w14:paraId="2C622EF8">
                  <w:pPr>
                    <w:pStyle w:val="29"/>
                    <w:bidi w:val="0"/>
                    <w:rPr>
                      <w:rFonts w:hint="default"/>
                      <w:color w:val="auto"/>
                      <w:lang w:val="en-US" w:eastAsia="zh-CN"/>
                    </w:rPr>
                  </w:pPr>
                  <w:r>
                    <w:rPr>
                      <w:rFonts w:hint="eastAsia"/>
                      <w:color w:val="auto"/>
                      <w:lang w:val="en-US" w:eastAsia="zh-CN"/>
                    </w:rPr>
                    <w:t>W</w:t>
                  </w:r>
                </w:p>
              </w:tc>
              <w:tc>
                <w:tcPr>
                  <w:tcW w:w="470" w:type="pct"/>
                  <w:noWrap w:val="0"/>
                  <w:vAlign w:val="center"/>
                </w:tcPr>
                <w:p w14:paraId="23786E44">
                  <w:pPr>
                    <w:pStyle w:val="29"/>
                    <w:bidi w:val="0"/>
                    <w:rPr>
                      <w:rFonts w:hint="default"/>
                      <w:color w:val="auto"/>
                      <w:lang w:val="en-US" w:eastAsia="zh-CN"/>
                    </w:rPr>
                  </w:pPr>
                  <w:r>
                    <w:rPr>
                      <w:rFonts w:hint="eastAsia"/>
                      <w:color w:val="auto"/>
                      <w:lang w:val="en-US" w:eastAsia="zh-CN"/>
                    </w:rPr>
                    <w:t>232</w:t>
                  </w:r>
                </w:p>
              </w:tc>
              <w:tc>
                <w:tcPr>
                  <w:tcW w:w="1125" w:type="pct"/>
                  <w:noWrap w:val="0"/>
                  <w:vAlign w:val="center"/>
                </w:tcPr>
                <w:p w14:paraId="005B226B">
                  <w:pPr>
                    <w:pStyle w:val="29"/>
                    <w:bidi w:val="0"/>
                    <w:rPr>
                      <w:rFonts w:hint="eastAsia"/>
                      <w:color w:val="auto"/>
                    </w:rPr>
                  </w:pPr>
                  <w:r>
                    <w:rPr>
                      <w:rFonts w:hint="eastAsia"/>
                      <w:color w:val="auto"/>
                    </w:rPr>
                    <w:t>约</w:t>
                  </w:r>
                  <w:r>
                    <w:rPr>
                      <w:rFonts w:hint="eastAsia"/>
                      <w:color w:val="auto"/>
                      <w:lang w:val="en-US" w:eastAsia="zh-CN"/>
                    </w:rPr>
                    <w:t>2320</w:t>
                  </w:r>
                  <w:r>
                    <w:rPr>
                      <w:rFonts w:hint="eastAsia"/>
                      <w:color w:val="auto"/>
                    </w:rPr>
                    <w:t>户，</w:t>
                  </w:r>
                  <w:r>
                    <w:rPr>
                      <w:rFonts w:hint="eastAsia"/>
                      <w:color w:val="auto"/>
                      <w:lang w:val="en-US" w:eastAsia="zh-CN"/>
                    </w:rPr>
                    <w:t>6119</w:t>
                  </w:r>
                  <w:r>
                    <w:rPr>
                      <w:rFonts w:hint="eastAsia"/>
                      <w:color w:val="auto"/>
                    </w:rPr>
                    <w:t>人</w:t>
                  </w:r>
                </w:p>
              </w:tc>
              <w:tc>
                <w:tcPr>
                  <w:tcW w:w="675" w:type="pct"/>
                  <w:noWrap w:val="0"/>
                  <w:vAlign w:val="center"/>
                </w:tcPr>
                <w:p w14:paraId="22682CB7">
                  <w:pPr>
                    <w:pStyle w:val="29"/>
                    <w:bidi w:val="0"/>
                    <w:rPr>
                      <w:rFonts w:hint="default" w:eastAsia="宋体"/>
                      <w:color w:val="auto"/>
                      <w:lang w:val="en-US" w:eastAsia="zh-CN"/>
                    </w:rPr>
                  </w:pPr>
                  <w:r>
                    <w:rPr>
                      <w:rFonts w:hint="eastAsia"/>
                      <w:color w:val="auto"/>
                      <w:lang w:val="en-US" w:eastAsia="zh-CN"/>
                    </w:rPr>
                    <w:t>116.803639</w:t>
                  </w:r>
                </w:p>
              </w:tc>
              <w:tc>
                <w:tcPr>
                  <w:tcW w:w="693" w:type="pct"/>
                  <w:noWrap w:val="0"/>
                  <w:vAlign w:val="center"/>
                </w:tcPr>
                <w:p w14:paraId="1F9D155F">
                  <w:pPr>
                    <w:pStyle w:val="29"/>
                    <w:bidi w:val="0"/>
                    <w:rPr>
                      <w:rFonts w:hint="default" w:eastAsia="宋体"/>
                      <w:color w:val="auto"/>
                      <w:lang w:val="en-US" w:eastAsia="zh-CN"/>
                    </w:rPr>
                  </w:pPr>
                  <w:r>
                    <w:rPr>
                      <w:rFonts w:hint="eastAsia"/>
                      <w:color w:val="auto"/>
                      <w:lang w:val="en-US" w:eastAsia="zh-CN"/>
                    </w:rPr>
                    <w:t>32.681049</w:t>
                  </w:r>
                </w:p>
              </w:tc>
              <w:tc>
                <w:tcPr>
                  <w:tcW w:w="541" w:type="pct"/>
                  <w:vMerge w:val="continue"/>
                  <w:noWrap w:val="0"/>
                  <w:vAlign w:val="center"/>
                </w:tcPr>
                <w:p w14:paraId="3AF424F8">
                  <w:pPr>
                    <w:pStyle w:val="29"/>
                    <w:bidi w:val="0"/>
                    <w:rPr>
                      <w:color w:val="auto"/>
                    </w:rPr>
                  </w:pPr>
                </w:p>
              </w:tc>
            </w:tr>
            <w:tr w14:paraId="0067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56" w:type="pct"/>
                  <w:vMerge w:val="continue"/>
                  <w:noWrap w:val="0"/>
                  <w:vAlign w:val="center"/>
                </w:tcPr>
                <w:p w14:paraId="693D3F11">
                  <w:pPr>
                    <w:pStyle w:val="29"/>
                    <w:bidi w:val="0"/>
                    <w:rPr>
                      <w:color w:val="auto"/>
                    </w:rPr>
                  </w:pPr>
                </w:p>
              </w:tc>
              <w:tc>
                <w:tcPr>
                  <w:tcW w:w="714" w:type="pct"/>
                  <w:noWrap w:val="0"/>
                  <w:vAlign w:val="center"/>
                </w:tcPr>
                <w:p w14:paraId="4821D182">
                  <w:pPr>
                    <w:pStyle w:val="29"/>
                    <w:bidi w:val="0"/>
                    <w:rPr>
                      <w:rFonts w:hint="default"/>
                      <w:color w:val="auto"/>
                      <w:lang w:val="en-US" w:eastAsia="zh-CN"/>
                    </w:rPr>
                  </w:pPr>
                  <w:r>
                    <w:rPr>
                      <w:rFonts w:hint="eastAsia"/>
                      <w:color w:val="auto"/>
                      <w:lang w:val="en-US" w:eastAsia="zh-CN"/>
                    </w:rPr>
                    <w:t>蔡家郢孜</w:t>
                  </w:r>
                </w:p>
              </w:tc>
              <w:tc>
                <w:tcPr>
                  <w:tcW w:w="423" w:type="pct"/>
                  <w:noWrap w:val="0"/>
                  <w:vAlign w:val="center"/>
                </w:tcPr>
                <w:p w14:paraId="1F3D349E">
                  <w:pPr>
                    <w:pStyle w:val="29"/>
                    <w:bidi w:val="0"/>
                    <w:rPr>
                      <w:rFonts w:hint="default"/>
                      <w:color w:val="auto"/>
                      <w:lang w:val="en-US" w:eastAsia="zh-CN"/>
                    </w:rPr>
                  </w:pPr>
                  <w:r>
                    <w:rPr>
                      <w:rFonts w:hint="eastAsia"/>
                      <w:color w:val="auto"/>
                      <w:lang w:val="en-US" w:eastAsia="zh-CN"/>
                    </w:rPr>
                    <w:t>S</w:t>
                  </w:r>
                </w:p>
              </w:tc>
              <w:tc>
                <w:tcPr>
                  <w:tcW w:w="470" w:type="pct"/>
                  <w:noWrap w:val="0"/>
                  <w:vAlign w:val="center"/>
                </w:tcPr>
                <w:p w14:paraId="3F808B6A">
                  <w:pPr>
                    <w:pStyle w:val="29"/>
                    <w:bidi w:val="0"/>
                    <w:rPr>
                      <w:rFonts w:hint="default"/>
                      <w:color w:val="auto"/>
                      <w:lang w:val="en-US" w:eastAsia="zh-CN"/>
                    </w:rPr>
                  </w:pPr>
                  <w:r>
                    <w:rPr>
                      <w:rFonts w:hint="eastAsia"/>
                      <w:color w:val="auto"/>
                      <w:lang w:val="en-US" w:eastAsia="zh-CN"/>
                    </w:rPr>
                    <w:t>90</w:t>
                  </w:r>
                </w:p>
              </w:tc>
              <w:tc>
                <w:tcPr>
                  <w:tcW w:w="1125" w:type="pct"/>
                  <w:noWrap w:val="0"/>
                  <w:vAlign w:val="center"/>
                </w:tcPr>
                <w:p w14:paraId="47BF217D">
                  <w:pPr>
                    <w:pStyle w:val="29"/>
                    <w:bidi w:val="0"/>
                    <w:rPr>
                      <w:rFonts w:hint="eastAsia"/>
                      <w:color w:val="auto"/>
                    </w:rPr>
                  </w:pPr>
                  <w:r>
                    <w:rPr>
                      <w:rFonts w:hint="eastAsia"/>
                      <w:color w:val="auto"/>
                    </w:rPr>
                    <w:t>约</w:t>
                  </w:r>
                  <w:r>
                    <w:rPr>
                      <w:rFonts w:hint="eastAsia"/>
                      <w:color w:val="auto"/>
                      <w:lang w:val="en-US" w:eastAsia="zh-CN"/>
                    </w:rPr>
                    <w:t>200</w:t>
                  </w:r>
                  <w:r>
                    <w:rPr>
                      <w:rFonts w:hint="eastAsia"/>
                      <w:color w:val="auto"/>
                    </w:rPr>
                    <w:t>户，</w:t>
                  </w:r>
                  <w:r>
                    <w:rPr>
                      <w:rFonts w:hint="eastAsia"/>
                      <w:color w:val="auto"/>
                      <w:lang w:val="en-US" w:eastAsia="zh-CN"/>
                    </w:rPr>
                    <w:t>60</w:t>
                  </w:r>
                  <w:r>
                    <w:rPr>
                      <w:rFonts w:hint="eastAsia"/>
                      <w:color w:val="auto"/>
                    </w:rPr>
                    <w:t>0人</w:t>
                  </w:r>
                </w:p>
              </w:tc>
              <w:tc>
                <w:tcPr>
                  <w:tcW w:w="675" w:type="pct"/>
                  <w:noWrap w:val="0"/>
                  <w:vAlign w:val="center"/>
                </w:tcPr>
                <w:p w14:paraId="7E1FACC1">
                  <w:pPr>
                    <w:pStyle w:val="29"/>
                    <w:bidi w:val="0"/>
                    <w:rPr>
                      <w:rFonts w:hint="default" w:eastAsia="宋体"/>
                      <w:color w:val="auto"/>
                      <w:lang w:val="en-US" w:eastAsia="zh-CN"/>
                    </w:rPr>
                  </w:pPr>
                  <w:r>
                    <w:rPr>
                      <w:rFonts w:hint="eastAsia"/>
                      <w:color w:val="auto"/>
                      <w:lang w:val="en-US" w:eastAsia="zh-CN"/>
                    </w:rPr>
                    <w:t>116.806750</w:t>
                  </w:r>
                </w:p>
              </w:tc>
              <w:tc>
                <w:tcPr>
                  <w:tcW w:w="693" w:type="pct"/>
                  <w:noWrap w:val="0"/>
                  <w:vAlign w:val="center"/>
                </w:tcPr>
                <w:p w14:paraId="2A83FF14">
                  <w:pPr>
                    <w:pStyle w:val="29"/>
                    <w:bidi w:val="0"/>
                    <w:rPr>
                      <w:rFonts w:hint="default" w:eastAsia="宋体"/>
                      <w:color w:val="auto"/>
                      <w:lang w:val="en-US" w:eastAsia="zh-CN"/>
                    </w:rPr>
                  </w:pPr>
                  <w:r>
                    <w:rPr>
                      <w:rFonts w:hint="eastAsia"/>
                      <w:color w:val="auto"/>
                      <w:lang w:val="en-US" w:eastAsia="zh-CN"/>
                    </w:rPr>
                    <w:t>32.676951</w:t>
                  </w:r>
                </w:p>
              </w:tc>
              <w:tc>
                <w:tcPr>
                  <w:tcW w:w="541" w:type="pct"/>
                  <w:vMerge w:val="continue"/>
                  <w:noWrap w:val="0"/>
                  <w:vAlign w:val="center"/>
                </w:tcPr>
                <w:p w14:paraId="4470DA85">
                  <w:pPr>
                    <w:pStyle w:val="29"/>
                    <w:bidi w:val="0"/>
                    <w:rPr>
                      <w:color w:val="auto"/>
                    </w:rPr>
                  </w:pPr>
                </w:p>
              </w:tc>
            </w:tr>
            <w:tr w14:paraId="7355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56" w:type="pct"/>
                  <w:vMerge w:val="continue"/>
                  <w:noWrap w:val="0"/>
                  <w:vAlign w:val="center"/>
                </w:tcPr>
                <w:p w14:paraId="21FD9B7B">
                  <w:pPr>
                    <w:pStyle w:val="29"/>
                    <w:bidi w:val="0"/>
                    <w:rPr>
                      <w:color w:val="auto"/>
                    </w:rPr>
                  </w:pPr>
                </w:p>
              </w:tc>
              <w:tc>
                <w:tcPr>
                  <w:tcW w:w="714" w:type="pct"/>
                  <w:noWrap w:val="0"/>
                  <w:vAlign w:val="center"/>
                </w:tcPr>
                <w:p w14:paraId="2AB54994">
                  <w:pPr>
                    <w:pStyle w:val="29"/>
                    <w:bidi w:val="0"/>
                    <w:rPr>
                      <w:rFonts w:hint="default"/>
                      <w:color w:val="auto"/>
                      <w:lang w:val="en-US" w:eastAsia="zh-CN"/>
                    </w:rPr>
                  </w:pPr>
                  <w:r>
                    <w:rPr>
                      <w:rFonts w:hint="eastAsia"/>
                      <w:color w:val="auto"/>
                      <w:lang w:val="en-US" w:eastAsia="zh-CN"/>
                    </w:rPr>
                    <w:t>工农村</w:t>
                  </w:r>
                </w:p>
              </w:tc>
              <w:tc>
                <w:tcPr>
                  <w:tcW w:w="423" w:type="pct"/>
                  <w:noWrap w:val="0"/>
                  <w:vAlign w:val="center"/>
                </w:tcPr>
                <w:p w14:paraId="4540ADD1">
                  <w:pPr>
                    <w:pStyle w:val="29"/>
                    <w:bidi w:val="0"/>
                    <w:rPr>
                      <w:rFonts w:hint="default"/>
                      <w:color w:val="auto"/>
                      <w:lang w:val="en-US" w:eastAsia="zh-CN"/>
                    </w:rPr>
                  </w:pPr>
                  <w:r>
                    <w:rPr>
                      <w:rFonts w:hint="eastAsia"/>
                      <w:color w:val="auto"/>
                      <w:lang w:val="en-US" w:eastAsia="zh-CN"/>
                    </w:rPr>
                    <w:t>S</w:t>
                  </w:r>
                </w:p>
              </w:tc>
              <w:tc>
                <w:tcPr>
                  <w:tcW w:w="470" w:type="pct"/>
                  <w:noWrap w:val="0"/>
                  <w:vAlign w:val="center"/>
                </w:tcPr>
                <w:p w14:paraId="4650B0B7">
                  <w:pPr>
                    <w:pStyle w:val="29"/>
                    <w:bidi w:val="0"/>
                    <w:rPr>
                      <w:rFonts w:hint="default"/>
                      <w:color w:val="auto"/>
                      <w:lang w:val="en-US" w:eastAsia="zh-CN"/>
                    </w:rPr>
                  </w:pPr>
                  <w:r>
                    <w:rPr>
                      <w:rFonts w:hint="eastAsia"/>
                      <w:color w:val="auto"/>
                      <w:lang w:val="en-US" w:eastAsia="zh-CN"/>
                    </w:rPr>
                    <w:t>157</w:t>
                  </w:r>
                </w:p>
              </w:tc>
              <w:tc>
                <w:tcPr>
                  <w:tcW w:w="1125" w:type="pct"/>
                  <w:noWrap w:val="0"/>
                  <w:vAlign w:val="center"/>
                </w:tcPr>
                <w:p w14:paraId="68118DCA">
                  <w:pPr>
                    <w:pStyle w:val="29"/>
                    <w:bidi w:val="0"/>
                    <w:rPr>
                      <w:rFonts w:hint="eastAsia"/>
                      <w:color w:val="auto"/>
                    </w:rPr>
                  </w:pPr>
                  <w:r>
                    <w:rPr>
                      <w:rFonts w:hint="eastAsia"/>
                      <w:color w:val="auto"/>
                    </w:rPr>
                    <w:t>约</w:t>
                  </w:r>
                  <w:r>
                    <w:rPr>
                      <w:rFonts w:hint="eastAsia"/>
                      <w:color w:val="auto"/>
                      <w:lang w:val="en-US" w:eastAsia="zh-CN"/>
                    </w:rPr>
                    <w:t>860</w:t>
                  </w:r>
                  <w:r>
                    <w:rPr>
                      <w:rFonts w:hint="eastAsia"/>
                      <w:color w:val="auto"/>
                    </w:rPr>
                    <w:t>户，</w:t>
                  </w:r>
                  <w:r>
                    <w:rPr>
                      <w:rFonts w:hint="eastAsia"/>
                      <w:color w:val="auto"/>
                      <w:lang w:val="en-US" w:eastAsia="zh-CN"/>
                    </w:rPr>
                    <w:t>2998</w:t>
                  </w:r>
                  <w:r>
                    <w:rPr>
                      <w:rFonts w:hint="eastAsia"/>
                      <w:color w:val="auto"/>
                    </w:rPr>
                    <w:t>人</w:t>
                  </w:r>
                </w:p>
              </w:tc>
              <w:tc>
                <w:tcPr>
                  <w:tcW w:w="675" w:type="pct"/>
                  <w:noWrap w:val="0"/>
                  <w:vAlign w:val="center"/>
                </w:tcPr>
                <w:p w14:paraId="2F32528E">
                  <w:pPr>
                    <w:pStyle w:val="29"/>
                    <w:bidi w:val="0"/>
                    <w:rPr>
                      <w:rFonts w:hint="default" w:eastAsia="宋体"/>
                      <w:color w:val="auto"/>
                      <w:lang w:val="en-US" w:eastAsia="zh-CN"/>
                    </w:rPr>
                  </w:pPr>
                  <w:r>
                    <w:rPr>
                      <w:rFonts w:hint="eastAsia"/>
                      <w:color w:val="auto"/>
                      <w:lang w:val="en-US" w:eastAsia="zh-CN"/>
                    </w:rPr>
                    <w:t>116.804690</w:t>
                  </w:r>
                </w:p>
              </w:tc>
              <w:tc>
                <w:tcPr>
                  <w:tcW w:w="693" w:type="pct"/>
                  <w:noWrap w:val="0"/>
                  <w:vAlign w:val="center"/>
                </w:tcPr>
                <w:p w14:paraId="7D65A7FF">
                  <w:pPr>
                    <w:pStyle w:val="29"/>
                    <w:bidi w:val="0"/>
                    <w:rPr>
                      <w:rFonts w:hint="default" w:eastAsia="宋体"/>
                      <w:color w:val="auto"/>
                      <w:lang w:val="en-US" w:eastAsia="zh-CN"/>
                    </w:rPr>
                  </w:pPr>
                  <w:r>
                    <w:rPr>
                      <w:rFonts w:hint="eastAsia"/>
                      <w:color w:val="auto"/>
                      <w:lang w:val="en-US" w:eastAsia="zh-CN"/>
                    </w:rPr>
                    <w:t>32.675975</w:t>
                  </w:r>
                </w:p>
              </w:tc>
              <w:tc>
                <w:tcPr>
                  <w:tcW w:w="541" w:type="pct"/>
                  <w:vMerge w:val="continue"/>
                  <w:noWrap w:val="0"/>
                  <w:vAlign w:val="center"/>
                </w:tcPr>
                <w:p w14:paraId="53EBB164">
                  <w:pPr>
                    <w:pStyle w:val="29"/>
                    <w:bidi w:val="0"/>
                    <w:rPr>
                      <w:color w:val="auto"/>
                    </w:rPr>
                  </w:pPr>
                </w:p>
              </w:tc>
            </w:tr>
            <w:tr w14:paraId="18766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56" w:type="pct"/>
                  <w:vMerge w:val="continue"/>
                  <w:noWrap w:val="0"/>
                  <w:vAlign w:val="center"/>
                </w:tcPr>
                <w:p w14:paraId="407900BB">
                  <w:pPr>
                    <w:pStyle w:val="29"/>
                    <w:bidi w:val="0"/>
                    <w:rPr>
                      <w:color w:val="auto"/>
                    </w:rPr>
                  </w:pPr>
                </w:p>
              </w:tc>
              <w:tc>
                <w:tcPr>
                  <w:tcW w:w="714" w:type="pct"/>
                  <w:noWrap w:val="0"/>
                  <w:vAlign w:val="center"/>
                </w:tcPr>
                <w:p w14:paraId="755F7CCC">
                  <w:pPr>
                    <w:pStyle w:val="29"/>
                    <w:bidi w:val="0"/>
                    <w:rPr>
                      <w:rFonts w:hint="default"/>
                      <w:color w:val="auto"/>
                      <w:lang w:val="en-US" w:eastAsia="zh-CN"/>
                    </w:rPr>
                  </w:pPr>
                  <w:r>
                    <w:rPr>
                      <w:rFonts w:hint="eastAsia"/>
                      <w:color w:val="auto"/>
                      <w:lang w:val="en-US" w:eastAsia="zh-CN"/>
                    </w:rPr>
                    <w:t>张楼村</w:t>
                  </w:r>
                </w:p>
              </w:tc>
              <w:tc>
                <w:tcPr>
                  <w:tcW w:w="423" w:type="pct"/>
                  <w:noWrap w:val="0"/>
                  <w:vAlign w:val="center"/>
                </w:tcPr>
                <w:p w14:paraId="1E09C9AA">
                  <w:pPr>
                    <w:pStyle w:val="29"/>
                    <w:bidi w:val="0"/>
                    <w:rPr>
                      <w:rFonts w:hint="default"/>
                      <w:color w:val="auto"/>
                      <w:lang w:val="en-US" w:eastAsia="zh-CN"/>
                    </w:rPr>
                  </w:pPr>
                  <w:r>
                    <w:rPr>
                      <w:rFonts w:hint="eastAsia"/>
                      <w:color w:val="auto"/>
                      <w:lang w:val="en-US" w:eastAsia="zh-CN"/>
                    </w:rPr>
                    <w:t>SE</w:t>
                  </w:r>
                </w:p>
              </w:tc>
              <w:tc>
                <w:tcPr>
                  <w:tcW w:w="470" w:type="pct"/>
                  <w:noWrap w:val="0"/>
                  <w:vAlign w:val="center"/>
                </w:tcPr>
                <w:p w14:paraId="611378CB">
                  <w:pPr>
                    <w:pStyle w:val="29"/>
                    <w:bidi w:val="0"/>
                    <w:rPr>
                      <w:rFonts w:hint="default"/>
                      <w:color w:val="auto"/>
                      <w:lang w:val="en-US" w:eastAsia="zh-CN"/>
                    </w:rPr>
                  </w:pPr>
                  <w:r>
                    <w:rPr>
                      <w:rFonts w:hint="eastAsia"/>
                      <w:color w:val="auto"/>
                      <w:lang w:val="en-US" w:eastAsia="zh-CN"/>
                    </w:rPr>
                    <w:t>314</w:t>
                  </w:r>
                </w:p>
              </w:tc>
              <w:tc>
                <w:tcPr>
                  <w:tcW w:w="1125" w:type="pct"/>
                  <w:noWrap w:val="0"/>
                  <w:vAlign w:val="center"/>
                </w:tcPr>
                <w:p w14:paraId="6A05FEF9">
                  <w:pPr>
                    <w:pStyle w:val="29"/>
                    <w:bidi w:val="0"/>
                    <w:rPr>
                      <w:rFonts w:hint="eastAsia"/>
                      <w:color w:val="auto"/>
                    </w:rPr>
                  </w:pPr>
                  <w:r>
                    <w:rPr>
                      <w:rFonts w:hint="eastAsia"/>
                      <w:color w:val="auto"/>
                    </w:rPr>
                    <w:t>约</w:t>
                  </w:r>
                  <w:r>
                    <w:rPr>
                      <w:rFonts w:hint="eastAsia"/>
                      <w:color w:val="auto"/>
                      <w:lang w:val="en-US" w:eastAsia="zh-CN"/>
                    </w:rPr>
                    <w:t>350</w:t>
                  </w:r>
                  <w:r>
                    <w:rPr>
                      <w:rFonts w:hint="eastAsia"/>
                      <w:color w:val="auto"/>
                    </w:rPr>
                    <w:t>户，</w:t>
                  </w:r>
                  <w:r>
                    <w:rPr>
                      <w:rFonts w:hint="eastAsia"/>
                      <w:color w:val="auto"/>
                      <w:lang w:val="en-US" w:eastAsia="zh-CN"/>
                    </w:rPr>
                    <w:t>1500</w:t>
                  </w:r>
                  <w:r>
                    <w:rPr>
                      <w:rFonts w:hint="eastAsia"/>
                      <w:color w:val="auto"/>
                    </w:rPr>
                    <w:t>人</w:t>
                  </w:r>
                </w:p>
              </w:tc>
              <w:tc>
                <w:tcPr>
                  <w:tcW w:w="675" w:type="pct"/>
                  <w:noWrap w:val="0"/>
                  <w:vAlign w:val="center"/>
                </w:tcPr>
                <w:p w14:paraId="7F1083E2">
                  <w:pPr>
                    <w:pStyle w:val="29"/>
                    <w:bidi w:val="0"/>
                    <w:rPr>
                      <w:rFonts w:hint="default" w:eastAsia="宋体"/>
                      <w:color w:val="auto"/>
                      <w:lang w:val="en-US" w:eastAsia="zh-CN"/>
                    </w:rPr>
                  </w:pPr>
                  <w:r>
                    <w:rPr>
                      <w:rFonts w:hint="eastAsia"/>
                      <w:color w:val="auto"/>
                      <w:lang w:val="en-US" w:eastAsia="zh-CN"/>
                    </w:rPr>
                    <w:t>116.807812</w:t>
                  </w:r>
                </w:p>
              </w:tc>
              <w:tc>
                <w:tcPr>
                  <w:tcW w:w="693" w:type="pct"/>
                  <w:noWrap w:val="0"/>
                  <w:vAlign w:val="center"/>
                </w:tcPr>
                <w:p w14:paraId="2E9E4BBE">
                  <w:pPr>
                    <w:pStyle w:val="29"/>
                    <w:bidi w:val="0"/>
                    <w:rPr>
                      <w:rFonts w:hint="default" w:eastAsia="宋体"/>
                      <w:color w:val="auto"/>
                      <w:lang w:val="en-US" w:eastAsia="zh-CN"/>
                    </w:rPr>
                  </w:pPr>
                  <w:r>
                    <w:rPr>
                      <w:rFonts w:hint="eastAsia"/>
                      <w:color w:val="auto"/>
                      <w:lang w:val="en-US" w:eastAsia="zh-CN"/>
                    </w:rPr>
                    <w:t>32.673260</w:t>
                  </w:r>
                </w:p>
              </w:tc>
              <w:tc>
                <w:tcPr>
                  <w:tcW w:w="541" w:type="pct"/>
                  <w:vMerge w:val="continue"/>
                  <w:noWrap w:val="0"/>
                  <w:vAlign w:val="center"/>
                </w:tcPr>
                <w:p w14:paraId="5692DA7D">
                  <w:pPr>
                    <w:pStyle w:val="29"/>
                    <w:bidi w:val="0"/>
                    <w:rPr>
                      <w:color w:val="auto"/>
                    </w:rPr>
                  </w:pPr>
                </w:p>
              </w:tc>
            </w:tr>
          </w:tbl>
          <w:p w14:paraId="36A900E3">
            <w:pPr>
              <w:bidi w:val="0"/>
              <w:rPr>
                <w:rFonts w:hint="default"/>
                <w:b/>
                <w:bCs/>
                <w:color w:val="auto"/>
              </w:rPr>
            </w:pPr>
            <w:r>
              <w:rPr>
                <w:rFonts w:hint="default"/>
                <w:b/>
                <w:bCs/>
                <w:color w:val="auto"/>
              </w:rPr>
              <w:t>2、声环境</w:t>
            </w:r>
          </w:p>
          <w:p w14:paraId="0E7354F3">
            <w:pPr>
              <w:bidi w:val="0"/>
              <w:rPr>
                <w:color w:val="auto"/>
              </w:rPr>
            </w:pPr>
            <w:r>
              <w:rPr>
                <w:color w:val="auto"/>
              </w:rPr>
              <w:t>项目厂区四周均为</w:t>
            </w:r>
            <w:r>
              <w:rPr>
                <w:rFonts w:hint="eastAsia"/>
                <w:color w:val="auto"/>
                <w:lang w:val="en-US" w:eastAsia="zh-CN"/>
              </w:rPr>
              <w:t>淮南市皖之能煤业有限公司现有厂区内范围，北侧为</w:t>
            </w:r>
            <w:r>
              <w:rPr>
                <w:rFonts w:hint="eastAsia"/>
                <w:color w:val="auto"/>
              </w:rPr>
              <w:t>生产企业</w:t>
            </w:r>
            <w:r>
              <w:rPr>
                <w:color w:val="auto"/>
              </w:rPr>
              <w:t>，厂界外50米范围内，无声环境保护目标</w:t>
            </w:r>
            <w:r>
              <w:rPr>
                <w:rFonts w:hint="eastAsia"/>
                <w:color w:val="auto"/>
              </w:rPr>
              <w:t>。</w:t>
            </w:r>
          </w:p>
          <w:p w14:paraId="5A3FB5F2">
            <w:pPr>
              <w:bidi w:val="0"/>
              <w:rPr>
                <w:b/>
                <w:bCs/>
                <w:color w:val="auto"/>
              </w:rPr>
            </w:pPr>
            <w:r>
              <w:rPr>
                <w:b/>
                <w:bCs/>
                <w:color w:val="auto"/>
              </w:rPr>
              <w:t>3、地表水环境</w:t>
            </w:r>
          </w:p>
          <w:p w14:paraId="637BF2EB">
            <w:pPr>
              <w:bidi w:val="0"/>
              <w:rPr>
                <w:rFonts w:hint="eastAsia"/>
                <w:color w:val="auto"/>
              </w:rPr>
            </w:pPr>
            <w:r>
              <w:rPr>
                <w:color w:val="auto"/>
              </w:rPr>
              <w:t>项目地表水水体为</w:t>
            </w:r>
            <w:r>
              <w:rPr>
                <w:rFonts w:hint="eastAsia"/>
                <w:color w:val="auto"/>
              </w:rPr>
              <w:t>淮河淮南段</w:t>
            </w:r>
            <w:r>
              <w:rPr>
                <w:color w:val="auto"/>
              </w:rPr>
              <w:t>。</w:t>
            </w:r>
          </w:p>
          <w:p w14:paraId="50CA9DF6">
            <w:pPr>
              <w:pStyle w:val="27"/>
              <w:bidi w:val="0"/>
              <w:rPr>
                <w:rFonts w:hint="default"/>
                <w:color w:val="auto"/>
              </w:rPr>
            </w:pPr>
            <w:r>
              <w:rPr>
                <w:rFonts w:hint="default"/>
                <w:color w:val="auto"/>
              </w:rPr>
              <w:t>表3-</w:t>
            </w:r>
            <w:r>
              <w:rPr>
                <w:rFonts w:hint="eastAsia"/>
                <w:color w:val="auto"/>
                <w:lang w:val="en-US" w:eastAsia="zh-CN"/>
              </w:rPr>
              <w:t xml:space="preserve">8 </w:t>
            </w:r>
            <w:r>
              <w:rPr>
                <w:rFonts w:hint="default"/>
                <w:color w:val="auto"/>
              </w:rPr>
              <w:t xml:space="preserve"> 项目环境敏感保护目标一览表</w:t>
            </w:r>
          </w:p>
          <w:tbl>
            <w:tblPr>
              <w:tblStyle w:val="16"/>
              <w:tblW w:w="48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16"/>
              <w:gridCol w:w="1068"/>
              <w:gridCol w:w="653"/>
              <w:gridCol w:w="710"/>
              <w:gridCol w:w="933"/>
              <w:gridCol w:w="797"/>
              <w:gridCol w:w="614"/>
              <w:gridCol w:w="1992"/>
            </w:tblGrid>
            <w:tr w14:paraId="316C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16" w:type="dxa"/>
                  <w:vMerge w:val="restart"/>
                  <w:noWrap w:val="0"/>
                  <w:vAlign w:val="center"/>
                </w:tcPr>
                <w:p w14:paraId="368257A7">
                  <w:pPr>
                    <w:pStyle w:val="29"/>
                    <w:bidi w:val="0"/>
                    <w:rPr>
                      <w:rFonts w:hint="default"/>
                      <w:b/>
                      <w:bCs/>
                      <w:color w:val="auto"/>
                    </w:rPr>
                  </w:pPr>
                  <w:r>
                    <w:rPr>
                      <w:rFonts w:hint="default"/>
                      <w:b/>
                      <w:bCs/>
                      <w:color w:val="auto"/>
                    </w:rPr>
                    <w:t>类别</w:t>
                  </w:r>
                </w:p>
              </w:tc>
              <w:tc>
                <w:tcPr>
                  <w:tcW w:w="1068" w:type="dxa"/>
                  <w:vMerge w:val="restart"/>
                  <w:noWrap w:val="0"/>
                  <w:vAlign w:val="center"/>
                </w:tcPr>
                <w:p w14:paraId="518220BF">
                  <w:pPr>
                    <w:pStyle w:val="29"/>
                    <w:bidi w:val="0"/>
                    <w:rPr>
                      <w:rFonts w:hint="default"/>
                      <w:b/>
                      <w:bCs/>
                      <w:color w:val="auto"/>
                    </w:rPr>
                  </w:pPr>
                  <w:r>
                    <w:rPr>
                      <w:rFonts w:hint="default"/>
                      <w:b/>
                      <w:bCs/>
                      <w:color w:val="auto"/>
                    </w:rPr>
                    <w:t>主要保护目标</w:t>
                  </w:r>
                </w:p>
              </w:tc>
              <w:tc>
                <w:tcPr>
                  <w:tcW w:w="1363" w:type="dxa"/>
                  <w:gridSpan w:val="2"/>
                  <w:noWrap w:val="0"/>
                  <w:vAlign w:val="center"/>
                </w:tcPr>
                <w:p w14:paraId="419981C4">
                  <w:pPr>
                    <w:pStyle w:val="29"/>
                    <w:bidi w:val="0"/>
                    <w:rPr>
                      <w:rFonts w:hint="default"/>
                      <w:b/>
                      <w:bCs/>
                      <w:color w:val="auto"/>
                    </w:rPr>
                  </w:pPr>
                  <w:r>
                    <w:rPr>
                      <w:rFonts w:hint="default"/>
                      <w:b/>
                      <w:bCs/>
                      <w:color w:val="auto"/>
                    </w:rPr>
                    <w:t>坐标/m</w:t>
                  </w:r>
                </w:p>
              </w:tc>
              <w:tc>
                <w:tcPr>
                  <w:tcW w:w="933" w:type="dxa"/>
                  <w:vMerge w:val="restart"/>
                  <w:noWrap w:val="0"/>
                  <w:vAlign w:val="center"/>
                </w:tcPr>
                <w:p w14:paraId="28DF6BC5">
                  <w:pPr>
                    <w:pStyle w:val="29"/>
                    <w:bidi w:val="0"/>
                    <w:rPr>
                      <w:rFonts w:hint="default"/>
                      <w:b/>
                      <w:bCs/>
                      <w:color w:val="auto"/>
                    </w:rPr>
                  </w:pPr>
                  <w:r>
                    <w:rPr>
                      <w:rFonts w:hint="default"/>
                      <w:b/>
                      <w:bCs/>
                      <w:color w:val="auto"/>
                    </w:rPr>
                    <w:t>性质、规模</w:t>
                  </w:r>
                </w:p>
              </w:tc>
              <w:tc>
                <w:tcPr>
                  <w:tcW w:w="797" w:type="dxa"/>
                  <w:vMerge w:val="restart"/>
                  <w:noWrap w:val="0"/>
                  <w:vAlign w:val="center"/>
                </w:tcPr>
                <w:p w14:paraId="5CF0B7C7">
                  <w:pPr>
                    <w:pStyle w:val="29"/>
                    <w:bidi w:val="0"/>
                    <w:rPr>
                      <w:rFonts w:hint="default"/>
                      <w:b/>
                      <w:bCs/>
                      <w:color w:val="auto"/>
                    </w:rPr>
                  </w:pPr>
                  <w:r>
                    <w:rPr>
                      <w:rFonts w:hint="default"/>
                      <w:b/>
                      <w:bCs/>
                      <w:color w:val="auto"/>
                    </w:rPr>
                    <w:t>距离</w:t>
                  </w:r>
                  <w:r>
                    <w:rPr>
                      <w:rFonts w:hint="default"/>
                      <w:b/>
                      <w:bCs/>
                      <w:color w:val="auto"/>
                      <w:lang w:eastAsia="zh-CN"/>
                    </w:rPr>
                    <w:t>（</w:t>
                  </w:r>
                  <w:r>
                    <w:rPr>
                      <w:rFonts w:hint="default"/>
                      <w:b/>
                      <w:bCs/>
                      <w:color w:val="auto"/>
                    </w:rPr>
                    <w:t>km</w:t>
                  </w:r>
                  <w:r>
                    <w:rPr>
                      <w:rFonts w:hint="default"/>
                      <w:b/>
                      <w:bCs/>
                      <w:color w:val="auto"/>
                      <w:lang w:eastAsia="zh-CN"/>
                    </w:rPr>
                    <w:t>）</w:t>
                  </w:r>
                </w:p>
              </w:tc>
              <w:tc>
                <w:tcPr>
                  <w:tcW w:w="614" w:type="dxa"/>
                  <w:vMerge w:val="restart"/>
                  <w:noWrap w:val="0"/>
                  <w:vAlign w:val="center"/>
                </w:tcPr>
                <w:p w14:paraId="67D62F8A">
                  <w:pPr>
                    <w:pStyle w:val="29"/>
                    <w:bidi w:val="0"/>
                    <w:rPr>
                      <w:rFonts w:hint="default"/>
                      <w:b/>
                      <w:bCs/>
                      <w:color w:val="auto"/>
                    </w:rPr>
                  </w:pPr>
                  <w:r>
                    <w:rPr>
                      <w:rFonts w:hint="default"/>
                      <w:b/>
                      <w:bCs/>
                      <w:color w:val="auto"/>
                    </w:rPr>
                    <w:t>方位</w:t>
                  </w:r>
                </w:p>
              </w:tc>
              <w:tc>
                <w:tcPr>
                  <w:tcW w:w="1992" w:type="dxa"/>
                  <w:vMerge w:val="restart"/>
                  <w:noWrap w:val="0"/>
                  <w:vAlign w:val="center"/>
                </w:tcPr>
                <w:p w14:paraId="5B307096">
                  <w:pPr>
                    <w:pStyle w:val="29"/>
                    <w:bidi w:val="0"/>
                    <w:rPr>
                      <w:rFonts w:hint="default"/>
                      <w:b/>
                      <w:bCs/>
                      <w:color w:val="auto"/>
                    </w:rPr>
                  </w:pPr>
                  <w:r>
                    <w:rPr>
                      <w:rFonts w:hint="default"/>
                      <w:b/>
                      <w:bCs/>
                      <w:color w:val="auto"/>
                    </w:rPr>
                    <w:t>保护级别</w:t>
                  </w:r>
                </w:p>
              </w:tc>
            </w:tr>
            <w:tr w14:paraId="7C44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16" w:type="dxa"/>
                  <w:vMerge w:val="continue"/>
                  <w:noWrap w:val="0"/>
                  <w:vAlign w:val="center"/>
                </w:tcPr>
                <w:p w14:paraId="3BFEC753">
                  <w:pPr>
                    <w:pStyle w:val="29"/>
                    <w:bidi w:val="0"/>
                    <w:rPr>
                      <w:rFonts w:hint="default"/>
                      <w:color w:val="auto"/>
                    </w:rPr>
                  </w:pPr>
                </w:p>
              </w:tc>
              <w:tc>
                <w:tcPr>
                  <w:tcW w:w="1068" w:type="dxa"/>
                  <w:vMerge w:val="continue"/>
                  <w:noWrap w:val="0"/>
                  <w:vAlign w:val="center"/>
                </w:tcPr>
                <w:p w14:paraId="6E3F60BB">
                  <w:pPr>
                    <w:pStyle w:val="29"/>
                    <w:bidi w:val="0"/>
                    <w:rPr>
                      <w:rFonts w:hint="default"/>
                      <w:color w:val="auto"/>
                    </w:rPr>
                  </w:pPr>
                </w:p>
              </w:tc>
              <w:tc>
                <w:tcPr>
                  <w:tcW w:w="653" w:type="dxa"/>
                  <w:noWrap w:val="0"/>
                  <w:vAlign w:val="center"/>
                </w:tcPr>
                <w:p w14:paraId="00843D62">
                  <w:pPr>
                    <w:pStyle w:val="29"/>
                    <w:bidi w:val="0"/>
                    <w:rPr>
                      <w:rFonts w:hint="default"/>
                      <w:b/>
                      <w:bCs/>
                      <w:color w:val="auto"/>
                    </w:rPr>
                  </w:pPr>
                  <w:r>
                    <w:rPr>
                      <w:rFonts w:hint="default"/>
                      <w:b/>
                      <w:bCs/>
                      <w:color w:val="auto"/>
                    </w:rPr>
                    <w:t>X</w:t>
                  </w:r>
                </w:p>
              </w:tc>
              <w:tc>
                <w:tcPr>
                  <w:tcW w:w="710" w:type="dxa"/>
                  <w:noWrap w:val="0"/>
                  <w:vAlign w:val="center"/>
                </w:tcPr>
                <w:p w14:paraId="6C0A55EA">
                  <w:pPr>
                    <w:pStyle w:val="29"/>
                    <w:bidi w:val="0"/>
                    <w:rPr>
                      <w:rFonts w:hint="default"/>
                      <w:b/>
                      <w:bCs/>
                      <w:color w:val="auto"/>
                    </w:rPr>
                  </w:pPr>
                  <w:r>
                    <w:rPr>
                      <w:rFonts w:hint="default"/>
                      <w:b/>
                      <w:bCs/>
                      <w:color w:val="auto"/>
                    </w:rPr>
                    <w:t>Y</w:t>
                  </w:r>
                </w:p>
              </w:tc>
              <w:tc>
                <w:tcPr>
                  <w:tcW w:w="933" w:type="dxa"/>
                  <w:vMerge w:val="continue"/>
                  <w:noWrap w:val="0"/>
                  <w:vAlign w:val="center"/>
                </w:tcPr>
                <w:p w14:paraId="78587B59">
                  <w:pPr>
                    <w:pStyle w:val="29"/>
                    <w:bidi w:val="0"/>
                    <w:rPr>
                      <w:rFonts w:hint="default"/>
                      <w:color w:val="auto"/>
                    </w:rPr>
                  </w:pPr>
                </w:p>
              </w:tc>
              <w:tc>
                <w:tcPr>
                  <w:tcW w:w="797" w:type="dxa"/>
                  <w:vMerge w:val="continue"/>
                  <w:noWrap w:val="0"/>
                  <w:vAlign w:val="center"/>
                </w:tcPr>
                <w:p w14:paraId="01762366">
                  <w:pPr>
                    <w:pStyle w:val="29"/>
                    <w:bidi w:val="0"/>
                    <w:rPr>
                      <w:rFonts w:hint="default"/>
                      <w:color w:val="auto"/>
                    </w:rPr>
                  </w:pPr>
                </w:p>
              </w:tc>
              <w:tc>
                <w:tcPr>
                  <w:tcW w:w="614" w:type="dxa"/>
                  <w:vMerge w:val="continue"/>
                  <w:noWrap w:val="0"/>
                  <w:vAlign w:val="center"/>
                </w:tcPr>
                <w:p w14:paraId="4444504B">
                  <w:pPr>
                    <w:pStyle w:val="29"/>
                    <w:bidi w:val="0"/>
                    <w:rPr>
                      <w:rFonts w:hint="default"/>
                      <w:color w:val="auto"/>
                    </w:rPr>
                  </w:pPr>
                </w:p>
              </w:tc>
              <w:tc>
                <w:tcPr>
                  <w:tcW w:w="1992" w:type="dxa"/>
                  <w:vMerge w:val="continue"/>
                  <w:noWrap w:val="0"/>
                  <w:vAlign w:val="center"/>
                </w:tcPr>
                <w:p w14:paraId="3BE8094D">
                  <w:pPr>
                    <w:pStyle w:val="29"/>
                    <w:bidi w:val="0"/>
                    <w:rPr>
                      <w:rFonts w:hint="default"/>
                      <w:color w:val="auto"/>
                    </w:rPr>
                  </w:pPr>
                </w:p>
              </w:tc>
            </w:tr>
            <w:tr w14:paraId="47AB3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16" w:type="dxa"/>
                  <w:noWrap w:val="0"/>
                  <w:vAlign w:val="center"/>
                </w:tcPr>
                <w:p w14:paraId="0E6C8C0C">
                  <w:pPr>
                    <w:pStyle w:val="29"/>
                    <w:bidi w:val="0"/>
                    <w:rPr>
                      <w:rFonts w:hint="default"/>
                      <w:color w:val="auto"/>
                    </w:rPr>
                  </w:pPr>
                  <w:r>
                    <w:rPr>
                      <w:rFonts w:hint="default"/>
                      <w:color w:val="auto"/>
                    </w:rPr>
                    <w:t>地表水环境</w:t>
                  </w:r>
                </w:p>
              </w:tc>
              <w:tc>
                <w:tcPr>
                  <w:tcW w:w="1068" w:type="dxa"/>
                  <w:noWrap w:val="0"/>
                  <w:vAlign w:val="center"/>
                </w:tcPr>
                <w:p w14:paraId="18DE0887">
                  <w:pPr>
                    <w:pStyle w:val="29"/>
                    <w:bidi w:val="0"/>
                    <w:rPr>
                      <w:rFonts w:hint="default"/>
                      <w:color w:val="auto"/>
                    </w:rPr>
                  </w:pPr>
                  <w:r>
                    <w:rPr>
                      <w:rFonts w:hint="default"/>
                      <w:color w:val="auto"/>
                    </w:rPr>
                    <w:t>淮河</w:t>
                  </w:r>
                </w:p>
              </w:tc>
              <w:tc>
                <w:tcPr>
                  <w:tcW w:w="653" w:type="dxa"/>
                  <w:noWrap w:val="0"/>
                  <w:vAlign w:val="center"/>
                </w:tcPr>
                <w:p w14:paraId="571DD8E1">
                  <w:pPr>
                    <w:pStyle w:val="29"/>
                    <w:bidi w:val="0"/>
                    <w:rPr>
                      <w:rFonts w:hint="default"/>
                      <w:color w:val="auto"/>
                    </w:rPr>
                  </w:pPr>
                  <w:r>
                    <w:rPr>
                      <w:rFonts w:hint="default"/>
                      <w:color w:val="auto"/>
                    </w:rPr>
                    <w:t>/</w:t>
                  </w:r>
                </w:p>
              </w:tc>
              <w:tc>
                <w:tcPr>
                  <w:tcW w:w="710" w:type="dxa"/>
                  <w:noWrap w:val="0"/>
                  <w:vAlign w:val="center"/>
                </w:tcPr>
                <w:p w14:paraId="15E7D1DD">
                  <w:pPr>
                    <w:pStyle w:val="29"/>
                    <w:bidi w:val="0"/>
                    <w:rPr>
                      <w:rFonts w:hint="default"/>
                      <w:color w:val="auto"/>
                    </w:rPr>
                  </w:pPr>
                  <w:r>
                    <w:rPr>
                      <w:rFonts w:hint="default"/>
                      <w:color w:val="auto"/>
                    </w:rPr>
                    <w:t>/</w:t>
                  </w:r>
                </w:p>
              </w:tc>
              <w:tc>
                <w:tcPr>
                  <w:tcW w:w="933" w:type="dxa"/>
                  <w:noWrap w:val="0"/>
                  <w:vAlign w:val="center"/>
                </w:tcPr>
                <w:p w14:paraId="173322DC">
                  <w:pPr>
                    <w:pStyle w:val="29"/>
                    <w:bidi w:val="0"/>
                    <w:rPr>
                      <w:rFonts w:hint="default"/>
                      <w:color w:val="auto"/>
                    </w:rPr>
                  </w:pPr>
                  <w:r>
                    <w:rPr>
                      <w:rFonts w:hint="default"/>
                      <w:color w:val="auto"/>
                    </w:rPr>
                    <w:t>大型河流</w:t>
                  </w:r>
                </w:p>
              </w:tc>
              <w:tc>
                <w:tcPr>
                  <w:tcW w:w="797" w:type="dxa"/>
                  <w:noWrap w:val="0"/>
                  <w:vAlign w:val="center"/>
                </w:tcPr>
                <w:p w14:paraId="404C5D13">
                  <w:pPr>
                    <w:pStyle w:val="29"/>
                    <w:bidi w:val="0"/>
                    <w:rPr>
                      <w:rFonts w:hint="default"/>
                      <w:color w:val="auto"/>
                      <w:lang w:val="en-US" w:eastAsia="zh-CN"/>
                    </w:rPr>
                  </w:pPr>
                  <w:r>
                    <w:rPr>
                      <w:rFonts w:hint="eastAsia"/>
                      <w:color w:val="auto"/>
                      <w:lang w:val="en-US" w:eastAsia="zh-CN"/>
                    </w:rPr>
                    <w:t>1.2</w:t>
                  </w:r>
                </w:p>
              </w:tc>
              <w:tc>
                <w:tcPr>
                  <w:tcW w:w="614" w:type="dxa"/>
                  <w:noWrap w:val="0"/>
                  <w:vAlign w:val="center"/>
                </w:tcPr>
                <w:p w14:paraId="6970F894">
                  <w:pPr>
                    <w:pStyle w:val="29"/>
                    <w:bidi w:val="0"/>
                    <w:rPr>
                      <w:rFonts w:hint="default"/>
                      <w:color w:val="auto"/>
                    </w:rPr>
                  </w:pPr>
                  <w:r>
                    <w:rPr>
                      <w:rFonts w:hint="default"/>
                      <w:color w:val="auto"/>
                    </w:rPr>
                    <w:t>E</w:t>
                  </w:r>
                </w:p>
              </w:tc>
              <w:tc>
                <w:tcPr>
                  <w:tcW w:w="1992" w:type="dxa"/>
                  <w:noWrap w:val="0"/>
                  <w:vAlign w:val="center"/>
                </w:tcPr>
                <w:p w14:paraId="54AA66E9">
                  <w:pPr>
                    <w:pStyle w:val="29"/>
                    <w:bidi w:val="0"/>
                    <w:rPr>
                      <w:rFonts w:hint="default"/>
                      <w:color w:val="auto"/>
                    </w:rPr>
                  </w:pPr>
                  <w:r>
                    <w:rPr>
                      <w:rFonts w:hint="default"/>
                      <w:color w:val="auto"/>
                    </w:rPr>
                    <w:t>《地表水环境质量标准》（GB3838-2002）</w:t>
                  </w:r>
                </w:p>
                <w:p w14:paraId="592482B8">
                  <w:pPr>
                    <w:pStyle w:val="29"/>
                    <w:bidi w:val="0"/>
                    <w:rPr>
                      <w:rFonts w:hint="default"/>
                      <w:color w:val="auto"/>
                    </w:rPr>
                  </w:pPr>
                  <w:r>
                    <w:rPr>
                      <w:rFonts w:hint="default"/>
                      <w:color w:val="auto"/>
                    </w:rPr>
                    <w:t>Ⅲ类标准</w:t>
                  </w:r>
                </w:p>
              </w:tc>
            </w:tr>
          </w:tbl>
          <w:p w14:paraId="460A28C1">
            <w:pPr>
              <w:bidi w:val="0"/>
              <w:rPr>
                <w:rFonts w:hint="default"/>
                <w:b/>
                <w:bCs/>
                <w:color w:val="auto"/>
              </w:rPr>
            </w:pPr>
            <w:r>
              <w:rPr>
                <w:rFonts w:hint="default"/>
                <w:b/>
                <w:bCs/>
                <w:color w:val="auto"/>
              </w:rPr>
              <w:t>4、地下水环境</w:t>
            </w:r>
          </w:p>
          <w:p w14:paraId="71D57D7D">
            <w:pPr>
              <w:bidi w:val="0"/>
              <w:rPr>
                <w:rFonts w:hint="default"/>
                <w:color w:val="auto"/>
              </w:rPr>
            </w:pPr>
            <w:r>
              <w:rPr>
                <w:rFonts w:hint="default"/>
                <w:color w:val="auto"/>
              </w:rPr>
              <w:t>本项目厂界外500米范围内无地下水集中式饮用水水源和热水、矿泉水、温泉等特殊地下水资源。</w:t>
            </w:r>
          </w:p>
          <w:p w14:paraId="3AA29B19">
            <w:pPr>
              <w:bidi w:val="0"/>
              <w:rPr>
                <w:rFonts w:hint="default"/>
                <w:b/>
                <w:bCs/>
                <w:color w:val="auto"/>
              </w:rPr>
            </w:pPr>
            <w:r>
              <w:rPr>
                <w:rFonts w:hint="default"/>
                <w:b/>
                <w:bCs/>
                <w:color w:val="auto"/>
              </w:rPr>
              <w:t>5、生态环境</w:t>
            </w:r>
          </w:p>
          <w:p w14:paraId="1CDCC430">
            <w:pPr>
              <w:bidi w:val="0"/>
              <w:rPr>
                <w:rFonts w:hint="eastAsia"/>
                <w:color w:val="FF0000"/>
                <w:szCs w:val="21"/>
              </w:rPr>
            </w:pPr>
            <w:r>
              <w:rPr>
                <w:rFonts w:hint="default"/>
                <w:color w:val="auto"/>
              </w:rPr>
              <w:t>本项目位于</w:t>
            </w:r>
            <w:r>
              <w:rPr>
                <w:rFonts w:hint="eastAsia"/>
                <w:color w:val="auto"/>
                <w:lang w:val="en-US" w:eastAsia="zh-CN"/>
              </w:rPr>
              <w:t>淮南市皖之能煤业有限公司现有厂区</w:t>
            </w:r>
            <w:r>
              <w:rPr>
                <w:rFonts w:hint="default"/>
                <w:color w:val="auto"/>
              </w:rPr>
              <w:t>，为工</w:t>
            </w:r>
            <w:r>
              <w:rPr>
                <w:rFonts w:hint="eastAsia"/>
                <w:color w:val="auto"/>
                <w:lang w:val="en-US" w:eastAsia="zh-CN"/>
              </w:rPr>
              <w:t>业</w:t>
            </w:r>
            <w:r>
              <w:rPr>
                <w:rFonts w:hint="default"/>
                <w:color w:val="auto"/>
              </w:rPr>
              <w:t>用地，不涉及生态环境保护目标。</w:t>
            </w:r>
          </w:p>
        </w:tc>
      </w:tr>
      <w:tr w14:paraId="1C4E61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4731" w:hRule="atLeast"/>
          <w:jc w:val="center"/>
        </w:trPr>
        <w:tc>
          <w:tcPr>
            <w:tcW w:w="680" w:type="dxa"/>
            <w:noWrap w:val="0"/>
            <w:vAlign w:val="center"/>
          </w:tcPr>
          <w:p w14:paraId="079726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eastAsia="zh-CN"/>
              </w:rPr>
            </w:pPr>
            <w:r>
              <w:rPr>
                <w:rFonts w:hint="eastAsia"/>
                <w:color w:val="auto"/>
                <w:lang w:eastAsia="zh-CN"/>
              </w:rPr>
              <w:t>污染物排放控制标准</w:t>
            </w:r>
          </w:p>
        </w:tc>
        <w:tc>
          <w:tcPr>
            <w:tcW w:w="7827" w:type="dxa"/>
            <w:noWrap w:val="0"/>
            <w:vAlign w:val="center"/>
          </w:tcPr>
          <w:p w14:paraId="4B3510AB">
            <w:pPr>
              <w:bidi w:val="0"/>
              <w:rPr>
                <w:b/>
                <w:bCs/>
                <w:color w:val="auto"/>
              </w:rPr>
            </w:pPr>
            <w:r>
              <w:rPr>
                <w:b/>
                <w:bCs/>
                <w:color w:val="auto"/>
              </w:rPr>
              <w:t>1、废气</w:t>
            </w:r>
            <w:r>
              <w:rPr>
                <w:rFonts w:hint="eastAsia"/>
                <w:b/>
                <w:bCs/>
                <w:color w:val="auto"/>
              </w:rPr>
              <w:t>排放标准</w:t>
            </w:r>
          </w:p>
          <w:p w14:paraId="17FE9010">
            <w:pPr>
              <w:bidi w:val="0"/>
              <w:rPr>
                <w:rFonts w:hint="eastAsia"/>
                <w:color w:val="auto"/>
                <w:spacing w:val="1"/>
                <w:sz w:val="24"/>
                <w:szCs w:val="24"/>
                <w:lang w:val="en-US" w:eastAsia="zh-CN"/>
              </w:rPr>
            </w:pPr>
            <w:r>
              <w:rPr>
                <w:rFonts w:hint="eastAsia"/>
                <w:color w:val="auto"/>
                <w:spacing w:val="1"/>
                <w:sz w:val="24"/>
                <w:szCs w:val="24"/>
                <w:lang w:val="en-US" w:eastAsia="zh-CN"/>
              </w:rPr>
              <w:t>项目施工期扬尘执行安徽省《施工场地颗粒物排放标准》（DB34/4811-2024）中限值要求。</w:t>
            </w:r>
          </w:p>
          <w:p w14:paraId="560480CA">
            <w:pPr>
              <w:spacing w:line="360" w:lineRule="auto"/>
              <w:ind w:firstLine="480" w:firstLineChars="200"/>
              <w:jc w:val="both"/>
              <w:rPr>
                <w:color w:val="auto"/>
              </w:rPr>
            </w:pPr>
            <w:r>
              <w:rPr>
                <w:rFonts w:hint="eastAsia"/>
                <w:color w:val="auto"/>
                <w:lang w:val="en-US" w:eastAsia="zh-CN"/>
              </w:rPr>
              <w:t>营运期废气排放标准：</w:t>
            </w:r>
            <w:r>
              <w:rPr>
                <w:rFonts w:ascii="Times New Roman" w:cs="Times New Roman"/>
                <w:bCs/>
                <w:color w:val="auto"/>
              </w:rPr>
              <w:t>本项目生产</w:t>
            </w:r>
            <w:r>
              <w:rPr>
                <w:rFonts w:hint="eastAsia" w:ascii="Times New Roman" w:cs="Times New Roman"/>
                <w:bCs/>
                <w:color w:val="auto"/>
                <w:lang w:val="en-US" w:eastAsia="zh-CN"/>
              </w:rPr>
              <w:t>产品为</w:t>
            </w:r>
            <w:r>
              <w:rPr>
                <w:rFonts w:hint="eastAsia" w:cs="Times New Roman"/>
                <w:bCs/>
                <w:color w:val="auto"/>
                <w:lang w:val="en-US" w:eastAsia="zh-CN"/>
              </w:rPr>
              <w:t>轻质建筑材料</w:t>
            </w:r>
            <w:r>
              <w:rPr>
                <w:rFonts w:hint="eastAsia" w:ascii="Times New Roman" w:cs="Times New Roman"/>
                <w:bCs/>
                <w:color w:val="auto"/>
                <w:lang w:val="en-US" w:eastAsia="zh-CN"/>
              </w:rPr>
              <w:t>，对照生产</w:t>
            </w:r>
            <w:r>
              <w:rPr>
                <w:rFonts w:ascii="Times New Roman" w:cs="Times New Roman"/>
                <w:bCs/>
                <w:color w:val="auto"/>
              </w:rPr>
              <w:t>过程产生的</w:t>
            </w:r>
            <w:r>
              <w:rPr>
                <w:rFonts w:hint="eastAsia" w:ascii="Times New Roman" w:cs="Times New Roman"/>
                <w:bCs/>
                <w:color w:val="auto"/>
                <w:lang w:val="en-US" w:eastAsia="zh-CN"/>
              </w:rPr>
              <w:t>粉尘</w:t>
            </w:r>
            <w:r>
              <w:rPr>
                <w:rFonts w:hint="eastAsia" w:ascii="Times New Roman" w:cs="Times New Roman"/>
                <w:bCs/>
                <w:color w:val="auto"/>
              </w:rPr>
              <w:t>废气</w:t>
            </w:r>
            <w:r>
              <w:rPr>
                <w:rFonts w:hint="eastAsia" w:ascii="Times New Roman" w:cs="Times New Roman"/>
                <w:bCs/>
                <w:color w:val="auto"/>
                <w:lang w:val="en-US" w:eastAsia="zh-CN"/>
              </w:rPr>
              <w:t>产生节点，</w:t>
            </w:r>
            <w:r>
              <w:rPr>
                <w:rFonts w:hint="eastAsia" w:ascii="Times New Roman" w:cs="Times New Roman"/>
                <w:bCs/>
                <w:color w:val="auto"/>
              </w:rPr>
              <w:t>污染物</w:t>
            </w:r>
            <w:r>
              <w:rPr>
                <w:rFonts w:ascii="Times New Roman" w:cs="Times New Roman"/>
                <w:bCs/>
                <w:color w:val="auto"/>
              </w:rPr>
              <w:t>排放</w:t>
            </w:r>
            <w:r>
              <w:rPr>
                <w:rFonts w:hint="eastAsia" w:cs="Times New Roman"/>
                <w:bCs/>
                <w:color w:val="auto"/>
                <w:lang w:val="en-US" w:eastAsia="zh-CN"/>
              </w:rPr>
              <w:t>参照</w:t>
            </w:r>
            <w:r>
              <w:rPr>
                <w:rFonts w:ascii="Times New Roman" w:cs="Times New Roman"/>
                <w:bCs/>
                <w:color w:val="auto"/>
              </w:rPr>
              <w:t>执行</w:t>
            </w:r>
            <w:r>
              <w:rPr>
                <w:rFonts w:hint="eastAsia"/>
                <w:color w:val="auto"/>
                <w:lang w:val="en-US" w:eastAsia="zh-CN"/>
              </w:rPr>
              <w:t>《水泥工业大气污染物排放标准》(DB34/3576-2020)表1</w:t>
            </w:r>
            <w:r>
              <w:rPr>
                <w:bCs/>
                <w:color w:val="auto"/>
                <w:sz w:val="24"/>
              </w:rPr>
              <w:t>大气污染物排放限值（排放浓度小于10mg/</w:t>
            </w:r>
            <w:r>
              <w:rPr>
                <w:rFonts w:hint="eastAsia"/>
                <w:bCs/>
                <w:color w:val="auto"/>
                <w:sz w:val="24"/>
                <w:lang w:eastAsia="zh-CN"/>
              </w:rPr>
              <w:t>m</w:t>
            </w:r>
            <w:r>
              <w:rPr>
                <w:rFonts w:hint="eastAsia"/>
                <w:bCs/>
                <w:color w:val="auto"/>
                <w:sz w:val="24"/>
                <w:vertAlign w:val="superscript"/>
                <w:lang w:eastAsia="zh-CN"/>
              </w:rPr>
              <w:t>3</w:t>
            </w:r>
            <w:r>
              <w:rPr>
                <w:bCs/>
                <w:color w:val="auto"/>
                <w:sz w:val="24"/>
              </w:rPr>
              <w:t>）</w:t>
            </w:r>
            <w:r>
              <w:rPr>
                <w:rFonts w:hint="eastAsia"/>
                <w:bCs/>
                <w:color w:val="auto"/>
                <w:sz w:val="24"/>
                <w:lang w:val="en-US" w:eastAsia="zh-CN"/>
              </w:rPr>
              <w:t>及</w:t>
            </w:r>
            <w:r>
              <w:rPr>
                <w:rFonts w:hint="eastAsia"/>
                <w:color w:val="auto"/>
                <w:lang w:val="en-US" w:eastAsia="zh-CN"/>
              </w:rPr>
              <w:t>表2中大气污染物无组织排放限值。</w:t>
            </w:r>
            <w:r>
              <w:rPr>
                <w:color w:val="auto"/>
              </w:rPr>
              <w:t>具体见下表。</w:t>
            </w:r>
          </w:p>
          <w:p w14:paraId="090F7347">
            <w:pPr>
              <w:pStyle w:val="27"/>
              <w:keepNext w:val="0"/>
              <w:keepLines w:val="0"/>
              <w:pageBreakBefore w:val="0"/>
              <w:widowControl w:val="0"/>
              <w:kinsoku/>
              <w:wordWrap/>
              <w:overflowPunct/>
              <w:topLinePunct w:val="0"/>
              <w:autoSpaceDE/>
              <w:autoSpaceDN/>
              <w:bidi w:val="0"/>
              <w:adjustRightInd/>
              <w:snapToGrid/>
              <w:spacing w:before="0" w:beforeLines="0"/>
              <w:textAlignment w:val="auto"/>
              <w:rPr>
                <w:color w:val="auto"/>
                <w:lang w:val="zh-CN"/>
              </w:rPr>
            </w:pPr>
            <w:r>
              <w:rPr>
                <w:color w:val="auto"/>
                <w:lang w:val="zh-CN"/>
              </w:rPr>
              <w:t>表</w:t>
            </w:r>
            <w:r>
              <w:rPr>
                <w:rFonts w:hint="eastAsia"/>
                <w:color w:val="auto"/>
                <w:lang w:val="zh-CN"/>
              </w:rPr>
              <w:t>3-</w:t>
            </w:r>
            <w:r>
              <w:rPr>
                <w:rFonts w:hint="eastAsia"/>
                <w:color w:val="auto"/>
                <w:lang w:val="en-US" w:eastAsia="zh-CN"/>
              </w:rPr>
              <w:t>9</w:t>
            </w:r>
            <w:r>
              <w:rPr>
                <w:color w:val="auto"/>
                <w:lang w:val="zh-CN"/>
              </w:rPr>
              <w:t xml:space="preserve"> </w:t>
            </w:r>
            <w:r>
              <w:rPr>
                <w:rFonts w:hint="eastAsia"/>
                <w:color w:val="auto"/>
                <w:lang w:val="en-US" w:eastAsia="zh-CN"/>
              </w:rPr>
              <w:t xml:space="preserve"> 废气</w:t>
            </w:r>
            <w:r>
              <w:rPr>
                <w:color w:val="auto"/>
                <w:lang w:val="zh-CN"/>
              </w:rPr>
              <w:t>污染物排放标准</w:t>
            </w:r>
          </w:p>
          <w:tbl>
            <w:tblPr>
              <w:tblStyle w:val="16"/>
              <w:tblW w:w="4819"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1976"/>
              <w:gridCol w:w="1193"/>
              <w:gridCol w:w="2140"/>
              <w:gridCol w:w="2184"/>
            </w:tblGrid>
            <w:tr w14:paraId="53CEBC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41" w:hRule="atLeast"/>
                <w:jc w:val="center"/>
              </w:trPr>
              <w:tc>
                <w:tcPr>
                  <w:tcW w:w="5000" w:type="pct"/>
                  <w:gridSpan w:val="4"/>
                  <w:noWrap/>
                  <w:vAlign w:val="center"/>
                </w:tcPr>
                <w:p w14:paraId="26BA6670">
                  <w:pPr>
                    <w:pStyle w:val="29"/>
                    <w:bidi w:val="0"/>
                    <w:rPr>
                      <w:rFonts w:hint="eastAsia" w:eastAsia="宋体"/>
                      <w:b/>
                      <w:bCs/>
                      <w:color w:val="auto"/>
                      <w:lang w:val="en-US" w:eastAsia="zh-CN"/>
                    </w:rPr>
                  </w:pPr>
                  <w:r>
                    <w:rPr>
                      <w:rFonts w:hint="eastAsia"/>
                      <w:b/>
                      <w:bCs/>
                      <w:color w:val="auto"/>
                      <w:lang w:val="en-US" w:eastAsia="zh-CN"/>
                    </w:rPr>
                    <w:t>有组织</w:t>
                  </w:r>
                </w:p>
              </w:tc>
            </w:tr>
            <w:tr w14:paraId="4779A4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431" w:hRule="atLeast"/>
                <w:jc w:val="center"/>
              </w:trPr>
              <w:tc>
                <w:tcPr>
                  <w:tcW w:w="1318" w:type="pct"/>
                  <w:tcBorders>
                    <w:right w:val="single" w:color="auto" w:sz="4" w:space="0"/>
                  </w:tcBorders>
                  <w:noWrap/>
                  <w:vAlign w:val="center"/>
                </w:tcPr>
                <w:p w14:paraId="39AB87B8">
                  <w:pPr>
                    <w:pStyle w:val="29"/>
                    <w:bidi w:val="0"/>
                    <w:ind w:firstLine="0" w:firstLineChars="0"/>
                    <w:rPr>
                      <w:rFonts w:hint="eastAsia"/>
                      <w:b/>
                      <w:bCs/>
                      <w:color w:val="auto"/>
                      <w:lang w:val="en-US" w:eastAsia="zh-CN"/>
                    </w:rPr>
                  </w:pPr>
                  <w:r>
                    <w:rPr>
                      <w:rFonts w:hint="eastAsia"/>
                      <w:b/>
                      <w:bCs/>
                      <w:color w:val="auto"/>
                      <w:lang w:val="en-US" w:eastAsia="zh-CN"/>
                    </w:rPr>
                    <w:t>生产过程</w:t>
                  </w:r>
                </w:p>
              </w:tc>
              <w:tc>
                <w:tcPr>
                  <w:tcW w:w="795" w:type="pct"/>
                  <w:tcBorders>
                    <w:left w:val="single" w:color="auto" w:sz="4" w:space="0"/>
                  </w:tcBorders>
                  <w:noWrap/>
                  <w:vAlign w:val="center"/>
                </w:tcPr>
                <w:p w14:paraId="2F02619C">
                  <w:pPr>
                    <w:pStyle w:val="29"/>
                    <w:bidi w:val="0"/>
                    <w:ind w:firstLine="0" w:firstLineChars="0"/>
                    <w:rPr>
                      <w:rFonts w:hint="eastAsia"/>
                      <w:b/>
                      <w:bCs/>
                      <w:color w:val="auto"/>
                      <w:lang w:val="en-US" w:eastAsia="zh-CN"/>
                    </w:rPr>
                  </w:pPr>
                  <w:r>
                    <w:rPr>
                      <w:rFonts w:hint="eastAsia"/>
                      <w:b/>
                      <w:bCs/>
                      <w:color w:val="auto"/>
                      <w:lang w:val="en-US" w:eastAsia="zh-CN"/>
                    </w:rPr>
                    <w:t>污染物</w:t>
                  </w:r>
                </w:p>
              </w:tc>
              <w:tc>
                <w:tcPr>
                  <w:tcW w:w="1428" w:type="pct"/>
                  <w:noWrap/>
                  <w:vAlign w:val="center"/>
                </w:tcPr>
                <w:p w14:paraId="56FD7FD4">
                  <w:pPr>
                    <w:pStyle w:val="29"/>
                    <w:bidi w:val="0"/>
                    <w:ind w:firstLine="0" w:firstLineChars="0"/>
                    <w:rPr>
                      <w:rFonts w:hint="eastAsia"/>
                      <w:b/>
                      <w:bCs/>
                      <w:color w:val="auto"/>
                      <w:lang w:val="en-US" w:eastAsia="zh-CN"/>
                    </w:rPr>
                  </w:pPr>
                  <w:r>
                    <w:rPr>
                      <w:rFonts w:hint="eastAsia"/>
                      <w:b/>
                      <w:bCs/>
                      <w:color w:val="auto"/>
                      <w:lang w:val="en-US" w:eastAsia="zh-CN"/>
                    </w:rPr>
                    <w:t>最高允许排放浓度</w:t>
                  </w:r>
                </w:p>
              </w:tc>
              <w:tc>
                <w:tcPr>
                  <w:tcW w:w="1457" w:type="pct"/>
                  <w:noWrap/>
                  <w:vAlign w:val="center"/>
                </w:tcPr>
                <w:p w14:paraId="0A7602A2">
                  <w:pPr>
                    <w:pStyle w:val="29"/>
                    <w:bidi w:val="0"/>
                    <w:ind w:firstLine="0" w:firstLineChars="0"/>
                    <w:rPr>
                      <w:rFonts w:hint="eastAsia"/>
                      <w:b/>
                      <w:bCs/>
                      <w:color w:val="auto"/>
                    </w:rPr>
                  </w:pPr>
                  <w:r>
                    <w:rPr>
                      <w:rFonts w:hint="eastAsia"/>
                      <w:b/>
                      <w:bCs/>
                      <w:color w:val="auto"/>
                    </w:rPr>
                    <w:t>污染物排放监控位置</w:t>
                  </w:r>
                </w:p>
              </w:tc>
            </w:tr>
            <w:tr w14:paraId="52FD26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1318" w:type="pct"/>
                  <w:tcBorders>
                    <w:right w:val="single" w:color="auto" w:sz="4" w:space="0"/>
                  </w:tcBorders>
                  <w:noWrap/>
                  <w:vAlign w:val="center"/>
                </w:tcPr>
                <w:p w14:paraId="2D059064">
                  <w:pPr>
                    <w:pStyle w:val="29"/>
                    <w:bidi w:val="0"/>
                    <w:rPr>
                      <w:rFonts w:hint="default" w:eastAsia="宋体"/>
                      <w:color w:val="auto"/>
                      <w:lang w:val="en-US" w:eastAsia="zh-CN"/>
                    </w:rPr>
                  </w:pPr>
                  <w:r>
                    <w:rPr>
                      <w:rFonts w:hint="eastAsia"/>
                      <w:color w:val="auto"/>
                      <w:lang w:val="en-US" w:eastAsia="zh-CN"/>
                    </w:rPr>
                    <w:t>散装水泥中转站及水泥制品生产</w:t>
                  </w:r>
                </w:p>
              </w:tc>
              <w:tc>
                <w:tcPr>
                  <w:tcW w:w="795" w:type="pct"/>
                  <w:tcBorders>
                    <w:left w:val="single" w:color="auto" w:sz="4" w:space="0"/>
                  </w:tcBorders>
                  <w:noWrap/>
                  <w:vAlign w:val="center"/>
                </w:tcPr>
                <w:p w14:paraId="34568F4D">
                  <w:pPr>
                    <w:pStyle w:val="29"/>
                    <w:bidi w:val="0"/>
                    <w:ind w:firstLine="0" w:firstLineChars="0"/>
                    <w:rPr>
                      <w:rFonts w:hint="eastAsia" w:eastAsia="宋体"/>
                      <w:color w:val="auto"/>
                      <w:lang w:eastAsia="zh-CN"/>
                    </w:rPr>
                  </w:pPr>
                  <w:r>
                    <w:rPr>
                      <w:rFonts w:hint="eastAsia"/>
                      <w:color w:val="auto"/>
                      <w:lang w:val="en-US" w:eastAsia="zh-CN"/>
                    </w:rPr>
                    <w:t>颗粒物</w:t>
                  </w:r>
                </w:p>
              </w:tc>
              <w:tc>
                <w:tcPr>
                  <w:tcW w:w="1428" w:type="pct"/>
                  <w:noWrap/>
                  <w:vAlign w:val="center"/>
                </w:tcPr>
                <w:p w14:paraId="60C1BCAC">
                  <w:pPr>
                    <w:pStyle w:val="29"/>
                    <w:bidi w:val="0"/>
                    <w:rPr>
                      <w:rFonts w:hint="default"/>
                      <w:color w:val="auto"/>
                      <w:lang w:val="en-US" w:eastAsia="zh-CN"/>
                    </w:rPr>
                  </w:pPr>
                  <w:r>
                    <w:rPr>
                      <w:rFonts w:hint="eastAsia"/>
                      <w:color w:val="auto"/>
                      <w:lang w:val="en-US" w:eastAsia="zh-CN"/>
                    </w:rPr>
                    <w:t>10mg/m</w:t>
                  </w:r>
                  <w:r>
                    <w:rPr>
                      <w:rFonts w:hint="eastAsia"/>
                      <w:color w:val="auto"/>
                      <w:vertAlign w:val="superscript"/>
                      <w:lang w:val="en-US" w:eastAsia="zh-CN"/>
                    </w:rPr>
                    <w:t>3</w:t>
                  </w:r>
                </w:p>
              </w:tc>
              <w:tc>
                <w:tcPr>
                  <w:tcW w:w="1457" w:type="pct"/>
                  <w:noWrap/>
                  <w:vAlign w:val="center"/>
                </w:tcPr>
                <w:p w14:paraId="12D44A98">
                  <w:pPr>
                    <w:pStyle w:val="29"/>
                    <w:bidi w:val="0"/>
                    <w:rPr>
                      <w:rFonts w:hint="default"/>
                      <w:color w:val="auto"/>
                    </w:rPr>
                  </w:pPr>
                  <w:r>
                    <w:rPr>
                      <w:rFonts w:hint="eastAsia"/>
                      <w:color w:val="auto"/>
                    </w:rPr>
                    <w:t>车间或生产设施排气筒</w:t>
                  </w:r>
                </w:p>
              </w:tc>
            </w:tr>
            <w:tr w14:paraId="48992E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5000" w:type="pct"/>
                  <w:gridSpan w:val="4"/>
                  <w:noWrap/>
                  <w:vAlign w:val="center"/>
                </w:tcPr>
                <w:p w14:paraId="35E58E19">
                  <w:pPr>
                    <w:pStyle w:val="29"/>
                    <w:bidi w:val="0"/>
                    <w:rPr>
                      <w:rFonts w:hint="eastAsia" w:eastAsia="宋体"/>
                      <w:color w:val="auto"/>
                      <w:lang w:val="en-US" w:eastAsia="zh-CN"/>
                    </w:rPr>
                  </w:pPr>
                  <w:r>
                    <w:rPr>
                      <w:rFonts w:hint="eastAsia"/>
                      <w:b/>
                      <w:bCs/>
                      <w:color w:val="auto"/>
                      <w:lang w:val="en-US" w:eastAsia="zh-CN"/>
                    </w:rPr>
                    <w:t>无组织</w:t>
                  </w:r>
                </w:p>
              </w:tc>
            </w:tr>
            <w:tr w14:paraId="40C35E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1318" w:type="pct"/>
                  <w:tcBorders>
                    <w:right w:val="single" w:color="auto" w:sz="4" w:space="0"/>
                  </w:tcBorders>
                  <w:noWrap/>
                  <w:vAlign w:val="center"/>
                </w:tcPr>
                <w:p w14:paraId="20922215">
                  <w:pPr>
                    <w:pStyle w:val="29"/>
                    <w:bidi w:val="0"/>
                    <w:rPr>
                      <w:rFonts w:hint="default"/>
                      <w:color w:val="auto"/>
                      <w:lang w:val="en-US" w:eastAsia="zh-CN"/>
                    </w:rPr>
                  </w:pPr>
                  <w:r>
                    <w:rPr>
                      <w:rFonts w:hint="eastAsia"/>
                      <w:color w:val="auto"/>
                      <w:lang w:val="en-US" w:eastAsia="zh-CN"/>
                    </w:rPr>
                    <w:t>监控位置</w:t>
                  </w:r>
                </w:p>
              </w:tc>
              <w:tc>
                <w:tcPr>
                  <w:tcW w:w="795" w:type="pct"/>
                  <w:tcBorders>
                    <w:left w:val="single" w:color="auto" w:sz="4" w:space="0"/>
                  </w:tcBorders>
                  <w:noWrap/>
                  <w:vAlign w:val="center"/>
                </w:tcPr>
                <w:p w14:paraId="034C7DC4">
                  <w:pPr>
                    <w:pStyle w:val="29"/>
                    <w:bidi w:val="0"/>
                    <w:rPr>
                      <w:rFonts w:hint="default"/>
                      <w:color w:val="auto"/>
                      <w:lang w:val="en-US" w:eastAsia="zh-CN"/>
                    </w:rPr>
                  </w:pPr>
                  <w:r>
                    <w:rPr>
                      <w:rFonts w:hint="eastAsia"/>
                      <w:color w:val="auto"/>
                      <w:lang w:val="en-US" w:eastAsia="zh-CN"/>
                    </w:rPr>
                    <w:t>污染物</w:t>
                  </w:r>
                </w:p>
              </w:tc>
              <w:tc>
                <w:tcPr>
                  <w:tcW w:w="2885" w:type="pct"/>
                  <w:gridSpan w:val="2"/>
                  <w:noWrap/>
                  <w:vAlign w:val="center"/>
                </w:tcPr>
                <w:p w14:paraId="058C8929">
                  <w:pPr>
                    <w:pStyle w:val="29"/>
                    <w:bidi w:val="0"/>
                    <w:rPr>
                      <w:rFonts w:hint="default" w:eastAsia="宋体"/>
                      <w:color w:val="auto"/>
                      <w:lang w:val="en-US" w:eastAsia="zh-CN"/>
                    </w:rPr>
                  </w:pPr>
                  <w:r>
                    <w:rPr>
                      <w:rFonts w:hint="eastAsia"/>
                      <w:color w:val="auto"/>
                      <w:lang w:val="en-US" w:eastAsia="zh-CN"/>
                    </w:rPr>
                    <w:t>浓度限值</w:t>
                  </w:r>
                </w:p>
              </w:tc>
            </w:tr>
            <w:tr w14:paraId="37AB12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1318" w:type="pct"/>
                  <w:tcBorders>
                    <w:right w:val="single" w:color="auto" w:sz="4" w:space="0"/>
                  </w:tcBorders>
                  <w:noWrap/>
                  <w:vAlign w:val="center"/>
                </w:tcPr>
                <w:p w14:paraId="121C14AD">
                  <w:pPr>
                    <w:pStyle w:val="29"/>
                    <w:bidi w:val="0"/>
                    <w:ind w:firstLine="0" w:firstLineChars="0"/>
                    <w:rPr>
                      <w:rFonts w:hint="eastAsia"/>
                      <w:color w:val="auto"/>
                      <w:lang w:val="en-US" w:eastAsia="zh-CN"/>
                    </w:rPr>
                  </w:pPr>
                  <w:r>
                    <w:rPr>
                      <w:rFonts w:hint="eastAsia"/>
                      <w:color w:val="auto"/>
                      <w:lang w:val="en-US" w:eastAsia="zh-CN"/>
                    </w:rPr>
                    <w:t>企业边界</w:t>
                  </w:r>
                </w:p>
              </w:tc>
              <w:tc>
                <w:tcPr>
                  <w:tcW w:w="795" w:type="pct"/>
                  <w:tcBorders>
                    <w:left w:val="single" w:color="auto" w:sz="4" w:space="0"/>
                  </w:tcBorders>
                  <w:noWrap/>
                  <w:vAlign w:val="center"/>
                </w:tcPr>
                <w:p w14:paraId="0132EB79">
                  <w:pPr>
                    <w:pStyle w:val="29"/>
                    <w:bidi w:val="0"/>
                    <w:ind w:firstLine="0" w:firstLineChars="0"/>
                    <w:rPr>
                      <w:rFonts w:hint="eastAsia"/>
                      <w:color w:val="auto"/>
                      <w:lang w:val="en-US" w:eastAsia="zh-CN"/>
                    </w:rPr>
                  </w:pPr>
                  <w:r>
                    <w:rPr>
                      <w:rFonts w:hint="eastAsia"/>
                      <w:color w:val="auto"/>
                      <w:lang w:val="en-US" w:eastAsia="zh-CN"/>
                    </w:rPr>
                    <w:t>颗粒物</w:t>
                  </w:r>
                </w:p>
              </w:tc>
              <w:tc>
                <w:tcPr>
                  <w:tcW w:w="2885" w:type="pct"/>
                  <w:gridSpan w:val="2"/>
                  <w:noWrap/>
                  <w:vAlign w:val="center"/>
                </w:tcPr>
                <w:p w14:paraId="3445A2BF">
                  <w:pPr>
                    <w:pStyle w:val="29"/>
                    <w:bidi w:val="0"/>
                    <w:ind w:firstLine="0" w:firstLineChars="0"/>
                    <w:rPr>
                      <w:rFonts w:hint="eastAsia"/>
                      <w:color w:val="auto"/>
                    </w:rPr>
                  </w:pPr>
                  <w:r>
                    <w:rPr>
                      <w:rFonts w:hint="eastAsia"/>
                      <w:color w:val="auto"/>
                      <w:lang w:val="en-US" w:eastAsia="zh-CN"/>
                    </w:rPr>
                    <w:t>0.5mg/m</w:t>
                  </w:r>
                  <w:r>
                    <w:rPr>
                      <w:rFonts w:hint="eastAsia"/>
                      <w:color w:val="auto"/>
                      <w:vertAlign w:val="superscript"/>
                      <w:lang w:val="en-US" w:eastAsia="zh-CN"/>
                    </w:rPr>
                    <w:t>3</w:t>
                  </w:r>
                </w:p>
              </w:tc>
            </w:tr>
          </w:tbl>
          <w:p w14:paraId="4A5F25FD">
            <w:pPr>
              <w:bidi w:val="0"/>
              <w:rPr>
                <w:b/>
                <w:bCs/>
                <w:color w:val="auto"/>
              </w:rPr>
            </w:pPr>
            <w:r>
              <w:rPr>
                <w:b/>
                <w:bCs/>
                <w:color w:val="auto"/>
              </w:rPr>
              <w:t>2、废水</w:t>
            </w:r>
            <w:r>
              <w:rPr>
                <w:rFonts w:hint="eastAsia"/>
                <w:b/>
                <w:bCs/>
                <w:color w:val="auto"/>
              </w:rPr>
              <w:t>排放标准</w:t>
            </w:r>
          </w:p>
          <w:p w14:paraId="446AF011">
            <w:pPr>
              <w:ind w:firstLine="482"/>
              <w:rPr>
                <w:rFonts w:hint="default"/>
                <w:color w:val="auto"/>
                <w:highlight w:val="none"/>
                <w:lang w:val="en-US" w:eastAsia="zh-CN"/>
              </w:rPr>
            </w:pPr>
            <w:r>
              <w:rPr>
                <w:rFonts w:hint="eastAsia" w:ascii="Times New Roman" w:hAnsi="Times New Roman" w:eastAsia="宋体" w:cs="Times New Roman"/>
                <w:bCs/>
                <w:color w:val="auto"/>
                <w:szCs w:val="24"/>
                <w:highlight w:val="none"/>
              </w:rPr>
              <w:t>厂区排水实行雨污分流，雨水</w:t>
            </w:r>
            <w:r>
              <w:rPr>
                <w:rFonts w:hint="eastAsia" w:cs="Times New Roman"/>
                <w:bCs/>
                <w:color w:val="auto"/>
                <w:szCs w:val="24"/>
                <w:highlight w:val="none"/>
                <w:lang w:val="en-US" w:eastAsia="zh-CN"/>
              </w:rPr>
              <w:t>经雨水收集池沉淀后回用</w:t>
            </w:r>
            <w:r>
              <w:rPr>
                <w:rFonts w:hint="eastAsia" w:ascii="Times New Roman" w:hAnsi="Times New Roman" w:eastAsia="宋体" w:cs="Times New Roman"/>
                <w:bCs/>
                <w:color w:val="auto"/>
                <w:szCs w:val="24"/>
                <w:highlight w:val="none"/>
                <w:lang w:eastAsia="zh-CN"/>
              </w:rPr>
              <w:t>；</w:t>
            </w:r>
            <w:r>
              <w:rPr>
                <w:rFonts w:hint="eastAsia"/>
                <w:color w:val="auto"/>
                <w:highlight w:val="none"/>
                <w:lang w:val="en-US" w:eastAsia="zh-CN"/>
              </w:rPr>
              <w:t>车辆冲洗废水经三级沉淀池沉淀后回用于车辆冲洗；生活污水经化粪池处理后定期清掏。无废水外排。</w:t>
            </w:r>
          </w:p>
          <w:p w14:paraId="40BD914A">
            <w:pPr>
              <w:bidi w:val="0"/>
              <w:rPr>
                <w:b/>
                <w:bCs/>
                <w:color w:val="auto"/>
              </w:rPr>
            </w:pPr>
            <w:r>
              <w:rPr>
                <w:b/>
                <w:bCs/>
                <w:color w:val="auto"/>
              </w:rPr>
              <w:t>3、噪声</w:t>
            </w:r>
            <w:r>
              <w:rPr>
                <w:rFonts w:hint="eastAsia"/>
                <w:b/>
                <w:bCs/>
                <w:color w:val="auto"/>
              </w:rPr>
              <w:t>排放标准</w:t>
            </w:r>
          </w:p>
          <w:p w14:paraId="351255CB">
            <w:pPr>
              <w:bidi w:val="0"/>
              <w:rPr>
                <w:color w:val="auto"/>
                <w:lang w:val="en-US" w:eastAsia="zh-CN"/>
              </w:rPr>
            </w:pPr>
            <w:r>
              <w:rPr>
                <w:rFonts w:hint="eastAsia"/>
                <w:color w:val="auto"/>
                <w:lang w:val="en-US" w:eastAsia="zh-CN"/>
              </w:rPr>
              <w:t>施工期执行《</w:t>
            </w:r>
            <w:r>
              <w:rPr>
                <w:rFonts w:hint="eastAsia"/>
                <w:color w:val="auto"/>
              </w:rPr>
              <w:t>建筑施工噪声排放标准</w:t>
            </w:r>
            <w:r>
              <w:rPr>
                <w:rFonts w:hint="eastAsia"/>
                <w:color w:val="auto"/>
                <w:lang w:val="en-US" w:eastAsia="zh-CN"/>
              </w:rPr>
              <w:t>》（GB12523-2025）噪声限值。</w:t>
            </w:r>
            <w:r>
              <w:rPr>
                <w:color w:val="auto"/>
                <w:lang w:eastAsia="zh-CN"/>
              </w:rPr>
              <w:t>运营期厂界噪声排放执行《工业企业厂界环境噪声排放标准》（GB12348-2008）中</w:t>
            </w:r>
            <w:r>
              <w:rPr>
                <w:rFonts w:hint="eastAsia"/>
                <w:color w:val="auto"/>
                <w:lang w:val="en-US" w:eastAsia="zh-CN"/>
              </w:rPr>
              <w:t>2</w:t>
            </w:r>
            <w:r>
              <w:rPr>
                <w:color w:val="auto"/>
                <w:lang w:eastAsia="zh-CN"/>
              </w:rPr>
              <w:t>类标准。具体见下表。</w:t>
            </w:r>
          </w:p>
          <w:p w14:paraId="386F6B9F">
            <w:pPr>
              <w:pStyle w:val="27"/>
              <w:keepNext w:val="0"/>
              <w:keepLines w:val="0"/>
              <w:pageBreakBefore w:val="0"/>
              <w:widowControl w:val="0"/>
              <w:kinsoku/>
              <w:wordWrap/>
              <w:overflowPunct/>
              <w:topLinePunct w:val="0"/>
              <w:autoSpaceDE/>
              <w:autoSpaceDN/>
              <w:bidi w:val="0"/>
              <w:adjustRightInd/>
              <w:snapToGrid/>
              <w:spacing w:before="0" w:beforeLines="0"/>
              <w:textAlignment w:val="auto"/>
              <w:rPr>
                <w:rFonts w:hint="eastAsia"/>
                <w:color w:val="auto"/>
                <w:lang w:eastAsia="zh-CN"/>
              </w:rPr>
            </w:pPr>
            <w:r>
              <w:rPr>
                <w:color w:val="auto"/>
              </w:rPr>
              <w:t>表</w:t>
            </w:r>
            <w:r>
              <w:rPr>
                <w:rFonts w:hint="eastAsia"/>
                <w:color w:val="auto"/>
              </w:rPr>
              <w:t>3-</w:t>
            </w:r>
            <w:r>
              <w:rPr>
                <w:rFonts w:hint="eastAsia"/>
                <w:color w:val="auto"/>
                <w:lang w:val="en-US" w:eastAsia="zh-CN"/>
              </w:rPr>
              <w:t xml:space="preserve">10  </w:t>
            </w:r>
            <w:r>
              <w:rPr>
                <w:color w:val="auto"/>
              </w:rPr>
              <w:t>噪声排放标准</w:t>
            </w:r>
            <w:r>
              <w:rPr>
                <w:rFonts w:hint="eastAsia"/>
                <w:color w:val="auto"/>
                <w:lang w:eastAsia="zh-CN"/>
              </w:rPr>
              <w:t>（</w:t>
            </w:r>
            <w:r>
              <w:rPr>
                <w:color w:val="auto"/>
              </w:rPr>
              <w:t>单位：dB(A)</w:t>
            </w:r>
            <w:r>
              <w:rPr>
                <w:rFonts w:hint="eastAsia"/>
                <w:color w:val="auto"/>
                <w:lang w:eastAsia="zh-CN"/>
              </w:rPr>
              <w:t>）</w:t>
            </w:r>
          </w:p>
          <w:tbl>
            <w:tblPr>
              <w:tblStyle w:val="16"/>
              <w:tblW w:w="81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6"/>
              <w:gridCol w:w="2335"/>
              <w:gridCol w:w="2311"/>
            </w:tblGrid>
            <w:tr w14:paraId="3FEA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476" w:type="dxa"/>
                  <w:noWrap w:val="0"/>
                  <w:vAlign w:val="center"/>
                </w:tcPr>
                <w:p w14:paraId="6FF245B6">
                  <w:pPr>
                    <w:pStyle w:val="29"/>
                    <w:bidi w:val="0"/>
                    <w:rPr>
                      <w:b/>
                      <w:bCs/>
                      <w:color w:val="auto"/>
                      <w:lang w:val="en-US" w:eastAsia="zh-CN"/>
                    </w:rPr>
                  </w:pPr>
                  <w:r>
                    <w:rPr>
                      <w:b/>
                      <w:bCs/>
                      <w:color w:val="auto"/>
                      <w:lang w:val="en-US" w:eastAsia="zh-CN"/>
                    </w:rPr>
                    <w:t>类别</w:t>
                  </w:r>
                </w:p>
              </w:tc>
              <w:tc>
                <w:tcPr>
                  <w:tcW w:w="2335" w:type="dxa"/>
                  <w:noWrap w:val="0"/>
                  <w:vAlign w:val="center"/>
                </w:tcPr>
                <w:p w14:paraId="4C001FB0">
                  <w:pPr>
                    <w:pStyle w:val="29"/>
                    <w:bidi w:val="0"/>
                    <w:rPr>
                      <w:b/>
                      <w:bCs/>
                      <w:color w:val="auto"/>
                      <w:lang w:val="en-US" w:eastAsia="zh-CN"/>
                    </w:rPr>
                  </w:pPr>
                  <w:r>
                    <w:rPr>
                      <w:b/>
                      <w:bCs/>
                      <w:color w:val="auto"/>
                      <w:lang w:val="en-US" w:eastAsia="zh-CN"/>
                    </w:rPr>
                    <w:t>昼间</w:t>
                  </w:r>
                </w:p>
              </w:tc>
              <w:tc>
                <w:tcPr>
                  <w:tcW w:w="2311" w:type="dxa"/>
                  <w:noWrap w:val="0"/>
                  <w:vAlign w:val="center"/>
                </w:tcPr>
                <w:p w14:paraId="00175137">
                  <w:pPr>
                    <w:pStyle w:val="29"/>
                    <w:bidi w:val="0"/>
                    <w:rPr>
                      <w:b/>
                      <w:bCs/>
                      <w:color w:val="auto"/>
                      <w:lang w:val="en-US" w:eastAsia="zh-CN"/>
                    </w:rPr>
                  </w:pPr>
                  <w:r>
                    <w:rPr>
                      <w:b/>
                      <w:bCs/>
                      <w:color w:val="auto"/>
                      <w:lang w:val="en-US" w:eastAsia="zh-CN"/>
                    </w:rPr>
                    <w:t>夜间</w:t>
                  </w:r>
                </w:p>
              </w:tc>
            </w:tr>
            <w:tr w14:paraId="6836E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476" w:type="dxa"/>
                  <w:noWrap w:val="0"/>
                  <w:vAlign w:val="center"/>
                </w:tcPr>
                <w:p w14:paraId="21065332">
                  <w:pPr>
                    <w:pStyle w:val="29"/>
                    <w:bidi w:val="0"/>
                    <w:rPr>
                      <w:color w:val="auto"/>
                      <w:lang w:val="en-US" w:eastAsia="zh-CN"/>
                    </w:rPr>
                  </w:pPr>
                  <w:r>
                    <w:rPr>
                      <w:rFonts w:hint="eastAsia"/>
                      <w:color w:val="auto"/>
                      <w:lang w:val="en-US" w:eastAsia="zh-CN"/>
                    </w:rPr>
                    <w:t>《</w:t>
                  </w:r>
                  <w:r>
                    <w:rPr>
                      <w:rFonts w:hint="eastAsia"/>
                      <w:color w:val="auto"/>
                    </w:rPr>
                    <w:t>建筑施工噪声排放标准</w:t>
                  </w:r>
                  <w:r>
                    <w:rPr>
                      <w:rFonts w:hint="eastAsia"/>
                      <w:color w:val="auto"/>
                      <w:lang w:val="en-US" w:eastAsia="zh-CN"/>
                    </w:rPr>
                    <w:t>》(GB12523-2025)</w:t>
                  </w:r>
                </w:p>
              </w:tc>
              <w:tc>
                <w:tcPr>
                  <w:tcW w:w="2335" w:type="dxa"/>
                  <w:noWrap w:val="0"/>
                  <w:vAlign w:val="center"/>
                </w:tcPr>
                <w:p w14:paraId="6EAA7807">
                  <w:pPr>
                    <w:pStyle w:val="29"/>
                    <w:bidi w:val="0"/>
                    <w:rPr>
                      <w:rFonts w:hint="default"/>
                      <w:color w:val="auto"/>
                      <w:lang w:val="en-US" w:eastAsia="zh-CN"/>
                    </w:rPr>
                  </w:pPr>
                  <w:r>
                    <w:rPr>
                      <w:rFonts w:hint="eastAsia"/>
                      <w:color w:val="auto"/>
                      <w:lang w:val="en-US" w:eastAsia="zh-CN"/>
                    </w:rPr>
                    <w:t>70</w:t>
                  </w:r>
                </w:p>
              </w:tc>
              <w:tc>
                <w:tcPr>
                  <w:tcW w:w="2311" w:type="dxa"/>
                  <w:noWrap w:val="0"/>
                  <w:vAlign w:val="center"/>
                </w:tcPr>
                <w:p w14:paraId="4794857E">
                  <w:pPr>
                    <w:pStyle w:val="29"/>
                    <w:bidi w:val="0"/>
                    <w:rPr>
                      <w:rFonts w:hint="default"/>
                      <w:color w:val="auto"/>
                      <w:lang w:val="en-US" w:eastAsia="zh-CN"/>
                    </w:rPr>
                  </w:pPr>
                  <w:r>
                    <w:rPr>
                      <w:rFonts w:hint="eastAsia"/>
                      <w:color w:val="auto"/>
                      <w:lang w:val="en-US" w:eastAsia="zh-CN"/>
                    </w:rPr>
                    <w:t>55</w:t>
                  </w:r>
                </w:p>
              </w:tc>
            </w:tr>
            <w:tr w14:paraId="438D1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476" w:type="dxa"/>
                  <w:noWrap w:val="0"/>
                  <w:vAlign w:val="center"/>
                </w:tcPr>
                <w:p w14:paraId="5CEC323C">
                  <w:pPr>
                    <w:pStyle w:val="29"/>
                    <w:bidi w:val="0"/>
                    <w:rPr>
                      <w:color w:val="auto"/>
                      <w:lang w:val="en-US" w:eastAsia="zh-CN"/>
                    </w:rPr>
                  </w:pPr>
                  <w:r>
                    <w:rPr>
                      <w:color w:val="auto"/>
                      <w:lang w:val="en-US" w:eastAsia="zh-CN"/>
                    </w:rPr>
                    <w:t>《工业企业厂界环境噪声排放标准》（GB12348-2008）中3类标准</w:t>
                  </w:r>
                </w:p>
              </w:tc>
              <w:tc>
                <w:tcPr>
                  <w:tcW w:w="2335" w:type="dxa"/>
                  <w:noWrap w:val="0"/>
                  <w:vAlign w:val="center"/>
                </w:tcPr>
                <w:p w14:paraId="0B34A582">
                  <w:pPr>
                    <w:pStyle w:val="29"/>
                    <w:bidi w:val="0"/>
                    <w:rPr>
                      <w:color w:val="auto"/>
                      <w:lang w:val="en-US" w:eastAsia="zh-CN"/>
                    </w:rPr>
                  </w:pPr>
                  <w:r>
                    <w:rPr>
                      <w:color w:val="auto"/>
                      <w:lang w:val="en-US" w:eastAsia="zh-CN"/>
                    </w:rPr>
                    <w:t>65</w:t>
                  </w:r>
                </w:p>
              </w:tc>
              <w:tc>
                <w:tcPr>
                  <w:tcW w:w="2311" w:type="dxa"/>
                  <w:noWrap w:val="0"/>
                  <w:vAlign w:val="center"/>
                </w:tcPr>
                <w:p w14:paraId="34AF2896">
                  <w:pPr>
                    <w:pStyle w:val="29"/>
                    <w:bidi w:val="0"/>
                    <w:rPr>
                      <w:color w:val="auto"/>
                      <w:lang w:val="en-US" w:eastAsia="zh-CN"/>
                    </w:rPr>
                  </w:pPr>
                  <w:r>
                    <w:rPr>
                      <w:color w:val="auto"/>
                      <w:lang w:val="en-US" w:eastAsia="zh-CN"/>
                    </w:rPr>
                    <w:t>55</w:t>
                  </w:r>
                </w:p>
              </w:tc>
            </w:tr>
          </w:tbl>
          <w:p w14:paraId="20F61EC4">
            <w:pPr>
              <w:bidi w:val="0"/>
              <w:rPr>
                <w:b/>
                <w:bCs/>
                <w:color w:val="auto"/>
              </w:rPr>
            </w:pPr>
            <w:r>
              <w:rPr>
                <w:b/>
                <w:bCs/>
                <w:color w:val="auto"/>
              </w:rPr>
              <w:t>4、固废</w:t>
            </w:r>
          </w:p>
          <w:p w14:paraId="73F53B51">
            <w:pPr>
              <w:bidi w:val="0"/>
              <w:rPr>
                <w:rFonts w:hint="eastAsia"/>
                <w:color w:val="auto"/>
              </w:rPr>
            </w:pPr>
            <w:r>
              <w:rPr>
                <w:color w:val="auto"/>
              </w:rPr>
              <w:t>项目产生的一般工业固体废物的贮存、处置</w:t>
            </w:r>
            <w:r>
              <w:rPr>
                <w:rFonts w:hint="eastAsia"/>
                <w:color w:val="auto"/>
              </w:rPr>
              <w:t>参照</w:t>
            </w:r>
            <w:r>
              <w:rPr>
                <w:color w:val="auto"/>
              </w:rPr>
              <w:t>执行《</w:t>
            </w:r>
            <w:r>
              <w:rPr>
                <w:rFonts w:hint="eastAsia"/>
                <w:color w:val="auto"/>
              </w:rPr>
              <w:t>一般工业固体废物贮存和填埋污染控制标准</w:t>
            </w:r>
            <w:r>
              <w:rPr>
                <w:color w:val="auto"/>
              </w:rPr>
              <w:t>》（GB18599-2020）</w:t>
            </w:r>
            <w:r>
              <w:rPr>
                <w:rFonts w:hint="eastAsia"/>
                <w:color w:val="auto"/>
              </w:rPr>
              <w:t>中规定</w:t>
            </w:r>
            <w:r>
              <w:rPr>
                <w:color w:val="auto"/>
              </w:rPr>
              <w:t>。危险废物贮存执行《危险废物贮存污染控制标准》（GB18597-20</w:t>
            </w:r>
            <w:r>
              <w:rPr>
                <w:rFonts w:hint="eastAsia"/>
                <w:color w:val="auto"/>
              </w:rPr>
              <w:t>23</w:t>
            </w:r>
            <w:r>
              <w:rPr>
                <w:color w:val="auto"/>
              </w:rPr>
              <w:t>）有关规定</w:t>
            </w:r>
            <w:r>
              <w:rPr>
                <w:rFonts w:hint="eastAsia"/>
                <w:color w:val="auto"/>
              </w:rPr>
              <w:t>。</w:t>
            </w:r>
          </w:p>
        </w:tc>
      </w:tr>
      <w:tr w14:paraId="29EB71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330" w:hRule="atLeast"/>
          <w:jc w:val="center"/>
        </w:trPr>
        <w:tc>
          <w:tcPr>
            <w:tcW w:w="680" w:type="dxa"/>
            <w:noWrap w:val="0"/>
            <w:vAlign w:val="center"/>
          </w:tcPr>
          <w:p w14:paraId="50B82C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FF0000"/>
                <w:lang w:val="en-US" w:eastAsia="zh-CN"/>
              </w:rPr>
            </w:pPr>
            <w:r>
              <w:rPr>
                <w:rFonts w:hint="eastAsia"/>
                <w:color w:val="auto"/>
                <w:lang w:val="en-US" w:eastAsia="zh-CN"/>
              </w:rPr>
              <w:t>总量控制指标</w:t>
            </w:r>
          </w:p>
        </w:tc>
        <w:tc>
          <w:tcPr>
            <w:tcW w:w="7827" w:type="dxa"/>
            <w:noWrap w:val="0"/>
            <w:vAlign w:val="center"/>
          </w:tcPr>
          <w:p w14:paraId="2A161CC0">
            <w:pPr>
              <w:bidi w:val="0"/>
              <w:rPr>
                <w:rFonts w:hint="default"/>
                <w:color w:val="auto"/>
              </w:rPr>
            </w:pPr>
            <w:r>
              <w:rPr>
                <w:rFonts w:hint="default"/>
                <w:color w:val="auto"/>
              </w:rPr>
              <w:t>根据</w:t>
            </w:r>
            <w:r>
              <w:rPr>
                <w:rFonts w:hint="default"/>
                <w:color w:val="auto"/>
                <w:lang w:eastAsia="zh-CN"/>
              </w:rPr>
              <w:t>“</w:t>
            </w:r>
            <w:r>
              <w:rPr>
                <w:rFonts w:hint="default"/>
                <w:color w:val="auto"/>
              </w:rPr>
              <w:t>安徽省环保厅关于进一步加强建设项目新增大气主要污染物总量指标管理工作的通知</w:t>
            </w:r>
            <w:r>
              <w:rPr>
                <w:rFonts w:hint="default"/>
                <w:color w:val="auto"/>
                <w:lang w:eastAsia="zh-CN"/>
              </w:rPr>
              <w:t>”</w:t>
            </w:r>
            <w:r>
              <w:rPr>
                <w:rFonts w:hint="default"/>
                <w:color w:val="auto"/>
              </w:rPr>
              <w:t>中有关规定，大气主要污染物总量指标从两项增加为四项，在</w:t>
            </w:r>
            <w:r>
              <w:rPr>
                <w:rFonts w:hint="eastAsia"/>
                <w:color w:val="auto"/>
              </w:rPr>
              <w:t>SO</w:t>
            </w:r>
            <w:r>
              <w:rPr>
                <w:rFonts w:hint="eastAsia"/>
                <w:color w:val="auto"/>
                <w:vertAlign w:val="subscript"/>
              </w:rPr>
              <w:t>2</w:t>
            </w:r>
            <w:r>
              <w:rPr>
                <w:rFonts w:hint="default"/>
                <w:color w:val="auto"/>
              </w:rPr>
              <w:t>、NOx的基础上增加烟</w:t>
            </w:r>
            <w:r>
              <w:rPr>
                <w:rFonts w:hint="default"/>
                <w:color w:val="auto"/>
                <w:lang w:eastAsia="zh-CN"/>
              </w:rPr>
              <w:t>（</w:t>
            </w:r>
            <w:r>
              <w:rPr>
                <w:rFonts w:hint="default"/>
                <w:color w:val="auto"/>
              </w:rPr>
              <w:t>粉</w:t>
            </w:r>
            <w:r>
              <w:rPr>
                <w:rFonts w:hint="default"/>
                <w:color w:val="auto"/>
                <w:lang w:eastAsia="zh-CN"/>
              </w:rPr>
              <w:t>）</w:t>
            </w:r>
            <w:r>
              <w:rPr>
                <w:rFonts w:hint="default"/>
                <w:color w:val="auto"/>
              </w:rPr>
              <w:t>尘、挥发性有机物</w:t>
            </w:r>
            <w:r>
              <w:rPr>
                <w:rFonts w:hint="default"/>
                <w:color w:val="auto"/>
                <w:lang w:eastAsia="zh-CN"/>
              </w:rPr>
              <w:t>（</w:t>
            </w:r>
            <w:r>
              <w:rPr>
                <w:rFonts w:hint="default"/>
                <w:color w:val="auto"/>
              </w:rPr>
              <w:t>VOCs</w:t>
            </w:r>
            <w:r>
              <w:rPr>
                <w:rFonts w:hint="default"/>
                <w:color w:val="auto"/>
                <w:lang w:eastAsia="zh-CN"/>
              </w:rPr>
              <w:t>）</w:t>
            </w:r>
            <w:r>
              <w:rPr>
                <w:rFonts w:hint="default"/>
                <w:color w:val="auto"/>
              </w:rPr>
              <w:t>两项指标。</w:t>
            </w:r>
          </w:p>
          <w:p w14:paraId="6B27EDCA">
            <w:pPr>
              <w:bidi w:val="0"/>
              <w:rPr>
                <w:rFonts w:hint="default"/>
                <w:color w:val="auto"/>
              </w:rPr>
            </w:pPr>
            <w:r>
              <w:rPr>
                <w:rFonts w:hint="default"/>
                <w:color w:val="auto"/>
              </w:rPr>
              <w:t>本次环评推荐总量控制指标如下：</w:t>
            </w:r>
          </w:p>
          <w:p w14:paraId="5A33C571">
            <w:pPr>
              <w:bidi w:val="0"/>
              <w:rPr>
                <w:rFonts w:hint="default"/>
                <w:color w:val="auto"/>
                <w:lang w:val="en-US" w:eastAsia="zh-CN"/>
              </w:rPr>
            </w:pPr>
            <w:r>
              <w:rPr>
                <w:rFonts w:hint="default"/>
                <w:color w:val="auto"/>
                <w:lang w:val="en-US" w:eastAsia="zh-CN"/>
              </w:rPr>
              <w:t>废水：</w:t>
            </w:r>
            <w:r>
              <w:rPr>
                <w:rFonts w:hint="eastAsia"/>
                <w:color w:val="auto"/>
                <w:lang w:val="en-US" w:eastAsia="zh-CN"/>
              </w:rPr>
              <w:t>本项目无废水外排</w:t>
            </w:r>
          </w:p>
          <w:p w14:paraId="47B4BD33">
            <w:pPr>
              <w:bidi w:val="0"/>
              <w:rPr>
                <w:rFonts w:hint="eastAsia"/>
                <w:color w:val="auto"/>
                <w:highlight w:val="none"/>
              </w:rPr>
            </w:pPr>
            <w:r>
              <w:rPr>
                <w:rFonts w:hint="eastAsia"/>
                <w:color w:val="auto"/>
              </w:rPr>
              <w:t>废气：生产工序产生的大气污染物主要为粉尘，本项目新增烟粉尘</w:t>
            </w:r>
            <w:r>
              <w:rPr>
                <w:rFonts w:hint="eastAsia"/>
                <w:color w:val="auto"/>
                <w:highlight w:val="none"/>
                <w:lang w:val="en-US" w:eastAsia="zh-CN"/>
              </w:rPr>
              <w:t>1.0222</w:t>
            </w:r>
            <w:r>
              <w:rPr>
                <w:rFonts w:hint="eastAsia"/>
                <w:color w:val="auto"/>
                <w:highlight w:val="none"/>
              </w:rPr>
              <w:t>t/a。</w:t>
            </w:r>
          </w:p>
          <w:p w14:paraId="70932A99">
            <w:pPr>
              <w:bidi w:val="0"/>
              <w:rPr>
                <w:rFonts w:hint="eastAsia"/>
                <w:color w:val="FF0000"/>
              </w:rPr>
            </w:pPr>
            <w:r>
              <w:rPr>
                <w:rFonts w:hint="eastAsia"/>
                <w:color w:val="auto"/>
                <w:highlight w:val="none"/>
              </w:rPr>
              <w:t>本项目需申请总量控制指标为：烟粉尘</w:t>
            </w:r>
            <w:r>
              <w:rPr>
                <w:rFonts w:hint="eastAsia"/>
                <w:color w:val="auto"/>
                <w:highlight w:val="none"/>
                <w:lang w:val="en-US" w:eastAsia="zh-CN"/>
              </w:rPr>
              <w:t>1.0222</w:t>
            </w:r>
            <w:r>
              <w:rPr>
                <w:rFonts w:hint="eastAsia"/>
                <w:color w:val="auto"/>
                <w:highlight w:val="none"/>
              </w:rPr>
              <w:t>t/a。</w:t>
            </w:r>
          </w:p>
        </w:tc>
      </w:tr>
    </w:tbl>
    <w:p w14:paraId="31A2CD0E">
      <w:pPr>
        <w:bidi w:val="0"/>
        <w:rPr>
          <w:rFonts w:ascii="Times New Roman" w:hAnsi="Times New Roman" w:eastAsia="黑体"/>
          <w:snapToGrid w:val="0"/>
          <w:color w:val="FF0000"/>
          <w:sz w:val="36"/>
          <w:szCs w:val="36"/>
        </w:rPr>
        <w:sectPr>
          <w:pgSz w:w="11907" w:h="16840"/>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325870D4">
      <w:pPr>
        <w:pStyle w:val="2"/>
        <w:bidi w:val="0"/>
        <w:rPr>
          <w:color w:val="auto"/>
        </w:rPr>
      </w:pPr>
      <w:r>
        <w:rPr>
          <w:color w:val="auto"/>
        </w:rPr>
        <w:t>四、主要环境影响和保护措施</w:t>
      </w:r>
    </w:p>
    <w:tbl>
      <w:tblPr>
        <w:tblStyle w:val="16"/>
        <w:tblW w:w="90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78"/>
        <w:gridCol w:w="8403"/>
      </w:tblGrid>
      <w:tr w14:paraId="4D705B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678" w:type="dxa"/>
            <w:noWrap w:val="0"/>
            <w:tcMar>
              <w:left w:w="28" w:type="dxa"/>
              <w:right w:w="28" w:type="dxa"/>
            </w:tcMar>
            <w:vAlign w:val="center"/>
          </w:tcPr>
          <w:p w14:paraId="738A76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rPr>
            </w:pPr>
            <w:r>
              <w:rPr>
                <w:rFonts w:hint="eastAsia"/>
                <w:color w:val="auto"/>
              </w:rPr>
              <w:t>施工期环境保护措施</w:t>
            </w:r>
          </w:p>
        </w:tc>
        <w:tc>
          <w:tcPr>
            <w:tcW w:w="8403" w:type="dxa"/>
            <w:noWrap w:val="0"/>
            <w:vAlign w:val="center"/>
          </w:tcPr>
          <w:p w14:paraId="5CB1C790">
            <w:pPr>
              <w:spacing w:line="360" w:lineRule="auto"/>
              <w:ind w:firstLine="482" w:firstLineChars="200"/>
              <w:rPr>
                <w:rFonts w:ascii="Times New Roman" w:hAnsi="Times New Roman"/>
                <w:b/>
                <w:bCs/>
                <w:color w:val="auto"/>
              </w:rPr>
            </w:pPr>
            <w:r>
              <w:rPr>
                <w:b/>
                <w:bCs/>
                <w:color w:val="auto"/>
              </w:rPr>
              <w:t>施工期环境保护措施</w:t>
            </w:r>
          </w:p>
          <w:p w14:paraId="79DB82E1">
            <w:pPr>
              <w:spacing w:line="360" w:lineRule="auto"/>
              <w:ind w:firstLine="482" w:firstLineChars="200"/>
              <w:rPr>
                <w:rFonts w:ascii="Times New Roman" w:hAnsi="Times New Roman"/>
                <w:color w:val="auto"/>
              </w:rPr>
            </w:pPr>
            <w:r>
              <w:rPr>
                <w:rFonts w:ascii="Times New Roman" w:hAnsi="Times New Roman"/>
                <w:b/>
                <w:bCs/>
                <w:color w:val="auto"/>
              </w:rPr>
              <w:t>1</w:t>
            </w:r>
            <w:r>
              <w:rPr>
                <w:b/>
                <w:bCs/>
                <w:color w:val="auto"/>
              </w:rPr>
              <w:t>、施工期大气环境影响分析</w:t>
            </w:r>
          </w:p>
          <w:p w14:paraId="7DC75C39">
            <w:pPr>
              <w:spacing w:line="360" w:lineRule="auto"/>
              <w:ind w:firstLine="480" w:firstLineChars="200"/>
              <w:rPr>
                <w:rFonts w:ascii="Times New Roman" w:hAnsi="Times New Roman"/>
                <w:color w:val="auto"/>
              </w:rPr>
            </w:pPr>
            <w:r>
              <w:rPr>
                <w:color w:val="auto"/>
              </w:rPr>
              <w:t>本项目位于</w:t>
            </w:r>
            <w:r>
              <w:rPr>
                <w:rFonts w:hint="eastAsia"/>
                <w:color w:val="auto"/>
                <w:lang w:val="en-US" w:eastAsia="zh-CN"/>
              </w:rPr>
              <w:t>淮南市皖之能煤业有限公司现有厂区</w:t>
            </w:r>
            <w:r>
              <w:rPr>
                <w:color w:val="auto"/>
              </w:rPr>
              <w:t>，</w:t>
            </w:r>
            <w:r>
              <w:rPr>
                <w:rFonts w:hint="eastAsia"/>
                <w:color w:val="auto"/>
              </w:rPr>
              <w:t>本项目</w:t>
            </w:r>
            <w:r>
              <w:rPr>
                <w:rFonts w:hint="eastAsia"/>
                <w:color w:val="auto"/>
                <w:lang w:val="en-US" w:eastAsia="zh-CN"/>
              </w:rPr>
              <w:t>施工期主要</w:t>
            </w:r>
            <w:r>
              <w:rPr>
                <w:rFonts w:hint="eastAsia"/>
                <w:color w:val="auto"/>
              </w:rPr>
              <w:t>进行设备安装调试和</w:t>
            </w:r>
            <w:bookmarkStart w:id="3" w:name="OLE_LINK43"/>
            <w:bookmarkStart w:id="4" w:name="OLE_LINK42"/>
            <w:r>
              <w:rPr>
                <w:rFonts w:hint="eastAsia"/>
                <w:color w:val="auto"/>
              </w:rPr>
              <w:t>钢结构</w:t>
            </w:r>
            <w:r>
              <w:rPr>
                <w:rFonts w:hint="eastAsia"/>
                <w:color w:val="auto"/>
                <w:lang w:val="en-US" w:eastAsia="zh-CN"/>
              </w:rPr>
              <w:t>生产车间</w:t>
            </w:r>
            <w:r>
              <w:rPr>
                <w:rFonts w:hint="eastAsia"/>
                <w:color w:val="auto"/>
              </w:rPr>
              <w:t>搭建</w:t>
            </w:r>
            <w:bookmarkEnd w:id="3"/>
            <w:bookmarkEnd w:id="4"/>
            <w:r>
              <w:rPr>
                <w:rFonts w:hint="eastAsia"/>
                <w:color w:val="auto"/>
              </w:rPr>
              <w:t>工作，不涉及大型机械设备的使用，产生的污染物较少。因此，本次评价仅对其进行简要定性分析和评价。</w:t>
            </w:r>
          </w:p>
          <w:p w14:paraId="2D18D84A">
            <w:pPr>
              <w:spacing w:line="360" w:lineRule="auto"/>
              <w:ind w:firstLine="480" w:firstLineChars="200"/>
              <w:rPr>
                <w:color w:val="auto"/>
              </w:rPr>
            </w:pPr>
            <w:r>
              <w:rPr>
                <w:rFonts w:hint="eastAsia"/>
                <w:color w:val="auto"/>
              </w:rPr>
              <w:t>本项目使用施工期大气环境影响主要为运输车辆产生扬尘，通过</w:t>
            </w:r>
            <w:r>
              <w:rPr>
                <w:color w:val="auto"/>
              </w:rPr>
              <w:t>加强运输车辆的管理，合理安排施工车辆行驶路线，途经居民区集中区域应尽量减缓行驶车速。</w:t>
            </w:r>
            <w:r>
              <w:rPr>
                <w:bCs/>
                <w:color w:val="auto"/>
              </w:rPr>
              <w:t>施工现场设置洒水降尘设施，安排专人定时洒水降尘</w:t>
            </w:r>
          </w:p>
          <w:p w14:paraId="1C0583AC">
            <w:pPr>
              <w:pStyle w:val="39"/>
              <w:spacing w:before="0" w:beforeAutospacing="0" w:after="0" w:afterAutospacing="0" w:line="360" w:lineRule="auto"/>
              <w:ind w:firstLine="482" w:firstLineChars="200"/>
              <w:jc w:val="both"/>
              <w:rPr>
                <w:rFonts w:ascii="Times New Roman" w:hAnsi="Times New Roman" w:eastAsia="宋体"/>
                <w:b/>
                <w:color w:val="auto"/>
              </w:rPr>
            </w:pPr>
            <w:r>
              <w:rPr>
                <w:rFonts w:ascii="Times New Roman" w:hAnsi="Times New Roman" w:eastAsia="宋体"/>
                <w:b/>
                <w:color w:val="auto"/>
              </w:rPr>
              <w:t>2、施工期水环境影响分析</w:t>
            </w:r>
          </w:p>
          <w:p w14:paraId="13D6B379">
            <w:pPr>
              <w:pStyle w:val="39"/>
              <w:spacing w:before="0" w:beforeAutospacing="0" w:after="0" w:afterAutospacing="0" w:line="360" w:lineRule="auto"/>
              <w:ind w:firstLine="480" w:firstLineChars="200"/>
              <w:jc w:val="both"/>
              <w:rPr>
                <w:rFonts w:ascii="Times New Roman" w:hAnsi="Times New Roman" w:eastAsia="宋体"/>
                <w:color w:val="auto"/>
              </w:rPr>
            </w:pPr>
            <w:r>
              <w:rPr>
                <w:rFonts w:ascii="Times New Roman" w:hAnsi="Times New Roman" w:eastAsia="宋体"/>
                <w:color w:val="auto"/>
              </w:rPr>
              <w:t>本项目施工期主要为钢结构</w:t>
            </w:r>
            <w:r>
              <w:rPr>
                <w:rFonts w:hint="eastAsia" w:ascii="Times New Roman" w:hAnsi="Times New Roman" w:eastAsia="宋体"/>
                <w:color w:val="auto"/>
                <w:lang w:val="en-US" w:eastAsia="zh-CN"/>
              </w:rPr>
              <w:t>厂房及成品库</w:t>
            </w:r>
            <w:r>
              <w:rPr>
                <w:rFonts w:ascii="Times New Roman" w:hAnsi="Times New Roman" w:eastAsia="宋体"/>
                <w:color w:val="auto"/>
              </w:rPr>
              <w:t>搭建，主要为施工人员的生活污水，施工期的生活污水依托厂区现有化粪池，对外环境影响较小。</w:t>
            </w:r>
          </w:p>
          <w:p w14:paraId="55261BCE">
            <w:pPr>
              <w:pStyle w:val="39"/>
              <w:spacing w:before="0" w:beforeAutospacing="0" w:after="0" w:afterAutospacing="0" w:line="360" w:lineRule="auto"/>
              <w:ind w:firstLine="482" w:firstLineChars="200"/>
              <w:jc w:val="both"/>
              <w:rPr>
                <w:rFonts w:hint="eastAsia" w:ascii="Times New Roman" w:hAnsi="Times New Roman" w:eastAsia="宋体" w:cs="Times New Roman"/>
                <w:b/>
                <w:color w:val="auto"/>
              </w:rPr>
            </w:pPr>
            <w:r>
              <w:rPr>
                <w:rFonts w:hint="eastAsia" w:ascii="Times New Roman" w:hAnsi="Times New Roman" w:eastAsia="宋体" w:cs="Times New Roman"/>
                <w:b/>
                <w:color w:val="auto"/>
              </w:rPr>
              <w:t>3、施工期声环境影响分析</w:t>
            </w:r>
          </w:p>
          <w:p w14:paraId="5EB65C33">
            <w:pPr>
              <w:pStyle w:val="36"/>
              <w:keepNext/>
              <w:keepLines/>
              <w:pageBreakBefore w:val="0"/>
              <w:widowControl w:val="0"/>
              <w:numPr>
                <w:ilvl w:val="0"/>
                <w:numId w:val="0"/>
              </w:numPr>
              <w:kinsoku/>
              <w:wordWrap/>
              <w:overflowPunct/>
              <w:topLinePunct w:val="0"/>
              <w:autoSpaceDE w:val="0"/>
              <w:autoSpaceDN w:val="0"/>
              <w:bidi w:val="0"/>
              <w:adjustRightInd/>
              <w:snapToGrid/>
              <w:spacing w:before="0" w:after="0" w:line="360" w:lineRule="auto"/>
              <w:ind w:firstLine="480" w:firstLineChars="200"/>
              <w:textAlignment w:val="auto"/>
              <w:outlineLvl w:val="9"/>
              <w:rPr>
                <w:rFonts w:hint="eastAsia" w:ascii="宋体" w:hAnsi="宋体" w:eastAsia="宋体" w:cs="宋体"/>
                <w:b w:val="0"/>
                <w:bCs w:val="0"/>
                <w:color w:val="auto"/>
                <w:lang w:val="en-US" w:eastAsia="zh-CN"/>
              </w:rPr>
            </w:pPr>
            <w:r>
              <w:rPr>
                <w:rFonts w:hint="eastAsia" w:ascii="宋体" w:hAnsi="宋体" w:eastAsia="宋体" w:cs="宋体"/>
                <w:b w:val="0"/>
                <w:bCs w:val="0"/>
                <w:color w:val="auto"/>
                <w:lang w:val="en-US" w:eastAsia="zh-CN"/>
              </w:rPr>
              <w:t>本项目施工期噪声主要为车辆运输过程产生的噪声和</w:t>
            </w:r>
            <w:r>
              <w:rPr>
                <w:rFonts w:ascii="Times New Roman" w:hAnsi="Times New Roman" w:eastAsia="宋体"/>
                <w:color w:val="auto"/>
              </w:rPr>
              <w:t>钢结构</w:t>
            </w:r>
            <w:r>
              <w:rPr>
                <w:rFonts w:hint="eastAsia" w:ascii="Times New Roman" w:hAnsi="Times New Roman" w:eastAsia="宋体"/>
                <w:color w:val="auto"/>
                <w:lang w:val="en-US" w:eastAsia="zh-CN"/>
              </w:rPr>
              <w:t>厂房及成品库</w:t>
            </w:r>
            <w:r>
              <w:rPr>
                <w:rFonts w:hint="eastAsia" w:ascii="宋体" w:hAnsi="宋体" w:eastAsia="宋体" w:cs="宋体"/>
                <w:b w:val="0"/>
                <w:bCs w:val="0"/>
                <w:color w:val="auto"/>
                <w:lang w:val="en-US" w:eastAsia="zh-CN"/>
              </w:rPr>
              <w:t>搭建过程产生的噪声，项目不涉及大型机械设备的使用，通过采取下列措施可减缓噪声对周围单位、居民的影响。</w:t>
            </w:r>
          </w:p>
          <w:p w14:paraId="4E6976C2">
            <w:pPr>
              <w:pStyle w:val="39"/>
              <w:spacing w:before="0" w:beforeAutospacing="0" w:after="0" w:afterAutospacing="0" w:line="360" w:lineRule="auto"/>
              <w:ind w:firstLine="482"/>
              <w:jc w:val="both"/>
              <w:rPr>
                <w:rFonts w:ascii="Times New Roman" w:hAnsi="Times New Roman"/>
                <w:color w:val="auto"/>
              </w:rPr>
            </w:pPr>
            <w:r>
              <w:rPr>
                <w:rFonts w:ascii="Times New Roman" w:hAnsi="宋体" w:eastAsia="宋体"/>
                <w:color w:val="auto"/>
              </w:rPr>
              <w:t>（</w:t>
            </w:r>
            <w:r>
              <w:rPr>
                <w:rFonts w:hint="eastAsia" w:ascii="Times New Roman" w:hAnsi="Times New Roman" w:eastAsia="宋体"/>
                <w:color w:val="auto"/>
              </w:rPr>
              <w:t>1</w:t>
            </w:r>
            <w:r>
              <w:rPr>
                <w:rFonts w:ascii="Times New Roman" w:hAnsi="宋体" w:eastAsia="宋体"/>
                <w:color w:val="auto"/>
              </w:rPr>
              <w:t>）合理安排施工时间：施工单位应严格遵守</w:t>
            </w:r>
            <w:r>
              <w:rPr>
                <w:rFonts w:ascii="Times New Roman" w:hAnsi="Times New Roman" w:eastAsia="宋体"/>
                <w:color w:val="auto"/>
              </w:rPr>
              <w:t>“</w:t>
            </w:r>
            <w:r>
              <w:rPr>
                <w:rFonts w:ascii="Times New Roman" w:hAnsi="宋体" w:eastAsia="宋体"/>
                <w:color w:val="auto"/>
              </w:rPr>
              <w:t>安徽省环境噪声污染防治条件</w:t>
            </w:r>
            <w:r>
              <w:rPr>
                <w:rFonts w:ascii="Times New Roman" w:hAnsi="Times New Roman" w:eastAsia="宋体"/>
                <w:color w:val="auto"/>
              </w:rPr>
              <w:t>”</w:t>
            </w:r>
            <w:r>
              <w:rPr>
                <w:rFonts w:ascii="Times New Roman" w:hAnsi="宋体" w:eastAsia="宋体"/>
                <w:color w:val="auto"/>
              </w:rPr>
              <w:t>的规定，合理安排好施工时间，除工程必须，并取得环保部门批准外，严禁在</w:t>
            </w:r>
            <w:r>
              <w:rPr>
                <w:rFonts w:ascii="Times New Roman" w:hAnsi="Times New Roman" w:eastAsia="宋体"/>
                <w:color w:val="auto"/>
              </w:rPr>
              <w:t>12</w:t>
            </w:r>
            <w:r>
              <w:rPr>
                <w:rFonts w:ascii="Times New Roman" w:hAnsi="宋体" w:eastAsia="宋体"/>
                <w:color w:val="auto"/>
              </w:rPr>
              <w:t>：</w:t>
            </w:r>
            <w:r>
              <w:rPr>
                <w:rFonts w:ascii="Times New Roman" w:hAnsi="Times New Roman" w:eastAsia="宋体"/>
                <w:color w:val="auto"/>
              </w:rPr>
              <w:t>00—14</w:t>
            </w:r>
            <w:r>
              <w:rPr>
                <w:rFonts w:ascii="Times New Roman" w:hAnsi="宋体" w:eastAsia="宋体"/>
                <w:color w:val="auto"/>
              </w:rPr>
              <w:t>：</w:t>
            </w:r>
            <w:r>
              <w:rPr>
                <w:rFonts w:ascii="Times New Roman" w:hAnsi="Times New Roman" w:eastAsia="宋体"/>
                <w:color w:val="auto"/>
              </w:rPr>
              <w:t>00</w:t>
            </w:r>
            <w:r>
              <w:rPr>
                <w:rFonts w:ascii="Times New Roman" w:hAnsi="宋体" w:eastAsia="宋体"/>
                <w:color w:val="auto"/>
              </w:rPr>
              <w:t>、</w:t>
            </w:r>
            <w:r>
              <w:rPr>
                <w:rFonts w:ascii="Times New Roman" w:hAnsi="Times New Roman" w:eastAsia="宋体"/>
                <w:color w:val="auto"/>
              </w:rPr>
              <w:t>22</w:t>
            </w:r>
            <w:r>
              <w:rPr>
                <w:rFonts w:hint="eastAsia" w:ascii="Times New Roman" w:hAnsi="Times New Roman" w:eastAsia="宋体"/>
                <w:color w:val="auto"/>
                <w:lang w:eastAsia="zh-CN"/>
              </w:rPr>
              <w:t>:</w:t>
            </w:r>
            <w:r>
              <w:rPr>
                <w:rFonts w:ascii="Times New Roman" w:hAnsi="Times New Roman" w:eastAsia="宋体"/>
                <w:color w:val="auto"/>
              </w:rPr>
              <w:t>00—6</w:t>
            </w:r>
            <w:r>
              <w:rPr>
                <w:rFonts w:hint="eastAsia" w:ascii="Times New Roman" w:hAnsi="Times New Roman" w:eastAsia="宋体"/>
                <w:color w:val="auto"/>
                <w:lang w:eastAsia="zh-CN"/>
              </w:rPr>
              <w:t>:</w:t>
            </w:r>
            <w:r>
              <w:rPr>
                <w:rFonts w:ascii="Times New Roman" w:hAnsi="Times New Roman" w:eastAsia="宋体"/>
                <w:color w:val="auto"/>
              </w:rPr>
              <w:t>00</w:t>
            </w:r>
            <w:r>
              <w:rPr>
                <w:rFonts w:ascii="Times New Roman" w:hAnsi="宋体" w:eastAsia="宋体"/>
                <w:color w:val="auto"/>
              </w:rPr>
              <w:t>期间施工。</w:t>
            </w:r>
          </w:p>
          <w:p w14:paraId="27FD222D">
            <w:pPr>
              <w:pStyle w:val="39"/>
              <w:spacing w:before="0" w:beforeAutospacing="0" w:after="0" w:afterAutospacing="0" w:line="360" w:lineRule="auto"/>
              <w:ind w:firstLine="482"/>
              <w:jc w:val="both"/>
              <w:rPr>
                <w:rFonts w:ascii="Times New Roman" w:hAnsi="Times New Roman"/>
                <w:color w:val="auto"/>
              </w:rPr>
            </w:pPr>
            <w:r>
              <w:rPr>
                <w:rFonts w:ascii="Times New Roman" w:hAnsi="宋体" w:eastAsia="宋体"/>
                <w:color w:val="auto"/>
              </w:rPr>
              <w:t>（</w:t>
            </w:r>
            <w:r>
              <w:rPr>
                <w:rFonts w:hint="eastAsia" w:ascii="Times New Roman" w:hAnsi="Times New Roman" w:eastAsia="宋体"/>
                <w:color w:val="auto"/>
                <w:lang w:val="en-US" w:eastAsia="zh-CN"/>
              </w:rPr>
              <w:t>2</w:t>
            </w:r>
            <w:r>
              <w:rPr>
                <w:rFonts w:ascii="Times New Roman" w:hAnsi="宋体" w:eastAsia="宋体"/>
                <w:color w:val="auto"/>
              </w:rPr>
              <w:t>）建设管理部门应加强对施工场地的噪声管理，施工企业也应对施工噪声进行自律，文明施工，避免因施工噪声产生纠纷。</w:t>
            </w:r>
          </w:p>
          <w:p w14:paraId="08707A4F">
            <w:pPr>
              <w:pStyle w:val="39"/>
              <w:spacing w:before="0" w:beforeAutospacing="0" w:after="0" w:afterAutospacing="0" w:line="360" w:lineRule="auto"/>
              <w:ind w:firstLine="482"/>
              <w:jc w:val="both"/>
              <w:rPr>
                <w:rFonts w:ascii="Times New Roman" w:hAnsi="Times New Roman"/>
                <w:color w:val="auto"/>
              </w:rPr>
            </w:pPr>
            <w:r>
              <w:rPr>
                <w:rFonts w:ascii="Times New Roman" w:hAnsi="宋体" w:eastAsia="宋体"/>
                <w:color w:val="auto"/>
              </w:rPr>
              <w:t>（</w:t>
            </w:r>
            <w:r>
              <w:rPr>
                <w:rFonts w:hint="eastAsia" w:ascii="Times New Roman" w:hAnsi="Times New Roman" w:eastAsia="宋体"/>
                <w:color w:val="auto"/>
                <w:lang w:val="en-US" w:eastAsia="zh-CN"/>
              </w:rPr>
              <w:t>3</w:t>
            </w:r>
            <w:r>
              <w:rPr>
                <w:rFonts w:ascii="Times New Roman" w:hAnsi="宋体" w:eastAsia="宋体"/>
                <w:color w:val="auto"/>
              </w:rPr>
              <w:t>）建设与施工单位还应与施工场地周围单位、居民建立良好的关系，及时让他们了解施工进度及采取的降噪措施，并取得大家的共同理解。若因工艺或特殊需要必须连续施工，向施工场地周围的居民或单位发布公告，以征得公众的理解和支持。</w:t>
            </w:r>
          </w:p>
          <w:p w14:paraId="6C875302">
            <w:pPr>
              <w:pStyle w:val="39"/>
              <w:spacing w:before="0" w:beforeAutospacing="0" w:after="0" w:afterAutospacing="0" w:line="360" w:lineRule="auto"/>
              <w:ind w:firstLine="482"/>
              <w:jc w:val="both"/>
              <w:rPr>
                <w:rFonts w:ascii="Times New Roman" w:hAnsi="Times New Roman"/>
                <w:color w:val="auto"/>
              </w:rPr>
            </w:pPr>
            <w:r>
              <w:rPr>
                <w:rFonts w:ascii="Times New Roman" w:hAnsi="Times New Roman" w:eastAsia="宋体"/>
                <w:b/>
                <w:bCs/>
                <w:color w:val="auto"/>
              </w:rPr>
              <w:t>4</w:t>
            </w:r>
            <w:r>
              <w:rPr>
                <w:rFonts w:ascii="Times New Roman" w:hAnsi="宋体" w:eastAsia="宋体"/>
                <w:b/>
                <w:bCs/>
                <w:color w:val="auto"/>
              </w:rPr>
              <w:t>、施工期固废环境影响分析</w:t>
            </w:r>
          </w:p>
          <w:p w14:paraId="4917C4E4">
            <w:pPr>
              <w:pStyle w:val="39"/>
              <w:spacing w:before="0" w:beforeAutospacing="0" w:after="0" w:afterAutospacing="0" w:line="360" w:lineRule="auto"/>
              <w:ind w:firstLine="482"/>
              <w:jc w:val="both"/>
              <w:rPr>
                <w:rFonts w:ascii="Times New Roman" w:hAnsi="Times New Roman"/>
                <w:color w:val="auto"/>
              </w:rPr>
            </w:pPr>
            <w:r>
              <w:rPr>
                <w:rFonts w:ascii="Times New Roman" w:hAnsi="宋体" w:eastAsia="宋体"/>
                <w:color w:val="auto"/>
              </w:rPr>
              <w:t>施工期间的垃圾主要来自施工所产生的建筑垃圾以及施工人员涌入而产生的生活垃圾。</w:t>
            </w:r>
          </w:p>
          <w:p w14:paraId="66A55CFE">
            <w:pPr>
              <w:pStyle w:val="39"/>
              <w:spacing w:before="0" w:beforeAutospacing="0" w:after="0" w:afterAutospacing="0" w:line="360" w:lineRule="auto"/>
              <w:ind w:firstLine="482"/>
              <w:jc w:val="both"/>
              <w:rPr>
                <w:rFonts w:ascii="Times New Roman" w:hAnsi="宋体" w:eastAsia="宋体"/>
                <w:color w:val="auto"/>
              </w:rPr>
            </w:pPr>
            <w:r>
              <w:rPr>
                <w:rFonts w:ascii="Times New Roman" w:hAnsi="宋体" w:eastAsia="宋体"/>
                <w:color w:val="auto"/>
              </w:rPr>
              <w:t>施工过程中建筑垃圾要及时清运，加以利用，防止其因长期堆放而产生扬尘。所产生的生活垃圾如不及时清运处理，则会腐烂变质、滋生蚊虫苍蝇，产生恶臭，传染疾病，从而对周围环境和作业人员的健康带来不利影响。因此应及时清运并加以处理。</w:t>
            </w:r>
          </w:p>
          <w:p w14:paraId="557DE033">
            <w:pPr>
              <w:pStyle w:val="39"/>
              <w:spacing w:before="0" w:beforeAutospacing="0" w:after="0" w:afterAutospacing="0" w:line="360" w:lineRule="auto"/>
              <w:ind w:firstLine="482"/>
              <w:jc w:val="both"/>
              <w:rPr>
                <w:rFonts w:ascii="Times New Roman" w:hAnsi="Times New Roman"/>
                <w:color w:val="auto"/>
              </w:rPr>
            </w:pPr>
            <w:r>
              <w:rPr>
                <w:rFonts w:ascii="Times New Roman" w:hAnsi="Times New Roman" w:eastAsia="宋体"/>
                <w:b/>
                <w:bCs/>
                <w:color w:val="auto"/>
              </w:rPr>
              <w:t>5</w:t>
            </w:r>
            <w:r>
              <w:rPr>
                <w:rFonts w:ascii="Times New Roman" w:hAnsi="宋体" w:eastAsia="宋体"/>
                <w:b/>
                <w:bCs/>
                <w:color w:val="auto"/>
              </w:rPr>
              <w:t>、生态环境影响分析及保护措施</w:t>
            </w:r>
          </w:p>
          <w:p w14:paraId="09838CAB">
            <w:pPr>
              <w:pStyle w:val="39"/>
              <w:spacing w:before="0" w:beforeAutospacing="0" w:after="0" w:afterAutospacing="0" w:line="360" w:lineRule="auto"/>
              <w:ind w:firstLine="482"/>
              <w:jc w:val="both"/>
              <w:rPr>
                <w:rFonts w:ascii="Times New Roman" w:hAnsi="Times New Roman"/>
                <w:color w:val="auto"/>
              </w:rPr>
            </w:pPr>
            <w:r>
              <w:rPr>
                <w:rFonts w:ascii="Times New Roman" w:hAnsi="宋体" w:eastAsia="宋体"/>
                <w:color w:val="auto"/>
              </w:rPr>
              <w:t>本项目所涉及的土地部分地面由原有自然状态变为</w:t>
            </w:r>
            <w:r>
              <w:rPr>
                <w:rFonts w:ascii="Times New Roman" w:hAnsi="Times New Roman" w:eastAsia="宋体"/>
                <w:color w:val="auto"/>
              </w:rPr>
              <w:t>“</w:t>
            </w:r>
            <w:r>
              <w:rPr>
                <w:rFonts w:ascii="Times New Roman" w:hAnsi="宋体" w:eastAsia="宋体"/>
                <w:color w:val="auto"/>
              </w:rPr>
              <w:t>不透水</w:t>
            </w:r>
            <w:r>
              <w:rPr>
                <w:rFonts w:ascii="Times New Roman" w:hAnsi="Times New Roman" w:eastAsia="宋体"/>
                <w:color w:val="auto"/>
              </w:rPr>
              <w:t>”</w:t>
            </w:r>
            <w:r>
              <w:rPr>
                <w:rFonts w:ascii="Times New Roman" w:hAnsi="宋体" w:eastAsia="宋体"/>
                <w:color w:val="auto"/>
              </w:rPr>
              <w:t>地面，主要对原有生态系统内植被等生态结构和功能产生一定的破坏。项目施工对</w:t>
            </w:r>
            <w:r>
              <w:rPr>
                <w:rFonts w:hint="eastAsia" w:ascii="Times New Roman" w:hAnsi="宋体" w:eastAsia="宋体"/>
                <w:color w:val="auto"/>
                <w:lang w:val="en-US" w:eastAsia="zh-CN"/>
              </w:rPr>
              <w:t>拟建车间地面安装生产设备基础</w:t>
            </w:r>
            <w:r>
              <w:rPr>
                <w:rFonts w:ascii="Times New Roman" w:hAnsi="宋体" w:eastAsia="宋体"/>
                <w:color w:val="auto"/>
              </w:rPr>
              <w:t>进行开挖，</w:t>
            </w:r>
            <w:r>
              <w:rPr>
                <w:rFonts w:hint="eastAsia" w:ascii="Times New Roman" w:hAnsi="宋体" w:eastAsia="宋体"/>
                <w:color w:val="auto"/>
                <w:lang w:val="en-US" w:eastAsia="zh-CN"/>
              </w:rPr>
              <w:t>开挖作业面较少，</w:t>
            </w:r>
            <w:r>
              <w:rPr>
                <w:rFonts w:ascii="Times New Roman" w:hAnsi="宋体" w:eastAsia="宋体"/>
                <w:color w:val="auto"/>
              </w:rPr>
              <w:t>因此基本上不会造成水土流失，将施工期造成的局部水土流失影响</w:t>
            </w:r>
            <w:r>
              <w:rPr>
                <w:rFonts w:hint="eastAsia" w:ascii="Times New Roman" w:hAnsi="宋体" w:eastAsia="宋体"/>
                <w:color w:val="auto"/>
              </w:rPr>
              <w:t>较低</w:t>
            </w:r>
            <w:r>
              <w:rPr>
                <w:rFonts w:ascii="Times New Roman" w:hAnsi="宋体" w:eastAsia="宋体"/>
                <w:color w:val="auto"/>
              </w:rPr>
              <w:t>。</w:t>
            </w:r>
          </w:p>
          <w:p w14:paraId="5D757832">
            <w:pPr>
              <w:pStyle w:val="39"/>
              <w:spacing w:before="0" w:beforeAutospacing="0" w:after="0" w:afterAutospacing="0" w:line="360" w:lineRule="auto"/>
              <w:ind w:firstLine="482"/>
              <w:jc w:val="both"/>
              <w:rPr>
                <w:rFonts w:hint="eastAsia"/>
                <w:color w:val="FF0000"/>
                <w:lang w:val="en-US"/>
              </w:rPr>
            </w:pPr>
            <w:r>
              <w:rPr>
                <w:rFonts w:ascii="Times New Roman" w:hAnsi="宋体" w:eastAsia="宋体"/>
                <w:color w:val="auto"/>
              </w:rPr>
              <w:t>综上所述，本项目施工期产生的环境影响是局部、暂时的，只要加强管理，文明施工，可将其对环境产生的不利影响降到</w:t>
            </w:r>
            <w:r>
              <w:rPr>
                <w:rFonts w:hint="eastAsia" w:ascii="Times New Roman" w:hAnsi="宋体" w:eastAsia="宋体"/>
                <w:color w:val="auto"/>
                <w:lang w:eastAsia="zh-CN"/>
              </w:rPr>
              <w:t>最低</w:t>
            </w:r>
            <w:r>
              <w:rPr>
                <w:rFonts w:ascii="Times New Roman" w:hAnsi="宋体" w:eastAsia="宋体"/>
                <w:color w:val="auto"/>
              </w:rPr>
              <w:t>程度，并在工程结束时及时清理现场，采取绿化恢复植被等措施，以减轻施工对环境造成的影响。</w:t>
            </w:r>
          </w:p>
        </w:tc>
      </w:tr>
      <w:tr w14:paraId="7663F0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678" w:type="dxa"/>
            <w:noWrap w:val="0"/>
            <w:tcMar>
              <w:left w:w="28" w:type="dxa"/>
              <w:right w:w="28" w:type="dxa"/>
            </w:tcMar>
            <w:vAlign w:val="center"/>
          </w:tcPr>
          <w:p w14:paraId="59B005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rPr>
            </w:pPr>
            <w:r>
              <w:rPr>
                <w:rFonts w:hint="eastAsia"/>
                <w:color w:val="auto"/>
              </w:rPr>
              <w:t>运营</w:t>
            </w:r>
          </w:p>
          <w:p w14:paraId="26A58B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rPr>
            </w:pPr>
            <w:r>
              <w:rPr>
                <w:rFonts w:hint="eastAsia"/>
                <w:color w:val="auto"/>
              </w:rPr>
              <w:t>期环</w:t>
            </w:r>
          </w:p>
          <w:p w14:paraId="086BAF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rPr>
            </w:pPr>
            <w:r>
              <w:rPr>
                <w:rFonts w:hint="eastAsia"/>
                <w:color w:val="auto"/>
              </w:rPr>
              <w:t>境影</w:t>
            </w:r>
          </w:p>
          <w:p w14:paraId="60A4E9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rPr>
            </w:pPr>
            <w:r>
              <w:rPr>
                <w:rFonts w:hint="eastAsia"/>
                <w:color w:val="auto"/>
              </w:rPr>
              <w:t>响和</w:t>
            </w:r>
          </w:p>
          <w:p w14:paraId="6A37ED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rPr>
            </w:pPr>
            <w:r>
              <w:rPr>
                <w:rFonts w:hint="eastAsia"/>
                <w:color w:val="auto"/>
              </w:rPr>
              <w:t>保护</w:t>
            </w:r>
          </w:p>
          <w:p w14:paraId="624798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FF0000"/>
              </w:rPr>
            </w:pPr>
            <w:r>
              <w:rPr>
                <w:rFonts w:hint="eastAsia"/>
                <w:color w:val="auto"/>
              </w:rPr>
              <w:t>措施</w:t>
            </w:r>
          </w:p>
        </w:tc>
        <w:tc>
          <w:tcPr>
            <w:tcW w:w="8403" w:type="dxa"/>
            <w:noWrap w:val="0"/>
            <w:vAlign w:val="center"/>
          </w:tcPr>
          <w:p w14:paraId="0DA0ADC8">
            <w:pPr>
              <w:bidi w:val="0"/>
              <w:rPr>
                <w:b/>
                <w:bCs/>
                <w:color w:val="auto"/>
              </w:rPr>
            </w:pPr>
            <w:r>
              <w:rPr>
                <w:rFonts w:hint="eastAsia"/>
                <w:b/>
                <w:bCs/>
                <w:color w:val="auto"/>
              </w:rPr>
              <w:t>一、大气环境影响和保护措施</w:t>
            </w:r>
          </w:p>
          <w:p w14:paraId="75EEE21B">
            <w:pPr>
              <w:bidi w:val="0"/>
              <w:rPr>
                <w:b/>
                <w:bCs/>
                <w:color w:val="auto"/>
              </w:rPr>
            </w:pPr>
            <w:r>
              <w:rPr>
                <w:rFonts w:hint="eastAsia"/>
                <w:b/>
                <w:bCs/>
                <w:color w:val="auto"/>
              </w:rPr>
              <w:t>1、废气污染物排放情况</w:t>
            </w:r>
          </w:p>
          <w:p w14:paraId="7FD74AF8">
            <w:pPr>
              <w:bidi w:val="0"/>
              <w:rPr>
                <w:color w:val="auto"/>
              </w:rPr>
            </w:pPr>
            <w:r>
              <w:rPr>
                <w:rFonts w:hint="eastAsia"/>
                <w:color w:val="auto"/>
              </w:rPr>
              <w:t>本项目废气产排情况见表4-</w:t>
            </w:r>
            <w:r>
              <w:rPr>
                <w:color w:val="auto"/>
              </w:rPr>
              <w:t>1</w:t>
            </w:r>
            <w:r>
              <w:rPr>
                <w:rFonts w:hint="eastAsia"/>
                <w:color w:val="auto"/>
              </w:rPr>
              <w:t>。</w:t>
            </w:r>
          </w:p>
          <w:p w14:paraId="162A2A77">
            <w:pPr>
              <w:keepNext w:val="0"/>
              <w:keepLines w:val="0"/>
              <w:suppressLineNumbers w:val="0"/>
              <w:bidi w:val="0"/>
              <w:spacing w:before="0" w:beforeAutospacing="0" w:after="0" w:afterAutospacing="0"/>
              <w:ind w:left="0" w:right="0"/>
              <w:jc w:val="both"/>
              <w:rPr>
                <w:rFonts w:hint="eastAsia"/>
                <w:color w:val="auto"/>
                <w:lang w:val="en-US" w:eastAsia="zh-CN"/>
              </w:rPr>
            </w:pPr>
            <w:r>
              <w:rPr>
                <w:rFonts w:hint="eastAsia"/>
                <w:color w:val="auto"/>
              </w:rPr>
              <w:t>本项目</w:t>
            </w:r>
            <w:r>
              <w:rPr>
                <w:rFonts w:hint="default"/>
                <w:color w:val="auto"/>
              </w:rPr>
              <w:t>有组织废气排放口基本信息一览表</w:t>
            </w:r>
            <w:r>
              <w:rPr>
                <w:rFonts w:hint="eastAsia"/>
                <w:color w:val="auto"/>
                <w:lang w:val="en-US" w:eastAsia="zh-CN"/>
              </w:rPr>
              <w:t>见4-2。</w:t>
            </w:r>
          </w:p>
          <w:p w14:paraId="253C190D">
            <w:pPr>
              <w:keepNext w:val="0"/>
              <w:keepLines w:val="0"/>
              <w:suppressLineNumbers w:val="0"/>
              <w:bidi w:val="0"/>
              <w:spacing w:before="0" w:beforeAutospacing="0" w:after="0" w:afterAutospacing="0"/>
              <w:ind w:left="0" w:right="0"/>
              <w:jc w:val="both"/>
              <w:rPr>
                <w:rFonts w:hint="default"/>
                <w:color w:val="auto"/>
                <w:lang w:val="en-US" w:eastAsia="zh-CN"/>
              </w:rPr>
            </w:pPr>
            <w:r>
              <w:rPr>
                <w:rFonts w:hint="eastAsia"/>
                <w:color w:val="auto"/>
                <w:lang w:val="en-US" w:eastAsia="zh-CN"/>
              </w:rPr>
              <w:t>本项目</w:t>
            </w:r>
            <w:r>
              <w:rPr>
                <w:rFonts w:hint="eastAsia"/>
                <w:color w:val="auto"/>
              </w:rPr>
              <w:t>无</w:t>
            </w:r>
            <w:r>
              <w:rPr>
                <w:rFonts w:hint="default"/>
                <w:color w:val="auto"/>
              </w:rPr>
              <w:t>组织废气排放基本信息一览表</w:t>
            </w:r>
            <w:r>
              <w:rPr>
                <w:rFonts w:hint="eastAsia"/>
                <w:color w:val="auto"/>
                <w:lang w:val="en-US" w:eastAsia="zh-CN"/>
              </w:rPr>
              <w:t>见4-3。</w:t>
            </w:r>
          </w:p>
          <w:p w14:paraId="78462BE6">
            <w:pPr>
              <w:keepNext w:val="0"/>
              <w:keepLines w:val="0"/>
              <w:suppressLineNumbers w:val="0"/>
              <w:bidi w:val="0"/>
              <w:spacing w:before="0" w:beforeAutospacing="0" w:after="0" w:afterAutospacing="0"/>
              <w:ind w:left="0" w:right="0"/>
              <w:jc w:val="both"/>
              <w:rPr>
                <w:rFonts w:hint="eastAsia"/>
                <w:color w:val="auto"/>
                <w:lang w:val="en-US" w:eastAsia="zh-CN"/>
              </w:rPr>
            </w:pPr>
            <w:r>
              <w:rPr>
                <w:rFonts w:hint="eastAsia"/>
                <w:color w:val="auto"/>
                <w:lang w:val="en-US" w:eastAsia="zh-CN"/>
              </w:rPr>
              <w:t>本项目</w:t>
            </w:r>
            <w:r>
              <w:rPr>
                <w:rFonts w:hint="eastAsia"/>
                <w:color w:val="auto"/>
              </w:rPr>
              <w:t>废气例行监测要求汇总见表4-</w:t>
            </w:r>
            <w:r>
              <w:rPr>
                <w:rFonts w:hint="eastAsia"/>
                <w:color w:val="auto"/>
                <w:lang w:val="en-US" w:eastAsia="zh-CN"/>
              </w:rPr>
              <w:t>4</w:t>
            </w:r>
            <w:r>
              <w:rPr>
                <w:rFonts w:hint="eastAsia"/>
                <w:color w:val="auto"/>
              </w:rPr>
              <w:t>。</w:t>
            </w:r>
          </w:p>
          <w:p w14:paraId="67A7FCB3">
            <w:pPr>
              <w:ind w:firstLine="480"/>
              <w:rPr>
                <w:color w:val="FF0000"/>
              </w:rPr>
            </w:pPr>
          </w:p>
          <w:p w14:paraId="72071327">
            <w:pPr>
              <w:ind w:firstLine="480"/>
              <w:rPr>
                <w:rFonts w:hint="eastAsia"/>
                <w:color w:val="FF0000"/>
              </w:rPr>
            </w:pPr>
          </w:p>
          <w:p w14:paraId="42867E14">
            <w:pPr>
              <w:ind w:firstLine="480"/>
              <w:rPr>
                <w:rFonts w:hint="eastAsia"/>
                <w:color w:val="FF0000"/>
              </w:rPr>
            </w:pPr>
          </w:p>
          <w:p w14:paraId="55D29F95">
            <w:pPr>
              <w:ind w:firstLine="480"/>
              <w:rPr>
                <w:rFonts w:hint="eastAsia"/>
                <w:color w:val="FF0000"/>
              </w:rPr>
            </w:pPr>
          </w:p>
          <w:p w14:paraId="466334F0">
            <w:pPr>
              <w:ind w:firstLine="480"/>
              <w:rPr>
                <w:rFonts w:hint="eastAsia"/>
                <w:color w:val="FF0000"/>
              </w:rPr>
            </w:pPr>
          </w:p>
          <w:p w14:paraId="4CA6FDD7">
            <w:pPr>
              <w:ind w:firstLine="480"/>
              <w:rPr>
                <w:rFonts w:hint="eastAsia"/>
                <w:color w:val="FF0000"/>
              </w:rPr>
            </w:pPr>
          </w:p>
          <w:p w14:paraId="2328192C">
            <w:pPr>
              <w:ind w:firstLine="480"/>
              <w:rPr>
                <w:rFonts w:hint="eastAsia"/>
                <w:color w:val="FF0000"/>
              </w:rPr>
            </w:pPr>
          </w:p>
          <w:p w14:paraId="5DC979BF">
            <w:pPr>
              <w:ind w:firstLine="480"/>
              <w:rPr>
                <w:rFonts w:hint="eastAsia"/>
                <w:color w:val="FF0000"/>
              </w:rPr>
            </w:pPr>
          </w:p>
          <w:p w14:paraId="7763CD4F">
            <w:pPr>
              <w:ind w:firstLine="480"/>
              <w:rPr>
                <w:rFonts w:hint="eastAsia"/>
                <w:color w:val="FF0000"/>
              </w:rPr>
            </w:pPr>
          </w:p>
          <w:p w14:paraId="51EA2766">
            <w:pPr>
              <w:ind w:firstLine="480"/>
              <w:rPr>
                <w:rFonts w:hint="eastAsia"/>
                <w:color w:val="FF0000"/>
              </w:rPr>
            </w:pPr>
          </w:p>
          <w:p w14:paraId="3FA74A8C">
            <w:pPr>
              <w:ind w:firstLine="480"/>
              <w:rPr>
                <w:rFonts w:hint="eastAsia"/>
                <w:color w:val="FF0000"/>
              </w:rPr>
            </w:pPr>
          </w:p>
          <w:p w14:paraId="162DD44C">
            <w:pPr>
              <w:ind w:firstLine="480"/>
              <w:rPr>
                <w:rFonts w:hint="eastAsia"/>
                <w:color w:val="FF0000"/>
              </w:rPr>
            </w:pPr>
          </w:p>
        </w:tc>
      </w:tr>
    </w:tbl>
    <w:p w14:paraId="01687806">
      <w:pPr>
        <w:rPr>
          <w:color w:val="FF0000"/>
        </w:rPr>
        <w:sectPr>
          <w:pgSz w:w="11907" w:h="16840"/>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770B9F30">
      <w:pPr>
        <w:pStyle w:val="27"/>
        <w:bidi w:val="0"/>
        <w:rPr>
          <w:rFonts w:hint="eastAsia"/>
          <w:color w:val="auto"/>
        </w:rPr>
      </w:pPr>
      <w:r>
        <w:rPr>
          <w:rFonts w:hint="eastAsia"/>
          <w:color w:val="auto"/>
        </w:rPr>
        <w:t>表4-</w:t>
      </w:r>
      <w:r>
        <w:rPr>
          <w:color w:val="auto"/>
        </w:rPr>
        <w:t>1</w:t>
      </w:r>
      <w:r>
        <w:rPr>
          <w:rFonts w:hint="eastAsia"/>
          <w:color w:val="auto"/>
        </w:rPr>
        <w:t xml:space="preserve"> </w:t>
      </w:r>
      <w:r>
        <w:rPr>
          <w:rFonts w:hint="eastAsia"/>
          <w:color w:val="auto"/>
          <w:lang w:val="en-US" w:eastAsia="zh-CN"/>
        </w:rPr>
        <w:t xml:space="preserve"> 本</w:t>
      </w:r>
      <w:r>
        <w:rPr>
          <w:rFonts w:hint="eastAsia"/>
          <w:color w:val="auto"/>
        </w:rPr>
        <w:t>项目废气产排污节点、污染物产排及污染治理设施信息表</w:t>
      </w:r>
    </w:p>
    <w:tbl>
      <w:tblPr>
        <w:tblStyle w:val="16"/>
        <w:tblW w:w="51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88"/>
        <w:gridCol w:w="738"/>
        <w:gridCol w:w="806"/>
        <w:gridCol w:w="760"/>
        <w:gridCol w:w="719"/>
        <w:gridCol w:w="797"/>
        <w:gridCol w:w="718"/>
        <w:gridCol w:w="1232"/>
        <w:gridCol w:w="760"/>
        <w:gridCol w:w="899"/>
        <w:gridCol w:w="699"/>
        <w:gridCol w:w="745"/>
        <w:gridCol w:w="745"/>
        <w:gridCol w:w="793"/>
        <w:gridCol w:w="774"/>
        <w:gridCol w:w="839"/>
        <w:gridCol w:w="806"/>
      </w:tblGrid>
      <w:tr w14:paraId="4F05E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vMerge w:val="restart"/>
            <w:noWrap w:val="0"/>
            <w:vAlign w:val="center"/>
          </w:tcPr>
          <w:p w14:paraId="5D0163EC">
            <w:pPr>
              <w:pStyle w:val="29"/>
              <w:bidi w:val="0"/>
              <w:rPr>
                <w:rFonts w:hint="eastAsia" w:eastAsia="宋体"/>
                <w:b/>
                <w:bCs/>
                <w:color w:val="auto"/>
                <w:lang w:val="en-US" w:eastAsia="zh-CN"/>
              </w:rPr>
            </w:pPr>
            <w:r>
              <w:rPr>
                <w:rFonts w:hint="eastAsia"/>
                <w:b/>
                <w:bCs/>
                <w:color w:val="auto"/>
              </w:rPr>
              <w:t>工</w:t>
            </w:r>
            <w:r>
              <w:rPr>
                <w:rFonts w:hint="eastAsia"/>
                <w:b/>
                <w:bCs/>
                <w:color w:val="auto"/>
                <w:lang w:val="en-US" w:eastAsia="zh-CN"/>
              </w:rPr>
              <w:t>序</w:t>
            </w:r>
          </w:p>
        </w:tc>
        <w:tc>
          <w:tcPr>
            <w:tcW w:w="270" w:type="pct"/>
            <w:vMerge w:val="restart"/>
            <w:noWrap w:val="0"/>
            <w:vAlign w:val="center"/>
          </w:tcPr>
          <w:p w14:paraId="00B1FB2E">
            <w:pPr>
              <w:pStyle w:val="29"/>
              <w:bidi w:val="0"/>
              <w:rPr>
                <w:b/>
                <w:bCs/>
                <w:color w:val="auto"/>
              </w:rPr>
            </w:pPr>
            <w:r>
              <w:rPr>
                <w:rFonts w:hint="eastAsia"/>
                <w:b/>
                <w:bCs/>
                <w:color w:val="auto"/>
              </w:rPr>
              <w:t>污染物</w:t>
            </w:r>
          </w:p>
        </w:tc>
        <w:tc>
          <w:tcPr>
            <w:tcW w:w="1131" w:type="pct"/>
            <w:gridSpan w:val="4"/>
            <w:vMerge w:val="restart"/>
            <w:noWrap w:val="0"/>
            <w:vAlign w:val="center"/>
          </w:tcPr>
          <w:p w14:paraId="284F0705">
            <w:pPr>
              <w:pStyle w:val="29"/>
              <w:bidi w:val="0"/>
              <w:rPr>
                <w:b/>
                <w:bCs/>
                <w:color w:val="auto"/>
              </w:rPr>
            </w:pPr>
            <w:r>
              <w:rPr>
                <w:rFonts w:hint="eastAsia"/>
                <w:b/>
                <w:bCs/>
                <w:color w:val="auto"/>
              </w:rPr>
              <w:t>污染物产生情况</w:t>
            </w:r>
          </w:p>
        </w:tc>
        <w:tc>
          <w:tcPr>
            <w:tcW w:w="1325" w:type="pct"/>
            <w:gridSpan w:val="4"/>
            <w:vMerge w:val="restart"/>
            <w:noWrap w:val="0"/>
            <w:vAlign w:val="center"/>
          </w:tcPr>
          <w:p w14:paraId="4F65D068">
            <w:pPr>
              <w:pStyle w:val="29"/>
              <w:bidi w:val="0"/>
              <w:rPr>
                <w:b/>
                <w:bCs/>
                <w:color w:val="auto"/>
              </w:rPr>
            </w:pPr>
            <w:r>
              <w:rPr>
                <w:rFonts w:hint="eastAsia"/>
                <w:b/>
                <w:bCs/>
                <w:color w:val="auto"/>
              </w:rPr>
              <w:t>治理设施</w:t>
            </w:r>
          </w:p>
        </w:tc>
        <w:tc>
          <w:tcPr>
            <w:tcW w:w="1687" w:type="pct"/>
            <w:gridSpan w:val="6"/>
            <w:noWrap w:val="0"/>
            <w:vAlign w:val="center"/>
          </w:tcPr>
          <w:p w14:paraId="54AD7245">
            <w:pPr>
              <w:pStyle w:val="29"/>
              <w:bidi w:val="0"/>
              <w:rPr>
                <w:b/>
                <w:bCs/>
                <w:color w:val="auto"/>
              </w:rPr>
            </w:pPr>
            <w:r>
              <w:rPr>
                <w:rFonts w:hint="eastAsia"/>
                <w:b/>
                <w:bCs/>
                <w:color w:val="auto"/>
              </w:rPr>
              <w:t>污染物排放情况</w:t>
            </w:r>
          </w:p>
        </w:tc>
        <w:tc>
          <w:tcPr>
            <w:tcW w:w="295" w:type="pct"/>
            <w:vMerge w:val="restart"/>
            <w:noWrap w:val="0"/>
            <w:vAlign w:val="center"/>
          </w:tcPr>
          <w:p w14:paraId="4CADF7CB">
            <w:pPr>
              <w:pStyle w:val="29"/>
              <w:bidi w:val="0"/>
              <w:rPr>
                <w:b/>
                <w:bCs/>
                <w:color w:val="auto"/>
              </w:rPr>
            </w:pPr>
            <w:r>
              <w:rPr>
                <w:rFonts w:hint="eastAsia"/>
                <w:b/>
                <w:bCs/>
                <w:color w:val="auto"/>
              </w:rPr>
              <w:t>排放时间h</w:t>
            </w:r>
            <w:r>
              <w:rPr>
                <w:b/>
                <w:bCs/>
                <w:color w:val="auto"/>
              </w:rPr>
              <w:t>/a</w:t>
            </w:r>
          </w:p>
        </w:tc>
      </w:tr>
      <w:tr w14:paraId="304B3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vMerge w:val="continue"/>
            <w:noWrap w:val="0"/>
            <w:vAlign w:val="center"/>
          </w:tcPr>
          <w:p w14:paraId="53376A0E">
            <w:pPr>
              <w:pStyle w:val="29"/>
              <w:bidi w:val="0"/>
              <w:rPr>
                <w:b/>
                <w:bCs/>
                <w:color w:val="FF0000"/>
              </w:rPr>
            </w:pPr>
          </w:p>
        </w:tc>
        <w:tc>
          <w:tcPr>
            <w:tcW w:w="270" w:type="pct"/>
            <w:vMerge w:val="continue"/>
            <w:noWrap w:val="0"/>
            <w:vAlign w:val="center"/>
          </w:tcPr>
          <w:p w14:paraId="1E5D613E">
            <w:pPr>
              <w:pStyle w:val="29"/>
              <w:bidi w:val="0"/>
              <w:rPr>
                <w:b/>
                <w:bCs/>
                <w:color w:val="FF0000"/>
              </w:rPr>
            </w:pPr>
          </w:p>
        </w:tc>
        <w:tc>
          <w:tcPr>
            <w:tcW w:w="1131" w:type="pct"/>
            <w:gridSpan w:val="4"/>
            <w:vMerge w:val="continue"/>
            <w:noWrap w:val="0"/>
            <w:vAlign w:val="center"/>
          </w:tcPr>
          <w:p w14:paraId="6481EAE8">
            <w:pPr>
              <w:pStyle w:val="29"/>
              <w:bidi w:val="0"/>
              <w:rPr>
                <w:b/>
                <w:bCs/>
                <w:color w:val="FF0000"/>
              </w:rPr>
            </w:pPr>
          </w:p>
        </w:tc>
        <w:tc>
          <w:tcPr>
            <w:tcW w:w="1325" w:type="pct"/>
            <w:gridSpan w:val="4"/>
            <w:vMerge w:val="continue"/>
            <w:noWrap w:val="0"/>
            <w:vAlign w:val="center"/>
          </w:tcPr>
          <w:p w14:paraId="0053EB95">
            <w:pPr>
              <w:pStyle w:val="29"/>
              <w:bidi w:val="0"/>
              <w:rPr>
                <w:b/>
                <w:bCs/>
                <w:color w:val="FF0000"/>
              </w:rPr>
            </w:pPr>
          </w:p>
        </w:tc>
        <w:tc>
          <w:tcPr>
            <w:tcW w:w="1094" w:type="pct"/>
            <w:gridSpan w:val="4"/>
            <w:noWrap w:val="0"/>
            <w:vAlign w:val="center"/>
          </w:tcPr>
          <w:p w14:paraId="2378A1E7">
            <w:pPr>
              <w:pStyle w:val="29"/>
              <w:bidi w:val="0"/>
              <w:rPr>
                <w:b/>
                <w:bCs/>
                <w:color w:val="auto"/>
              </w:rPr>
            </w:pPr>
            <w:r>
              <w:rPr>
                <w:rFonts w:hint="eastAsia"/>
                <w:b/>
                <w:bCs/>
                <w:color w:val="auto"/>
              </w:rPr>
              <w:t>有组织</w:t>
            </w:r>
          </w:p>
        </w:tc>
        <w:tc>
          <w:tcPr>
            <w:tcW w:w="592" w:type="pct"/>
            <w:gridSpan w:val="2"/>
            <w:noWrap w:val="0"/>
            <w:vAlign w:val="center"/>
          </w:tcPr>
          <w:p w14:paraId="02131CE3">
            <w:pPr>
              <w:pStyle w:val="29"/>
              <w:bidi w:val="0"/>
              <w:rPr>
                <w:b/>
                <w:bCs/>
                <w:color w:val="auto"/>
              </w:rPr>
            </w:pPr>
            <w:r>
              <w:rPr>
                <w:rFonts w:hint="eastAsia"/>
                <w:b/>
                <w:bCs/>
                <w:color w:val="auto"/>
              </w:rPr>
              <w:t>无组织</w:t>
            </w:r>
          </w:p>
        </w:tc>
        <w:tc>
          <w:tcPr>
            <w:tcW w:w="295" w:type="pct"/>
            <w:vMerge w:val="continue"/>
            <w:noWrap w:val="0"/>
            <w:vAlign w:val="center"/>
          </w:tcPr>
          <w:p w14:paraId="6AF1CBB3">
            <w:pPr>
              <w:pStyle w:val="29"/>
              <w:bidi w:val="0"/>
              <w:rPr>
                <w:b/>
                <w:bCs/>
                <w:color w:val="FF0000"/>
              </w:rPr>
            </w:pPr>
          </w:p>
        </w:tc>
      </w:tr>
      <w:tr w14:paraId="04ED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vMerge w:val="continue"/>
            <w:noWrap w:val="0"/>
            <w:vAlign w:val="center"/>
          </w:tcPr>
          <w:p w14:paraId="1AB3CDB3">
            <w:pPr>
              <w:pStyle w:val="29"/>
              <w:bidi w:val="0"/>
              <w:rPr>
                <w:b/>
                <w:bCs/>
                <w:color w:val="FF0000"/>
              </w:rPr>
            </w:pPr>
          </w:p>
        </w:tc>
        <w:tc>
          <w:tcPr>
            <w:tcW w:w="270" w:type="pct"/>
            <w:vMerge w:val="continue"/>
            <w:noWrap w:val="0"/>
            <w:vAlign w:val="center"/>
          </w:tcPr>
          <w:p w14:paraId="0CF308C5">
            <w:pPr>
              <w:pStyle w:val="29"/>
              <w:bidi w:val="0"/>
              <w:rPr>
                <w:b/>
                <w:bCs/>
                <w:color w:val="FF0000"/>
              </w:rPr>
            </w:pPr>
          </w:p>
        </w:tc>
        <w:tc>
          <w:tcPr>
            <w:tcW w:w="295" w:type="pct"/>
            <w:noWrap w:val="0"/>
            <w:vAlign w:val="center"/>
          </w:tcPr>
          <w:p w14:paraId="3125EEEE">
            <w:pPr>
              <w:pStyle w:val="29"/>
              <w:bidi w:val="0"/>
              <w:rPr>
                <w:b/>
                <w:bCs/>
                <w:color w:val="auto"/>
              </w:rPr>
            </w:pPr>
            <w:r>
              <w:rPr>
                <w:rFonts w:hint="eastAsia"/>
                <w:b/>
                <w:bCs/>
                <w:color w:val="auto"/>
              </w:rPr>
              <w:t>废气量</w:t>
            </w:r>
          </w:p>
          <w:p w14:paraId="1FB85C06">
            <w:pPr>
              <w:pStyle w:val="29"/>
              <w:bidi w:val="0"/>
              <w:rPr>
                <w:b/>
                <w:bCs/>
                <w:color w:val="auto"/>
              </w:rPr>
            </w:pPr>
            <w:r>
              <w:rPr>
                <w:rFonts w:hint="eastAsia"/>
                <w:b/>
                <w:bCs/>
                <w:color w:val="auto"/>
                <w:lang w:val="en-US" w:eastAsia="zh-CN"/>
              </w:rPr>
              <w:t>m</w:t>
            </w:r>
            <w:r>
              <w:rPr>
                <w:rFonts w:hint="eastAsia"/>
                <w:b/>
                <w:bCs/>
                <w:color w:val="auto"/>
                <w:vertAlign w:val="superscript"/>
                <w:lang w:val="en-US" w:eastAsia="zh-CN"/>
              </w:rPr>
              <w:t>3</w:t>
            </w:r>
            <w:r>
              <w:rPr>
                <w:b/>
                <w:bCs/>
                <w:color w:val="auto"/>
              </w:rPr>
              <w:t>/h</w:t>
            </w:r>
          </w:p>
        </w:tc>
        <w:tc>
          <w:tcPr>
            <w:tcW w:w="279" w:type="pct"/>
            <w:noWrap w:val="0"/>
            <w:vAlign w:val="center"/>
          </w:tcPr>
          <w:p w14:paraId="700343D6">
            <w:pPr>
              <w:pStyle w:val="29"/>
              <w:bidi w:val="0"/>
              <w:rPr>
                <w:b/>
                <w:bCs/>
                <w:color w:val="auto"/>
              </w:rPr>
            </w:pPr>
            <w:r>
              <w:rPr>
                <w:rFonts w:hint="eastAsia"/>
                <w:b/>
                <w:bCs/>
                <w:color w:val="auto"/>
              </w:rPr>
              <w:t>产生量</w:t>
            </w:r>
          </w:p>
          <w:p w14:paraId="7EBCECB3">
            <w:pPr>
              <w:pStyle w:val="29"/>
              <w:bidi w:val="0"/>
              <w:rPr>
                <w:b/>
                <w:bCs/>
                <w:color w:val="auto"/>
              </w:rPr>
            </w:pPr>
            <w:r>
              <w:rPr>
                <w:rFonts w:hint="eastAsia"/>
                <w:b/>
                <w:bCs/>
                <w:color w:val="auto"/>
                <w:lang w:eastAsia="zh-CN"/>
              </w:rPr>
              <w:t>t</w:t>
            </w:r>
            <w:r>
              <w:rPr>
                <w:b/>
                <w:bCs/>
                <w:color w:val="auto"/>
              </w:rPr>
              <w:t>/a</w:t>
            </w:r>
          </w:p>
        </w:tc>
        <w:tc>
          <w:tcPr>
            <w:tcW w:w="263" w:type="pct"/>
            <w:noWrap w:val="0"/>
            <w:vAlign w:val="center"/>
          </w:tcPr>
          <w:p w14:paraId="1E1F8BDB">
            <w:pPr>
              <w:pStyle w:val="29"/>
              <w:bidi w:val="0"/>
              <w:rPr>
                <w:b/>
                <w:bCs/>
                <w:color w:val="auto"/>
              </w:rPr>
            </w:pPr>
            <w:r>
              <w:rPr>
                <w:rFonts w:hint="eastAsia"/>
                <w:b/>
                <w:bCs/>
                <w:color w:val="auto"/>
              </w:rPr>
              <w:t>浓度</w:t>
            </w:r>
          </w:p>
          <w:p w14:paraId="49E03FE6">
            <w:pPr>
              <w:pStyle w:val="29"/>
              <w:bidi w:val="0"/>
              <w:rPr>
                <w:b/>
                <w:bCs/>
                <w:color w:val="auto"/>
              </w:rPr>
            </w:pPr>
            <w:r>
              <w:rPr>
                <w:rFonts w:hint="eastAsia"/>
                <w:b/>
                <w:bCs/>
                <w:color w:val="auto"/>
              </w:rPr>
              <w:t>m</w:t>
            </w:r>
            <w:r>
              <w:rPr>
                <w:b/>
                <w:bCs/>
                <w:color w:val="auto"/>
              </w:rPr>
              <w:t>g/</w:t>
            </w:r>
            <w:r>
              <w:rPr>
                <w:rFonts w:hint="eastAsia"/>
                <w:b/>
                <w:bCs/>
                <w:color w:val="auto"/>
                <w:lang w:val="en-US" w:eastAsia="zh-CN"/>
              </w:rPr>
              <w:t>m</w:t>
            </w:r>
            <w:r>
              <w:rPr>
                <w:rFonts w:hint="eastAsia"/>
                <w:b/>
                <w:bCs/>
                <w:color w:val="auto"/>
                <w:vertAlign w:val="superscript"/>
                <w:lang w:val="en-US" w:eastAsia="zh-CN"/>
              </w:rPr>
              <w:t>3</w:t>
            </w:r>
          </w:p>
        </w:tc>
        <w:tc>
          <w:tcPr>
            <w:tcW w:w="292" w:type="pct"/>
            <w:noWrap w:val="0"/>
            <w:vAlign w:val="center"/>
          </w:tcPr>
          <w:p w14:paraId="747EB7B8">
            <w:pPr>
              <w:pStyle w:val="29"/>
              <w:bidi w:val="0"/>
              <w:rPr>
                <w:b/>
                <w:bCs/>
                <w:color w:val="auto"/>
              </w:rPr>
            </w:pPr>
            <w:r>
              <w:rPr>
                <w:rFonts w:hint="eastAsia"/>
                <w:b/>
                <w:bCs/>
                <w:color w:val="auto"/>
              </w:rPr>
              <w:t>速率</w:t>
            </w:r>
          </w:p>
          <w:p w14:paraId="437C2162">
            <w:pPr>
              <w:pStyle w:val="29"/>
              <w:bidi w:val="0"/>
              <w:rPr>
                <w:b/>
                <w:bCs/>
                <w:color w:val="auto"/>
              </w:rPr>
            </w:pPr>
            <w:r>
              <w:rPr>
                <w:rFonts w:hint="eastAsia"/>
                <w:b/>
                <w:bCs/>
                <w:color w:val="auto"/>
              </w:rPr>
              <w:t>k</w:t>
            </w:r>
            <w:r>
              <w:rPr>
                <w:b/>
                <w:bCs/>
                <w:color w:val="auto"/>
              </w:rPr>
              <w:t>g/h</w:t>
            </w:r>
          </w:p>
        </w:tc>
        <w:tc>
          <w:tcPr>
            <w:tcW w:w="263" w:type="pct"/>
            <w:noWrap w:val="0"/>
            <w:vAlign w:val="center"/>
          </w:tcPr>
          <w:p w14:paraId="6489405C">
            <w:pPr>
              <w:pStyle w:val="29"/>
              <w:bidi w:val="0"/>
              <w:rPr>
                <w:b/>
                <w:bCs/>
                <w:color w:val="auto"/>
              </w:rPr>
            </w:pPr>
            <w:r>
              <w:rPr>
                <w:rFonts w:hint="eastAsia"/>
                <w:b/>
                <w:bCs/>
                <w:color w:val="auto"/>
              </w:rPr>
              <w:t>收集效率%</w:t>
            </w:r>
          </w:p>
        </w:tc>
        <w:tc>
          <w:tcPr>
            <w:tcW w:w="452" w:type="pct"/>
            <w:noWrap w:val="0"/>
            <w:vAlign w:val="center"/>
          </w:tcPr>
          <w:p w14:paraId="035B47EB">
            <w:pPr>
              <w:pStyle w:val="29"/>
              <w:bidi w:val="0"/>
              <w:rPr>
                <w:b/>
                <w:bCs/>
                <w:color w:val="auto"/>
              </w:rPr>
            </w:pPr>
            <w:r>
              <w:rPr>
                <w:rFonts w:hint="eastAsia"/>
                <w:b/>
                <w:bCs/>
                <w:color w:val="auto"/>
              </w:rPr>
              <w:t>治理工艺</w:t>
            </w:r>
          </w:p>
        </w:tc>
        <w:tc>
          <w:tcPr>
            <w:tcW w:w="279" w:type="pct"/>
            <w:noWrap w:val="0"/>
            <w:vAlign w:val="center"/>
          </w:tcPr>
          <w:p w14:paraId="49C04752">
            <w:pPr>
              <w:pStyle w:val="29"/>
              <w:bidi w:val="0"/>
              <w:rPr>
                <w:b/>
                <w:bCs/>
                <w:color w:val="auto"/>
              </w:rPr>
            </w:pPr>
            <w:r>
              <w:rPr>
                <w:rFonts w:hint="eastAsia"/>
                <w:b/>
                <w:bCs/>
                <w:color w:val="auto"/>
              </w:rPr>
              <w:t>去除效率%</w:t>
            </w:r>
          </w:p>
        </w:tc>
        <w:tc>
          <w:tcPr>
            <w:tcW w:w="330" w:type="pct"/>
            <w:noWrap w:val="0"/>
            <w:vAlign w:val="center"/>
          </w:tcPr>
          <w:p w14:paraId="72FEE4C0">
            <w:pPr>
              <w:pStyle w:val="29"/>
              <w:bidi w:val="0"/>
              <w:rPr>
                <w:b/>
                <w:bCs/>
                <w:color w:val="auto"/>
              </w:rPr>
            </w:pPr>
            <w:r>
              <w:rPr>
                <w:rFonts w:hint="eastAsia"/>
                <w:b/>
                <w:bCs/>
                <w:color w:val="auto"/>
              </w:rPr>
              <w:t>是否可行技术</w:t>
            </w:r>
          </w:p>
        </w:tc>
        <w:tc>
          <w:tcPr>
            <w:tcW w:w="256" w:type="pct"/>
            <w:noWrap w:val="0"/>
            <w:vAlign w:val="center"/>
          </w:tcPr>
          <w:p w14:paraId="44C5EED2">
            <w:pPr>
              <w:pStyle w:val="29"/>
              <w:bidi w:val="0"/>
              <w:rPr>
                <w:b/>
                <w:bCs/>
                <w:color w:val="auto"/>
              </w:rPr>
            </w:pPr>
            <w:r>
              <w:rPr>
                <w:rFonts w:hint="eastAsia"/>
                <w:b/>
                <w:bCs/>
                <w:color w:val="auto"/>
              </w:rPr>
              <w:t>排放量</w:t>
            </w:r>
          </w:p>
          <w:p w14:paraId="6A60F554">
            <w:pPr>
              <w:pStyle w:val="29"/>
              <w:bidi w:val="0"/>
              <w:rPr>
                <w:b/>
                <w:bCs/>
                <w:color w:val="auto"/>
              </w:rPr>
            </w:pPr>
            <w:r>
              <w:rPr>
                <w:rFonts w:hint="eastAsia"/>
                <w:b/>
                <w:bCs/>
                <w:color w:val="auto"/>
                <w:lang w:eastAsia="zh-CN"/>
              </w:rPr>
              <w:t>t</w:t>
            </w:r>
            <w:r>
              <w:rPr>
                <w:b/>
                <w:bCs/>
                <w:color w:val="auto"/>
              </w:rPr>
              <w:t>/a</w:t>
            </w:r>
          </w:p>
        </w:tc>
        <w:tc>
          <w:tcPr>
            <w:tcW w:w="273" w:type="pct"/>
            <w:noWrap w:val="0"/>
            <w:vAlign w:val="center"/>
          </w:tcPr>
          <w:p w14:paraId="0EA6042A">
            <w:pPr>
              <w:pStyle w:val="29"/>
              <w:bidi w:val="0"/>
              <w:rPr>
                <w:b/>
                <w:bCs/>
                <w:color w:val="auto"/>
              </w:rPr>
            </w:pPr>
            <w:r>
              <w:rPr>
                <w:rFonts w:hint="eastAsia"/>
                <w:b/>
                <w:bCs/>
                <w:color w:val="auto"/>
              </w:rPr>
              <w:t>浓度</w:t>
            </w:r>
          </w:p>
          <w:p w14:paraId="1412750B">
            <w:pPr>
              <w:pStyle w:val="29"/>
              <w:bidi w:val="0"/>
              <w:rPr>
                <w:b/>
                <w:bCs/>
                <w:color w:val="auto"/>
              </w:rPr>
            </w:pPr>
            <w:r>
              <w:rPr>
                <w:rFonts w:hint="eastAsia"/>
                <w:b/>
                <w:bCs/>
                <w:color w:val="auto"/>
              </w:rPr>
              <w:t>m</w:t>
            </w:r>
            <w:r>
              <w:rPr>
                <w:b/>
                <w:bCs/>
                <w:color w:val="auto"/>
              </w:rPr>
              <w:t>g/</w:t>
            </w:r>
            <w:r>
              <w:rPr>
                <w:rFonts w:hint="eastAsia"/>
                <w:b/>
                <w:bCs/>
                <w:color w:val="auto"/>
                <w:lang w:val="en-US" w:eastAsia="zh-CN"/>
              </w:rPr>
              <w:t>m</w:t>
            </w:r>
            <w:r>
              <w:rPr>
                <w:rFonts w:hint="eastAsia"/>
                <w:b/>
                <w:bCs/>
                <w:color w:val="auto"/>
                <w:vertAlign w:val="superscript"/>
                <w:lang w:val="en-US" w:eastAsia="zh-CN"/>
              </w:rPr>
              <w:t>3</w:t>
            </w:r>
          </w:p>
        </w:tc>
        <w:tc>
          <w:tcPr>
            <w:tcW w:w="273" w:type="pct"/>
            <w:noWrap w:val="0"/>
            <w:vAlign w:val="center"/>
          </w:tcPr>
          <w:p w14:paraId="657D26FD">
            <w:pPr>
              <w:pStyle w:val="29"/>
              <w:bidi w:val="0"/>
              <w:rPr>
                <w:b/>
                <w:bCs/>
                <w:color w:val="auto"/>
              </w:rPr>
            </w:pPr>
            <w:r>
              <w:rPr>
                <w:rFonts w:hint="eastAsia"/>
                <w:b/>
                <w:bCs/>
                <w:color w:val="auto"/>
              </w:rPr>
              <w:t>速率</w:t>
            </w:r>
          </w:p>
          <w:p w14:paraId="176E4930">
            <w:pPr>
              <w:pStyle w:val="29"/>
              <w:bidi w:val="0"/>
              <w:rPr>
                <w:b/>
                <w:bCs/>
                <w:color w:val="auto"/>
              </w:rPr>
            </w:pPr>
            <w:r>
              <w:rPr>
                <w:rFonts w:hint="eastAsia"/>
                <w:b/>
                <w:bCs/>
                <w:color w:val="auto"/>
              </w:rPr>
              <w:t>k</w:t>
            </w:r>
            <w:r>
              <w:rPr>
                <w:b/>
                <w:bCs/>
                <w:color w:val="auto"/>
              </w:rPr>
              <w:t>g/h</w:t>
            </w:r>
          </w:p>
        </w:tc>
        <w:tc>
          <w:tcPr>
            <w:tcW w:w="291" w:type="pct"/>
            <w:noWrap w:val="0"/>
            <w:vAlign w:val="center"/>
          </w:tcPr>
          <w:p w14:paraId="11BB40AE">
            <w:pPr>
              <w:pStyle w:val="29"/>
              <w:bidi w:val="0"/>
              <w:rPr>
                <w:b/>
                <w:bCs/>
                <w:color w:val="auto"/>
              </w:rPr>
            </w:pPr>
            <w:r>
              <w:rPr>
                <w:rFonts w:hint="eastAsia"/>
                <w:b/>
                <w:bCs/>
                <w:color w:val="auto"/>
              </w:rPr>
              <w:t>排口</w:t>
            </w:r>
          </w:p>
        </w:tc>
        <w:tc>
          <w:tcPr>
            <w:tcW w:w="284" w:type="pct"/>
            <w:noWrap w:val="0"/>
            <w:vAlign w:val="center"/>
          </w:tcPr>
          <w:p w14:paraId="3D80C3B6">
            <w:pPr>
              <w:pStyle w:val="29"/>
              <w:bidi w:val="0"/>
              <w:rPr>
                <w:b/>
                <w:bCs/>
                <w:color w:val="auto"/>
              </w:rPr>
            </w:pPr>
            <w:r>
              <w:rPr>
                <w:rFonts w:hint="eastAsia"/>
                <w:b/>
                <w:bCs/>
                <w:color w:val="auto"/>
              </w:rPr>
              <w:t>排放量t</w:t>
            </w:r>
            <w:r>
              <w:rPr>
                <w:b/>
                <w:bCs/>
                <w:color w:val="auto"/>
              </w:rPr>
              <w:t>/a</w:t>
            </w:r>
          </w:p>
        </w:tc>
        <w:tc>
          <w:tcPr>
            <w:tcW w:w="308" w:type="pct"/>
            <w:noWrap w:val="0"/>
            <w:vAlign w:val="center"/>
          </w:tcPr>
          <w:p w14:paraId="27F0CC57">
            <w:pPr>
              <w:pStyle w:val="29"/>
              <w:bidi w:val="0"/>
              <w:rPr>
                <w:b/>
                <w:bCs/>
                <w:color w:val="auto"/>
              </w:rPr>
            </w:pPr>
            <w:r>
              <w:rPr>
                <w:rFonts w:hint="eastAsia"/>
                <w:b/>
                <w:bCs/>
                <w:color w:val="auto"/>
              </w:rPr>
              <w:t>速率</w:t>
            </w:r>
          </w:p>
          <w:p w14:paraId="4ABF63A4">
            <w:pPr>
              <w:pStyle w:val="29"/>
              <w:bidi w:val="0"/>
              <w:rPr>
                <w:b/>
                <w:bCs/>
                <w:color w:val="auto"/>
              </w:rPr>
            </w:pPr>
            <w:r>
              <w:rPr>
                <w:rFonts w:hint="eastAsia"/>
                <w:b/>
                <w:bCs/>
                <w:color w:val="auto"/>
              </w:rPr>
              <w:t>k</w:t>
            </w:r>
            <w:r>
              <w:rPr>
                <w:b/>
                <w:bCs/>
                <w:color w:val="auto"/>
              </w:rPr>
              <w:t>g/h</w:t>
            </w:r>
          </w:p>
        </w:tc>
        <w:tc>
          <w:tcPr>
            <w:tcW w:w="295" w:type="pct"/>
            <w:vMerge w:val="continue"/>
            <w:noWrap w:val="0"/>
            <w:vAlign w:val="center"/>
          </w:tcPr>
          <w:p w14:paraId="439E7779">
            <w:pPr>
              <w:pStyle w:val="29"/>
              <w:bidi w:val="0"/>
              <w:rPr>
                <w:color w:val="FF0000"/>
              </w:rPr>
            </w:pPr>
          </w:p>
        </w:tc>
      </w:tr>
      <w:tr w14:paraId="26A1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noWrap w:val="0"/>
            <w:vAlign w:val="center"/>
          </w:tcPr>
          <w:p w14:paraId="41BCD546">
            <w:pPr>
              <w:pStyle w:val="29"/>
              <w:bidi w:val="0"/>
              <w:jc w:val="both"/>
              <w:rPr>
                <w:rFonts w:hint="default"/>
                <w:color w:val="auto"/>
                <w:lang w:val="en-US" w:eastAsia="zh-CN"/>
              </w:rPr>
            </w:pPr>
            <w:r>
              <w:rPr>
                <w:rFonts w:hint="default"/>
                <w:color w:val="auto"/>
                <w:sz w:val="18"/>
                <w:szCs w:val="18"/>
                <w:lang w:val="en-US" w:eastAsia="zh-CN"/>
              </w:rPr>
              <w:t>重钙粉、灰钙粉、石膏粉、砂子、玻化微珠</w:t>
            </w:r>
            <w:r>
              <w:rPr>
                <w:rFonts w:hint="eastAsia"/>
                <w:color w:val="auto"/>
                <w:sz w:val="18"/>
                <w:szCs w:val="18"/>
                <w:lang w:val="en-US" w:eastAsia="zh-CN"/>
              </w:rPr>
              <w:t>给料</w:t>
            </w:r>
          </w:p>
        </w:tc>
        <w:tc>
          <w:tcPr>
            <w:tcW w:w="270" w:type="pct"/>
            <w:noWrap w:val="0"/>
            <w:vAlign w:val="center"/>
          </w:tcPr>
          <w:p w14:paraId="162ED172">
            <w:pPr>
              <w:pStyle w:val="29"/>
              <w:bidi w:val="0"/>
              <w:rPr>
                <w:rFonts w:hint="eastAsia"/>
                <w:color w:val="auto"/>
                <w:lang w:eastAsia="zh-CN"/>
              </w:rPr>
            </w:pPr>
            <w:r>
              <w:rPr>
                <w:rFonts w:hint="eastAsia"/>
                <w:color w:val="auto"/>
                <w:lang w:val="en-US" w:eastAsia="zh-CN"/>
              </w:rPr>
              <w:t>颗粒物</w:t>
            </w:r>
          </w:p>
        </w:tc>
        <w:tc>
          <w:tcPr>
            <w:tcW w:w="295" w:type="pct"/>
            <w:vMerge w:val="restart"/>
            <w:noWrap w:val="0"/>
            <w:vAlign w:val="center"/>
          </w:tcPr>
          <w:p w14:paraId="4FEE731E">
            <w:pPr>
              <w:pStyle w:val="29"/>
              <w:bidi w:val="0"/>
              <w:rPr>
                <w:rFonts w:hint="default"/>
                <w:color w:val="auto"/>
                <w:lang w:val="en-US" w:eastAsia="zh-CN"/>
              </w:rPr>
            </w:pPr>
            <w:r>
              <w:rPr>
                <w:rFonts w:hint="eastAsia"/>
                <w:color w:val="auto"/>
                <w:lang w:val="en-US" w:eastAsia="zh-CN"/>
              </w:rPr>
              <w:t>50000</w:t>
            </w:r>
          </w:p>
        </w:tc>
        <w:tc>
          <w:tcPr>
            <w:tcW w:w="279" w:type="pct"/>
            <w:noWrap w:val="0"/>
            <w:vAlign w:val="center"/>
          </w:tcPr>
          <w:p w14:paraId="647576EB">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5.315</w:t>
            </w:r>
          </w:p>
        </w:tc>
        <w:tc>
          <w:tcPr>
            <w:tcW w:w="263" w:type="pct"/>
            <w:noWrap w:val="0"/>
            <w:vAlign w:val="center"/>
          </w:tcPr>
          <w:p w14:paraId="4A49FC91">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44.3</w:t>
            </w:r>
          </w:p>
        </w:tc>
        <w:tc>
          <w:tcPr>
            <w:tcW w:w="292" w:type="pct"/>
            <w:noWrap w:val="0"/>
            <w:vAlign w:val="center"/>
          </w:tcPr>
          <w:p w14:paraId="4317D8A4">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2.215</w:t>
            </w:r>
          </w:p>
        </w:tc>
        <w:tc>
          <w:tcPr>
            <w:tcW w:w="263" w:type="pct"/>
            <w:noWrap w:val="0"/>
            <w:vAlign w:val="center"/>
          </w:tcPr>
          <w:p w14:paraId="3787C1AE">
            <w:pPr>
              <w:pStyle w:val="29"/>
              <w:bidi w:val="0"/>
              <w:rPr>
                <w:rFonts w:hint="default"/>
                <w:color w:val="auto"/>
                <w:lang w:val="en-US" w:eastAsia="zh-CN"/>
              </w:rPr>
            </w:pPr>
            <w:r>
              <w:rPr>
                <w:rFonts w:hint="eastAsia"/>
                <w:color w:val="auto"/>
                <w:lang w:val="en-US" w:eastAsia="zh-CN"/>
              </w:rPr>
              <w:t>95</w:t>
            </w:r>
          </w:p>
        </w:tc>
        <w:tc>
          <w:tcPr>
            <w:tcW w:w="452" w:type="pct"/>
            <w:vMerge w:val="restart"/>
            <w:noWrap w:val="0"/>
            <w:vAlign w:val="center"/>
          </w:tcPr>
          <w:p w14:paraId="060EB8E1">
            <w:pPr>
              <w:pStyle w:val="29"/>
              <w:bidi w:val="0"/>
              <w:rPr>
                <w:rFonts w:hint="default"/>
                <w:color w:val="auto"/>
                <w:lang w:val="en-US" w:eastAsia="zh-CN"/>
              </w:rPr>
            </w:pPr>
            <w:r>
              <w:rPr>
                <w:rFonts w:hint="default" w:ascii="Times New Roman" w:hAnsi="Times New Roman" w:eastAsia="宋体" w:cs="Times New Roman"/>
                <w:color w:val="auto"/>
                <w:spacing w:val="2"/>
                <w:sz w:val="21"/>
                <w:szCs w:val="21"/>
                <w:highlight w:val="none"/>
                <w:lang w:val="en-US" w:eastAsia="zh-CN"/>
              </w:rPr>
              <w:t>覆膜滤料袋式除尘</w:t>
            </w:r>
          </w:p>
        </w:tc>
        <w:tc>
          <w:tcPr>
            <w:tcW w:w="279" w:type="pct"/>
            <w:vMerge w:val="restart"/>
            <w:noWrap w:val="0"/>
            <w:vAlign w:val="center"/>
          </w:tcPr>
          <w:p w14:paraId="37998466">
            <w:pPr>
              <w:pStyle w:val="29"/>
              <w:bidi w:val="0"/>
              <w:rPr>
                <w:rFonts w:hint="default"/>
                <w:color w:val="auto"/>
                <w:lang w:val="en-US" w:eastAsia="zh-CN"/>
              </w:rPr>
            </w:pPr>
            <w:r>
              <w:rPr>
                <w:rFonts w:hint="eastAsia"/>
                <w:color w:val="auto"/>
                <w:lang w:val="en-US" w:eastAsia="zh-CN"/>
              </w:rPr>
              <w:t>99.7</w:t>
            </w:r>
          </w:p>
        </w:tc>
        <w:tc>
          <w:tcPr>
            <w:tcW w:w="330" w:type="pct"/>
            <w:vMerge w:val="restart"/>
            <w:noWrap w:val="0"/>
            <w:vAlign w:val="center"/>
          </w:tcPr>
          <w:p w14:paraId="115C32AF">
            <w:pPr>
              <w:pStyle w:val="29"/>
              <w:bidi w:val="0"/>
              <w:rPr>
                <w:color w:val="auto"/>
              </w:rPr>
            </w:pPr>
            <w:r>
              <w:rPr>
                <w:rFonts w:hint="eastAsia"/>
                <w:color w:val="auto"/>
                <w:lang w:val="en-US" w:eastAsia="zh-CN"/>
              </w:rPr>
              <w:t>是</w:t>
            </w:r>
          </w:p>
        </w:tc>
        <w:tc>
          <w:tcPr>
            <w:tcW w:w="256" w:type="pct"/>
            <w:vMerge w:val="restart"/>
            <w:noWrap w:val="0"/>
            <w:vAlign w:val="center"/>
          </w:tcPr>
          <w:p w14:paraId="0A2B4358">
            <w:pPr>
              <w:pStyle w:val="29"/>
              <w:bidi w:val="0"/>
              <w:rPr>
                <w:rFonts w:hint="default"/>
                <w:color w:val="auto"/>
                <w:lang w:val="en-US" w:eastAsia="zh-CN"/>
              </w:rPr>
            </w:pPr>
            <w:r>
              <w:rPr>
                <w:rFonts w:hint="eastAsia"/>
                <w:color w:val="auto"/>
                <w:lang w:val="en-US" w:eastAsia="zh-CN"/>
              </w:rPr>
              <w:t>0.0364</w:t>
            </w:r>
          </w:p>
        </w:tc>
        <w:tc>
          <w:tcPr>
            <w:tcW w:w="273" w:type="pct"/>
            <w:vMerge w:val="restart"/>
            <w:noWrap w:val="0"/>
            <w:vAlign w:val="center"/>
          </w:tcPr>
          <w:p w14:paraId="0F1C6580">
            <w:pPr>
              <w:pStyle w:val="29"/>
              <w:bidi w:val="0"/>
              <w:rPr>
                <w:rFonts w:hint="default"/>
                <w:color w:val="auto"/>
                <w:lang w:val="en-US" w:eastAsia="zh-CN"/>
              </w:rPr>
            </w:pPr>
            <w:r>
              <w:rPr>
                <w:rFonts w:hint="eastAsia"/>
                <w:color w:val="auto"/>
                <w:lang w:val="en-US" w:eastAsia="zh-CN"/>
              </w:rPr>
              <w:t>0.304</w:t>
            </w:r>
          </w:p>
        </w:tc>
        <w:tc>
          <w:tcPr>
            <w:tcW w:w="273" w:type="pct"/>
            <w:vMerge w:val="restart"/>
            <w:noWrap w:val="0"/>
            <w:vAlign w:val="center"/>
          </w:tcPr>
          <w:p w14:paraId="5A4A0449">
            <w:pPr>
              <w:pStyle w:val="29"/>
              <w:bidi w:val="0"/>
              <w:rPr>
                <w:rFonts w:hint="default"/>
                <w:color w:val="auto"/>
                <w:lang w:val="en-US" w:eastAsia="zh-CN"/>
              </w:rPr>
            </w:pPr>
            <w:r>
              <w:rPr>
                <w:rFonts w:hint="eastAsia"/>
                <w:color w:val="auto"/>
                <w:lang w:val="en-US" w:eastAsia="zh-CN"/>
              </w:rPr>
              <w:t>0.0152</w:t>
            </w:r>
          </w:p>
        </w:tc>
        <w:tc>
          <w:tcPr>
            <w:tcW w:w="291" w:type="pct"/>
            <w:vMerge w:val="restart"/>
            <w:noWrap w:val="0"/>
            <w:vAlign w:val="center"/>
          </w:tcPr>
          <w:p w14:paraId="7421C9A2">
            <w:pPr>
              <w:pStyle w:val="29"/>
              <w:bidi w:val="0"/>
              <w:rPr>
                <w:rFonts w:hint="default"/>
                <w:color w:val="auto"/>
                <w:lang w:val="en-US" w:eastAsia="zh-CN"/>
              </w:rPr>
            </w:pPr>
            <w:r>
              <w:rPr>
                <w:rFonts w:hint="eastAsia"/>
                <w:color w:val="auto"/>
                <w:lang w:val="en-US" w:eastAsia="zh-CN"/>
              </w:rPr>
              <w:t>DA001</w:t>
            </w:r>
          </w:p>
        </w:tc>
        <w:tc>
          <w:tcPr>
            <w:tcW w:w="284" w:type="pct"/>
            <w:vMerge w:val="restart"/>
            <w:noWrap w:val="0"/>
            <w:vAlign w:val="center"/>
          </w:tcPr>
          <w:p w14:paraId="7F73425B">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0.</w:t>
            </w:r>
            <w:r>
              <w:rPr>
                <w:rFonts w:hint="eastAsia" w:cs="Times New Roman"/>
                <w:b w:val="0"/>
                <w:bCs w:val="0"/>
                <w:color w:val="auto"/>
                <w:sz w:val="21"/>
                <w:szCs w:val="21"/>
                <w:lang w:val="en-US" w:eastAsia="zh-CN"/>
              </w:rPr>
              <w:t>63</w:t>
            </w:r>
          </w:p>
        </w:tc>
        <w:tc>
          <w:tcPr>
            <w:tcW w:w="308" w:type="pct"/>
            <w:vMerge w:val="restart"/>
            <w:noWrap w:val="0"/>
            <w:vAlign w:val="center"/>
          </w:tcPr>
          <w:p w14:paraId="4D0EDB8E">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0.</w:t>
            </w:r>
            <w:r>
              <w:rPr>
                <w:rFonts w:hint="eastAsia" w:cs="Times New Roman"/>
                <w:b w:val="0"/>
                <w:bCs w:val="0"/>
                <w:color w:val="auto"/>
                <w:sz w:val="21"/>
                <w:szCs w:val="21"/>
                <w:lang w:val="en-US" w:eastAsia="zh-CN"/>
              </w:rPr>
              <w:t>2625</w:t>
            </w:r>
          </w:p>
        </w:tc>
        <w:tc>
          <w:tcPr>
            <w:tcW w:w="295" w:type="pct"/>
            <w:noWrap w:val="0"/>
            <w:vAlign w:val="center"/>
          </w:tcPr>
          <w:p w14:paraId="71BE2197">
            <w:pPr>
              <w:pStyle w:val="29"/>
              <w:bidi w:val="0"/>
              <w:rPr>
                <w:rFonts w:hint="default"/>
                <w:color w:val="auto"/>
                <w:lang w:val="en-US"/>
              </w:rPr>
            </w:pPr>
            <w:r>
              <w:rPr>
                <w:rFonts w:hint="eastAsia"/>
                <w:color w:val="auto"/>
                <w:lang w:val="en-US" w:eastAsia="zh-CN"/>
              </w:rPr>
              <w:t>2400</w:t>
            </w:r>
          </w:p>
        </w:tc>
      </w:tr>
      <w:tr w14:paraId="7B1D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noWrap w:val="0"/>
            <w:vAlign w:val="center"/>
          </w:tcPr>
          <w:p w14:paraId="5CBF7854">
            <w:pPr>
              <w:pStyle w:val="29"/>
              <w:bidi w:val="0"/>
              <w:jc w:val="both"/>
              <w:rPr>
                <w:rFonts w:hint="default"/>
                <w:color w:val="auto"/>
                <w:lang w:val="en-US" w:eastAsia="zh-CN"/>
              </w:rPr>
            </w:pPr>
            <w:r>
              <w:rPr>
                <w:rFonts w:hint="eastAsia"/>
                <w:color w:val="auto"/>
                <w:lang w:val="en-US" w:eastAsia="zh-CN"/>
              </w:rPr>
              <w:t>搅拌</w:t>
            </w:r>
          </w:p>
        </w:tc>
        <w:tc>
          <w:tcPr>
            <w:tcW w:w="270" w:type="pct"/>
            <w:noWrap w:val="0"/>
            <w:vAlign w:val="center"/>
          </w:tcPr>
          <w:p w14:paraId="16EAB5E8">
            <w:pPr>
              <w:pStyle w:val="29"/>
              <w:bidi w:val="0"/>
              <w:rPr>
                <w:rFonts w:hint="eastAsia"/>
                <w:color w:val="auto"/>
                <w:lang w:val="en-US" w:eastAsia="zh-CN"/>
              </w:rPr>
            </w:pPr>
            <w:r>
              <w:rPr>
                <w:rFonts w:hint="eastAsia"/>
                <w:color w:val="auto"/>
                <w:lang w:val="en-US" w:eastAsia="zh-CN"/>
              </w:rPr>
              <w:t>颗粒物</w:t>
            </w:r>
          </w:p>
        </w:tc>
        <w:tc>
          <w:tcPr>
            <w:tcW w:w="295" w:type="pct"/>
            <w:vMerge w:val="continue"/>
            <w:noWrap w:val="0"/>
            <w:vAlign w:val="center"/>
          </w:tcPr>
          <w:p w14:paraId="67C94B2B">
            <w:pPr>
              <w:pStyle w:val="29"/>
              <w:bidi w:val="0"/>
              <w:rPr>
                <w:rFonts w:hint="eastAsia"/>
                <w:color w:val="auto"/>
                <w:lang w:val="en-US" w:eastAsia="zh-CN"/>
              </w:rPr>
            </w:pPr>
          </w:p>
        </w:tc>
        <w:tc>
          <w:tcPr>
            <w:tcW w:w="279" w:type="pct"/>
            <w:noWrap w:val="0"/>
            <w:vAlign w:val="center"/>
          </w:tcPr>
          <w:p w14:paraId="15980D8F">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3.9</w:t>
            </w:r>
          </w:p>
        </w:tc>
        <w:tc>
          <w:tcPr>
            <w:tcW w:w="263" w:type="pct"/>
            <w:noWrap w:val="0"/>
            <w:vAlign w:val="center"/>
          </w:tcPr>
          <w:p w14:paraId="424B5539">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32.5</w:t>
            </w:r>
          </w:p>
        </w:tc>
        <w:tc>
          <w:tcPr>
            <w:tcW w:w="292" w:type="pct"/>
            <w:noWrap w:val="0"/>
            <w:vAlign w:val="center"/>
          </w:tcPr>
          <w:p w14:paraId="0C1934AE">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1.625</w:t>
            </w:r>
          </w:p>
        </w:tc>
        <w:tc>
          <w:tcPr>
            <w:tcW w:w="263" w:type="pct"/>
            <w:noWrap w:val="0"/>
            <w:vAlign w:val="center"/>
          </w:tcPr>
          <w:p w14:paraId="141F1D0D">
            <w:pPr>
              <w:pStyle w:val="29"/>
              <w:bidi w:val="0"/>
              <w:rPr>
                <w:rFonts w:hint="default"/>
                <w:color w:val="auto"/>
                <w:lang w:val="en-US" w:eastAsia="zh-CN"/>
              </w:rPr>
            </w:pPr>
            <w:r>
              <w:rPr>
                <w:rFonts w:hint="eastAsia"/>
                <w:color w:val="auto"/>
                <w:lang w:val="en-US" w:eastAsia="zh-CN"/>
              </w:rPr>
              <w:t>100</w:t>
            </w:r>
          </w:p>
        </w:tc>
        <w:tc>
          <w:tcPr>
            <w:tcW w:w="452" w:type="pct"/>
            <w:vMerge w:val="continue"/>
            <w:noWrap w:val="0"/>
            <w:vAlign w:val="center"/>
          </w:tcPr>
          <w:p w14:paraId="28F316D0">
            <w:pPr>
              <w:pStyle w:val="29"/>
              <w:bidi w:val="0"/>
              <w:rPr>
                <w:rFonts w:hint="eastAsia"/>
                <w:color w:val="auto"/>
                <w:lang w:val="en-US" w:eastAsia="zh-CN"/>
              </w:rPr>
            </w:pPr>
          </w:p>
        </w:tc>
        <w:tc>
          <w:tcPr>
            <w:tcW w:w="279" w:type="pct"/>
            <w:vMerge w:val="continue"/>
            <w:noWrap w:val="0"/>
            <w:vAlign w:val="center"/>
          </w:tcPr>
          <w:p w14:paraId="0EBF2B56">
            <w:pPr>
              <w:pStyle w:val="29"/>
              <w:bidi w:val="0"/>
              <w:rPr>
                <w:rFonts w:hint="eastAsia"/>
                <w:color w:val="auto"/>
                <w:lang w:val="en-US" w:eastAsia="zh-CN"/>
              </w:rPr>
            </w:pPr>
          </w:p>
        </w:tc>
        <w:tc>
          <w:tcPr>
            <w:tcW w:w="330" w:type="pct"/>
            <w:vMerge w:val="continue"/>
            <w:noWrap w:val="0"/>
            <w:vAlign w:val="center"/>
          </w:tcPr>
          <w:p w14:paraId="50C92716">
            <w:pPr>
              <w:pStyle w:val="29"/>
              <w:bidi w:val="0"/>
              <w:rPr>
                <w:rFonts w:hint="eastAsia"/>
                <w:color w:val="auto"/>
                <w:lang w:val="en-US" w:eastAsia="zh-CN"/>
              </w:rPr>
            </w:pPr>
          </w:p>
        </w:tc>
        <w:tc>
          <w:tcPr>
            <w:tcW w:w="256" w:type="pct"/>
            <w:vMerge w:val="continue"/>
            <w:noWrap w:val="0"/>
            <w:vAlign w:val="center"/>
          </w:tcPr>
          <w:p w14:paraId="01D40947">
            <w:pPr>
              <w:pStyle w:val="29"/>
              <w:bidi w:val="0"/>
              <w:rPr>
                <w:rFonts w:hint="default"/>
                <w:color w:val="auto"/>
                <w:lang w:val="en-US" w:eastAsia="zh-CN"/>
              </w:rPr>
            </w:pPr>
          </w:p>
        </w:tc>
        <w:tc>
          <w:tcPr>
            <w:tcW w:w="273" w:type="pct"/>
            <w:vMerge w:val="continue"/>
            <w:noWrap w:val="0"/>
            <w:vAlign w:val="center"/>
          </w:tcPr>
          <w:p w14:paraId="632D1E09">
            <w:pPr>
              <w:pStyle w:val="29"/>
              <w:bidi w:val="0"/>
              <w:rPr>
                <w:rFonts w:hint="eastAsia"/>
                <w:color w:val="auto"/>
                <w:lang w:eastAsia="zh-CN"/>
              </w:rPr>
            </w:pPr>
          </w:p>
        </w:tc>
        <w:tc>
          <w:tcPr>
            <w:tcW w:w="273" w:type="pct"/>
            <w:vMerge w:val="continue"/>
            <w:noWrap w:val="0"/>
            <w:vAlign w:val="center"/>
          </w:tcPr>
          <w:p w14:paraId="65AB8C78">
            <w:pPr>
              <w:pStyle w:val="29"/>
              <w:bidi w:val="0"/>
              <w:rPr>
                <w:rFonts w:hint="eastAsia"/>
                <w:color w:val="auto"/>
                <w:lang w:eastAsia="zh-CN"/>
              </w:rPr>
            </w:pPr>
          </w:p>
        </w:tc>
        <w:tc>
          <w:tcPr>
            <w:tcW w:w="291" w:type="pct"/>
            <w:vMerge w:val="continue"/>
            <w:noWrap w:val="0"/>
            <w:vAlign w:val="center"/>
          </w:tcPr>
          <w:p w14:paraId="387075C9">
            <w:pPr>
              <w:pStyle w:val="29"/>
              <w:bidi w:val="0"/>
              <w:rPr>
                <w:rFonts w:hint="eastAsia"/>
                <w:color w:val="auto"/>
                <w:lang w:val="en-US" w:eastAsia="zh-CN"/>
              </w:rPr>
            </w:pPr>
          </w:p>
        </w:tc>
        <w:tc>
          <w:tcPr>
            <w:tcW w:w="284" w:type="pct"/>
            <w:vMerge w:val="continue"/>
            <w:noWrap w:val="0"/>
            <w:vAlign w:val="center"/>
          </w:tcPr>
          <w:p w14:paraId="5E7C0B2F">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Times New Roman" w:hAnsi="Times New Roman" w:eastAsia="宋体" w:cs="Times New Roman"/>
                <w:b w:val="0"/>
                <w:bCs w:val="0"/>
                <w:color w:val="auto"/>
                <w:sz w:val="21"/>
                <w:szCs w:val="21"/>
                <w:lang w:val="en-US" w:eastAsia="zh-CN"/>
              </w:rPr>
            </w:pPr>
          </w:p>
        </w:tc>
        <w:tc>
          <w:tcPr>
            <w:tcW w:w="308" w:type="pct"/>
            <w:vMerge w:val="continue"/>
            <w:noWrap w:val="0"/>
            <w:vAlign w:val="center"/>
          </w:tcPr>
          <w:p w14:paraId="7E82196D">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Times New Roman" w:hAnsi="Times New Roman" w:eastAsia="宋体" w:cs="Times New Roman"/>
                <w:b w:val="0"/>
                <w:bCs w:val="0"/>
                <w:color w:val="auto"/>
                <w:sz w:val="21"/>
                <w:szCs w:val="21"/>
                <w:lang w:val="en-US" w:eastAsia="zh-CN"/>
              </w:rPr>
            </w:pPr>
          </w:p>
        </w:tc>
        <w:tc>
          <w:tcPr>
            <w:tcW w:w="295" w:type="pct"/>
            <w:noWrap w:val="0"/>
            <w:vAlign w:val="center"/>
          </w:tcPr>
          <w:p w14:paraId="55430E42">
            <w:pPr>
              <w:pStyle w:val="29"/>
              <w:bidi w:val="0"/>
              <w:rPr>
                <w:rFonts w:hint="default"/>
                <w:color w:val="auto"/>
                <w:lang w:val="en-US" w:eastAsia="zh-CN"/>
              </w:rPr>
            </w:pPr>
            <w:r>
              <w:rPr>
                <w:rFonts w:hint="eastAsia"/>
                <w:color w:val="auto"/>
                <w:lang w:val="en-US" w:eastAsia="zh-CN"/>
              </w:rPr>
              <w:t>2400</w:t>
            </w:r>
          </w:p>
        </w:tc>
      </w:tr>
      <w:tr w14:paraId="0D897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noWrap w:val="0"/>
            <w:vAlign w:val="center"/>
          </w:tcPr>
          <w:p w14:paraId="1E4132FA">
            <w:pPr>
              <w:pStyle w:val="29"/>
              <w:bidi w:val="0"/>
              <w:jc w:val="both"/>
              <w:rPr>
                <w:rFonts w:hint="default"/>
                <w:color w:val="auto"/>
                <w:lang w:val="en-US" w:eastAsia="zh-CN"/>
              </w:rPr>
            </w:pPr>
            <w:r>
              <w:rPr>
                <w:rFonts w:hint="eastAsia"/>
                <w:color w:val="auto"/>
                <w:lang w:val="en-US" w:eastAsia="zh-CN"/>
              </w:rPr>
              <w:t>包装</w:t>
            </w:r>
          </w:p>
        </w:tc>
        <w:tc>
          <w:tcPr>
            <w:tcW w:w="270" w:type="pct"/>
            <w:noWrap w:val="0"/>
            <w:vAlign w:val="center"/>
          </w:tcPr>
          <w:p w14:paraId="3D62AF93">
            <w:pPr>
              <w:pStyle w:val="29"/>
              <w:bidi w:val="0"/>
              <w:rPr>
                <w:rFonts w:hint="eastAsia"/>
                <w:color w:val="auto"/>
                <w:lang w:val="en-US" w:eastAsia="zh-CN"/>
              </w:rPr>
            </w:pPr>
            <w:r>
              <w:rPr>
                <w:rFonts w:hint="eastAsia"/>
                <w:color w:val="auto"/>
                <w:lang w:val="en-US" w:eastAsia="zh-CN"/>
              </w:rPr>
              <w:t>颗粒物</w:t>
            </w:r>
          </w:p>
        </w:tc>
        <w:tc>
          <w:tcPr>
            <w:tcW w:w="295" w:type="pct"/>
            <w:vMerge w:val="continue"/>
            <w:noWrap w:val="0"/>
            <w:vAlign w:val="center"/>
          </w:tcPr>
          <w:p w14:paraId="0DBE71DA">
            <w:pPr>
              <w:pStyle w:val="29"/>
              <w:bidi w:val="0"/>
              <w:rPr>
                <w:rFonts w:hint="eastAsia"/>
                <w:color w:val="auto"/>
                <w:lang w:val="en-US" w:eastAsia="zh-CN"/>
              </w:rPr>
            </w:pPr>
          </w:p>
        </w:tc>
        <w:tc>
          <w:tcPr>
            <w:tcW w:w="279" w:type="pct"/>
            <w:noWrap w:val="0"/>
            <w:vAlign w:val="center"/>
          </w:tcPr>
          <w:p w14:paraId="42313BC4">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3.6</w:t>
            </w:r>
          </w:p>
        </w:tc>
        <w:tc>
          <w:tcPr>
            <w:tcW w:w="263" w:type="pct"/>
            <w:noWrap w:val="0"/>
            <w:vAlign w:val="center"/>
          </w:tcPr>
          <w:p w14:paraId="543F61A4">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30</w:t>
            </w:r>
          </w:p>
        </w:tc>
        <w:tc>
          <w:tcPr>
            <w:tcW w:w="292" w:type="pct"/>
            <w:noWrap w:val="0"/>
            <w:vAlign w:val="center"/>
          </w:tcPr>
          <w:p w14:paraId="7F6520C7">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1.5</w:t>
            </w:r>
          </w:p>
        </w:tc>
        <w:tc>
          <w:tcPr>
            <w:tcW w:w="263" w:type="pct"/>
            <w:noWrap w:val="0"/>
            <w:vAlign w:val="center"/>
          </w:tcPr>
          <w:p w14:paraId="059A3970">
            <w:pPr>
              <w:pStyle w:val="29"/>
              <w:bidi w:val="0"/>
              <w:rPr>
                <w:rFonts w:hint="default"/>
                <w:color w:val="auto"/>
                <w:lang w:val="en-US" w:eastAsia="zh-CN"/>
              </w:rPr>
            </w:pPr>
            <w:r>
              <w:rPr>
                <w:rFonts w:hint="eastAsia"/>
                <w:color w:val="auto"/>
                <w:lang w:val="en-US" w:eastAsia="zh-CN"/>
              </w:rPr>
              <w:t>90</w:t>
            </w:r>
          </w:p>
        </w:tc>
        <w:tc>
          <w:tcPr>
            <w:tcW w:w="452" w:type="pct"/>
            <w:vMerge w:val="continue"/>
            <w:noWrap w:val="0"/>
            <w:vAlign w:val="center"/>
          </w:tcPr>
          <w:p w14:paraId="38A05152">
            <w:pPr>
              <w:pStyle w:val="29"/>
              <w:bidi w:val="0"/>
              <w:jc w:val="both"/>
              <w:rPr>
                <w:rFonts w:hint="default"/>
                <w:color w:val="auto"/>
                <w:lang w:val="en-US" w:eastAsia="zh-CN"/>
              </w:rPr>
            </w:pPr>
          </w:p>
        </w:tc>
        <w:tc>
          <w:tcPr>
            <w:tcW w:w="279" w:type="pct"/>
            <w:vMerge w:val="continue"/>
            <w:noWrap w:val="0"/>
            <w:vAlign w:val="center"/>
          </w:tcPr>
          <w:p w14:paraId="6638848C">
            <w:pPr>
              <w:pStyle w:val="29"/>
              <w:bidi w:val="0"/>
              <w:rPr>
                <w:rFonts w:hint="eastAsia"/>
                <w:color w:val="auto"/>
                <w:lang w:val="en-US" w:eastAsia="zh-CN"/>
              </w:rPr>
            </w:pPr>
          </w:p>
        </w:tc>
        <w:tc>
          <w:tcPr>
            <w:tcW w:w="330" w:type="pct"/>
            <w:vMerge w:val="continue"/>
            <w:noWrap w:val="0"/>
            <w:vAlign w:val="center"/>
          </w:tcPr>
          <w:p w14:paraId="35D7629E">
            <w:pPr>
              <w:pStyle w:val="29"/>
              <w:bidi w:val="0"/>
              <w:rPr>
                <w:rFonts w:hint="eastAsia"/>
                <w:color w:val="auto"/>
                <w:lang w:val="en-US" w:eastAsia="zh-CN"/>
              </w:rPr>
            </w:pPr>
          </w:p>
        </w:tc>
        <w:tc>
          <w:tcPr>
            <w:tcW w:w="256" w:type="pct"/>
            <w:vMerge w:val="continue"/>
            <w:noWrap w:val="0"/>
            <w:vAlign w:val="center"/>
          </w:tcPr>
          <w:p w14:paraId="30DAA29E">
            <w:pPr>
              <w:pStyle w:val="29"/>
              <w:bidi w:val="0"/>
              <w:rPr>
                <w:rFonts w:hint="default"/>
                <w:color w:val="auto"/>
                <w:lang w:val="en-US" w:eastAsia="zh-CN"/>
              </w:rPr>
            </w:pPr>
          </w:p>
        </w:tc>
        <w:tc>
          <w:tcPr>
            <w:tcW w:w="273" w:type="pct"/>
            <w:vMerge w:val="continue"/>
            <w:noWrap w:val="0"/>
            <w:vAlign w:val="center"/>
          </w:tcPr>
          <w:p w14:paraId="798F5FBC">
            <w:pPr>
              <w:pStyle w:val="29"/>
              <w:bidi w:val="0"/>
              <w:rPr>
                <w:rFonts w:hint="eastAsia"/>
                <w:color w:val="auto"/>
                <w:lang w:eastAsia="zh-CN"/>
              </w:rPr>
            </w:pPr>
          </w:p>
        </w:tc>
        <w:tc>
          <w:tcPr>
            <w:tcW w:w="273" w:type="pct"/>
            <w:vMerge w:val="continue"/>
            <w:noWrap w:val="0"/>
            <w:vAlign w:val="center"/>
          </w:tcPr>
          <w:p w14:paraId="288B656F">
            <w:pPr>
              <w:pStyle w:val="29"/>
              <w:bidi w:val="0"/>
              <w:rPr>
                <w:rFonts w:hint="eastAsia"/>
                <w:color w:val="auto"/>
                <w:lang w:eastAsia="zh-CN"/>
              </w:rPr>
            </w:pPr>
          </w:p>
        </w:tc>
        <w:tc>
          <w:tcPr>
            <w:tcW w:w="291" w:type="pct"/>
            <w:vMerge w:val="continue"/>
            <w:noWrap w:val="0"/>
            <w:vAlign w:val="center"/>
          </w:tcPr>
          <w:p w14:paraId="0FF8DAE1">
            <w:pPr>
              <w:pStyle w:val="29"/>
              <w:bidi w:val="0"/>
              <w:rPr>
                <w:rFonts w:hint="eastAsia"/>
                <w:color w:val="auto"/>
                <w:lang w:val="en-US" w:eastAsia="zh-CN"/>
              </w:rPr>
            </w:pPr>
          </w:p>
        </w:tc>
        <w:tc>
          <w:tcPr>
            <w:tcW w:w="284" w:type="pct"/>
            <w:vMerge w:val="continue"/>
            <w:noWrap w:val="0"/>
            <w:vAlign w:val="center"/>
          </w:tcPr>
          <w:p w14:paraId="272F0934">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p>
        </w:tc>
        <w:tc>
          <w:tcPr>
            <w:tcW w:w="308" w:type="pct"/>
            <w:vMerge w:val="continue"/>
            <w:noWrap w:val="0"/>
            <w:vAlign w:val="center"/>
          </w:tcPr>
          <w:p w14:paraId="1724E17B">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Times New Roman" w:hAnsi="Times New Roman" w:eastAsia="宋体" w:cs="Times New Roman"/>
                <w:b w:val="0"/>
                <w:bCs w:val="0"/>
                <w:color w:val="auto"/>
                <w:sz w:val="21"/>
                <w:szCs w:val="21"/>
                <w:lang w:val="en-US" w:eastAsia="zh-CN"/>
              </w:rPr>
            </w:pPr>
          </w:p>
        </w:tc>
        <w:tc>
          <w:tcPr>
            <w:tcW w:w="295" w:type="pct"/>
            <w:noWrap w:val="0"/>
            <w:vAlign w:val="center"/>
          </w:tcPr>
          <w:p w14:paraId="2DF17DE9">
            <w:pPr>
              <w:pStyle w:val="29"/>
              <w:bidi w:val="0"/>
              <w:rPr>
                <w:rFonts w:hint="default"/>
                <w:color w:val="auto"/>
                <w:lang w:val="en-US" w:eastAsia="zh-CN"/>
              </w:rPr>
            </w:pPr>
            <w:r>
              <w:rPr>
                <w:rFonts w:hint="eastAsia"/>
                <w:color w:val="auto"/>
                <w:lang w:val="en-US" w:eastAsia="zh-CN"/>
              </w:rPr>
              <w:t>2400</w:t>
            </w:r>
          </w:p>
        </w:tc>
      </w:tr>
      <w:tr w14:paraId="05EF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noWrap w:val="0"/>
            <w:vAlign w:val="center"/>
          </w:tcPr>
          <w:p w14:paraId="2D65F7B8">
            <w:pPr>
              <w:pStyle w:val="29"/>
              <w:bidi w:val="0"/>
              <w:ind w:firstLine="0" w:firstLineChars="0"/>
              <w:rPr>
                <w:rFonts w:hint="default"/>
                <w:color w:val="auto"/>
                <w:lang w:val="en-US" w:eastAsia="zh-CN"/>
              </w:rPr>
            </w:pPr>
            <w:r>
              <w:rPr>
                <w:rFonts w:hint="eastAsia"/>
                <w:color w:val="auto"/>
                <w:lang w:val="en-US" w:eastAsia="zh-CN"/>
              </w:rPr>
              <w:t>辅料投料</w:t>
            </w:r>
          </w:p>
        </w:tc>
        <w:tc>
          <w:tcPr>
            <w:tcW w:w="270" w:type="pct"/>
            <w:noWrap w:val="0"/>
            <w:vAlign w:val="center"/>
          </w:tcPr>
          <w:p w14:paraId="149E1F1D">
            <w:pPr>
              <w:pStyle w:val="29"/>
              <w:bidi w:val="0"/>
              <w:ind w:firstLine="0" w:firstLineChars="0"/>
              <w:rPr>
                <w:rFonts w:hint="eastAsia"/>
                <w:color w:val="auto"/>
                <w:lang w:val="en-US" w:eastAsia="zh-CN"/>
              </w:rPr>
            </w:pPr>
            <w:r>
              <w:rPr>
                <w:rFonts w:hint="eastAsia"/>
                <w:color w:val="auto"/>
                <w:lang w:val="en-US" w:eastAsia="zh-CN"/>
              </w:rPr>
              <w:t>颗粒物</w:t>
            </w:r>
          </w:p>
        </w:tc>
        <w:tc>
          <w:tcPr>
            <w:tcW w:w="295" w:type="pct"/>
            <w:noWrap w:val="0"/>
            <w:vAlign w:val="center"/>
          </w:tcPr>
          <w:p w14:paraId="4B85225F">
            <w:pPr>
              <w:pStyle w:val="29"/>
              <w:bidi w:val="0"/>
              <w:ind w:firstLine="0" w:firstLineChars="0"/>
              <w:rPr>
                <w:rFonts w:hint="eastAsia"/>
                <w:color w:val="auto"/>
                <w:lang w:val="en-US" w:eastAsia="zh-CN"/>
              </w:rPr>
            </w:pPr>
            <w:r>
              <w:rPr>
                <w:rFonts w:hint="eastAsia"/>
                <w:color w:val="auto"/>
                <w:lang w:val="en-US" w:eastAsia="zh-CN"/>
              </w:rPr>
              <w:t>/</w:t>
            </w:r>
          </w:p>
        </w:tc>
        <w:tc>
          <w:tcPr>
            <w:tcW w:w="279" w:type="pct"/>
            <w:noWrap w:val="0"/>
            <w:vAlign w:val="center"/>
          </w:tcPr>
          <w:p w14:paraId="3F86CAC0">
            <w:pPr>
              <w:pStyle w:val="29"/>
              <w:bidi w:val="0"/>
              <w:ind w:firstLine="0" w:firstLineChars="0"/>
              <w:rPr>
                <w:rFonts w:hint="default"/>
                <w:color w:val="auto"/>
                <w:lang w:val="en-US" w:eastAsia="zh-CN"/>
              </w:rPr>
            </w:pPr>
            <w:r>
              <w:rPr>
                <w:rFonts w:hint="eastAsia"/>
                <w:color w:val="auto"/>
                <w:lang w:val="en-US" w:eastAsia="zh-CN"/>
              </w:rPr>
              <w:t>0.103</w:t>
            </w:r>
          </w:p>
        </w:tc>
        <w:tc>
          <w:tcPr>
            <w:tcW w:w="263" w:type="pct"/>
            <w:noWrap w:val="0"/>
            <w:vAlign w:val="center"/>
          </w:tcPr>
          <w:p w14:paraId="7B9BD677">
            <w:pPr>
              <w:pStyle w:val="29"/>
              <w:bidi w:val="0"/>
              <w:ind w:firstLine="0" w:firstLineChars="0"/>
              <w:rPr>
                <w:rFonts w:hint="eastAsia"/>
                <w:color w:val="auto"/>
                <w:lang w:val="en-US" w:eastAsia="zh-CN"/>
              </w:rPr>
            </w:pPr>
            <w:r>
              <w:rPr>
                <w:rFonts w:hint="eastAsia"/>
                <w:color w:val="auto"/>
                <w:lang w:val="en-US" w:eastAsia="zh-CN"/>
              </w:rPr>
              <w:t>/</w:t>
            </w:r>
          </w:p>
        </w:tc>
        <w:tc>
          <w:tcPr>
            <w:tcW w:w="292" w:type="pct"/>
            <w:noWrap w:val="0"/>
            <w:vAlign w:val="center"/>
          </w:tcPr>
          <w:p w14:paraId="55955AE4">
            <w:pPr>
              <w:pStyle w:val="29"/>
              <w:bidi w:val="0"/>
              <w:ind w:firstLine="0" w:firstLineChars="0"/>
              <w:rPr>
                <w:rFonts w:hint="default"/>
                <w:color w:val="auto"/>
                <w:lang w:val="en-US" w:eastAsia="zh-CN"/>
              </w:rPr>
            </w:pPr>
            <w:r>
              <w:rPr>
                <w:rFonts w:hint="eastAsia"/>
                <w:color w:val="auto"/>
                <w:lang w:val="en-US" w:eastAsia="zh-CN"/>
              </w:rPr>
              <w:t>/</w:t>
            </w:r>
          </w:p>
        </w:tc>
        <w:tc>
          <w:tcPr>
            <w:tcW w:w="263" w:type="pct"/>
            <w:noWrap w:val="0"/>
            <w:vAlign w:val="center"/>
          </w:tcPr>
          <w:p w14:paraId="4DFDAA7E">
            <w:pPr>
              <w:pStyle w:val="29"/>
              <w:bidi w:val="0"/>
              <w:ind w:firstLine="0" w:firstLineChars="0"/>
              <w:rPr>
                <w:rFonts w:hint="default"/>
                <w:color w:val="auto"/>
                <w:lang w:val="en-US" w:eastAsia="zh-CN"/>
              </w:rPr>
            </w:pPr>
            <w:r>
              <w:rPr>
                <w:rFonts w:hint="eastAsia"/>
                <w:color w:val="auto"/>
                <w:lang w:val="en-US" w:eastAsia="zh-CN"/>
              </w:rPr>
              <w:t>80</w:t>
            </w:r>
          </w:p>
        </w:tc>
        <w:tc>
          <w:tcPr>
            <w:tcW w:w="452" w:type="pct"/>
            <w:noWrap w:val="0"/>
            <w:vAlign w:val="center"/>
          </w:tcPr>
          <w:p w14:paraId="0300994A">
            <w:pPr>
              <w:pStyle w:val="29"/>
              <w:bidi w:val="0"/>
              <w:ind w:firstLine="0" w:firstLineChars="0"/>
              <w:rPr>
                <w:rFonts w:hint="default"/>
                <w:color w:val="auto"/>
                <w:lang w:val="en-US" w:eastAsia="zh-CN"/>
              </w:rPr>
            </w:pPr>
            <w:r>
              <w:rPr>
                <w:rFonts w:hint="eastAsia"/>
                <w:color w:val="auto"/>
                <w:lang w:val="en-US" w:eastAsia="zh-CN"/>
              </w:rPr>
              <w:t>封闭投料</w:t>
            </w:r>
          </w:p>
        </w:tc>
        <w:tc>
          <w:tcPr>
            <w:tcW w:w="279" w:type="pct"/>
            <w:noWrap w:val="0"/>
            <w:vAlign w:val="center"/>
          </w:tcPr>
          <w:p w14:paraId="07527C8B">
            <w:pPr>
              <w:pStyle w:val="29"/>
              <w:bidi w:val="0"/>
              <w:ind w:firstLine="0" w:firstLineChars="0"/>
              <w:rPr>
                <w:rFonts w:hint="default"/>
                <w:color w:val="auto"/>
                <w:lang w:val="en-US" w:eastAsia="zh-CN"/>
              </w:rPr>
            </w:pPr>
          </w:p>
        </w:tc>
        <w:tc>
          <w:tcPr>
            <w:tcW w:w="330" w:type="pct"/>
            <w:noWrap w:val="0"/>
            <w:vAlign w:val="center"/>
          </w:tcPr>
          <w:p w14:paraId="1C43FDEF">
            <w:pPr>
              <w:pStyle w:val="29"/>
              <w:bidi w:val="0"/>
              <w:ind w:firstLine="0" w:firstLineChars="0"/>
              <w:rPr>
                <w:rFonts w:hint="default"/>
                <w:color w:val="auto"/>
                <w:lang w:val="en-US" w:eastAsia="zh-CN"/>
              </w:rPr>
            </w:pPr>
            <w:r>
              <w:rPr>
                <w:rFonts w:hint="eastAsia"/>
                <w:color w:val="auto"/>
                <w:lang w:val="en-US" w:eastAsia="zh-CN"/>
              </w:rPr>
              <w:t>/</w:t>
            </w:r>
          </w:p>
        </w:tc>
        <w:tc>
          <w:tcPr>
            <w:tcW w:w="256" w:type="pct"/>
            <w:noWrap w:val="0"/>
            <w:vAlign w:val="center"/>
          </w:tcPr>
          <w:p w14:paraId="09D55967">
            <w:pPr>
              <w:pStyle w:val="29"/>
              <w:bidi w:val="0"/>
              <w:ind w:firstLine="0" w:firstLineChars="0"/>
              <w:rPr>
                <w:rFonts w:hint="default"/>
                <w:color w:val="auto"/>
                <w:lang w:val="en-US" w:eastAsia="zh-CN"/>
              </w:rPr>
            </w:pPr>
            <w:r>
              <w:rPr>
                <w:rFonts w:hint="eastAsia"/>
                <w:color w:val="auto"/>
                <w:lang w:val="en-US" w:eastAsia="zh-CN"/>
              </w:rPr>
              <w:t>/</w:t>
            </w:r>
          </w:p>
        </w:tc>
        <w:tc>
          <w:tcPr>
            <w:tcW w:w="273" w:type="pct"/>
            <w:noWrap w:val="0"/>
            <w:vAlign w:val="center"/>
          </w:tcPr>
          <w:p w14:paraId="237EFC5C">
            <w:pPr>
              <w:pStyle w:val="29"/>
              <w:bidi w:val="0"/>
              <w:ind w:firstLine="0" w:firstLineChars="0"/>
              <w:rPr>
                <w:rFonts w:hint="default"/>
                <w:color w:val="auto"/>
                <w:lang w:val="en-US" w:eastAsia="zh-CN"/>
              </w:rPr>
            </w:pPr>
            <w:r>
              <w:rPr>
                <w:rFonts w:hint="eastAsia"/>
                <w:color w:val="auto"/>
                <w:lang w:val="en-US" w:eastAsia="zh-CN"/>
              </w:rPr>
              <w:t>/</w:t>
            </w:r>
          </w:p>
        </w:tc>
        <w:tc>
          <w:tcPr>
            <w:tcW w:w="273" w:type="pct"/>
            <w:noWrap w:val="0"/>
            <w:vAlign w:val="center"/>
          </w:tcPr>
          <w:p w14:paraId="66006406">
            <w:pPr>
              <w:pStyle w:val="29"/>
              <w:bidi w:val="0"/>
              <w:ind w:firstLine="0" w:firstLineChars="0"/>
              <w:rPr>
                <w:rFonts w:hint="default"/>
                <w:color w:val="auto"/>
                <w:lang w:val="en-US" w:eastAsia="zh-CN"/>
              </w:rPr>
            </w:pPr>
            <w:r>
              <w:rPr>
                <w:rFonts w:hint="eastAsia"/>
                <w:color w:val="auto"/>
                <w:lang w:val="en-US" w:eastAsia="zh-CN"/>
              </w:rPr>
              <w:t>/</w:t>
            </w:r>
          </w:p>
        </w:tc>
        <w:tc>
          <w:tcPr>
            <w:tcW w:w="291" w:type="pct"/>
            <w:noWrap w:val="0"/>
            <w:vAlign w:val="center"/>
          </w:tcPr>
          <w:p w14:paraId="3ADD91E4">
            <w:pPr>
              <w:pStyle w:val="29"/>
              <w:bidi w:val="0"/>
              <w:ind w:firstLine="0" w:firstLineChars="0"/>
              <w:rPr>
                <w:rFonts w:hint="default"/>
                <w:color w:val="auto"/>
                <w:lang w:val="en-US" w:eastAsia="zh-CN"/>
              </w:rPr>
            </w:pPr>
            <w:r>
              <w:rPr>
                <w:rFonts w:hint="eastAsia"/>
                <w:color w:val="auto"/>
                <w:lang w:val="en-US" w:eastAsia="zh-CN"/>
              </w:rPr>
              <w:t>/</w:t>
            </w:r>
          </w:p>
        </w:tc>
        <w:tc>
          <w:tcPr>
            <w:tcW w:w="284" w:type="pct"/>
            <w:noWrap w:val="0"/>
            <w:vAlign w:val="center"/>
          </w:tcPr>
          <w:p w14:paraId="276AA060">
            <w:pPr>
              <w:pStyle w:val="29"/>
              <w:bidi w:val="0"/>
              <w:ind w:firstLine="0" w:firstLineChars="0"/>
              <w:rPr>
                <w:rFonts w:hint="default"/>
                <w:color w:val="auto"/>
                <w:lang w:val="en-US" w:eastAsia="zh-CN"/>
              </w:rPr>
            </w:pPr>
            <w:r>
              <w:rPr>
                <w:rFonts w:hint="eastAsia"/>
                <w:color w:val="auto"/>
                <w:lang w:val="en-US" w:eastAsia="zh-CN"/>
              </w:rPr>
              <w:t>0.021</w:t>
            </w:r>
          </w:p>
        </w:tc>
        <w:tc>
          <w:tcPr>
            <w:tcW w:w="308" w:type="pct"/>
            <w:noWrap w:val="0"/>
            <w:vAlign w:val="center"/>
          </w:tcPr>
          <w:p w14:paraId="704EA2AD">
            <w:pPr>
              <w:pStyle w:val="29"/>
              <w:bidi w:val="0"/>
              <w:ind w:firstLine="0" w:firstLineChars="0"/>
              <w:rPr>
                <w:rFonts w:hint="default"/>
                <w:color w:val="auto"/>
                <w:lang w:val="en-US" w:eastAsia="zh-CN"/>
              </w:rPr>
            </w:pPr>
            <w:r>
              <w:rPr>
                <w:rFonts w:hint="eastAsia"/>
                <w:color w:val="auto"/>
                <w:lang w:val="en-US" w:eastAsia="zh-CN"/>
              </w:rPr>
              <w:t>0.0088</w:t>
            </w:r>
          </w:p>
        </w:tc>
        <w:tc>
          <w:tcPr>
            <w:tcW w:w="295" w:type="pct"/>
            <w:noWrap w:val="0"/>
            <w:vAlign w:val="center"/>
          </w:tcPr>
          <w:p w14:paraId="429066C6">
            <w:pPr>
              <w:pStyle w:val="29"/>
              <w:bidi w:val="0"/>
              <w:ind w:firstLine="0" w:firstLineChars="0"/>
              <w:rPr>
                <w:rFonts w:hint="default"/>
                <w:color w:val="auto"/>
                <w:lang w:val="en-US" w:eastAsia="zh-CN"/>
              </w:rPr>
            </w:pPr>
            <w:r>
              <w:rPr>
                <w:rFonts w:hint="eastAsia"/>
                <w:color w:val="auto"/>
                <w:lang w:val="en-US" w:eastAsia="zh-CN"/>
              </w:rPr>
              <w:t>2400</w:t>
            </w:r>
          </w:p>
        </w:tc>
      </w:tr>
      <w:tr w14:paraId="5C401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noWrap w:val="0"/>
            <w:vAlign w:val="center"/>
          </w:tcPr>
          <w:p w14:paraId="3C6189C5">
            <w:pPr>
              <w:pStyle w:val="29"/>
              <w:bidi w:val="0"/>
              <w:ind w:firstLine="0" w:firstLineChars="0"/>
              <w:rPr>
                <w:rFonts w:hint="eastAsia"/>
                <w:color w:val="auto"/>
                <w:lang w:val="en-US" w:eastAsia="zh-CN"/>
              </w:rPr>
            </w:pPr>
            <w:r>
              <w:rPr>
                <w:rFonts w:hint="eastAsia"/>
                <w:color w:val="auto"/>
                <w:lang w:val="en-US" w:eastAsia="zh-CN"/>
              </w:rPr>
              <w:t>水泥入仓</w:t>
            </w:r>
          </w:p>
        </w:tc>
        <w:tc>
          <w:tcPr>
            <w:tcW w:w="270" w:type="pct"/>
            <w:noWrap w:val="0"/>
            <w:vAlign w:val="center"/>
          </w:tcPr>
          <w:p w14:paraId="0E8D663B">
            <w:pPr>
              <w:pStyle w:val="29"/>
              <w:bidi w:val="0"/>
              <w:ind w:firstLine="0" w:firstLineChars="0"/>
              <w:rPr>
                <w:rFonts w:hint="eastAsia"/>
                <w:color w:val="auto"/>
                <w:lang w:val="en-US" w:eastAsia="zh-CN"/>
              </w:rPr>
            </w:pPr>
            <w:r>
              <w:rPr>
                <w:rFonts w:hint="eastAsia"/>
                <w:color w:val="auto"/>
                <w:lang w:val="en-US" w:eastAsia="zh-CN"/>
              </w:rPr>
              <w:t>颗粒物</w:t>
            </w:r>
          </w:p>
        </w:tc>
        <w:tc>
          <w:tcPr>
            <w:tcW w:w="295" w:type="pct"/>
            <w:noWrap w:val="0"/>
            <w:vAlign w:val="center"/>
          </w:tcPr>
          <w:p w14:paraId="0C1D721D">
            <w:pPr>
              <w:pStyle w:val="29"/>
              <w:bidi w:val="0"/>
              <w:ind w:firstLine="0" w:firstLineChars="0"/>
              <w:rPr>
                <w:rFonts w:hint="eastAsia"/>
                <w:color w:val="auto"/>
                <w:lang w:val="en-US" w:eastAsia="zh-CN"/>
              </w:rPr>
            </w:pPr>
            <w:r>
              <w:rPr>
                <w:rFonts w:hint="eastAsia"/>
                <w:color w:val="auto"/>
                <w:lang w:val="en-US" w:eastAsia="zh-CN"/>
              </w:rPr>
              <w:t>/</w:t>
            </w:r>
          </w:p>
        </w:tc>
        <w:tc>
          <w:tcPr>
            <w:tcW w:w="279" w:type="pct"/>
            <w:noWrap w:val="0"/>
            <w:vAlign w:val="center"/>
          </w:tcPr>
          <w:p w14:paraId="3563A7A6">
            <w:pPr>
              <w:pStyle w:val="29"/>
              <w:bidi w:val="0"/>
              <w:ind w:firstLine="0" w:firstLineChars="0"/>
              <w:rPr>
                <w:rFonts w:hint="eastAsia"/>
                <w:color w:val="auto"/>
                <w:lang w:val="en-US" w:eastAsia="zh-CN"/>
              </w:rPr>
            </w:pPr>
            <w:r>
              <w:rPr>
                <w:rFonts w:hint="eastAsia"/>
                <w:color w:val="auto"/>
                <w:lang w:val="en-US" w:eastAsia="zh-CN"/>
              </w:rPr>
              <w:t>0.72</w:t>
            </w:r>
          </w:p>
        </w:tc>
        <w:tc>
          <w:tcPr>
            <w:tcW w:w="263" w:type="pct"/>
            <w:noWrap w:val="0"/>
            <w:vAlign w:val="center"/>
          </w:tcPr>
          <w:p w14:paraId="41099C42">
            <w:pPr>
              <w:pStyle w:val="29"/>
              <w:bidi w:val="0"/>
              <w:ind w:firstLine="0" w:firstLineChars="0"/>
              <w:rPr>
                <w:rFonts w:hint="eastAsia"/>
                <w:color w:val="auto"/>
                <w:lang w:val="en-US" w:eastAsia="zh-CN"/>
              </w:rPr>
            </w:pPr>
            <w:r>
              <w:rPr>
                <w:rFonts w:hint="eastAsia"/>
                <w:color w:val="auto"/>
                <w:lang w:val="en-US" w:eastAsia="zh-CN"/>
              </w:rPr>
              <w:t>/</w:t>
            </w:r>
          </w:p>
        </w:tc>
        <w:tc>
          <w:tcPr>
            <w:tcW w:w="292" w:type="pct"/>
            <w:noWrap w:val="0"/>
            <w:vAlign w:val="center"/>
          </w:tcPr>
          <w:p w14:paraId="6A0E9E45">
            <w:pPr>
              <w:pStyle w:val="29"/>
              <w:bidi w:val="0"/>
              <w:ind w:firstLine="0" w:firstLineChars="0"/>
              <w:rPr>
                <w:rFonts w:hint="eastAsia"/>
                <w:color w:val="auto"/>
                <w:lang w:val="en-US" w:eastAsia="zh-CN"/>
              </w:rPr>
            </w:pPr>
            <w:r>
              <w:rPr>
                <w:rFonts w:hint="eastAsia"/>
                <w:color w:val="auto"/>
                <w:lang w:val="en-US" w:eastAsia="zh-CN"/>
              </w:rPr>
              <w:t>0.3</w:t>
            </w:r>
          </w:p>
        </w:tc>
        <w:tc>
          <w:tcPr>
            <w:tcW w:w="263" w:type="pct"/>
            <w:noWrap w:val="0"/>
            <w:vAlign w:val="center"/>
          </w:tcPr>
          <w:p w14:paraId="072EAEF8">
            <w:pPr>
              <w:pStyle w:val="29"/>
              <w:bidi w:val="0"/>
              <w:ind w:firstLine="0" w:firstLineChars="0"/>
              <w:rPr>
                <w:rFonts w:hint="eastAsia"/>
                <w:color w:val="auto"/>
                <w:lang w:val="en-US" w:eastAsia="zh-CN"/>
              </w:rPr>
            </w:pPr>
            <w:r>
              <w:rPr>
                <w:rFonts w:hint="eastAsia"/>
                <w:color w:val="auto"/>
                <w:lang w:val="en-US" w:eastAsia="zh-CN"/>
              </w:rPr>
              <w:t>/</w:t>
            </w:r>
          </w:p>
        </w:tc>
        <w:tc>
          <w:tcPr>
            <w:tcW w:w="452" w:type="pct"/>
            <w:noWrap w:val="0"/>
            <w:vAlign w:val="center"/>
          </w:tcPr>
          <w:p w14:paraId="6A6EF9AD">
            <w:pPr>
              <w:pStyle w:val="29"/>
              <w:bidi w:val="0"/>
              <w:ind w:firstLine="0" w:firstLineChars="0"/>
              <w:rPr>
                <w:rFonts w:hint="eastAsia"/>
                <w:color w:val="auto"/>
                <w:lang w:val="en-US" w:eastAsia="zh-CN"/>
              </w:rPr>
            </w:pPr>
            <w:r>
              <w:rPr>
                <w:rFonts w:hint="eastAsia"/>
                <w:color w:val="auto"/>
                <w:lang w:val="en-US" w:eastAsia="zh-CN"/>
              </w:rPr>
              <w:t>仓顶袋式除尘器+筒仓密闭</w:t>
            </w:r>
          </w:p>
        </w:tc>
        <w:tc>
          <w:tcPr>
            <w:tcW w:w="279" w:type="pct"/>
            <w:noWrap w:val="0"/>
            <w:vAlign w:val="center"/>
          </w:tcPr>
          <w:p w14:paraId="3AA53399">
            <w:pPr>
              <w:pStyle w:val="29"/>
              <w:bidi w:val="0"/>
              <w:ind w:firstLine="0" w:firstLineChars="0"/>
              <w:rPr>
                <w:rFonts w:hint="eastAsia"/>
                <w:color w:val="auto"/>
                <w:lang w:val="en-US" w:eastAsia="zh-CN"/>
              </w:rPr>
            </w:pPr>
            <w:r>
              <w:rPr>
                <w:rFonts w:hint="eastAsia"/>
                <w:color w:val="auto"/>
                <w:lang w:val="en-US" w:eastAsia="zh-CN"/>
              </w:rPr>
              <w:t>99.7</w:t>
            </w:r>
          </w:p>
        </w:tc>
        <w:tc>
          <w:tcPr>
            <w:tcW w:w="330" w:type="pct"/>
            <w:noWrap w:val="0"/>
            <w:vAlign w:val="center"/>
          </w:tcPr>
          <w:p w14:paraId="31678B4D">
            <w:pPr>
              <w:pStyle w:val="29"/>
              <w:bidi w:val="0"/>
              <w:ind w:firstLine="0" w:firstLineChars="0"/>
              <w:rPr>
                <w:rFonts w:hint="eastAsia"/>
                <w:color w:val="auto"/>
                <w:lang w:val="en-US" w:eastAsia="zh-CN"/>
              </w:rPr>
            </w:pPr>
            <w:r>
              <w:rPr>
                <w:rFonts w:hint="eastAsia"/>
                <w:color w:val="auto"/>
                <w:lang w:val="en-US" w:eastAsia="zh-CN"/>
              </w:rPr>
              <w:t>/</w:t>
            </w:r>
          </w:p>
        </w:tc>
        <w:tc>
          <w:tcPr>
            <w:tcW w:w="256" w:type="pct"/>
            <w:noWrap w:val="0"/>
            <w:vAlign w:val="center"/>
          </w:tcPr>
          <w:p w14:paraId="36CFECFD">
            <w:pPr>
              <w:pStyle w:val="29"/>
              <w:bidi w:val="0"/>
              <w:ind w:firstLine="0" w:firstLineChars="0"/>
              <w:rPr>
                <w:rFonts w:hint="eastAsia"/>
                <w:color w:val="auto"/>
                <w:lang w:val="en-US" w:eastAsia="zh-CN"/>
              </w:rPr>
            </w:pPr>
            <w:r>
              <w:rPr>
                <w:rFonts w:hint="eastAsia"/>
                <w:color w:val="auto"/>
                <w:lang w:val="en-US" w:eastAsia="zh-CN"/>
              </w:rPr>
              <w:t>/</w:t>
            </w:r>
          </w:p>
        </w:tc>
        <w:tc>
          <w:tcPr>
            <w:tcW w:w="273" w:type="pct"/>
            <w:noWrap w:val="0"/>
            <w:vAlign w:val="center"/>
          </w:tcPr>
          <w:p w14:paraId="5C9F737E">
            <w:pPr>
              <w:pStyle w:val="29"/>
              <w:bidi w:val="0"/>
              <w:ind w:firstLine="0" w:firstLineChars="0"/>
              <w:rPr>
                <w:rFonts w:hint="eastAsia"/>
                <w:color w:val="auto"/>
                <w:lang w:val="en-US" w:eastAsia="zh-CN"/>
              </w:rPr>
            </w:pPr>
            <w:r>
              <w:rPr>
                <w:rFonts w:hint="eastAsia"/>
                <w:color w:val="auto"/>
                <w:lang w:val="en-US" w:eastAsia="zh-CN"/>
              </w:rPr>
              <w:t>/</w:t>
            </w:r>
          </w:p>
        </w:tc>
        <w:tc>
          <w:tcPr>
            <w:tcW w:w="273" w:type="pct"/>
            <w:noWrap w:val="0"/>
            <w:vAlign w:val="center"/>
          </w:tcPr>
          <w:p w14:paraId="246118ED">
            <w:pPr>
              <w:pStyle w:val="29"/>
              <w:bidi w:val="0"/>
              <w:ind w:firstLine="0" w:firstLineChars="0"/>
              <w:rPr>
                <w:rFonts w:hint="eastAsia"/>
                <w:color w:val="auto"/>
                <w:lang w:val="en-US" w:eastAsia="zh-CN"/>
              </w:rPr>
            </w:pPr>
            <w:r>
              <w:rPr>
                <w:rFonts w:hint="eastAsia"/>
                <w:color w:val="auto"/>
                <w:lang w:val="en-US" w:eastAsia="zh-CN"/>
              </w:rPr>
              <w:t>/</w:t>
            </w:r>
          </w:p>
        </w:tc>
        <w:tc>
          <w:tcPr>
            <w:tcW w:w="291" w:type="pct"/>
            <w:noWrap w:val="0"/>
            <w:vAlign w:val="center"/>
          </w:tcPr>
          <w:p w14:paraId="5DC5B988">
            <w:pPr>
              <w:pStyle w:val="29"/>
              <w:bidi w:val="0"/>
              <w:ind w:firstLine="0" w:firstLineChars="0"/>
              <w:rPr>
                <w:rFonts w:hint="eastAsia"/>
                <w:color w:val="auto"/>
                <w:lang w:val="en-US" w:eastAsia="zh-CN"/>
              </w:rPr>
            </w:pPr>
            <w:r>
              <w:rPr>
                <w:rFonts w:hint="eastAsia"/>
                <w:color w:val="auto"/>
                <w:lang w:val="en-US" w:eastAsia="zh-CN"/>
              </w:rPr>
              <w:t>/</w:t>
            </w:r>
          </w:p>
        </w:tc>
        <w:tc>
          <w:tcPr>
            <w:tcW w:w="284" w:type="pct"/>
            <w:noWrap w:val="0"/>
            <w:vAlign w:val="center"/>
          </w:tcPr>
          <w:p w14:paraId="3BC35EFE">
            <w:pPr>
              <w:pStyle w:val="29"/>
              <w:bidi w:val="0"/>
              <w:ind w:firstLine="0" w:firstLineChars="0"/>
              <w:rPr>
                <w:rFonts w:hint="eastAsia"/>
                <w:color w:val="auto"/>
                <w:lang w:val="en-US" w:eastAsia="zh-CN"/>
              </w:rPr>
            </w:pPr>
            <w:r>
              <w:rPr>
                <w:rFonts w:hint="eastAsia"/>
                <w:color w:val="auto"/>
                <w:lang w:val="en-US" w:eastAsia="zh-CN"/>
              </w:rPr>
              <w:t>0.0022</w:t>
            </w:r>
          </w:p>
        </w:tc>
        <w:tc>
          <w:tcPr>
            <w:tcW w:w="308" w:type="pct"/>
            <w:noWrap w:val="0"/>
            <w:vAlign w:val="center"/>
          </w:tcPr>
          <w:p w14:paraId="3E5C8606">
            <w:pPr>
              <w:pStyle w:val="29"/>
              <w:bidi w:val="0"/>
              <w:ind w:firstLine="0" w:firstLineChars="0"/>
              <w:rPr>
                <w:rFonts w:hint="eastAsia"/>
                <w:color w:val="auto"/>
                <w:lang w:val="en-US" w:eastAsia="zh-CN"/>
              </w:rPr>
            </w:pPr>
            <w:r>
              <w:rPr>
                <w:rFonts w:hint="eastAsia"/>
                <w:color w:val="auto"/>
                <w:lang w:val="en-US" w:eastAsia="zh-CN"/>
              </w:rPr>
              <w:t>0.001</w:t>
            </w:r>
          </w:p>
        </w:tc>
        <w:tc>
          <w:tcPr>
            <w:tcW w:w="295" w:type="pct"/>
            <w:noWrap w:val="0"/>
            <w:vAlign w:val="center"/>
          </w:tcPr>
          <w:p w14:paraId="4ADDAE71">
            <w:pPr>
              <w:pStyle w:val="29"/>
              <w:bidi w:val="0"/>
              <w:ind w:firstLine="0" w:firstLineChars="0"/>
              <w:rPr>
                <w:rFonts w:hint="eastAsia"/>
                <w:color w:val="auto"/>
                <w:lang w:val="en-US" w:eastAsia="zh-CN"/>
              </w:rPr>
            </w:pPr>
            <w:r>
              <w:rPr>
                <w:rFonts w:hint="eastAsia"/>
                <w:color w:val="auto"/>
                <w:lang w:val="en-US" w:eastAsia="zh-CN"/>
              </w:rPr>
              <w:t>2400</w:t>
            </w:r>
          </w:p>
        </w:tc>
      </w:tr>
      <w:tr w14:paraId="0CA7B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noWrap w:val="0"/>
            <w:vAlign w:val="center"/>
          </w:tcPr>
          <w:p w14:paraId="0FA184CB">
            <w:pPr>
              <w:pStyle w:val="29"/>
              <w:bidi w:val="0"/>
              <w:rPr>
                <w:rFonts w:hint="default"/>
                <w:color w:val="auto"/>
                <w:lang w:val="en-US" w:eastAsia="zh-CN"/>
              </w:rPr>
            </w:pPr>
            <w:r>
              <w:rPr>
                <w:rFonts w:hint="eastAsia"/>
                <w:color w:val="auto"/>
                <w:lang w:val="en-US" w:eastAsia="zh-CN"/>
              </w:rPr>
              <w:t>原料给料入仓</w:t>
            </w:r>
          </w:p>
        </w:tc>
        <w:tc>
          <w:tcPr>
            <w:tcW w:w="270" w:type="pct"/>
            <w:noWrap w:val="0"/>
            <w:vAlign w:val="center"/>
          </w:tcPr>
          <w:p w14:paraId="6F2E7DB1">
            <w:pPr>
              <w:pStyle w:val="29"/>
              <w:bidi w:val="0"/>
              <w:rPr>
                <w:rFonts w:hint="eastAsia"/>
                <w:color w:val="auto"/>
                <w:lang w:val="en-US" w:eastAsia="zh-CN"/>
              </w:rPr>
            </w:pPr>
            <w:r>
              <w:rPr>
                <w:rFonts w:hint="eastAsia"/>
                <w:color w:val="auto"/>
                <w:lang w:val="en-US" w:eastAsia="zh-CN"/>
              </w:rPr>
              <w:t>颗粒物</w:t>
            </w:r>
          </w:p>
        </w:tc>
        <w:tc>
          <w:tcPr>
            <w:tcW w:w="295" w:type="pct"/>
            <w:noWrap w:val="0"/>
            <w:vAlign w:val="center"/>
          </w:tcPr>
          <w:p w14:paraId="221E8080">
            <w:pPr>
              <w:pStyle w:val="29"/>
              <w:bidi w:val="0"/>
              <w:rPr>
                <w:rFonts w:hint="default"/>
                <w:color w:val="auto"/>
                <w:lang w:val="en-US" w:eastAsia="zh-CN"/>
              </w:rPr>
            </w:pPr>
            <w:r>
              <w:rPr>
                <w:rFonts w:hint="eastAsia"/>
                <w:color w:val="auto"/>
                <w:lang w:val="en-US" w:eastAsia="zh-CN"/>
              </w:rPr>
              <w:t>/</w:t>
            </w:r>
          </w:p>
        </w:tc>
        <w:tc>
          <w:tcPr>
            <w:tcW w:w="279" w:type="pct"/>
            <w:noWrap w:val="0"/>
            <w:vAlign w:val="center"/>
          </w:tcPr>
          <w:p w14:paraId="7EB994E9">
            <w:pPr>
              <w:pStyle w:val="29"/>
              <w:bidi w:val="0"/>
              <w:rPr>
                <w:rFonts w:hint="default"/>
                <w:color w:val="auto"/>
                <w:lang w:val="en-US" w:eastAsia="zh-CN"/>
              </w:rPr>
            </w:pPr>
            <w:r>
              <w:rPr>
                <w:rFonts w:hint="eastAsia"/>
                <w:color w:val="auto"/>
                <w:lang w:val="en-US" w:eastAsia="zh-CN"/>
              </w:rPr>
              <w:t>6.378</w:t>
            </w:r>
          </w:p>
        </w:tc>
        <w:tc>
          <w:tcPr>
            <w:tcW w:w="263" w:type="pct"/>
            <w:noWrap w:val="0"/>
            <w:vAlign w:val="center"/>
          </w:tcPr>
          <w:p w14:paraId="14E03939">
            <w:pPr>
              <w:pStyle w:val="29"/>
              <w:bidi w:val="0"/>
              <w:rPr>
                <w:rFonts w:hint="eastAsia"/>
                <w:color w:val="auto"/>
                <w:lang w:val="en-US" w:eastAsia="zh-CN"/>
              </w:rPr>
            </w:pPr>
          </w:p>
        </w:tc>
        <w:tc>
          <w:tcPr>
            <w:tcW w:w="292" w:type="pct"/>
            <w:noWrap w:val="0"/>
            <w:vAlign w:val="center"/>
          </w:tcPr>
          <w:p w14:paraId="45B70F67">
            <w:pPr>
              <w:pStyle w:val="29"/>
              <w:bidi w:val="0"/>
              <w:rPr>
                <w:rFonts w:hint="default"/>
                <w:color w:val="auto"/>
                <w:lang w:val="en-US" w:eastAsia="zh-CN"/>
              </w:rPr>
            </w:pPr>
            <w:r>
              <w:rPr>
                <w:rFonts w:hint="eastAsia"/>
                <w:color w:val="auto"/>
                <w:lang w:val="en-US" w:eastAsia="zh-CN"/>
              </w:rPr>
              <w:t>2.6575</w:t>
            </w:r>
          </w:p>
        </w:tc>
        <w:tc>
          <w:tcPr>
            <w:tcW w:w="263" w:type="pct"/>
            <w:noWrap w:val="0"/>
            <w:vAlign w:val="center"/>
          </w:tcPr>
          <w:p w14:paraId="0091608A">
            <w:pPr>
              <w:pStyle w:val="29"/>
              <w:bidi w:val="0"/>
              <w:rPr>
                <w:rFonts w:hint="default"/>
                <w:color w:val="auto"/>
                <w:lang w:val="en-US" w:eastAsia="zh-CN"/>
              </w:rPr>
            </w:pPr>
          </w:p>
        </w:tc>
        <w:tc>
          <w:tcPr>
            <w:tcW w:w="452" w:type="pct"/>
            <w:noWrap w:val="0"/>
            <w:vAlign w:val="center"/>
          </w:tcPr>
          <w:p w14:paraId="46067C72">
            <w:pPr>
              <w:pStyle w:val="29"/>
              <w:bidi w:val="0"/>
              <w:rPr>
                <w:rFonts w:hint="default"/>
                <w:color w:val="auto"/>
                <w:lang w:val="en-US" w:eastAsia="zh-CN"/>
              </w:rPr>
            </w:pPr>
            <w:r>
              <w:rPr>
                <w:rFonts w:hint="eastAsia"/>
                <w:color w:val="auto"/>
                <w:lang w:val="en-US" w:eastAsia="zh-CN"/>
              </w:rPr>
              <w:t>仓顶除尘帽</w:t>
            </w:r>
          </w:p>
        </w:tc>
        <w:tc>
          <w:tcPr>
            <w:tcW w:w="279" w:type="pct"/>
            <w:noWrap w:val="0"/>
            <w:vAlign w:val="center"/>
          </w:tcPr>
          <w:p w14:paraId="086049E1">
            <w:pPr>
              <w:pStyle w:val="29"/>
              <w:bidi w:val="0"/>
              <w:rPr>
                <w:rFonts w:hint="default"/>
                <w:color w:val="auto"/>
                <w:lang w:val="en-US" w:eastAsia="zh-CN"/>
              </w:rPr>
            </w:pPr>
            <w:r>
              <w:rPr>
                <w:rFonts w:hint="eastAsia"/>
                <w:color w:val="auto"/>
                <w:lang w:val="en-US" w:eastAsia="zh-CN"/>
              </w:rPr>
              <w:t>95</w:t>
            </w:r>
          </w:p>
        </w:tc>
        <w:tc>
          <w:tcPr>
            <w:tcW w:w="899" w:type="dxa"/>
            <w:noWrap w:val="0"/>
            <w:vAlign w:val="center"/>
          </w:tcPr>
          <w:p w14:paraId="51DBD194">
            <w:pPr>
              <w:pStyle w:val="29"/>
              <w:bidi w:val="0"/>
              <w:ind w:firstLine="0" w:firstLineChars="0"/>
              <w:rPr>
                <w:rFonts w:hint="eastAsia"/>
                <w:color w:val="auto"/>
                <w:lang w:val="en-US" w:eastAsia="zh-CN"/>
              </w:rPr>
            </w:pPr>
            <w:r>
              <w:rPr>
                <w:rFonts w:hint="eastAsia"/>
                <w:color w:val="auto"/>
                <w:lang w:val="en-US" w:eastAsia="zh-CN"/>
              </w:rPr>
              <w:t>/</w:t>
            </w:r>
          </w:p>
        </w:tc>
        <w:tc>
          <w:tcPr>
            <w:tcW w:w="699" w:type="dxa"/>
            <w:noWrap w:val="0"/>
            <w:vAlign w:val="center"/>
          </w:tcPr>
          <w:p w14:paraId="4734619C">
            <w:pPr>
              <w:pStyle w:val="29"/>
              <w:bidi w:val="0"/>
              <w:ind w:firstLine="0" w:firstLineChars="0"/>
              <w:rPr>
                <w:rFonts w:hint="eastAsia"/>
                <w:color w:val="auto"/>
                <w:lang w:val="en-US" w:eastAsia="zh-CN"/>
              </w:rPr>
            </w:pPr>
            <w:r>
              <w:rPr>
                <w:rFonts w:hint="eastAsia"/>
                <w:color w:val="auto"/>
                <w:lang w:val="en-US" w:eastAsia="zh-CN"/>
              </w:rPr>
              <w:t>/</w:t>
            </w:r>
          </w:p>
        </w:tc>
        <w:tc>
          <w:tcPr>
            <w:tcW w:w="745" w:type="dxa"/>
            <w:noWrap w:val="0"/>
            <w:vAlign w:val="center"/>
          </w:tcPr>
          <w:p w14:paraId="2D61D08E">
            <w:pPr>
              <w:pStyle w:val="29"/>
              <w:bidi w:val="0"/>
              <w:ind w:firstLine="0" w:firstLineChars="0"/>
              <w:rPr>
                <w:rFonts w:hint="eastAsia"/>
                <w:color w:val="auto"/>
                <w:lang w:val="en-US" w:eastAsia="zh-CN"/>
              </w:rPr>
            </w:pPr>
            <w:r>
              <w:rPr>
                <w:rFonts w:hint="eastAsia"/>
                <w:color w:val="auto"/>
                <w:lang w:val="en-US" w:eastAsia="zh-CN"/>
              </w:rPr>
              <w:t>/</w:t>
            </w:r>
          </w:p>
        </w:tc>
        <w:tc>
          <w:tcPr>
            <w:tcW w:w="745" w:type="dxa"/>
            <w:noWrap w:val="0"/>
            <w:vAlign w:val="center"/>
          </w:tcPr>
          <w:p w14:paraId="51F6566E">
            <w:pPr>
              <w:pStyle w:val="29"/>
              <w:bidi w:val="0"/>
              <w:ind w:firstLine="0" w:firstLineChars="0"/>
              <w:rPr>
                <w:rFonts w:hint="eastAsia"/>
                <w:color w:val="auto"/>
                <w:lang w:val="en-US" w:eastAsia="zh-CN"/>
              </w:rPr>
            </w:pPr>
            <w:r>
              <w:rPr>
                <w:rFonts w:hint="eastAsia"/>
                <w:color w:val="auto"/>
                <w:lang w:val="en-US" w:eastAsia="zh-CN"/>
              </w:rPr>
              <w:t>/</w:t>
            </w:r>
          </w:p>
        </w:tc>
        <w:tc>
          <w:tcPr>
            <w:tcW w:w="793" w:type="dxa"/>
            <w:noWrap w:val="0"/>
            <w:vAlign w:val="center"/>
          </w:tcPr>
          <w:p w14:paraId="74A50DB7">
            <w:pPr>
              <w:pStyle w:val="29"/>
              <w:bidi w:val="0"/>
              <w:ind w:firstLine="0" w:firstLineChars="0"/>
              <w:rPr>
                <w:rFonts w:hint="eastAsia"/>
                <w:color w:val="auto"/>
                <w:lang w:val="en-US" w:eastAsia="zh-CN"/>
              </w:rPr>
            </w:pPr>
            <w:r>
              <w:rPr>
                <w:rFonts w:hint="eastAsia"/>
                <w:color w:val="auto"/>
                <w:lang w:val="en-US" w:eastAsia="zh-CN"/>
              </w:rPr>
              <w:t>/</w:t>
            </w:r>
          </w:p>
        </w:tc>
        <w:tc>
          <w:tcPr>
            <w:tcW w:w="284" w:type="pct"/>
            <w:noWrap w:val="0"/>
            <w:vAlign w:val="center"/>
          </w:tcPr>
          <w:p w14:paraId="095D8B72">
            <w:pPr>
              <w:pStyle w:val="29"/>
              <w:bidi w:val="0"/>
              <w:rPr>
                <w:rFonts w:hint="default"/>
                <w:color w:val="auto"/>
                <w:lang w:val="en-US" w:eastAsia="zh-CN"/>
              </w:rPr>
            </w:pPr>
            <w:r>
              <w:rPr>
                <w:rFonts w:hint="eastAsia"/>
                <w:color w:val="auto"/>
                <w:lang w:val="en-US" w:eastAsia="zh-CN"/>
              </w:rPr>
              <w:t>0.319</w:t>
            </w:r>
          </w:p>
        </w:tc>
        <w:tc>
          <w:tcPr>
            <w:tcW w:w="308" w:type="pct"/>
            <w:noWrap w:val="0"/>
            <w:vAlign w:val="center"/>
          </w:tcPr>
          <w:p w14:paraId="160194F5">
            <w:pPr>
              <w:pStyle w:val="29"/>
              <w:bidi w:val="0"/>
              <w:rPr>
                <w:rFonts w:hint="default"/>
                <w:color w:val="auto"/>
                <w:lang w:val="en-US" w:eastAsia="zh-CN"/>
              </w:rPr>
            </w:pPr>
            <w:r>
              <w:rPr>
                <w:rFonts w:hint="eastAsia"/>
                <w:color w:val="auto"/>
                <w:lang w:val="en-US" w:eastAsia="zh-CN"/>
              </w:rPr>
              <w:t>0.133</w:t>
            </w:r>
          </w:p>
        </w:tc>
        <w:tc>
          <w:tcPr>
            <w:tcW w:w="295" w:type="pct"/>
            <w:noWrap w:val="0"/>
            <w:vAlign w:val="center"/>
          </w:tcPr>
          <w:p w14:paraId="54080B9D">
            <w:pPr>
              <w:pStyle w:val="29"/>
              <w:bidi w:val="0"/>
              <w:rPr>
                <w:rFonts w:hint="default"/>
                <w:color w:val="auto"/>
                <w:lang w:val="en-US" w:eastAsia="zh-CN"/>
              </w:rPr>
            </w:pPr>
            <w:r>
              <w:rPr>
                <w:rFonts w:hint="eastAsia"/>
                <w:color w:val="auto"/>
                <w:lang w:val="en-US" w:eastAsia="zh-CN"/>
              </w:rPr>
              <w:t>2400</w:t>
            </w:r>
          </w:p>
        </w:tc>
      </w:tr>
      <w:tr w14:paraId="2C7A3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noWrap w:val="0"/>
            <w:vAlign w:val="center"/>
          </w:tcPr>
          <w:p w14:paraId="6BE9037E">
            <w:pPr>
              <w:pStyle w:val="29"/>
              <w:bidi w:val="0"/>
              <w:rPr>
                <w:rFonts w:hint="default"/>
                <w:color w:val="auto"/>
                <w:lang w:val="en-US" w:eastAsia="zh-CN"/>
              </w:rPr>
            </w:pPr>
            <w:r>
              <w:rPr>
                <w:rFonts w:hint="eastAsia"/>
                <w:color w:val="auto"/>
                <w:lang w:val="en-US" w:eastAsia="zh-CN"/>
              </w:rPr>
              <w:t>运输扬尘</w:t>
            </w:r>
          </w:p>
        </w:tc>
        <w:tc>
          <w:tcPr>
            <w:tcW w:w="270" w:type="pct"/>
            <w:noWrap w:val="0"/>
            <w:vAlign w:val="center"/>
          </w:tcPr>
          <w:p w14:paraId="7521C637">
            <w:pPr>
              <w:pStyle w:val="29"/>
              <w:bidi w:val="0"/>
              <w:rPr>
                <w:rFonts w:hint="eastAsia"/>
                <w:color w:val="auto"/>
                <w:lang w:val="en-US" w:eastAsia="zh-CN"/>
              </w:rPr>
            </w:pPr>
            <w:r>
              <w:rPr>
                <w:rFonts w:hint="eastAsia"/>
                <w:color w:val="auto"/>
                <w:lang w:val="en-US" w:eastAsia="zh-CN"/>
              </w:rPr>
              <w:t>颗粒物</w:t>
            </w:r>
          </w:p>
        </w:tc>
        <w:tc>
          <w:tcPr>
            <w:tcW w:w="295" w:type="pct"/>
            <w:noWrap w:val="0"/>
            <w:vAlign w:val="center"/>
          </w:tcPr>
          <w:p w14:paraId="1574AEAA">
            <w:pPr>
              <w:pStyle w:val="29"/>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color w:val="auto"/>
                <w:lang w:val="en-US" w:eastAsia="zh-CN"/>
              </w:rPr>
            </w:pPr>
            <w:r>
              <w:rPr>
                <w:rFonts w:hint="eastAsia"/>
                <w:color w:val="auto"/>
                <w:lang w:val="en-US" w:eastAsia="zh-CN"/>
              </w:rPr>
              <w:t>/</w:t>
            </w:r>
          </w:p>
        </w:tc>
        <w:tc>
          <w:tcPr>
            <w:tcW w:w="279" w:type="pct"/>
            <w:noWrap w:val="0"/>
            <w:vAlign w:val="center"/>
          </w:tcPr>
          <w:p w14:paraId="5A564324">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0.165</w:t>
            </w:r>
          </w:p>
        </w:tc>
        <w:tc>
          <w:tcPr>
            <w:tcW w:w="263" w:type="pct"/>
            <w:noWrap w:val="0"/>
            <w:vAlign w:val="center"/>
          </w:tcPr>
          <w:p w14:paraId="739231F4">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w:t>
            </w:r>
          </w:p>
        </w:tc>
        <w:tc>
          <w:tcPr>
            <w:tcW w:w="292" w:type="pct"/>
            <w:noWrap w:val="0"/>
            <w:vAlign w:val="center"/>
          </w:tcPr>
          <w:p w14:paraId="26644219">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0.86</w:t>
            </w:r>
          </w:p>
        </w:tc>
        <w:tc>
          <w:tcPr>
            <w:tcW w:w="263" w:type="pct"/>
            <w:noWrap w:val="0"/>
            <w:vAlign w:val="center"/>
          </w:tcPr>
          <w:p w14:paraId="0CF0C316">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color w:val="auto"/>
                <w:lang w:val="en-US" w:eastAsia="zh-CN"/>
              </w:rPr>
            </w:pPr>
            <w:r>
              <w:rPr>
                <w:rFonts w:hint="eastAsia"/>
                <w:color w:val="auto"/>
                <w:lang w:val="en-US" w:eastAsia="zh-CN"/>
              </w:rPr>
              <w:t>/</w:t>
            </w:r>
          </w:p>
        </w:tc>
        <w:tc>
          <w:tcPr>
            <w:tcW w:w="452" w:type="pct"/>
            <w:noWrap w:val="0"/>
            <w:vAlign w:val="center"/>
          </w:tcPr>
          <w:p w14:paraId="41A3255E">
            <w:pPr>
              <w:pStyle w:val="29"/>
              <w:bidi w:val="0"/>
              <w:rPr>
                <w:rFonts w:hint="default"/>
                <w:color w:val="auto"/>
                <w:lang w:val="en-US" w:eastAsia="zh-CN"/>
              </w:rPr>
            </w:pPr>
            <w:r>
              <w:rPr>
                <w:rFonts w:hint="eastAsia"/>
                <w:color w:val="auto"/>
                <w:lang w:val="en-US" w:eastAsia="zh-CN"/>
              </w:rPr>
              <w:t>限速+车辆冲洗</w:t>
            </w:r>
          </w:p>
        </w:tc>
        <w:tc>
          <w:tcPr>
            <w:tcW w:w="279" w:type="pct"/>
            <w:noWrap w:val="0"/>
            <w:vAlign w:val="center"/>
          </w:tcPr>
          <w:p w14:paraId="0CD99316">
            <w:pPr>
              <w:pStyle w:val="29"/>
              <w:bidi w:val="0"/>
              <w:rPr>
                <w:rFonts w:hint="default"/>
                <w:color w:val="auto"/>
                <w:lang w:val="en-US" w:eastAsia="zh-CN"/>
              </w:rPr>
            </w:pPr>
            <w:r>
              <w:rPr>
                <w:rFonts w:hint="eastAsia"/>
                <w:color w:val="auto"/>
                <w:lang w:val="en-US" w:eastAsia="zh-CN"/>
              </w:rPr>
              <w:t>78</w:t>
            </w:r>
          </w:p>
        </w:tc>
        <w:tc>
          <w:tcPr>
            <w:tcW w:w="330" w:type="pct"/>
            <w:noWrap w:val="0"/>
            <w:vAlign w:val="center"/>
          </w:tcPr>
          <w:p w14:paraId="5488F85A">
            <w:pPr>
              <w:pStyle w:val="29"/>
              <w:bidi w:val="0"/>
              <w:ind w:firstLine="0" w:firstLineChars="0"/>
              <w:rPr>
                <w:rFonts w:hint="eastAsia"/>
                <w:color w:val="auto"/>
                <w:lang w:val="en-US" w:eastAsia="zh-CN"/>
              </w:rPr>
            </w:pPr>
            <w:r>
              <w:rPr>
                <w:rFonts w:hint="eastAsia"/>
                <w:color w:val="auto"/>
                <w:lang w:val="en-US" w:eastAsia="zh-CN"/>
              </w:rPr>
              <w:t>/</w:t>
            </w:r>
          </w:p>
        </w:tc>
        <w:tc>
          <w:tcPr>
            <w:tcW w:w="256" w:type="pct"/>
            <w:noWrap w:val="0"/>
            <w:vAlign w:val="center"/>
          </w:tcPr>
          <w:p w14:paraId="476A1989">
            <w:pPr>
              <w:pStyle w:val="29"/>
              <w:bidi w:val="0"/>
              <w:ind w:firstLine="0" w:firstLineChars="0"/>
              <w:rPr>
                <w:rFonts w:hint="eastAsia"/>
                <w:color w:val="auto"/>
                <w:lang w:val="en-US" w:eastAsia="zh-CN"/>
              </w:rPr>
            </w:pPr>
            <w:r>
              <w:rPr>
                <w:rFonts w:hint="eastAsia"/>
                <w:color w:val="auto"/>
                <w:lang w:val="en-US" w:eastAsia="zh-CN"/>
              </w:rPr>
              <w:t>/</w:t>
            </w:r>
          </w:p>
        </w:tc>
        <w:tc>
          <w:tcPr>
            <w:tcW w:w="273" w:type="pct"/>
            <w:noWrap w:val="0"/>
            <w:vAlign w:val="center"/>
          </w:tcPr>
          <w:p w14:paraId="132B1813">
            <w:pPr>
              <w:pStyle w:val="29"/>
              <w:bidi w:val="0"/>
              <w:ind w:firstLine="0" w:firstLineChars="0"/>
              <w:rPr>
                <w:rFonts w:hint="eastAsia"/>
                <w:color w:val="auto"/>
                <w:lang w:val="en-US" w:eastAsia="zh-CN"/>
              </w:rPr>
            </w:pPr>
            <w:r>
              <w:rPr>
                <w:rFonts w:hint="eastAsia"/>
                <w:color w:val="auto"/>
                <w:lang w:val="en-US" w:eastAsia="zh-CN"/>
              </w:rPr>
              <w:t>/</w:t>
            </w:r>
          </w:p>
        </w:tc>
        <w:tc>
          <w:tcPr>
            <w:tcW w:w="273" w:type="pct"/>
            <w:noWrap w:val="0"/>
            <w:vAlign w:val="center"/>
          </w:tcPr>
          <w:p w14:paraId="15FFAB34">
            <w:pPr>
              <w:pStyle w:val="29"/>
              <w:bidi w:val="0"/>
              <w:ind w:firstLine="0" w:firstLineChars="0"/>
              <w:rPr>
                <w:rFonts w:hint="eastAsia"/>
                <w:color w:val="auto"/>
                <w:lang w:val="en-US" w:eastAsia="zh-CN"/>
              </w:rPr>
            </w:pPr>
            <w:r>
              <w:rPr>
                <w:rFonts w:hint="eastAsia"/>
                <w:color w:val="auto"/>
                <w:lang w:val="en-US" w:eastAsia="zh-CN"/>
              </w:rPr>
              <w:t>/</w:t>
            </w:r>
          </w:p>
        </w:tc>
        <w:tc>
          <w:tcPr>
            <w:tcW w:w="291" w:type="pct"/>
            <w:noWrap w:val="0"/>
            <w:vAlign w:val="center"/>
          </w:tcPr>
          <w:p w14:paraId="5A59C0AA">
            <w:pPr>
              <w:pStyle w:val="29"/>
              <w:bidi w:val="0"/>
              <w:ind w:firstLine="0" w:firstLineChars="0"/>
              <w:rPr>
                <w:rFonts w:hint="eastAsia"/>
                <w:color w:val="auto"/>
                <w:lang w:val="en-US" w:eastAsia="zh-CN"/>
              </w:rPr>
            </w:pPr>
            <w:r>
              <w:rPr>
                <w:rFonts w:hint="eastAsia"/>
                <w:color w:val="auto"/>
                <w:lang w:val="en-US" w:eastAsia="zh-CN"/>
              </w:rPr>
              <w:t>/</w:t>
            </w:r>
          </w:p>
        </w:tc>
        <w:tc>
          <w:tcPr>
            <w:tcW w:w="284" w:type="pct"/>
            <w:noWrap w:val="0"/>
            <w:vAlign w:val="center"/>
          </w:tcPr>
          <w:p w14:paraId="7318B8A4">
            <w:pPr>
              <w:pStyle w:val="29"/>
              <w:bidi w:val="0"/>
              <w:ind w:firstLine="0" w:firstLineChars="0"/>
              <w:rPr>
                <w:rFonts w:hint="default"/>
                <w:color w:val="auto"/>
                <w:lang w:val="en-US" w:eastAsia="zh-CN"/>
              </w:rPr>
            </w:pPr>
            <w:r>
              <w:rPr>
                <w:rFonts w:hint="eastAsia"/>
                <w:color w:val="auto"/>
                <w:lang w:val="en-US" w:eastAsia="zh-CN"/>
              </w:rPr>
              <w:t>0.0136</w:t>
            </w:r>
          </w:p>
        </w:tc>
        <w:tc>
          <w:tcPr>
            <w:tcW w:w="308" w:type="pct"/>
            <w:noWrap w:val="0"/>
            <w:vAlign w:val="center"/>
          </w:tcPr>
          <w:p w14:paraId="506359C6">
            <w:pPr>
              <w:pStyle w:val="29"/>
              <w:bidi w:val="0"/>
              <w:ind w:firstLine="0" w:firstLineChars="0"/>
              <w:rPr>
                <w:rFonts w:hint="default"/>
                <w:color w:val="auto"/>
                <w:lang w:val="en-US" w:eastAsia="zh-CN"/>
              </w:rPr>
            </w:pPr>
            <w:r>
              <w:rPr>
                <w:rFonts w:hint="eastAsia"/>
                <w:color w:val="auto"/>
                <w:lang w:val="en-US" w:eastAsia="zh-CN"/>
              </w:rPr>
              <w:t>0.071</w:t>
            </w:r>
          </w:p>
        </w:tc>
        <w:tc>
          <w:tcPr>
            <w:tcW w:w="295" w:type="pct"/>
            <w:noWrap w:val="0"/>
            <w:vAlign w:val="center"/>
          </w:tcPr>
          <w:p w14:paraId="7968487A">
            <w:pPr>
              <w:pStyle w:val="29"/>
              <w:bidi w:val="0"/>
              <w:rPr>
                <w:rFonts w:hint="default"/>
                <w:color w:val="auto"/>
                <w:lang w:val="en-US" w:eastAsia="zh-CN"/>
              </w:rPr>
            </w:pPr>
            <w:r>
              <w:rPr>
                <w:rFonts w:hint="eastAsia"/>
                <w:color w:val="auto"/>
                <w:lang w:val="en-US" w:eastAsia="zh-CN"/>
              </w:rPr>
              <w:t>192</w:t>
            </w:r>
          </w:p>
        </w:tc>
      </w:tr>
    </w:tbl>
    <w:p w14:paraId="36574AD8">
      <w:pPr>
        <w:pStyle w:val="44"/>
        <w:keepNext w:val="0"/>
        <w:keepLines w:val="0"/>
        <w:suppressLineNumbers w:val="0"/>
        <w:bidi w:val="0"/>
        <w:spacing w:before="0" w:beforeAutospacing="0" w:after="0" w:afterAutospacing="0"/>
        <w:ind w:left="0" w:right="0"/>
        <w:jc w:val="center"/>
        <w:rPr>
          <w:rFonts w:hint="default"/>
          <w:color w:val="auto"/>
        </w:rPr>
      </w:pPr>
      <w:r>
        <w:rPr>
          <w:rFonts w:hint="default"/>
          <w:color w:val="auto"/>
        </w:rPr>
        <w:t>表</w:t>
      </w:r>
      <w:r>
        <w:rPr>
          <w:rFonts w:hint="eastAsia"/>
          <w:color w:val="auto"/>
        </w:rPr>
        <w:t>4-</w:t>
      </w:r>
      <w:r>
        <w:rPr>
          <w:rFonts w:hint="eastAsia"/>
          <w:color w:val="auto"/>
          <w:lang w:val="en-US" w:eastAsia="zh-CN"/>
        </w:rPr>
        <w:t xml:space="preserve">2  </w:t>
      </w:r>
      <w:r>
        <w:rPr>
          <w:rFonts w:hint="eastAsia"/>
          <w:color w:val="auto"/>
        </w:rPr>
        <w:t>本项目</w:t>
      </w:r>
      <w:r>
        <w:rPr>
          <w:rFonts w:hint="default"/>
          <w:color w:val="auto"/>
        </w:rPr>
        <w:t>有组织废气排放口基本信息一览表</w:t>
      </w:r>
    </w:p>
    <w:tbl>
      <w:tblPr>
        <w:tblStyle w:val="16"/>
        <w:tblW w:w="50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8"/>
        <w:gridCol w:w="812"/>
        <w:gridCol w:w="863"/>
        <w:gridCol w:w="1109"/>
        <w:gridCol w:w="1048"/>
        <w:gridCol w:w="1153"/>
        <w:gridCol w:w="801"/>
        <w:gridCol w:w="1101"/>
        <w:gridCol w:w="657"/>
        <w:gridCol w:w="902"/>
        <w:gridCol w:w="1926"/>
        <w:gridCol w:w="930"/>
        <w:gridCol w:w="1355"/>
      </w:tblGrid>
      <w:tr w14:paraId="277FE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229" w:type="pct"/>
            <w:vMerge w:val="restart"/>
            <w:noWrap w:val="0"/>
            <w:vAlign w:val="center"/>
          </w:tcPr>
          <w:p w14:paraId="314B26D7">
            <w:pPr>
              <w:pStyle w:val="41"/>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序号</w:t>
            </w:r>
          </w:p>
        </w:tc>
        <w:tc>
          <w:tcPr>
            <w:tcW w:w="305" w:type="pct"/>
            <w:vMerge w:val="restart"/>
            <w:noWrap w:val="0"/>
            <w:vAlign w:val="center"/>
          </w:tcPr>
          <w:p w14:paraId="1AD114E2">
            <w:pPr>
              <w:pStyle w:val="41"/>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排放口编号</w:t>
            </w:r>
          </w:p>
        </w:tc>
        <w:tc>
          <w:tcPr>
            <w:tcW w:w="325" w:type="pct"/>
            <w:vMerge w:val="restart"/>
            <w:noWrap w:val="0"/>
            <w:vAlign w:val="center"/>
          </w:tcPr>
          <w:p w14:paraId="57DBB04B">
            <w:pPr>
              <w:pStyle w:val="41"/>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排放口名称</w:t>
            </w:r>
          </w:p>
        </w:tc>
        <w:tc>
          <w:tcPr>
            <w:tcW w:w="417" w:type="pct"/>
            <w:vMerge w:val="restart"/>
            <w:noWrap w:val="0"/>
            <w:vAlign w:val="center"/>
          </w:tcPr>
          <w:p w14:paraId="38EE4972">
            <w:pPr>
              <w:pStyle w:val="41"/>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污染物种类</w:t>
            </w:r>
          </w:p>
        </w:tc>
        <w:tc>
          <w:tcPr>
            <w:tcW w:w="829" w:type="pct"/>
            <w:gridSpan w:val="2"/>
            <w:noWrap w:val="0"/>
            <w:vAlign w:val="center"/>
          </w:tcPr>
          <w:p w14:paraId="545CBE8A">
            <w:pPr>
              <w:pStyle w:val="41"/>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排放口地理坐标</w:t>
            </w:r>
          </w:p>
        </w:tc>
        <w:tc>
          <w:tcPr>
            <w:tcW w:w="301" w:type="pct"/>
            <w:vMerge w:val="restart"/>
            <w:noWrap w:val="0"/>
            <w:vAlign w:val="center"/>
          </w:tcPr>
          <w:p w14:paraId="2528FBC4">
            <w:pPr>
              <w:pStyle w:val="41"/>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排气筒高度（m）</w:t>
            </w:r>
          </w:p>
        </w:tc>
        <w:tc>
          <w:tcPr>
            <w:tcW w:w="414" w:type="pct"/>
            <w:vMerge w:val="restart"/>
            <w:noWrap w:val="0"/>
            <w:vAlign w:val="center"/>
          </w:tcPr>
          <w:p w14:paraId="412F05E1">
            <w:pPr>
              <w:pStyle w:val="41"/>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排气筒出口内径（m）</w:t>
            </w:r>
          </w:p>
        </w:tc>
        <w:tc>
          <w:tcPr>
            <w:tcW w:w="247" w:type="pct"/>
            <w:vMerge w:val="restart"/>
            <w:noWrap w:val="0"/>
            <w:vAlign w:val="center"/>
          </w:tcPr>
          <w:p w14:paraId="0960D0E6">
            <w:pPr>
              <w:pStyle w:val="41"/>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排气温度（℃）</w:t>
            </w:r>
          </w:p>
        </w:tc>
        <w:tc>
          <w:tcPr>
            <w:tcW w:w="339" w:type="pct"/>
            <w:vMerge w:val="restart"/>
            <w:noWrap w:val="0"/>
            <w:vAlign w:val="center"/>
          </w:tcPr>
          <w:p w14:paraId="48766D2B">
            <w:pPr>
              <w:pStyle w:val="41"/>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排放口类型</w:t>
            </w:r>
          </w:p>
        </w:tc>
        <w:tc>
          <w:tcPr>
            <w:tcW w:w="726" w:type="pct"/>
            <w:vMerge w:val="restart"/>
            <w:noWrap w:val="0"/>
            <w:vAlign w:val="center"/>
          </w:tcPr>
          <w:p w14:paraId="28BE89AB">
            <w:pPr>
              <w:pStyle w:val="41"/>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执行标准</w:t>
            </w:r>
          </w:p>
        </w:tc>
        <w:tc>
          <w:tcPr>
            <w:tcW w:w="861" w:type="pct"/>
            <w:gridSpan w:val="2"/>
            <w:noWrap w:val="0"/>
            <w:vAlign w:val="center"/>
          </w:tcPr>
          <w:p w14:paraId="507E15F1">
            <w:pPr>
              <w:pStyle w:val="41"/>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限值</w:t>
            </w:r>
          </w:p>
        </w:tc>
      </w:tr>
      <w:tr w14:paraId="36E7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229" w:type="pct"/>
            <w:vMerge w:val="continue"/>
            <w:noWrap w:val="0"/>
            <w:vAlign w:val="center"/>
          </w:tcPr>
          <w:p w14:paraId="638921BE">
            <w:pPr>
              <w:pStyle w:val="41"/>
              <w:keepNext w:val="0"/>
              <w:keepLines w:val="0"/>
              <w:suppressLineNumbers w:val="0"/>
              <w:bidi w:val="0"/>
              <w:spacing w:before="0" w:beforeAutospacing="0" w:after="0" w:afterAutospacing="0"/>
              <w:jc w:val="center"/>
              <w:rPr>
                <w:rFonts w:hint="default"/>
                <w:b/>
                <w:bCs/>
                <w:color w:val="auto"/>
                <w:lang w:val="en-US" w:eastAsia="zh-CN"/>
              </w:rPr>
            </w:pPr>
          </w:p>
        </w:tc>
        <w:tc>
          <w:tcPr>
            <w:tcW w:w="305" w:type="pct"/>
            <w:vMerge w:val="continue"/>
            <w:noWrap w:val="0"/>
            <w:vAlign w:val="center"/>
          </w:tcPr>
          <w:p w14:paraId="255FA6CE">
            <w:pPr>
              <w:pStyle w:val="41"/>
              <w:keepNext w:val="0"/>
              <w:keepLines w:val="0"/>
              <w:suppressLineNumbers w:val="0"/>
              <w:bidi w:val="0"/>
              <w:spacing w:before="0" w:beforeAutospacing="0" w:after="0" w:afterAutospacing="0"/>
              <w:jc w:val="center"/>
              <w:rPr>
                <w:rFonts w:hint="default"/>
                <w:b/>
                <w:bCs/>
                <w:color w:val="auto"/>
                <w:lang w:val="en-US" w:eastAsia="zh-CN"/>
              </w:rPr>
            </w:pPr>
          </w:p>
        </w:tc>
        <w:tc>
          <w:tcPr>
            <w:tcW w:w="325" w:type="pct"/>
            <w:vMerge w:val="continue"/>
            <w:noWrap w:val="0"/>
            <w:vAlign w:val="center"/>
          </w:tcPr>
          <w:p w14:paraId="6C008F27">
            <w:pPr>
              <w:pStyle w:val="41"/>
              <w:keepNext w:val="0"/>
              <w:keepLines w:val="0"/>
              <w:suppressLineNumbers w:val="0"/>
              <w:bidi w:val="0"/>
              <w:spacing w:before="0" w:beforeAutospacing="0" w:after="0" w:afterAutospacing="0"/>
              <w:jc w:val="center"/>
              <w:rPr>
                <w:rFonts w:hint="default"/>
                <w:b/>
                <w:bCs/>
                <w:color w:val="auto"/>
                <w:lang w:val="en-US" w:eastAsia="zh-CN"/>
              </w:rPr>
            </w:pPr>
          </w:p>
        </w:tc>
        <w:tc>
          <w:tcPr>
            <w:tcW w:w="417" w:type="pct"/>
            <w:vMerge w:val="continue"/>
            <w:noWrap w:val="0"/>
            <w:vAlign w:val="center"/>
          </w:tcPr>
          <w:p w14:paraId="12AEC7CE">
            <w:pPr>
              <w:pStyle w:val="41"/>
              <w:keepNext w:val="0"/>
              <w:keepLines w:val="0"/>
              <w:suppressLineNumbers w:val="0"/>
              <w:bidi w:val="0"/>
              <w:spacing w:before="0" w:beforeAutospacing="0" w:after="0" w:afterAutospacing="0"/>
              <w:jc w:val="center"/>
              <w:rPr>
                <w:rFonts w:hint="default"/>
                <w:b/>
                <w:bCs/>
                <w:color w:val="auto"/>
                <w:lang w:val="en-US" w:eastAsia="zh-CN"/>
              </w:rPr>
            </w:pPr>
          </w:p>
        </w:tc>
        <w:tc>
          <w:tcPr>
            <w:tcW w:w="394" w:type="pct"/>
            <w:noWrap w:val="0"/>
            <w:vAlign w:val="center"/>
          </w:tcPr>
          <w:p w14:paraId="76722CD4">
            <w:pPr>
              <w:pStyle w:val="41"/>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经度</w:t>
            </w:r>
          </w:p>
        </w:tc>
        <w:tc>
          <w:tcPr>
            <w:tcW w:w="434" w:type="pct"/>
            <w:noWrap w:val="0"/>
            <w:vAlign w:val="center"/>
          </w:tcPr>
          <w:p w14:paraId="4839B9C4">
            <w:pPr>
              <w:pStyle w:val="41"/>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纬度</w:t>
            </w:r>
          </w:p>
        </w:tc>
        <w:tc>
          <w:tcPr>
            <w:tcW w:w="301" w:type="pct"/>
            <w:vMerge w:val="continue"/>
            <w:noWrap w:val="0"/>
            <w:vAlign w:val="center"/>
          </w:tcPr>
          <w:p w14:paraId="4BDC9910">
            <w:pPr>
              <w:pStyle w:val="41"/>
              <w:keepNext w:val="0"/>
              <w:keepLines w:val="0"/>
              <w:suppressLineNumbers w:val="0"/>
              <w:bidi w:val="0"/>
              <w:spacing w:before="0" w:beforeAutospacing="0" w:after="0" w:afterAutospacing="0"/>
              <w:jc w:val="center"/>
              <w:rPr>
                <w:rFonts w:hint="default"/>
                <w:b/>
                <w:bCs/>
                <w:color w:val="auto"/>
                <w:lang w:val="en-US" w:eastAsia="zh-CN"/>
              </w:rPr>
            </w:pPr>
          </w:p>
        </w:tc>
        <w:tc>
          <w:tcPr>
            <w:tcW w:w="414" w:type="pct"/>
            <w:vMerge w:val="continue"/>
            <w:noWrap w:val="0"/>
            <w:vAlign w:val="center"/>
          </w:tcPr>
          <w:p w14:paraId="2596858C">
            <w:pPr>
              <w:pStyle w:val="41"/>
              <w:keepNext w:val="0"/>
              <w:keepLines w:val="0"/>
              <w:suppressLineNumbers w:val="0"/>
              <w:bidi w:val="0"/>
              <w:spacing w:before="0" w:beforeAutospacing="0" w:after="0" w:afterAutospacing="0"/>
              <w:jc w:val="center"/>
              <w:rPr>
                <w:rFonts w:hint="default"/>
                <w:b/>
                <w:bCs/>
                <w:color w:val="auto"/>
                <w:lang w:val="en-US" w:eastAsia="zh-CN"/>
              </w:rPr>
            </w:pPr>
          </w:p>
        </w:tc>
        <w:tc>
          <w:tcPr>
            <w:tcW w:w="247" w:type="pct"/>
            <w:vMerge w:val="continue"/>
            <w:noWrap w:val="0"/>
            <w:vAlign w:val="center"/>
          </w:tcPr>
          <w:p w14:paraId="56CB8C94">
            <w:pPr>
              <w:pStyle w:val="41"/>
              <w:keepNext w:val="0"/>
              <w:keepLines w:val="0"/>
              <w:suppressLineNumbers w:val="0"/>
              <w:bidi w:val="0"/>
              <w:spacing w:before="0" w:beforeAutospacing="0" w:after="0" w:afterAutospacing="0"/>
              <w:jc w:val="center"/>
              <w:rPr>
                <w:rFonts w:hint="default"/>
                <w:b/>
                <w:bCs/>
                <w:color w:val="auto"/>
                <w:lang w:val="en-US" w:eastAsia="zh-CN"/>
              </w:rPr>
            </w:pPr>
          </w:p>
        </w:tc>
        <w:tc>
          <w:tcPr>
            <w:tcW w:w="339" w:type="pct"/>
            <w:vMerge w:val="continue"/>
            <w:noWrap w:val="0"/>
            <w:vAlign w:val="center"/>
          </w:tcPr>
          <w:p w14:paraId="17B182DE">
            <w:pPr>
              <w:pStyle w:val="41"/>
              <w:keepNext w:val="0"/>
              <w:keepLines w:val="0"/>
              <w:suppressLineNumbers w:val="0"/>
              <w:bidi w:val="0"/>
              <w:spacing w:before="0" w:beforeAutospacing="0" w:after="0" w:afterAutospacing="0"/>
              <w:jc w:val="center"/>
              <w:rPr>
                <w:rFonts w:hint="default"/>
                <w:b/>
                <w:bCs/>
                <w:color w:val="auto"/>
                <w:lang w:val="en-US" w:eastAsia="zh-CN"/>
              </w:rPr>
            </w:pPr>
          </w:p>
        </w:tc>
        <w:tc>
          <w:tcPr>
            <w:tcW w:w="726" w:type="pct"/>
            <w:vMerge w:val="continue"/>
            <w:noWrap w:val="0"/>
            <w:vAlign w:val="center"/>
          </w:tcPr>
          <w:p w14:paraId="56686868">
            <w:pPr>
              <w:pStyle w:val="41"/>
              <w:keepNext w:val="0"/>
              <w:keepLines w:val="0"/>
              <w:suppressLineNumbers w:val="0"/>
              <w:bidi w:val="0"/>
              <w:spacing w:before="0" w:beforeAutospacing="0" w:after="0" w:afterAutospacing="0"/>
              <w:jc w:val="center"/>
              <w:rPr>
                <w:rFonts w:hint="default"/>
                <w:b/>
                <w:bCs/>
                <w:color w:val="auto"/>
                <w:lang w:val="en-US" w:eastAsia="zh-CN"/>
              </w:rPr>
            </w:pPr>
          </w:p>
        </w:tc>
        <w:tc>
          <w:tcPr>
            <w:tcW w:w="350" w:type="pct"/>
            <w:noWrap w:val="0"/>
            <w:vAlign w:val="center"/>
          </w:tcPr>
          <w:p w14:paraId="7027A09B">
            <w:pPr>
              <w:pStyle w:val="41"/>
              <w:keepNext w:val="0"/>
              <w:keepLines w:val="0"/>
              <w:suppressLineNumbers w:val="0"/>
              <w:bidi w:val="0"/>
              <w:spacing w:before="0" w:beforeAutospacing="0" w:after="0" w:afterAutospacing="0"/>
              <w:jc w:val="center"/>
              <w:rPr>
                <w:rFonts w:hint="default"/>
                <w:b/>
                <w:bCs/>
                <w:color w:val="auto"/>
                <w:lang w:val="en-US" w:eastAsia="zh-CN"/>
              </w:rPr>
            </w:pPr>
            <w:r>
              <w:rPr>
                <w:rFonts w:hint="eastAsia"/>
                <w:b/>
                <w:bCs/>
                <w:color w:val="auto"/>
                <w:lang w:val="en-US" w:eastAsia="zh-CN"/>
              </w:rPr>
              <w:t>浓度</w:t>
            </w:r>
            <w:r>
              <w:rPr>
                <w:rFonts w:hint="default"/>
                <w:b/>
                <w:bCs/>
                <w:color w:val="auto"/>
                <w:lang w:val="en-US" w:eastAsia="zh-CN"/>
              </w:rPr>
              <w:t>mg/m³</w:t>
            </w:r>
          </w:p>
        </w:tc>
        <w:tc>
          <w:tcPr>
            <w:tcW w:w="510" w:type="pct"/>
            <w:noWrap w:val="0"/>
            <w:vAlign w:val="center"/>
          </w:tcPr>
          <w:p w14:paraId="757B7D8B">
            <w:pPr>
              <w:pStyle w:val="41"/>
              <w:keepNext w:val="0"/>
              <w:keepLines w:val="0"/>
              <w:suppressLineNumbers w:val="0"/>
              <w:bidi w:val="0"/>
              <w:spacing w:before="0" w:beforeAutospacing="0" w:after="0" w:afterAutospacing="0"/>
              <w:jc w:val="center"/>
              <w:rPr>
                <w:rFonts w:hint="default"/>
                <w:b/>
                <w:bCs/>
                <w:color w:val="auto"/>
                <w:lang w:val="en-US" w:eastAsia="zh-CN"/>
              </w:rPr>
            </w:pPr>
            <w:r>
              <w:rPr>
                <w:rFonts w:hint="eastAsia"/>
                <w:b/>
                <w:bCs/>
                <w:color w:val="auto"/>
                <w:lang w:val="en-US" w:eastAsia="zh-CN"/>
              </w:rPr>
              <w:t>速率kg/h</w:t>
            </w:r>
          </w:p>
        </w:tc>
      </w:tr>
      <w:tr w14:paraId="5215C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blHeader/>
          <w:jc w:val="center"/>
        </w:trPr>
        <w:tc>
          <w:tcPr>
            <w:tcW w:w="229" w:type="pct"/>
            <w:noWrap w:val="0"/>
            <w:vAlign w:val="center"/>
          </w:tcPr>
          <w:p w14:paraId="0417EFED">
            <w:pPr>
              <w:pStyle w:val="45"/>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1</w:t>
            </w:r>
          </w:p>
        </w:tc>
        <w:tc>
          <w:tcPr>
            <w:tcW w:w="305" w:type="pct"/>
            <w:noWrap w:val="0"/>
            <w:vAlign w:val="center"/>
          </w:tcPr>
          <w:p w14:paraId="06FEAFE0">
            <w:pPr>
              <w:pStyle w:val="45"/>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DA001</w:t>
            </w:r>
          </w:p>
        </w:tc>
        <w:tc>
          <w:tcPr>
            <w:tcW w:w="325" w:type="pct"/>
            <w:noWrap w:val="0"/>
            <w:vAlign w:val="center"/>
          </w:tcPr>
          <w:p w14:paraId="66CDD4A6">
            <w:pPr>
              <w:pStyle w:val="45"/>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1#排气筒</w:t>
            </w:r>
          </w:p>
        </w:tc>
        <w:tc>
          <w:tcPr>
            <w:tcW w:w="417" w:type="pct"/>
            <w:noWrap w:val="0"/>
            <w:vAlign w:val="center"/>
          </w:tcPr>
          <w:p w14:paraId="4CDB914B">
            <w:pPr>
              <w:pStyle w:val="45"/>
              <w:bidi w:val="0"/>
              <w:ind w:left="0" w:leftChars="0" w:right="0" w:rightChars="0" w:firstLine="0" w:firstLineChars="0"/>
              <w:jc w:val="center"/>
              <w:rPr>
                <w:rFonts w:hint="default"/>
                <w:color w:val="auto"/>
                <w:lang w:val="en-US" w:eastAsia="zh-CN"/>
              </w:rPr>
            </w:pPr>
            <w:r>
              <w:rPr>
                <w:rFonts w:hint="eastAsia"/>
                <w:color w:val="auto"/>
                <w:lang w:val="en-US" w:eastAsia="zh-CN"/>
              </w:rPr>
              <w:t>颗粒物</w:t>
            </w:r>
          </w:p>
        </w:tc>
        <w:tc>
          <w:tcPr>
            <w:tcW w:w="394" w:type="pct"/>
            <w:noWrap w:val="0"/>
            <w:vAlign w:val="center"/>
          </w:tcPr>
          <w:p w14:paraId="5052F507">
            <w:pPr>
              <w:pStyle w:val="45"/>
              <w:keepNext w:val="0"/>
              <w:keepLines w:val="0"/>
              <w:suppressLineNumbers w:val="0"/>
              <w:bidi w:val="0"/>
              <w:spacing w:before="0" w:beforeAutospacing="0" w:after="0" w:afterAutospacing="0"/>
              <w:jc w:val="center"/>
              <w:rPr>
                <w:rFonts w:hint="default"/>
                <w:color w:val="auto"/>
                <w:lang w:val="en-US" w:eastAsia="zh-CN"/>
              </w:rPr>
            </w:pPr>
            <w:r>
              <w:rPr>
                <w:rFonts w:hint="default"/>
                <w:color w:val="auto"/>
                <w:lang w:val="en-US" w:eastAsia="zh-CN"/>
              </w:rPr>
              <w:t>116.</w:t>
            </w:r>
            <w:r>
              <w:rPr>
                <w:rFonts w:hint="eastAsia"/>
                <w:color w:val="auto"/>
                <w:lang w:val="en-US" w:eastAsia="zh-CN"/>
              </w:rPr>
              <w:t>808594</w:t>
            </w:r>
          </w:p>
        </w:tc>
        <w:tc>
          <w:tcPr>
            <w:tcW w:w="434" w:type="pct"/>
            <w:noWrap w:val="0"/>
            <w:vAlign w:val="center"/>
          </w:tcPr>
          <w:p w14:paraId="3814AD10">
            <w:pPr>
              <w:pStyle w:val="45"/>
              <w:keepNext w:val="0"/>
              <w:keepLines w:val="0"/>
              <w:suppressLineNumbers w:val="0"/>
              <w:bidi w:val="0"/>
              <w:spacing w:before="0" w:beforeAutospacing="0" w:after="0" w:afterAutospacing="0"/>
              <w:jc w:val="center"/>
              <w:rPr>
                <w:rFonts w:hint="default"/>
                <w:color w:val="auto"/>
                <w:lang w:val="en-US" w:eastAsia="zh-CN"/>
              </w:rPr>
            </w:pPr>
            <w:r>
              <w:rPr>
                <w:rFonts w:hint="default"/>
                <w:color w:val="auto"/>
                <w:lang w:val="en-US" w:eastAsia="zh-CN"/>
              </w:rPr>
              <w:t>32.</w:t>
            </w:r>
            <w:r>
              <w:rPr>
                <w:rFonts w:hint="eastAsia"/>
                <w:color w:val="auto"/>
                <w:lang w:val="en-US" w:eastAsia="zh-CN"/>
              </w:rPr>
              <w:t>677812</w:t>
            </w:r>
          </w:p>
        </w:tc>
        <w:tc>
          <w:tcPr>
            <w:tcW w:w="301" w:type="pct"/>
            <w:noWrap w:val="0"/>
            <w:vAlign w:val="center"/>
          </w:tcPr>
          <w:p w14:paraId="33184897">
            <w:pPr>
              <w:pStyle w:val="45"/>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15</w:t>
            </w:r>
          </w:p>
        </w:tc>
        <w:tc>
          <w:tcPr>
            <w:tcW w:w="414" w:type="pct"/>
            <w:noWrap w:val="0"/>
            <w:vAlign w:val="center"/>
          </w:tcPr>
          <w:p w14:paraId="3D09EC2B">
            <w:pPr>
              <w:pStyle w:val="45"/>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1.0</w:t>
            </w:r>
          </w:p>
        </w:tc>
        <w:tc>
          <w:tcPr>
            <w:tcW w:w="247" w:type="pct"/>
            <w:noWrap w:val="0"/>
            <w:vAlign w:val="center"/>
          </w:tcPr>
          <w:p w14:paraId="65AFBA27">
            <w:pPr>
              <w:pStyle w:val="45"/>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常温</w:t>
            </w:r>
          </w:p>
        </w:tc>
        <w:tc>
          <w:tcPr>
            <w:tcW w:w="339" w:type="pct"/>
            <w:noWrap w:val="0"/>
            <w:vAlign w:val="center"/>
          </w:tcPr>
          <w:p w14:paraId="1161378D">
            <w:pPr>
              <w:pStyle w:val="45"/>
              <w:keepNext w:val="0"/>
              <w:keepLines w:val="0"/>
              <w:suppressLineNumbers w:val="0"/>
              <w:bidi w:val="0"/>
              <w:spacing w:before="0" w:beforeAutospacing="0" w:after="0" w:afterAutospacing="0"/>
              <w:jc w:val="center"/>
              <w:rPr>
                <w:rFonts w:hint="default"/>
                <w:color w:val="auto"/>
                <w:lang w:val="en-US" w:eastAsia="zh-CN"/>
              </w:rPr>
            </w:pPr>
            <w:r>
              <w:rPr>
                <w:rFonts w:hint="default"/>
                <w:color w:val="auto"/>
                <w:lang w:val="en-US" w:eastAsia="zh-CN"/>
              </w:rPr>
              <w:t>一般排口</w:t>
            </w:r>
          </w:p>
        </w:tc>
        <w:tc>
          <w:tcPr>
            <w:tcW w:w="726" w:type="pct"/>
            <w:noWrap w:val="0"/>
            <w:vAlign w:val="center"/>
          </w:tcPr>
          <w:p w14:paraId="3EF442D8">
            <w:pPr>
              <w:pStyle w:val="45"/>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DB34/4362-2023</w:t>
            </w:r>
          </w:p>
        </w:tc>
        <w:tc>
          <w:tcPr>
            <w:tcW w:w="350" w:type="pct"/>
            <w:noWrap w:val="0"/>
            <w:vAlign w:val="center"/>
          </w:tcPr>
          <w:p w14:paraId="74DC0104">
            <w:pPr>
              <w:pStyle w:val="45"/>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10</w:t>
            </w:r>
          </w:p>
        </w:tc>
        <w:tc>
          <w:tcPr>
            <w:tcW w:w="510" w:type="pct"/>
            <w:noWrap w:val="0"/>
            <w:vAlign w:val="center"/>
          </w:tcPr>
          <w:p w14:paraId="30B34864">
            <w:pPr>
              <w:pStyle w:val="45"/>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w:t>
            </w:r>
          </w:p>
        </w:tc>
      </w:tr>
      <w:tr w14:paraId="4098F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4" w:hRule="atLeast"/>
          <w:tblHeader/>
          <w:jc w:val="center"/>
        </w:trPr>
        <w:tc>
          <w:tcPr>
            <w:tcW w:w="5000" w:type="pct"/>
            <w:gridSpan w:val="13"/>
            <w:noWrap w:val="0"/>
            <w:vAlign w:val="center"/>
          </w:tcPr>
          <w:p w14:paraId="5027B21C">
            <w:pPr>
              <w:pStyle w:val="45"/>
              <w:keepNext w:val="0"/>
              <w:keepLines w:val="0"/>
              <w:suppressLineNumbers w:val="0"/>
              <w:bidi w:val="0"/>
              <w:spacing w:before="0" w:beforeAutospacing="0" w:after="0" w:afterAutospacing="0"/>
              <w:jc w:val="left"/>
              <w:rPr>
                <w:rFonts w:hint="eastAsia"/>
                <w:color w:val="auto"/>
                <w:lang w:val="en-US" w:eastAsia="zh-CN"/>
              </w:rPr>
            </w:pPr>
            <w:r>
              <w:rPr>
                <w:rFonts w:hint="eastAsia"/>
                <w:b/>
                <w:bCs/>
                <w:color w:val="auto"/>
                <w:sz w:val="18"/>
                <w:szCs w:val="18"/>
                <w:lang w:val="en-US" w:eastAsia="zh-CN"/>
              </w:rPr>
              <w:t>注：</w:t>
            </w:r>
            <w:r>
              <w:rPr>
                <w:b/>
                <w:bCs/>
                <w:color w:val="auto"/>
                <w:sz w:val="18"/>
                <w:szCs w:val="18"/>
              </w:rPr>
              <w:t>根据</w:t>
            </w:r>
            <w:r>
              <w:rPr>
                <w:rFonts w:hint="eastAsia"/>
                <w:b/>
                <w:bCs/>
                <w:color w:val="auto"/>
                <w:sz w:val="18"/>
                <w:szCs w:val="18"/>
                <w:lang w:val="en-US" w:eastAsia="zh-CN"/>
              </w:rPr>
              <w:t>《排污许可证申请与核发技术规范 陶瓷砖瓦工业》（HJ954-2018），项目无主要排放口</w:t>
            </w:r>
          </w:p>
        </w:tc>
      </w:tr>
    </w:tbl>
    <w:p w14:paraId="6AA38BB2">
      <w:pPr>
        <w:pStyle w:val="27"/>
        <w:bidi w:val="0"/>
        <w:rPr>
          <w:color w:val="FF0000"/>
        </w:rPr>
      </w:pPr>
    </w:p>
    <w:p w14:paraId="53F2284B">
      <w:pPr>
        <w:pStyle w:val="27"/>
        <w:bidi w:val="0"/>
        <w:rPr>
          <w:color w:val="auto"/>
        </w:rPr>
      </w:pPr>
      <w:r>
        <w:rPr>
          <w:color w:val="auto"/>
        </w:rPr>
        <w:t>表</w:t>
      </w:r>
      <w:r>
        <w:rPr>
          <w:rFonts w:hint="eastAsia"/>
          <w:color w:val="auto"/>
        </w:rPr>
        <w:t>4-</w:t>
      </w:r>
      <w:r>
        <w:rPr>
          <w:rFonts w:hint="eastAsia"/>
          <w:color w:val="auto"/>
          <w:lang w:val="en-US" w:eastAsia="zh-CN"/>
        </w:rPr>
        <w:t xml:space="preserve">3  </w:t>
      </w:r>
      <w:r>
        <w:rPr>
          <w:rFonts w:hint="eastAsia"/>
          <w:color w:val="auto"/>
        </w:rPr>
        <w:t>本项目无</w:t>
      </w:r>
      <w:r>
        <w:rPr>
          <w:color w:val="auto"/>
        </w:rPr>
        <w:t>组织废气排放基本信息一览表</w:t>
      </w:r>
    </w:p>
    <w:tbl>
      <w:tblPr>
        <w:tblStyle w:val="16"/>
        <w:tblW w:w="51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26"/>
        <w:gridCol w:w="1575"/>
        <w:gridCol w:w="1425"/>
        <w:gridCol w:w="1200"/>
        <w:gridCol w:w="4695"/>
        <w:gridCol w:w="2075"/>
        <w:gridCol w:w="2030"/>
      </w:tblGrid>
      <w:tr w14:paraId="64C5F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26" w:type="dxa"/>
            <w:vMerge w:val="restart"/>
            <w:noWrap w:val="0"/>
            <w:vAlign w:val="center"/>
          </w:tcPr>
          <w:p w14:paraId="11819D35">
            <w:pPr>
              <w:pStyle w:val="29"/>
              <w:bidi w:val="0"/>
              <w:rPr>
                <w:b/>
                <w:bCs/>
                <w:color w:val="auto"/>
              </w:rPr>
            </w:pPr>
            <w:r>
              <w:rPr>
                <w:b/>
                <w:bCs/>
                <w:color w:val="auto"/>
              </w:rPr>
              <w:t>序号</w:t>
            </w:r>
          </w:p>
        </w:tc>
        <w:tc>
          <w:tcPr>
            <w:tcW w:w="1575" w:type="dxa"/>
            <w:vMerge w:val="restart"/>
            <w:noWrap w:val="0"/>
            <w:vAlign w:val="center"/>
          </w:tcPr>
          <w:p w14:paraId="1B24A795">
            <w:pPr>
              <w:pStyle w:val="29"/>
              <w:bidi w:val="0"/>
              <w:rPr>
                <w:b/>
                <w:bCs/>
                <w:color w:val="auto"/>
              </w:rPr>
            </w:pPr>
            <w:r>
              <w:rPr>
                <w:b/>
                <w:bCs/>
                <w:color w:val="auto"/>
              </w:rPr>
              <w:t>生产设施编号/无组织排放编号</w:t>
            </w:r>
          </w:p>
        </w:tc>
        <w:tc>
          <w:tcPr>
            <w:tcW w:w="1425" w:type="dxa"/>
            <w:vMerge w:val="restart"/>
            <w:noWrap w:val="0"/>
            <w:vAlign w:val="center"/>
          </w:tcPr>
          <w:p w14:paraId="778B93F1">
            <w:pPr>
              <w:pStyle w:val="29"/>
              <w:bidi w:val="0"/>
              <w:rPr>
                <w:b/>
                <w:bCs/>
                <w:color w:val="auto"/>
              </w:rPr>
            </w:pPr>
            <w:r>
              <w:rPr>
                <w:b/>
                <w:bCs/>
                <w:color w:val="auto"/>
              </w:rPr>
              <w:t>产污环节</w:t>
            </w:r>
          </w:p>
        </w:tc>
        <w:tc>
          <w:tcPr>
            <w:tcW w:w="1200" w:type="dxa"/>
            <w:vMerge w:val="restart"/>
            <w:noWrap w:val="0"/>
            <w:vAlign w:val="center"/>
          </w:tcPr>
          <w:p w14:paraId="048BA666">
            <w:pPr>
              <w:pStyle w:val="29"/>
              <w:bidi w:val="0"/>
              <w:rPr>
                <w:b/>
                <w:bCs/>
                <w:color w:val="auto"/>
              </w:rPr>
            </w:pPr>
            <w:r>
              <w:rPr>
                <w:b/>
                <w:bCs/>
                <w:color w:val="auto"/>
              </w:rPr>
              <w:t>污染物种类</w:t>
            </w:r>
          </w:p>
        </w:tc>
        <w:tc>
          <w:tcPr>
            <w:tcW w:w="4695" w:type="dxa"/>
            <w:vMerge w:val="restart"/>
            <w:noWrap w:val="0"/>
            <w:vAlign w:val="center"/>
          </w:tcPr>
          <w:p w14:paraId="14619DEF">
            <w:pPr>
              <w:pStyle w:val="29"/>
              <w:bidi w:val="0"/>
              <w:rPr>
                <w:b/>
                <w:bCs/>
                <w:color w:val="auto"/>
              </w:rPr>
            </w:pPr>
            <w:r>
              <w:rPr>
                <w:b/>
                <w:bCs/>
                <w:color w:val="auto"/>
              </w:rPr>
              <w:t>主要污染防治措施</w:t>
            </w:r>
          </w:p>
        </w:tc>
        <w:tc>
          <w:tcPr>
            <w:tcW w:w="4105" w:type="dxa"/>
            <w:gridSpan w:val="2"/>
            <w:noWrap w:val="0"/>
            <w:vAlign w:val="center"/>
          </w:tcPr>
          <w:p w14:paraId="0248C00E">
            <w:pPr>
              <w:pStyle w:val="29"/>
              <w:bidi w:val="0"/>
              <w:rPr>
                <w:b/>
                <w:bCs/>
                <w:color w:val="auto"/>
              </w:rPr>
            </w:pPr>
            <w:r>
              <w:rPr>
                <w:b/>
                <w:bCs/>
                <w:color w:val="auto"/>
              </w:rPr>
              <w:t>国家或地方污染物排放标准</w:t>
            </w:r>
          </w:p>
        </w:tc>
      </w:tr>
      <w:tr w14:paraId="689E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26" w:type="dxa"/>
            <w:vMerge w:val="continue"/>
            <w:noWrap w:val="0"/>
            <w:vAlign w:val="center"/>
          </w:tcPr>
          <w:p w14:paraId="49DF60B8">
            <w:pPr>
              <w:pStyle w:val="29"/>
              <w:bidi w:val="0"/>
              <w:rPr>
                <w:b/>
                <w:bCs/>
                <w:color w:val="auto"/>
              </w:rPr>
            </w:pPr>
          </w:p>
        </w:tc>
        <w:tc>
          <w:tcPr>
            <w:tcW w:w="1575" w:type="dxa"/>
            <w:vMerge w:val="continue"/>
            <w:noWrap w:val="0"/>
            <w:vAlign w:val="center"/>
          </w:tcPr>
          <w:p w14:paraId="5D59909F">
            <w:pPr>
              <w:pStyle w:val="29"/>
              <w:bidi w:val="0"/>
              <w:rPr>
                <w:b/>
                <w:bCs/>
                <w:color w:val="auto"/>
              </w:rPr>
            </w:pPr>
          </w:p>
        </w:tc>
        <w:tc>
          <w:tcPr>
            <w:tcW w:w="1425" w:type="dxa"/>
            <w:vMerge w:val="continue"/>
            <w:noWrap w:val="0"/>
            <w:vAlign w:val="center"/>
          </w:tcPr>
          <w:p w14:paraId="52F0E3D3">
            <w:pPr>
              <w:pStyle w:val="29"/>
              <w:bidi w:val="0"/>
              <w:rPr>
                <w:b/>
                <w:bCs/>
                <w:color w:val="auto"/>
              </w:rPr>
            </w:pPr>
          </w:p>
        </w:tc>
        <w:tc>
          <w:tcPr>
            <w:tcW w:w="1200" w:type="dxa"/>
            <w:vMerge w:val="continue"/>
            <w:noWrap w:val="0"/>
            <w:vAlign w:val="center"/>
          </w:tcPr>
          <w:p w14:paraId="0D1AA68B">
            <w:pPr>
              <w:pStyle w:val="29"/>
              <w:bidi w:val="0"/>
              <w:rPr>
                <w:b/>
                <w:bCs/>
                <w:color w:val="auto"/>
              </w:rPr>
            </w:pPr>
          </w:p>
        </w:tc>
        <w:tc>
          <w:tcPr>
            <w:tcW w:w="4695" w:type="dxa"/>
            <w:vMerge w:val="continue"/>
            <w:noWrap w:val="0"/>
            <w:vAlign w:val="center"/>
          </w:tcPr>
          <w:p w14:paraId="5D3CE7CA">
            <w:pPr>
              <w:pStyle w:val="29"/>
              <w:bidi w:val="0"/>
              <w:rPr>
                <w:b/>
                <w:bCs/>
                <w:color w:val="auto"/>
              </w:rPr>
            </w:pPr>
          </w:p>
        </w:tc>
        <w:tc>
          <w:tcPr>
            <w:tcW w:w="2075" w:type="dxa"/>
            <w:noWrap w:val="0"/>
            <w:vAlign w:val="center"/>
          </w:tcPr>
          <w:p w14:paraId="0CFAFAC9">
            <w:pPr>
              <w:pStyle w:val="29"/>
              <w:bidi w:val="0"/>
              <w:rPr>
                <w:b/>
                <w:bCs/>
                <w:color w:val="auto"/>
              </w:rPr>
            </w:pPr>
            <w:r>
              <w:rPr>
                <w:b/>
                <w:bCs/>
                <w:color w:val="auto"/>
              </w:rPr>
              <w:t>名称</w:t>
            </w:r>
          </w:p>
        </w:tc>
        <w:tc>
          <w:tcPr>
            <w:tcW w:w="2030" w:type="dxa"/>
            <w:noWrap w:val="0"/>
            <w:vAlign w:val="center"/>
          </w:tcPr>
          <w:p w14:paraId="3D97E676">
            <w:pPr>
              <w:pStyle w:val="29"/>
              <w:bidi w:val="0"/>
              <w:rPr>
                <w:b/>
                <w:bCs/>
                <w:color w:val="auto"/>
              </w:rPr>
            </w:pPr>
            <w:r>
              <w:rPr>
                <w:b/>
                <w:bCs/>
                <w:color w:val="auto"/>
              </w:rPr>
              <w:t>浓度限值（mg/N</w:t>
            </w:r>
            <w:r>
              <w:rPr>
                <w:rFonts w:hint="eastAsia"/>
                <w:b/>
                <w:bCs/>
                <w:color w:val="auto"/>
                <w:lang w:val="en-US" w:eastAsia="zh-CN"/>
              </w:rPr>
              <w:t>m</w:t>
            </w:r>
            <w:r>
              <w:rPr>
                <w:rFonts w:hint="eastAsia"/>
                <w:b/>
                <w:bCs/>
                <w:color w:val="auto"/>
                <w:vertAlign w:val="superscript"/>
                <w:lang w:val="en-US" w:eastAsia="zh-CN"/>
              </w:rPr>
              <w:t>3</w:t>
            </w:r>
            <w:r>
              <w:rPr>
                <w:b/>
                <w:bCs/>
                <w:color w:val="auto"/>
              </w:rPr>
              <w:t>）</w:t>
            </w:r>
          </w:p>
        </w:tc>
      </w:tr>
      <w:tr w14:paraId="21726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26" w:type="dxa"/>
            <w:noWrap w:val="0"/>
            <w:vAlign w:val="center"/>
          </w:tcPr>
          <w:p w14:paraId="7B772E13">
            <w:pPr>
              <w:pStyle w:val="29"/>
              <w:bidi w:val="0"/>
              <w:rPr>
                <w:color w:val="auto"/>
              </w:rPr>
            </w:pPr>
            <w:r>
              <w:rPr>
                <w:color w:val="auto"/>
              </w:rPr>
              <w:t>1</w:t>
            </w:r>
          </w:p>
        </w:tc>
        <w:tc>
          <w:tcPr>
            <w:tcW w:w="1575" w:type="dxa"/>
            <w:noWrap w:val="0"/>
            <w:vAlign w:val="center"/>
          </w:tcPr>
          <w:p w14:paraId="15944E12">
            <w:pPr>
              <w:pStyle w:val="29"/>
              <w:bidi w:val="0"/>
              <w:rPr>
                <w:color w:val="auto"/>
              </w:rPr>
            </w:pPr>
            <w:r>
              <w:rPr>
                <w:color w:val="auto"/>
              </w:rPr>
              <w:t>厂界</w:t>
            </w:r>
          </w:p>
        </w:tc>
        <w:tc>
          <w:tcPr>
            <w:tcW w:w="1425" w:type="dxa"/>
            <w:noWrap w:val="0"/>
            <w:vAlign w:val="center"/>
          </w:tcPr>
          <w:p w14:paraId="1D3825ED">
            <w:pPr>
              <w:pStyle w:val="29"/>
              <w:bidi w:val="0"/>
              <w:rPr>
                <w:color w:val="auto"/>
              </w:rPr>
            </w:pPr>
            <w:r>
              <w:rPr>
                <w:color w:val="auto"/>
              </w:rPr>
              <w:t>废气未</w:t>
            </w:r>
            <w:r>
              <w:rPr>
                <w:rFonts w:hint="eastAsia"/>
                <w:color w:val="auto"/>
                <w:lang w:eastAsia="zh-CN"/>
              </w:rPr>
              <w:t>被</w:t>
            </w:r>
            <w:r>
              <w:rPr>
                <w:color w:val="auto"/>
              </w:rPr>
              <w:t>收集</w:t>
            </w:r>
          </w:p>
        </w:tc>
        <w:tc>
          <w:tcPr>
            <w:tcW w:w="1200" w:type="dxa"/>
            <w:noWrap w:val="0"/>
            <w:vAlign w:val="center"/>
          </w:tcPr>
          <w:p w14:paraId="22DF9872">
            <w:pPr>
              <w:pStyle w:val="29"/>
              <w:bidi w:val="0"/>
              <w:rPr>
                <w:color w:val="auto"/>
              </w:rPr>
            </w:pPr>
            <w:r>
              <w:rPr>
                <w:color w:val="auto"/>
              </w:rPr>
              <w:t>颗粒物</w:t>
            </w:r>
          </w:p>
        </w:tc>
        <w:tc>
          <w:tcPr>
            <w:tcW w:w="4695" w:type="dxa"/>
            <w:noWrap w:val="0"/>
            <w:vAlign w:val="center"/>
          </w:tcPr>
          <w:p w14:paraId="3C7381AE">
            <w:pPr>
              <w:pStyle w:val="29"/>
              <w:bidi w:val="0"/>
              <w:rPr>
                <w:rFonts w:hint="default"/>
                <w:color w:val="auto"/>
                <w:lang w:val="en-US"/>
              </w:rPr>
            </w:pPr>
            <w:r>
              <w:rPr>
                <w:rFonts w:hint="eastAsia"/>
                <w:color w:val="auto"/>
                <w:lang w:val="en-US" w:eastAsia="zh-CN"/>
              </w:rPr>
              <w:t>出入车辆冲洗+覆盖+路面洒水；原料库密闭；生产车间密闭；物料输送过程密闭</w:t>
            </w:r>
          </w:p>
        </w:tc>
        <w:tc>
          <w:tcPr>
            <w:tcW w:w="2075" w:type="dxa"/>
            <w:noWrap w:val="0"/>
            <w:vAlign w:val="center"/>
          </w:tcPr>
          <w:p w14:paraId="67A146B2">
            <w:pPr>
              <w:pStyle w:val="29"/>
              <w:bidi w:val="0"/>
              <w:rPr>
                <w:color w:val="auto"/>
              </w:rPr>
            </w:pPr>
            <w:r>
              <w:rPr>
                <w:rFonts w:hint="eastAsia"/>
                <w:color w:val="auto"/>
                <w:lang w:val="en-US" w:eastAsia="zh-CN"/>
              </w:rPr>
              <w:t>DB34/3576-2020</w:t>
            </w:r>
          </w:p>
        </w:tc>
        <w:tc>
          <w:tcPr>
            <w:tcW w:w="2030" w:type="dxa"/>
            <w:noWrap w:val="0"/>
            <w:vAlign w:val="center"/>
          </w:tcPr>
          <w:p w14:paraId="3BF38FB6">
            <w:pPr>
              <w:pStyle w:val="29"/>
              <w:bidi w:val="0"/>
              <w:rPr>
                <w:rFonts w:hint="default" w:eastAsia="宋体"/>
                <w:color w:val="auto"/>
                <w:lang w:val="en-US" w:eastAsia="zh-CN"/>
              </w:rPr>
            </w:pPr>
            <w:r>
              <w:rPr>
                <w:rFonts w:hint="eastAsia"/>
                <w:color w:val="auto"/>
                <w:lang w:val="en-US" w:eastAsia="zh-CN"/>
              </w:rPr>
              <w:t>0.5</w:t>
            </w:r>
          </w:p>
        </w:tc>
      </w:tr>
    </w:tbl>
    <w:p w14:paraId="73442AF0">
      <w:pPr>
        <w:pStyle w:val="27"/>
        <w:bidi w:val="0"/>
        <w:rPr>
          <w:color w:val="auto"/>
        </w:rPr>
      </w:pPr>
      <w:r>
        <w:rPr>
          <w:rFonts w:hint="eastAsia"/>
          <w:color w:val="auto"/>
        </w:rPr>
        <w:t>表</w:t>
      </w:r>
      <w:r>
        <w:rPr>
          <w:color w:val="auto"/>
        </w:rPr>
        <w:t>4-</w:t>
      </w:r>
      <w:r>
        <w:rPr>
          <w:rFonts w:hint="eastAsia"/>
          <w:color w:val="auto"/>
          <w:lang w:val="en-US" w:eastAsia="zh-CN"/>
        </w:rPr>
        <w:t>4</w:t>
      </w:r>
      <w:r>
        <w:rPr>
          <w:color w:val="auto"/>
        </w:rPr>
        <w:t xml:space="preserve"> </w:t>
      </w:r>
      <w:r>
        <w:rPr>
          <w:rFonts w:hint="eastAsia"/>
          <w:color w:val="auto"/>
          <w:lang w:val="en-US" w:eastAsia="zh-CN"/>
        </w:rPr>
        <w:t xml:space="preserve"> </w:t>
      </w:r>
      <w:r>
        <w:rPr>
          <w:rFonts w:hint="eastAsia"/>
          <w:color w:val="auto"/>
        </w:rPr>
        <w:t>大气污染源监测计划</w:t>
      </w:r>
    </w:p>
    <w:tbl>
      <w:tblPr>
        <w:tblStyle w:val="16"/>
        <w:tblW w:w="51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46"/>
        <w:gridCol w:w="1205"/>
        <w:gridCol w:w="1759"/>
        <w:gridCol w:w="2531"/>
        <w:gridCol w:w="1462"/>
        <w:gridCol w:w="1463"/>
        <w:gridCol w:w="2925"/>
        <w:gridCol w:w="1645"/>
      </w:tblGrid>
      <w:tr w14:paraId="47E1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46" w:type="dxa"/>
            <w:noWrap w:val="0"/>
            <w:vAlign w:val="center"/>
          </w:tcPr>
          <w:p w14:paraId="53743D9E">
            <w:pPr>
              <w:pStyle w:val="29"/>
              <w:bidi w:val="0"/>
              <w:rPr>
                <w:b/>
                <w:bCs/>
                <w:color w:val="auto"/>
              </w:rPr>
            </w:pPr>
            <w:r>
              <w:rPr>
                <w:b/>
                <w:bCs/>
                <w:color w:val="auto"/>
              </w:rPr>
              <w:t>序号</w:t>
            </w:r>
          </w:p>
        </w:tc>
        <w:tc>
          <w:tcPr>
            <w:tcW w:w="1205" w:type="dxa"/>
            <w:noWrap w:val="0"/>
            <w:vAlign w:val="center"/>
          </w:tcPr>
          <w:p w14:paraId="56FCFF1B">
            <w:pPr>
              <w:pStyle w:val="29"/>
              <w:bidi w:val="0"/>
              <w:rPr>
                <w:b/>
                <w:bCs/>
                <w:color w:val="auto"/>
              </w:rPr>
            </w:pPr>
            <w:r>
              <w:rPr>
                <w:b/>
                <w:bCs/>
                <w:color w:val="auto"/>
              </w:rPr>
              <w:t>排放口编号/监测点位</w:t>
            </w:r>
          </w:p>
        </w:tc>
        <w:tc>
          <w:tcPr>
            <w:tcW w:w="1759" w:type="dxa"/>
            <w:noWrap w:val="0"/>
            <w:vAlign w:val="center"/>
          </w:tcPr>
          <w:p w14:paraId="157BCD69">
            <w:pPr>
              <w:pStyle w:val="29"/>
              <w:bidi w:val="0"/>
              <w:rPr>
                <w:b/>
                <w:bCs/>
                <w:color w:val="auto"/>
              </w:rPr>
            </w:pPr>
            <w:r>
              <w:rPr>
                <w:b/>
                <w:bCs/>
                <w:color w:val="auto"/>
              </w:rPr>
              <w:t>排放口名称/监测点位名称</w:t>
            </w:r>
          </w:p>
        </w:tc>
        <w:tc>
          <w:tcPr>
            <w:tcW w:w="2531" w:type="dxa"/>
            <w:noWrap w:val="0"/>
            <w:vAlign w:val="center"/>
          </w:tcPr>
          <w:p w14:paraId="6E89A4CC">
            <w:pPr>
              <w:pStyle w:val="29"/>
              <w:bidi w:val="0"/>
              <w:rPr>
                <w:b/>
                <w:bCs/>
                <w:color w:val="auto"/>
              </w:rPr>
            </w:pPr>
            <w:r>
              <w:rPr>
                <w:b/>
                <w:bCs/>
                <w:color w:val="auto"/>
              </w:rPr>
              <w:t>监测内容</w:t>
            </w:r>
          </w:p>
        </w:tc>
        <w:tc>
          <w:tcPr>
            <w:tcW w:w="1462" w:type="dxa"/>
            <w:noWrap w:val="0"/>
            <w:vAlign w:val="center"/>
          </w:tcPr>
          <w:p w14:paraId="3E378E6A">
            <w:pPr>
              <w:pStyle w:val="29"/>
              <w:bidi w:val="0"/>
              <w:rPr>
                <w:b/>
                <w:bCs/>
                <w:color w:val="auto"/>
              </w:rPr>
            </w:pPr>
            <w:r>
              <w:rPr>
                <w:b/>
                <w:bCs/>
                <w:color w:val="auto"/>
              </w:rPr>
              <w:t>污染物名称</w:t>
            </w:r>
          </w:p>
        </w:tc>
        <w:tc>
          <w:tcPr>
            <w:tcW w:w="1463" w:type="dxa"/>
            <w:noWrap w:val="0"/>
            <w:vAlign w:val="center"/>
          </w:tcPr>
          <w:p w14:paraId="55612FEA">
            <w:pPr>
              <w:pStyle w:val="29"/>
              <w:bidi w:val="0"/>
              <w:rPr>
                <w:b/>
                <w:bCs/>
                <w:color w:val="auto"/>
              </w:rPr>
            </w:pPr>
            <w:r>
              <w:rPr>
                <w:b/>
                <w:bCs/>
                <w:color w:val="auto"/>
              </w:rPr>
              <w:t>监测频次</w:t>
            </w:r>
          </w:p>
        </w:tc>
        <w:tc>
          <w:tcPr>
            <w:tcW w:w="2925" w:type="dxa"/>
            <w:noWrap w:val="0"/>
            <w:vAlign w:val="center"/>
          </w:tcPr>
          <w:p w14:paraId="2AD8EE90">
            <w:pPr>
              <w:pStyle w:val="29"/>
              <w:bidi w:val="0"/>
              <w:rPr>
                <w:b/>
                <w:bCs/>
                <w:color w:val="auto"/>
              </w:rPr>
            </w:pPr>
            <w:r>
              <w:rPr>
                <w:b/>
                <w:bCs/>
                <w:color w:val="auto"/>
              </w:rPr>
              <w:t>执行标准</w:t>
            </w:r>
          </w:p>
        </w:tc>
        <w:tc>
          <w:tcPr>
            <w:tcW w:w="1645" w:type="dxa"/>
            <w:noWrap w:val="0"/>
            <w:vAlign w:val="top"/>
          </w:tcPr>
          <w:p w14:paraId="5993DF66">
            <w:pPr>
              <w:pStyle w:val="29"/>
              <w:bidi w:val="0"/>
              <w:rPr>
                <w:b/>
                <w:bCs/>
                <w:color w:val="auto"/>
              </w:rPr>
            </w:pPr>
            <w:r>
              <w:rPr>
                <w:b/>
                <w:bCs/>
                <w:color w:val="auto"/>
              </w:rPr>
              <w:t>限值</w:t>
            </w:r>
          </w:p>
          <w:p w14:paraId="04C78173">
            <w:pPr>
              <w:pStyle w:val="29"/>
              <w:bidi w:val="0"/>
              <w:rPr>
                <w:b/>
                <w:bCs/>
                <w:color w:val="auto"/>
              </w:rPr>
            </w:pPr>
            <w:r>
              <w:rPr>
                <w:b/>
                <w:bCs/>
                <w:color w:val="auto"/>
              </w:rPr>
              <w:t>（mg/</w:t>
            </w:r>
            <w:r>
              <w:rPr>
                <w:rFonts w:hint="eastAsia"/>
                <w:b/>
                <w:bCs/>
                <w:color w:val="auto"/>
                <w:lang w:val="en-US" w:eastAsia="zh-CN"/>
              </w:rPr>
              <w:t>m</w:t>
            </w:r>
            <w:r>
              <w:rPr>
                <w:rFonts w:hint="eastAsia"/>
                <w:b/>
                <w:bCs/>
                <w:color w:val="auto"/>
                <w:vertAlign w:val="superscript"/>
                <w:lang w:val="en-US" w:eastAsia="zh-CN"/>
              </w:rPr>
              <w:t>3</w:t>
            </w:r>
            <w:r>
              <w:rPr>
                <w:b/>
                <w:bCs/>
                <w:color w:val="auto"/>
              </w:rPr>
              <w:t>）</w:t>
            </w:r>
          </w:p>
        </w:tc>
      </w:tr>
      <w:tr w14:paraId="0705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46" w:type="dxa"/>
            <w:noWrap w:val="0"/>
            <w:vAlign w:val="center"/>
          </w:tcPr>
          <w:p w14:paraId="1B395AFB">
            <w:pPr>
              <w:pStyle w:val="29"/>
              <w:bidi w:val="0"/>
              <w:rPr>
                <w:rFonts w:hint="eastAsia"/>
                <w:color w:val="auto"/>
                <w:lang w:val="en-US" w:eastAsia="zh-CN"/>
              </w:rPr>
            </w:pPr>
            <w:r>
              <w:rPr>
                <w:rFonts w:hint="eastAsia"/>
                <w:color w:val="auto"/>
                <w:lang w:val="en-US" w:eastAsia="zh-CN"/>
              </w:rPr>
              <w:t>1</w:t>
            </w:r>
          </w:p>
        </w:tc>
        <w:tc>
          <w:tcPr>
            <w:tcW w:w="1205" w:type="dxa"/>
            <w:noWrap w:val="0"/>
            <w:vAlign w:val="center"/>
          </w:tcPr>
          <w:p w14:paraId="2E70CC43">
            <w:pPr>
              <w:pStyle w:val="29"/>
              <w:bidi w:val="0"/>
              <w:rPr>
                <w:rFonts w:hint="default"/>
                <w:color w:val="auto"/>
                <w:lang w:val="en-US" w:eastAsia="zh-CN"/>
              </w:rPr>
            </w:pPr>
            <w:r>
              <w:rPr>
                <w:rFonts w:hint="eastAsia"/>
                <w:color w:val="auto"/>
                <w:lang w:val="en-US" w:eastAsia="zh-CN"/>
              </w:rPr>
              <w:t>DA001</w:t>
            </w:r>
          </w:p>
        </w:tc>
        <w:tc>
          <w:tcPr>
            <w:tcW w:w="1759" w:type="dxa"/>
            <w:noWrap w:val="0"/>
            <w:vAlign w:val="center"/>
          </w:tcPr>
          <w:p w14:paraId="7BB3341A">
            <w:pPr>
              <w:pStyle w:val="29"/>
              <w:bidi w:val="0"/>
              <w:rPr>
                <w:rFonts w:hint="default"/>
                <w:color w:val="auto"/>
                <w:lang w:val="en-US" w:eastAsia="zh-CN"/>
              </w:rPr>
            </w:pPr>
            <w:r>
              <w:rPr>
                <w:rFonts w:hint="eastAsia"/>
                <w:color w:val="auto"/>
                <w:lang w:val="en-US" w:eastAsia="zh-CN"/>
              </w:rPr>
              <w:t>1#废气排放口</w:t>
            </w:r>
          </w:p>
        </w:tc>
        <w:tc>
          <w:tcPr>
            <w:tcW w:w="2531" w:type="dxa"/>
            <w:noWrap w:val="0"/>
            <w:vAlign w:val="center"/>
          </w:tcPr>
          <w:p w14:paraId="3457066A">
            <w:pPr>
              <w:pStyle w:val="29"/>
              <w:bidi w:val="0"/>
              <w:rPr>
                <w:rFonts w:hint="default"/>
                <w:color w:val="auto"/>
                <w:lang w:val="en-US"/>
              </w:rPr>
            </w:pPr>
            <w:r>
              <w:rPr>
                <w:color w:val="auto"/>
                <w:lang w:val="en-US" w:eastAsia="zh-CN"/>
              </w:rPr>
              <w:t>烟气流速</w:t>
            </w:r>
            <w:r>
              <w:rPr>
                <w:rFonts w:hint="eastAsia"/>
                <w:color w:val="auto"/>
                <w:lang w:val="en-US" w:eastAsia="zh-CN"/>
              </w:rPr>
              <w:t>，</w:t>
            </w:r>
            <w:r>
              <w:rPr>
                <w:color w:val="auto"/>
                <w:lang w:val="en-US" w:eastAsia="zh-CN"/>
              </w:rPr>
              <w:t>烟气温度</w:t>
            </w:r>
            <w:r>
              <w:rPr>
                <w:rFonts w:hint="eastAsia"/>
                <w:color w:val="auto"/>
                <w:lang w:val="en-US" w:eastAsia="zh-CN"/>
              </w:rPr>
              <w:t>，</w:t>
            </w:r>
            <w:r>
              <w:rPr>
                <w:color w:val="auto"/>
                <w:lang w:val="en-US" w:eastAsia="zh-CN"/>
              </w:rPr>
              <w:t>烟道截面积</w:t>
            </w:r>
            <w:r>
              <w:rPr>
                <w:rFonts w:hint="eastAsia"/>
                <w:color w:val="auto"/>
                <w:lang w:val="en-US" w:eastAsia="zh-CN"/>
              </w:rPr>
              <w:t>，</w:t>
            </w:r>
            <w:r>
              <w:rPr>
                <w:color w:val="auto"/>
                <w:lang w:val="en-US" w:eastAsia="zh-CN"/>
              </w:rPr>
              <w:t>烟气量</w:t>
            </w:r>
            <w:r>
              <w:rPr>
                <w:rFonts w:hint="eastAsia"/>
                <w:color w:val="auto"/>
                <w:lang w:val="en-US" w:eastAsia="zh-CN"/>
              </w:rPr>
              <w:t>，气压</w:t>
            </w:r>
          </w:p>
        </w:tc>
        <w:tc>
          <w:tcPr>
            <w:tcW w:w="1462" w:type="dxa"/>
            <w:noWrap w:val="0"/>
            <w:vAlign w:val="center"/>
          </w:tcPr>
          <w:p w14:paraId="5A0909AC">
            <w:pPr>
              <w:pStyle w:val="29"/>
              <w:bidi w:val="0"/>
              <w:rPr>
                <w:rFonts w:hint="default"/>
                <w:color w:val="auto"/>
                <w:lang w:val="en-US" w:eastAsia="zh-CN"/>
              </w:rPr>
            </w:pPr>
            <w:r>
              <w:rPr>
                <w:color w:val="auto"/>
              </w:rPr>
              <w:t>颗粒物</w:t>
            </w:r>
          </w:p>
        </w:tc>
        <w:tc>
          <w:tcPr>
            <w:tcW w:w="1463" w:type="dxa"/>
            <w:noWrap w:val="0"/>
            <w:vAlign w:val="center"/>
          </w:tcPr>
          <w:p w14:paraId="050F72F2">
            <w:pPr>
              <w:pStyle w:val="29"/>
              <w:bidi w:val="0"/>
              <w:rPr>
                <w:color w:val="auto"/>
              </w:rPr>
            </w:pPr>
            <w:r>
              <w:rPr>
                <w:color w:val="auto"/>
              </w:rPr>
              <w:t>1次/年</w:t>
            </w:r>
          </w:p>
        </w:tc>
        <w:tc>
          <w:tcPr>
            <w:tcW w:w="2925" w:type="dxa"/>
            <w:noWrap w:val="0"/>
            <w:vAlign w:val="center"/>
          </w:tcPr>
          <w:p w14:paraId="1AE3877E">
            <w:pPr>
              <w:pStyle w:val="29"/>
              <w:bidi w:val="0"/>
              <w:rPr>
                <w:rFonts w:hint="eastAsia"/>
                <w:color w:val="auto"/>
                <w:lang w:eastAsia="zh-CN"/>
              </w:rPr>
            </w:pPr>
            <w:r>
              <w:rPr>
                <w:rFonts w:hint="eastAsia"/>
                <w:color w:val="auto"/>
                <w:lang w:val="en-US" w:eastAsia="zh-CN"/>
              </w:rPr>
              <w:t>DB34/4362-2023</w:t>
            </w:r>
          </w:p>
        </w:tc>
        <w:tc>
          <w:tcPr>
            <w:tcW w:w="1645" w:type="dxa"/>
            <w:noWrap w:val="0"/>
            <w:vAlign w:val="center"/>
          </w:tcPr>
          <w:p w14:paraId="108C6A22">
            <w:pPr>
              <w:pStyle w:val="29"/>
              <w:bidi w:val="0"/>
              <w:rPr>
                <w:rFonts w:hint="default"/>
                <w:color w:val="auto"/>
                <w:lang w:val="en-US" w:eastAsia="zh-CN"/>
              </w:rPr>
            </w:pPr>
            <w:r>
              <w:rPr>
                <w:rFonts w:hint="eastAsia"/>
                <w:color w:val="auto"/>
                <w:lang w:val="en-US" w:eastAsia="zh-CN"/>
              </w:rPr>
              <w:t>10</w:t>
            </w:r>
          </w:p>
        </w:tc>
      </w:tr>
      <w:tr w14:paraId="0FCBA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46" w:type="dxa"/>
            <w:noWrap w:val="0"/>
            <w:vAlign w:val="center"/>
          </w:tcPr>
          <w:p w14:paraId="76E5020D">
            <w:pPr>
              <w:pStyle w:val="29"/>
              <w:bidi w:val="0"/>
              <w:rPr>
                <w:rFonts w:hint="eastAsia"/>
                <w:color w:val="auto"/>
                <w:lang w:eastAsia="zh-CN"/>
              </w:rPr>
            </w:pPr>
            <w:r>
              <w:rPr>
                <w:rFonts w:hint="eastAsia"/>
                <w:color w:val="auto"/>
                <w:lang w:val="en-US" w:eastAsia="zh-CN"/>
              </w:rPr>
              <w:t>3</w:t>
            </w:r>
          </w:p>
        </w:tc>
        <w:tc>
          <w:tcPr>
            <w:tcW w:w="1205" w:type="dxa"/>
            <w:noWrap w:val="0"/>
            <w:vAlign w:val="center"/>
          </w:tcPr>
          <w:p w14:paraId="4B1A0DB8">
            <w:pPr>
              <w:pStyle w:val="29"/>
              <w:bidi w:val="0"/>
              <w:rPr>
                <w:color w:val="auto"/>
              </w:rPr>
            </w:pPr>
            <w:r>
              <w:rPr>
                <w:color w:val="auto"/>
              </w:rPr>
              <w:t>厂界</w:t>
            </w:r>
          </w:p>
        </w:tc>
        <w:tc>
          <w:tcPr>
            <w:tcW w:w="1759" w:type="dxa"/>
            <w:noWrap w:val="0"/>
            <w:vAlign w:val="center"/>
          </w:tcPr>
          <w:p w14:paraId="4B086AE9">
            <w:pPr>
              <w:pStyle w:val="29"/>
              <w:bidi w:val="0"/>
              <w:rPr>
                <w:color w:val="auto"/>
              </w:rPr>
            </w:pPr>
            <w:r>
              <w:rPr>
                <w:color w:val="auto"/>
              </w:rPr>
              <w:t>/</w:t>
            </w:r>
          </w:p>
        </w:tc>
        <w:tc>
          <w:tcPr>
            <w:tcW w:w="2531" w:type="dxa"/>
            <w:noWrap w:val="0"/>
            <w:vAlign w:val="center"/>
          </w:tcPr>
          <w:p w14:paraId="0A9D1673">
            <w:pPr>
              <w:pStyle w:val="29"/>
              <w:bidi w:val="0"/>
              <w:rPr>
                <w:color w:val="auto"/>
              </w:rPr>
            </w:pPr>
            <w:r>
              <w:rPr>
                <w:color w:val="auto"/>
              </w:rPr>
              <w:t>温度</w:t>
            </w:r>
            <w:r>
              <w:rPr>
                <w:rFonts w:hint="eastAsia"/>
                <w:color w:val="auto"/>
                <w:lang w:eastAsia="zh-CN"/>
              </w:rPr>
              <w:t>，</w:t>
            </w:r>
            <w:r>
              <w:rPr>
                <w:color w:val="auto"/>
              </w:rPr>
              <w:t>湿度</w:t>
            </w:r>
            <w:r>
              <w:rPr>
                <w:rFonts w:hint="eastAsia"/>
                <w:color w:val="auto"/>
                <w:lang w:eastAsia="zh-CN"/>
              </w:rPr>
              <w:t>，</w:t>
            </w:r>
            <w:r>
              <w:rPr>
                <w:color w:val="auto"/>
              </w:rPr>
              <w:t>气压</w:t>
            </w:r>
            <w:r>
              <w:rPr>
                <w:rFonts w:hint="eastAsia"/>
                <w:color w:val="auto"/>
                <w:lang w:eastAsia="zh-CN"/>
              </w:rPr>
              <w:t>，</w:t>
            </w:r>
            <w:r>
              <w:rPr>
                <w:color w:val="auto"/>
              </w:rPr>
              <w:t>风速</w:t>
            </w:r>
            <w:r>
              <w:rPr>
                <w:rFonts w:hint="eastAsia"/>
                <w:color w:val="auto"/>
                <w:lang w:eastAsia="zh-CN"/>
              </w:rPr>
              <w:t>，</w:t>
            </w:r>
            <w:r>
              <w:rPr>
                <w:color w:val="auto"/>
              </w:rPr>
              <w:t>风向</w:t>
            </w:r>
          </w:p>
        </w:tc>
        <w:tc>
          <w:tcPr>
            <w:tcW w:w="1462" w:type="dxa"/>
            <w:noWrap w:val="0"/>
            <w:vAlign w:val="center"/>
          </w:tcPr>
          <w:p w14:paraId="74B5BFA5">
            <w:pPr>
              <w:pStyle w:val="29"/>
              <w:bidi w:val="0"/>
              <w:rPr>
                <w:color w:val="auto"/>
              </w:rPr>
            </w:pPr>
            <w:r>
              <w:rPr>
                <w:color w:val="auto"/>
              </w:rPr>
              <w:t>颗粒物</w:t>
            </w:r>
          </w:p>
        </w:tc>
        <w:tc>
          <w:tcPr>
            <w:tcW w:w="1463" w:type="dxa"/>
            <w:noWrap w:val="0"/>
            <w:vAlign w:val="center"/>
          </w:tcPr>
          <w:p w14:paraId="11036DF9">
            <w:pPr>
              <w:pStyle w:val="29"/>
              <w:bidi w:val="0"/>
              <w:rPr>
                <w:color w:val="auto"/>
              </w:rPr>
            </w:pPr>
            <w:r>
              <w:rPr>
                <w:color w:val="auto"/>
              </w:rPr>
              <w:t>1次/年</w:t>
            </w:r>
          </w:p>
        </w:tc>
        <w:tc>
          <w:tcPr>
            <w:tcW w:w="2925" w:type="dxa"/>
            <w:noWrap w:val="0"/>
            <w:vAlign w:val="center"/>
          </w:tcPr>
          <w:p w14:paraId="2C622F19">
            <w:pPr>
              <w:pStyle w:val="29"/>
              <w:bidi w:val="0"/>
              <w:rPr>
                <w:color w:val="auto"/>
              </w:rPr>
            </w:pPr>
            <w:r>
              <w:rPr>
                <w:rFonts w:hint="eastAsia"/>
                <w:color w:val="auto"/>
                <w:lang w:val="en-US" w:eastAsia="zh-CN"/>
              </w:rPr>
              <w:t>DB34/3576-2020</w:t>
            </w:r>
          </w:p>
        </w:tc>
        <w:tc>
          <w:tcPr>
            <w:tcW w:w="1645" w:type="dxa"/>
            <w:noWrap w:val="0"/>
            <w:vAlign w:val="center"/>
          </w:tcPr>
          <w:p w14:paraId="5859B83A">
            <w:pPr>
              <w:pStyle w:val="29"/>
              <w:bidi w:val="0"/>
              <w:rPr>
                <w:rFonts w:hint="default" w:eastAsia="宋体"/>
                <w:color w:val="auto"/>
                <w:lang w:val="en-US" w:eastAsia="zh-CN"/>
              </w:rPr>
            </w:pPr>
            <w:r>
              <w:rPr>
                <w:rFonts w:hint="eastAsia"/>
                <w:color w:val="auto"/>
                <w:lang w:val="en-US" w:eastAsia="zh-CN"/>
              </w:rPr>
              <w:t>0.5</w:t>
            </w:r>
          </w:p>
        </w:tc>
      </w:tr>
    </w:tbl>
    <w:p w14:paraId="27EDE388">
      <w:pPr>
        <w:pStyle w:val="33"/>
        <w:bidi w:val="0"/>
        <w:rPr>
          <w:rFonts w:hint="eastAsia"/>
          <w:color w:val="FF0000"/>
        </w:rPr>
      </w:pPr>
    </w:p>
    <w:p w14:paraId="087A5056">
      <w:pPr>
        <w:rPr>
          <w:color w:val="FF0000"/>
        </w:rPr>
        <w:sectPr>
          <w:pgSz w:w="16840" w:h="11907" w:orient="landscape"/>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tbl>
      <w:tblPr>
        <w:tblStyle w:val="16"/>
        <w:tblW w:w="540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7"/>
        <w:gridCol w:w="8513"/>
      </w:tblGrid>
      <w:tr w14:paraId="69B130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8" w:type="pct"/>
            <w:noWrap w:val="0"/>
            <w:tcMar>
              <w:left w:w="28" w:type="dxa"/>
              <w:right w:w="28" w:type="dxa"/>
            </w:tcMar>
            <w:vAlign w:val="center"/>
          </w:tcPr>
          <w:p w14:paraId="4EC806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color w:val="FF0000"/>
                <w:szCs w:val="21"/>
              </w:rPr>
            </w:pPr>
            <w:r>
              <w:rPr>
                <w:color w:val="auto"/>
              </w:rPr>
              <w:t>运营期环境影响和保护措施</w:t>
            </w:r>
          </w:p>
        </w:tc>
        <w:tc>
          <w:tcPr>
            <w:tcW w:w="4661" w:type="pct"/>
            <w:noWrap w:val="0"/>
            <w:vAlign w:val="center"/>
          </w:tcPr>
          <w:p w14:paraId="3FC812B6">
            <w:pPr>
              <w:bidi w:val="0"/>
              <w:rPr>
                <w:color w:val="auto"/>
                <w:lang w:val="en-US" w:eastAsia="zh-CN"/>
              </w:rPr>
            </w:pPr>
            <w:r>
              <w:rPr>
                <w:rFonts w:hint="eastAsia"/>
                <w:color w:val="auto"/>
                <w:lang w:val="en-US" w:eastAsia="zh-CN"/>
              </w:rPr>
              <w:t>本项目废气主要有辅料投料粉尘G</w:t>
            </w:r>
            <w:r>
              <w:rPr>
                <w:rFonts w:hint="eastAsia"/>
                <w:color w:val="auto"/>
                <w:vertAlign w:val="subscript"/>
                <w:lang w:val="en-US" w:eastAsia="zh-CN"/>
              </w:rPr>
              <w:t>1</w:t>
            </w:r>
            <w:r>
              <w:rPr>
                <w:rFonts w:hint="eastAsia"/>
                <w:color w:val="auto"/>
                <w:lang w:val="en-US" w:eastAsia="zh-CN"/>
              </w:rPr>
              <w:t>、水泥入仓粉尘G</w:t>
            </w:r>
            <w:r>
              <w:rPr>
                <w:rFonts w:hint="eastAsia"/>
                <w:color w:val="auto"/>
                <w:vertAlign w:val="subscript"/>
                <w:lang w:val="en-US" w:eastAsia="zh-CN"/>
              </w:rPr>
              <w:t>2</w:t>
            </w:r>
            <w:r>
              <w:rPr>
                <w:rFonts w:hint="eastAsia"/>
                <w:color w:val="auto"/>
                <w:lang w:val="en-US" w:eastAsia="zh-CN"/>
              </w:rPr>
              <w:t>、（重钙粉、灰钙粉、石膏粉、砂子、玻化微珠）给料粉尘G</w:t>
            </w:r>
            <w:r>
              <w:rPr>
                <w:rFonts w:hint="eastAsia"/>
                <w:color w:val="auto"/>
                <w:vertAlign w:val="subscript"/>
                <w:lang w:val="en-US" w:eastAsia="zh-CN"/>
              </w:rPr>
              <w:t>3</w:t>
            </w:r>
            <w:r>
              <w:rPr>
                <w:rFonts w:hint="eastAsia"/>
                <w:color w:val="auto"/>
                <w:lang w:val="en-US" w:eastAsia="zh-CN"/>
              </w:rPr>
              <w:t>、（重钙粉、灰钙粉、石膏粉、砂子、玻化微珠）入仓粉尘G</w:t>
            </w:r>
            <w:r>
              <w:rPr>
                <w:rFonts w:hint="eastAsia"/>
                <w:color w:val="auto"/>
                <w:vertAlign w:val="subscript"/>
                <w:lang w:val="en-US" w:eastAsia="zh-CN"/>
              </w:rPr>
              <w:t>4</w:t>
            </w:r>
            <w:r>
              <w:rPr>
                <w:rFonts w:hint="eastAsia"/>
                <w:color w:val="auto"/>
                <w:lang w:val="en-US" w:eastAsia="zh-CN"/>
              </w:rPr>
              <w:t>、搅拌粉尘G</w:t>
            </w:r>
            <w:r>
              <w:rPr>
                <w:rFonts w:hint="eastAsia"/>
                <w:color w:val="auto"/>
                <w:vertAlign w:val="subscript"/>
                <w:lang w:val="en-US" w:eastAsia="zh-CN"/>
              </w:rPr>
              <w:t>5</w:t>
            </w:r>
            <w:r>
              <w:rPr>
                <w:rFonts w:hint="eastAsia"/>
                <w:color w:val="auto"/>
                <w:lang w:val="en-US" w:eastAsia="zh-CN"/>
              </w:rPr>
              <w:t>、包装粉尘G</w:t>
            </w:r>
            <w:r>
              <w:rPr>
                <w:rFonts w:hint="eastAsia"/>
                <w:color w:val="auto"/>
                <w:vertAlign w:val="subscript"/>
                <w:lang w:val="en-US" w:eastAsia="zh-CN"/>
              </w:rPr>
              <w:t>6</w:t>
            </w:r>
            <w:r>
              <w:rPr>
                <w:rFonts w:hint="eastAsia"/>
                <w:color w:val="auto"/>
                <w:vertAlign w:val="baseline"/>
                <w:lang w:val="en-US" w:eastAsia="zh-CN"/>
              </w:rPr>
              <w:t>及</w:t>
            </w:r>
            <w:r>
              <w:rPr>
                <w:rFonts w:hint="eastAsia"/>
                <w:color w:val="auto"/>
                <w:lang w:val="en-US" w:eastAsia="zh-CN"/>
              </w:rPr>
              <w:t>物料输送粉尘，污染物源强核算过程如下：</w:t>
            </w:r>
          </w:p>
          <w:p w14:paraId="00325F2B">
            <w:pPr>
              <w:numPr>
                <w:ilvl w:val="0"/>
                <w:numId w:val="0"/>
              </w:numPr>
              <w:bidi w:val="0"/>
              <w:ind w:firstLine="482" w:firstLineChars="200"/>
              <w:rPr>
                <w:rFonts w:hint="default"/>
                <w:b/>
                <w:bCs/>
                <w:color w:val="auto"/>
                <w:lang w:val="en-US" w:eastAsia="zh-CN"/>
              </w:rPr>
            </w:pPr>
            <w:r>
              <w:rPr>
                <w:rFonts w:hint="eastAsia" w:ascii="Times New Roman" w:hAnsi="Times New Roman" w:eastAsia="宋体" w:cs="Times New Roman"/>
                <w:b/>
                <w:bCs/>
                <w:color w:val="auto"/>
                <w:kern w:val="2"/>
                <w:sz w:val="24"/>
                <w:szCs w:val="24"/>
                <w:lang w:val="en-US" w:eastAsia="zh-CN" w:bidi="ar-SA"/>
              </w:rPr>
              <w:t>2、</w:t>
            </w:r>
            <w:r>
              <w:rPr>
                <w:rFonts w:hint="eastAsia"/>
                <w:b/>
                <w:bCs/>
                <w:color w:val="auto"/>
                <w:lang w:val="en-US" w:eastAsia="zh-CN"/>
              </w:rPr>
              <w:t>无组织废气源强核算</w:t>
            </w:r>
          </w:p>
          <w:p w14:paraId="7E25B6F3">
            <w:pPr>
              <w:numPr>
                <w:ilvl w:val="0"/>
                <w:numId w:val="0"/>
              </w:numPr>
              <w:bidi w:val="0"/>
              <w:ind w:firstLine="482" w:firstLineChars="200"/>
              <w:rPr>
                <w:rFonts w:hint="eastAsia" w:ascii="Times New Roman" w:hAnsi="Times New Roman" w:eastAsia="宋体" w:cs="Times New Roman"/>
                <w:b/>
                <w:bCs/>
                <w:color w:val="auto"/>
              </w:rPr>
            </w:pPr>
            <w:r>
              <w:rPr>
                <w:rFonts w:hint="eastAsia" w:ascii="Times New Roman" w:hAnsi="Times New Roman" w:eastAsia="宋体" w:cs="Times New Roman"/>
                <w:b/>
                <w:bCs/>
                <w:color w:val="auto"/>
                <w:lang w:val="en-US" w:eastAsia="zh-CN"/>
              </w:rPr>
              <w:t>（1）辅料投料粉尘G1</w:t>
            </w:r>
          </w:p>
          <w:p w14:paraId="5DFA8F34">
            <w:pPr>
              <w:numPr>
                <w:ilvl w:val="0"/>
                <w:numId w:val="0"/>
              </w:numPr>
              <w:bidi w:val="0"/>
              <w:ind w:firstLine="480" w:firstLineChars="200"/>
              <w:rPr>
                <w:rFonts w:hint="default"/>
                <w:b w:val="0"/>
                <w:bCs w:val="0"/>
                <w:color w:val="auto"/>
                <w:lang w:val="en-US" w:eastAsia="zh-CN"/>
              </w:rPr>
            </w:pPr>
            <w:r>
              <w:rPr>
                <w:rFonts w:hint="eastAsia"/>
                <w:b w:val="0"/>
                <w:bCs w:val="0"/>
                <w:color w:val="auto"/>
                <w:lang w:val="en-US" w:eastAsia="zh-CN"/>
              </w:rPr>
              <w:t>本项目使用辅料乳胶粉、羟丙基甲基纤维素、淀粉醚、缓凝剂，每次在辅料库内采用小转料袋计量称重，随即人工送至搅拌机旁设辅料投料斗内，投料斗顶盖设置一圆形投料口（直径20cm），加入辅料时，打开投料口，转运袋卸料口深入投料口内，人工扯开绳带，物料于料斗内卸料，卸料完毕人工抽回转运带，关闭投料口，打开料斗下料口蝶阀，物料进入搅拌机内。本项目年使用辅料合计517.03t/a，</w:t>
            </w:r>
            <w:r>
              <w:rPr>
                <w:rFonts w:hint="eastAsia"/>
                <w:color w:val="auto"/>
                <w:highlight w:val="none"/>
                <w:lang w:val="en-US" w:eastAsia="zh-CN"/>
              </w:rPr>
              <w:t>参</w:t>
            </w:r>
            <w:r>
              <w:rPr>
                <w:rFonts w:hint="eastAsia"/>
                <w:color w:val="auto"/>
                <w:lang w:val="en-US" w:eastAsia="zh-CN"/>
              </w:rPr>
              <w:t>照</w:t>
            </w:r>
            <w:r>
              <w:rPr>
                <w:rFonts w:hint="default"/>
                <w:color w:val="auto"/>
                <w:lang w:val="en-US" w:eastAsia="zh-CN"/>
              </w:rPr>
              <w:t>《逸散性工业粉尘控制技术》中国环境科学出版社</w:t>
            </w:r>
            <w:r>
              <w:rPr>
                <w:rFonts w:hint="eastAsia"/>
                <w:color w:val="auto"/>
                <w:lang w:val="en-US" w:eastAsia="zh-CN"/>
              </w:rPr>
              <w:t>，</w:t>
            </w:r>
            <w:r>
              <w:rPr>
                <w:rFonts w:hint="default"/>
                <w:color w:val="auto"/>
                <w:lang w:val="en-US" w:eastAsia="zh-CN"/>
              </w:rPr>
              <w:t>1989</w:t>
            </w:r>
            <w:r>
              <w:rPr>
                <w:rFonts w:hint="eastAsia"/>
                <w:color w:val="auto"/>
                <w:lang w:val="en-US" w:eastAsia="zh-CN"/>
              </w:rPr>
              <w:t>.</w:t>
            </w:r>
            <w:r>
              <w:rPr>
                <w:rFonts w:hint="default"/>
                <w:color w:val="auto"/>
                <w:lang w:val="en-US" w:eastAsia="zh-CN"/>
              </w:rPr>
              <w:t>12</w:t>
            </w:r>
            <w:r>
              <w:rPr>
                <w:rFonts w:hint="eastAsia"/>
                <w:color w:val="auto"/>
                <w:lang w:val="en-US" w:eastAsia="zh-CN"/>
              </w:rPr>
              <w:t>，</w:t>
            </w:r>
            <w:r>
              <w:rPr>
                <w:rFonts w:hint="default"/>
                <w:color w:val="auto"/>
                <w:lang w:val="en-US" w:eastAsia="zh-CN"/>
              </w:rPr>
              <w:t>J.A.奥里蒙、G.A.久兹等编著</w:t>
            </w:r>
            <w:r>
              <w:rPr>
                <w:rFonts w:hint="eastAsia"/>
                <w:color w:val="auto"/>
                <w:lang w:val="en-US" w:eastAsia="zh-CN"/>
              </w:rPr>
              <w:t>，</w:t>
            </w:r>
            <w:r>
              <w:rPr>
                <w:rFonts w:hint="default"/>
                <w:color w:val="auto"/>
                <w:lang w:val="en-US" w:eastAsia="zh-CN"/>
              </w:rPr>
              <w:t>张良璧等编译)</w:t>
            </w:r>
            <w:r>
              <w:rPr>
                <w:rFonts w:hint="eastAsia"/>
                <w:color w:val="auto"/>
                <w:lang w:val="en-US" w:eastAsia="zh-CN"/>
              </w:rPr>
              <w:t>，表3-1石灰生产的逸散尘排放因子中投料过程粉尘排放系数为0.015～0.2kg/t物料，本项目投料粉尘产污系数取最大值为0.2kg/t计算，则粉尘产生量为0.103t/a，投料过程采取了封闭投料操作，粉尘收集效率按照80%计，则粉尘无组织排放量为0.021t/a。</w:t>
            </w:r>
          </w:p>
          <w:p w14:paraId="0BAEBBCA">
            <w:pPr>
              <w:numPr>
                <w:ilvl w:val="0"/>
                <w:numId w:val="0"/>
              </w:numPr>
              <w:bidi w:val="0"/>
              <w:ind w:firstLine="482" w:firstLineChars="200"/>
              <w:rPr>
                <w:b/>
                <w:bCs/>
                <w:color w:val="auto"/>
                <w:vertAlign w:val="subscript"/>
              </w:rPr>
            </w:pPr>
            <w:r>
              <w:rPr>
                <w:rFonts w:hint="eastAsia"/>
                <w:b/>
                <w:bCs/>
                <w:color w:val="auto"/>
              </w:rPr>
              <w:t>（</w:t>
            </w:r>
            <w:r>
              <w:rPr>
                <w:rFonts w:hint="eastAsia"/>
                <w:b/>
                <w:bCs/>
                <w:color w:val="auto"/>
                <w:lang w:val="en-US" w:eastAsia="zh-CN"/>
              </w:rPr>
              <w:t>2</w:t>
            </w:r>
            <w:r>
              <w:rPr>
                <w:rFonts w:hint="eastAsia"/>
                <w:b/>
                <w:bCs/>
                <w:color w:val="auto"/>
              </w:rPr>
              <w:t>）</w:t>
            </w:r>
            <w:r>
              <w:rPr>
                <w:rFonts w:hint="eastAsia"/>
                <w:b/>
                <w:bCs/>
                <w:color w:val="auto"/>
                <w:lang w:val="en-US" w:eastAsia="zh-CN"/>
              </w:rPr>
              <w:t>水泥入仓粉尘G</w:t>
            </w:r>
            <w:r>
              <w:rPr>
                <w:rFonts w:hint="eastAsia"/>
                <w:b/>
                <w:bCs/>
                <w:color w:val="auto"/>
                <w:vertAlign w:val="subscript"/>
                <w:lang w:val="en-US" w:eastAsia="zh-CN"/>
              </w:rPr>
              <w:t>2</w:t>
            </w:r>
          </w:p>
          <w:p w14:paraId="57D30C20">
            <w:pPr>
              <w:bidi w:val="0"/>
              <w:rPr>
                <w:rFonts w:hint="eastAsia"/>
                <w:color w:val="auto"/>
                <w:lang w:val="en-US" w:eastAsia="zh-CN"/>
              </w:rPr>
            </w:pPr>
            <w:r>
              <w:rPr>
                <w:rFonts w:hint="eastAsia"/>
                <w:color w:val="auto"/>
                <w:lang w:val="en-US" w:eastAsia="zh-CN"/>
              </w:rPr>
              <w:t>本项目年使用水泥3000t，运输入厂后经气力装置卸料至2个筒仓后暂存，卸料及暂存过程中产生粉尘废气，参照《逸散性工业粉尘控制技术》（中国环境科学出版社）中相关系数，粉尘产生情况见下表。</w:t>
            </w:r>
          </w:p>
          <w:p w14:paraId="221AF2C8">
            <w:pPr>
              <w:pStyle w:val="40"/>
              <w:bidi w:val="0"/>
              <w:rPr>
                <w:rFonts w:hint="eastAsia"/>
                <w:color w:val="auto"/>
                <w:lang w:val="en-US" w:eastAsia="zh-CN"/>
              </w:rPr>
            </w:pPr>
            <w:r>
              <w:rPr>
                <w:color w:val="auto"/>
              </w:rPr>
              <w:t>表</w:t>
            </w:r>
            <w:r>
              <w:rPr>
                <w:rFonts w:hint="eastAsia"/>
                <w:color w:val="auto"/>
                <w:lang w:val="en-US" w:eastAsia="zh-CN"/>
              </w:rPr>
              <w:t>4-5</w:t>
            </w:r>
            <w:r>
              <w:rPr>
                <w:color w:val="auto"/>
              </w:rPr>
              <w:t xml:space="preserve"> </w:t>
            </w:r>
            <w:r>
              <w:rPr>
                <w:rFonts w:hint="eastAsia"/>
                <w:color w:val="auto"/>
                <w:lang w:val="en-US" w:eastAsia="zh-CN"/>
              </w:rPr>
              <w:t xml:space="preserve"> 《逸散性工业粉尘控制技术》中相关系数</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81"/>
              <w:gridCol w:w="1098"/>
              <w:gridCol w:w="2850"/>
              <w:gridCol w:w="1296"/>
              <w:gridCol w:w="809"/>
              <w:gridCol w:w="1053"/>
            </w:tblGrid>
            <w:tr w14:paraId="4EF1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2" w:hRule="atLeast"/>
                <w:jc w:val="center"/>
              </w:trPr>
              <w:tc>
                <w:tcPr>
                  <w:tcW w:w="1224" w:type="dxa"/>
                  <w:vAlign w:val="center"/>
                </w:tcPr>
                <w:p w14:paraId="16A82547">
                  <w:pPr>
                    <w:pStyle w:val="42"/>
                    <w:bidi w:val="0"/>
                    <w:rPr>
                      <w:rFonts w:hint="default"/>
                      <w:b/>
                      <w:bCs/>
                      <w:color w:val="auto"/>
                      <w:lang w:val="en-US" w:eastAsia="zh-CN"/>
                    </w:rPr>
                  </w:pPr>
                  <w:r>
                    <w:rPr>
                      <w:rFonts w:hint="eastAsia"/>
                      <w:b/>
                      <w:bCs/>
                      <w:color w:val="auto"/>
                      <w:lang w:val="en-US" w:eastAsia="zh-CN"/>
                    </w:rPr>
                    <w:t>产污工序</w:t>
                  </w:r>
                </w:p>
              </w:tc>
              <w:tc>
                <w:tcPr>
                  <w:tcW w:w="1137" w:type="dxa"/>
                  <w:vAlign w:val="center"/>
                </w:tcPr>
                <w:p w14:paraId="79EF9672">
                  <w:pPr>
                    <w:pStyle w:val="42"/>
                    <w:bidi w:val="0"/>
                    <w:rPr>
                      <w:rFonts w:hint="default"/>
                      <w:b/>
                      <w:bCs/>
                      <w:color w:val="auto"/>
                      <w:lang w:val="en-US" w:eastAsia="zh-CN"/>
                    </w:rPr>
                  </w:pPr>
                  <w:r>
                    <w:rPr>
                      <w:rFonts w:hint="eastAsia"/>
                      <w:b/>
                      <w:bCs/>
                      <w:color w:val="auto"/>
                      <w:lang w:val="en-US" w:eastAsia="zh-CN"/>
                    </w:rPr>
                    <w:t>产污系数</w:t>
                  </w:r>
                </w:p>
              </w:tc>
              <w:tc>
                <w:tcPr>
                  <w:tcW w:w="2952" w:type="dxa"/>
                  <w:vAlign w:val="center"/>
                </w:tcPr>
                <w:p w14:paraId="7DB7464A">
                  <w:pPr>
                    <w:pStyle w:val="42"/>
                    <w:bidi w:val="0"/>
                    <w:rPr>
                      <w:rFonts w:hint="default"/>
                      <w:b/>
                      <w:bCs/>
                      <w:color w:val="auto"/>
                      <w:lang w:val="en-US" w:eastAsia="zh-CN"/>
                    </w:rPr>
                  </w:pPr>
                  <w:r>
                    <w:rPr>
                      <w:rFonts w:hint="eastAsia"/>
                      <w:b/>
                      <w:bCs/>
                      <w:color w:val="auto"/>
                      <w:lang w:val="en-US" w:eastAsia="zh-CN"/>
                    </w:rPr>
                    <w:t>来源</w:t>
                  </w:r>
                </w:p>
              </w:tc>
              <w:tc>
                <w:tcPr>
                  <w:tcW w:w="1342" w:type="dxa"/>
                  <w:vAlign w:val="center"/>
                </w:tcPr>
                <w:p w14:paraId="61E13A5B">
                  <w:pPr>
                    <w:pStyle w:val="42"/>
                    <w:bidi w:val="0"/>
                    <w:rPr>
                      <w:rFonts w:hint="default"/>
                      <w:b/>
                      <w:bCs/>
                      <w:color w:val="auto"/>
                      <w:lang w:val="en-US" w:eastAsia="zh-CN"/>
                    </w:rPr>
                  </w:pPr>
                  <w:r>
                    <w:rPr>
                      <w:rFonts w:hint="eastAsia"/>
                      <w:b/>
                      <w:bCs/>
                      <w:color w:val="auto"/>
                      <w:lang w:val="en-US" w:eastAsia="zh-CN"/>
                    </w:rPr>
                    <w:t>年用量t/a</w:t>
                  </w:r>
                </w:p>
              </w:tc>
              <w:tc>
                <w:tcPr>
                  <w:tcW w:w="838" w:type="dxa"/>
                  <w:vAlign w:val="center"/>
                </w:tcPr>
                <w:p w14:paraId="5E5F5B2C">
                  <w:pPr>
                    <w:pStyle w:val="42"/>
                    <w:bidi w:val="0"/>
                    <w:rPr>
                      <w:rFonts w:hint="default"/>
                      <w:b/>
                      <w:bCs/>
                      <w:color w:val="auto"/>
                      <w:lang w:val="en-US" w:eastAsia="zh-CN"/>
                    </w:rPr>
                  </w:pPr>
                  <w:r>
                    <w:rPr>
                      <w:rFonts w:hint="eastAsia"/>
                      <w:b/>
                      <w:bCs/>
                      <w:color w:val="auto"/>
                      <w:lang w:val="en-US" w:eastAsia="zh-CN"/>
                    </w:rPr>
                    <w:t>粉尘产生量t/a</w:t>
                  </w:r>
                </w:p>
              </w:tc>
              <w:tc>
                <w:tcPr>
                  <w:tcW w:w="1090" w:type="dxa"/>
                  <w:vAlign w:val="center"/>
                </w:tcPr>
                <w:p w14:paraId="3E1F9A27">
                  <w:pPr>
                    <w:pStyle w:val="42"/>
                    <w:bidi w:val="0"/>
                    <w:rPr>
                      <w:rFonts w:hint="default"/>
                      <w:b/>
                      <w:bCs/>
                      <w:color w:val="auto"/>
                      <w:lang w:val="en-US" w:eastAsia="zh-CN"/>
                    </w:rPr>
                  </w:pPr>
                  <w:r>
                    <w:rPr>
                      <w:rFonts w:hint="eastAsia"/>
                      <w:b/>
                      <w:bCs/>
                      <w:color w:val="auto"/>
                      <w:lang w:val="en-US" w:eastAsia="zh-CN"/>
                    </w:rPr>
                    <w:t>粉尘产生速率kg/h</w:t>
                  </w:r>
                </w:p>
              </w:tc>
            </w:tr>
            <w:tr w14:paraId="0000C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24" w:type="dxa"/>
                  <w:vAlign w:val="center"/>
                </w:tcPr>
                <w:p w14:paraId="349FCB61">
                  <w:pPr>
                    <w:pStyle w:val="42"/>
                    <w:bidi w:val="0"/>
                    <w:rPr>
                      <w:rFonts w:hint="default"/>
                      <w:color w:val="auto"/>
                      <w:highlight w:val="none"/>
                      <w:lang w:val="en-US" w:eastAsia="zh-CN"/>
                    </w:rPr>
                  </w:pPr>
                  <w:r>
                    <w:rPr>
                      <w:rFonts w:hint="eastAsia"/>
                      <w:color w:val="auto"/>
                      <w:highlight w:val="none"/>
                      <w:lang w:val="en-US" w:eastAsia="zh-CN"/>
                    </w:rPr>
                    <w:t>输送、提升、卸料</w:t>
                  </w:r>
                </w:p>
              </w:tc>
              <w:tc>
                <w:tcPr>
                  <w:tcW w:w="1137" w:type="dxa"/>
                  <w:vMerge w:val="restart"/>
                  <w:vAlign w:val="center"/>
                </w:tcPr>
                <w:p w14:paraId="132987FC">
                  <w:pPr>
                    <w:pStyle w:val="42"/>
                    <w:bidi w:val="0"/>
                    <w:rPr>
                      <w:rFonts w:hint="default"/>
                      <w:color w:val="auto"/>
                      <w:highlight w:val="none"/>
                      <w:lang w:val="en-US" w:eastAsia="zh-CN"/>
                    </w:rPr>
                  </w:pPr>
                  <w:r>
                    <w:rPr>
                      <w:rFonts w:hint="eastAsia"/>
                      <w:color w:val="auto"/>
                      <w:highlight w:val="none"/>
                      <w:lang w:val="en-US" w:eastAsia="zh-CN"/>
                    </w:rPr>
                    <w:t>0.12kg/t产品</w:t>
                  </w:r>
                </w:p>
              </w:tc>
              <w:tc>
                <w:tcPr>
                  <w:tcW w:w="2952" w:type="dxa"/>
                  <w:vAlign w:val="center"/>
                </w:tcPr>
                <w:p w14:paraId="707159C4">
                  <w:pPr>
                    <w:pStyle w:val="42"/>
                    <w:bidi w:val="0"/>
                    <w:rPr>
                      <w:rFonts w:hint="default"/>
                      <w:color w:val="auto"/>
                      <w:highlight w:val="none"/>
                      <w:lang w:val="en-US" w:eastAsia="zh-CN"/>
                    </w:rPr>
                  </w:pPr>
                  <w:r>
                    <w:rPr>
                      <w:rFonts w:hint="eastAsia"/>
                      <w:color w:val="auto"/>
                      <w:highlight w:val="none"/>
                      <w:lang w:val="en-US" w:eastAsia="zh-CN"/>
                    </w:rPr>
                    <w:t>《逸散性工业粉尘控制技术》表22-1卸水泥至高架贮仓</w:t>
                  </w:r>
                </w:p>
              </w:tc>
              <w:tc>
                <w:tcPr>
                  <w:tcW w:w="1342" w:type="dxa"/>
                  <w:vMerge w:val="restart"/>
                  <w:vAlign w:val="center"/>
                </w:tcPr>
                <w:p w14:paraId="43DE7BC5">
                  <w:pPr>
                    <w:pStyle w:val="42"/>
                    <w:bidi w:val="0"/>
                    <w:jc w:val="center"/>
                    <w:rPr>
                      <w:rFonts w:hint="default"/>
                      <w:color w:val="auto"/>
                      <w:highlight w:val="none"/>
                      <w:lang w:val="en-US" w:eastAsia="zh-CN"/>
                    </w:rPr>
                  </w:pPr>
                  <w:r>
                    <w:rPr>
                      <w:rFonts w:hint="eastAsia"/>
                      <w:color w:val="auto"/>
                      <w:highlight w:val="none"/>
                      <w:lang w:val="en-US" w:eastAsia="zh-CN"/>
                    </w:rPr>
                    <w:t>3000</w:t>
                  </w:r>
                </w:p>
              </w:tc>
              <w:tc>
                <w:tcPr>
                  <w:tcW w:w="838" w:type="dxa"/>
                  <w:vAlign w:val="center"/>
                </w:tcPr>
                <w:p w14:paraId="08625E8C">
                  <w:pPr>
                    <w:pStyle w:val="42"/>
                    <w:bidi w:val="0"/>
                    <w:jc w:val="center"/>
                    <w:rPr>
                      <w:rFonts w:hint="default"/>
                      <w:color w:val="auto"/>
                      <w:highlight w:val="none"/>
                      <w:lang w:val="en-US" w:eastAsia="zh-CN"/>
                    </w:rPr>
                  </w:pPr>
                  <w:r>
                    <w:rPr>
                      <w:rFonts w:hint="eastAsia"/>
                      <w:color w:val="auto"/>
                      <w:highlight w:val="none"/>
                      <w:lang w:val="en-US" w:eastAsia="zh-CN"/>
                    </w:rPr>
                    <w:t>0.36</w:t>
                  </w:r>
                </w:p>
              </w:tc>
              <w:tc>
                <w:tcPr>
                  <w:tcW w:w="1090" w:type="dxa"/>
                  <w:vAlign w:val="center"/>
                </w:tcPr>
                <w:p w14:paraId="4C38B507">
                  <w:pPr>
                    <w:pStyle w:val="42"/>
                    <w:bidi w:val="0"/>
                    <w:rPr>
                      <w:rFonts w:hint="default"/>
                      <w:color w:val="auto"/>
                      <w:highlight w:val="none"/>
                      <w:lang w:val="en-US" w:eastAsia="zh-CN"/>
                    </w:rPr>
                  </w:pPr>
                  <w:r>
                    <w:rPr>
                      <w:rFonts w:hint="eastAsia"/>
                      <w:color w:val="auto"/>
                      <w:highlight w:val="none"/>
                      <w:lang w:val="en-US" w:eastAsia="zh-CN"/>
                    </w:rPr>
                    <w:t>3</w:t>
                  </w:r>
                </w:p>
              </w:tc>
            </w:tr>
            <w:tr w14:paraId="062CB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24" w:type="dxa"/>
                  <w:vAlign w:val="center"/>
                </w:tcPr>
                <w:p w14:paraId="6AE70C17">
                  <w:pPr>
                    <w:pStyle w:val="42"/>
                    <w:bidi w:val="0"/>
                    <w:rPr>
                      <w:rFonts w:hint="default"/>
                      <w:color w:val="auto"/>
                      <w:highlight w:val="none"/>
                      <w:lang w:val="en-US" w:eastAsia="zh-CN"/>
                    </w:rPr>
                  </w:pPr>
                  <w:r>
                    <w:rPr>
                      <w:rFonts w:hint="eastAsia"/>
                      <w:color w:val="auto"/>
                      <w:highlight w:val="none"/>
                      <w:lang w:val="en-US" w:eastAsia="zh-CN"/>
                    </w:rPr>
                    <w:t>储罐呼吸</w:t>
                  </w:r>
                </w:p>
              </w:tc>
              <w:tc>
                <w:tcPr>
                  <w:tcW w:w="1137" w:type="dxa"/>
                  <w:vMerge w:val="continue"/>
                  <w:vAlign w:val="center"/>
                </w:tcPr>
                <w:p w14:paraId="64638DB2">
                  <w:pPr>
                    <w:pStyle w:val="42"/>
                    <w:bidi w:val="0"/>
                    <w:rPr>
                      <w:rFonts w:hint="default"/>
                      <w:color w:val="auto"/>
                      <w:highlight w:val="none"/>
                      <w:lang w:val="en-US" w:eastAsia="zh-CN"/>
                    </w:rPr>
                  </w:pPr>
                </w:p>
              </w:tc>
              <w:tc>
                <w:tcPr>
                  <w:tcW w:w="2952" w:type="dxa"/>
                  <w:vAlign w:val="center"/>
                </w:tcPr>
                <w:p w14:paraId="61E4723E">
                  <w:pPr>
                    <w:pStyle w:val="42"/>
                    <w:bidi w:val="0"/>
                    <w:rPr>
                      <w:rFonts w:hint="default"/>
                      <w:color w:val="auto"/>
                      <w:highlight w:val="none"/>
                      <w:lang w:val="en-US" w:eastAsia="zh-CN"/>
                    </w:rPr>
                  </w:pPr>
                  <w:r>
                    <w:rPr>
                      <w:rFonts w:hint="eastAsia"/>
                      <w:color w:val="auto"/>
                      <w:highlight w:val="none"/>
                      <w:lang w:val="en-US" w:eastAsia="zh-CN"/>
                    </w:rPr>
                    <w:t>《逸散性工业粉尘控制技术》表22-1贮仓排气</w:t>
                  </w:r>
                </w:p>
              </w:tc>
              <w:tc>
                <w:tcPr>
                  <w:tcW w:w="1342" w:type="dxa"/>
                  <w:vMerge w:val="continue"/>
                  <w:vAlign w:val="center"/>
                </w:tcPr>
                <w:p w14:paraId="62BEEC2E">
                  <w:pPr>
                    <w:pStyle w:val="42"/>
                    <w:bidi w:val="0"/>
                    <w:rPr>
                      <w:rFonts w:hint="default"/>
                      <w:color w:val="auto"/>
                      <w:highlight w:val="none"/>
                      <w:lang w:val="en-US" w:eastAsia="zh-CN"/>
                    </w:rPr>
                  </w:pPr>
                </w:p>
              </w:tc>
              <w:tc>
                <w:tcPr>
                  <w:tcW w:w="838" w:type="dxa"/>
                  <w:vAlign w:val="center"/>
                </w:tcPr>
                <w:p w14:paraId="2B50CB68">
                  <w:pPr>
                    <w:pStyle w:val="42"/>
                    <w:bidi w:val="0"/>
                    <w:jc w:val="center"/>
                    <w:rPr>
                      <w:rFonts w:hint="default"/>
                      <w:color w:val="auto"/>
                      <w:highlight w:val="none"/>
                      <w:lang w:val="en-US" w:eastAsia="zh-CN"/>
                    </w:rPr>
                  </w:pPr>
                  <w:r>
                    <w:rPr>
                      <w:rFonts w:hint="eastAsia"/>
                      <w:color w:val="auto"/>
                      <w:highlight w:val="none"/>
                      <w:lang w:val="en-US" w:eastAsia="zh-CN"/>
                    </w:rPr>
                    <w:t>0.36</w:t>
                  </w:r>
                </w:p>
              </w:tc>
              <w:tc>
                <w:tcPr>
                  <w:tcW w:w="1090" w:type="dxa"/>
                  <w:vAlign w:val="center"/>
                </w:tcPr>
                <w:p w14:paraId="4774A589">
                  <w:pPr>
                    <w:pStyle w:val="42"/>
                    <w:bidi w:val="0"/>
                    <w:rPr>
                      <w:rFonts w:hint="default"/>
                      <w:color w:val="auto"/>
                      <w:highlight w:val="none"/>
                      <w:lang w:val="en-US" w:eastAsia="zh-CN"/>
                    </w:rPr>
                  </w:pPr>
                  <w:r>
                    <w:rPr>
                      <w:rFonts w:hint="eastAsia"/>
                      <w:color w:val="auto"/>
                      <w:highlight w:val="none"/>
                      <w:lang w:val="en-US" w:eastAsia="zh-CN"/>
                    </w:rPr>
                    <w:t>0.15</w:t>
                  </w:r>
                </w:p>
              </w:tc>
            </w:tr>
            <w:tr w14:paraId="7FE3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583" w:type="dxa"/>
                  <w:gridSpan w:val="6"/>
                  <w:vAlign w:val="center"/>
                </w:tcPr>
                <w:p w14:paraId="5C9C13D9">
                  <w:pPr>
                    <w:pStyle w:val="42"/>
                    <w:bidi w:val="0"/>
                    <w:jc w:val="left"/>
                    <w:rPr>
                      <w:rFonts w:hint="default"/>
                      <w:color w:val="auto"/>
                      <w:highlight w:val="none"/>
                      <w:lang w:val="en-US" w:eastAsia="zh-CN"/>
                    </w:rPr>
                  </w:pPr>
                  <w:r>
                    <w:rPr>
                      <w:rFonts w:hint="eastAsia"/>
                      <w:b/>
                      <w:bCs/>
                      <w:color w:val="auto"/>
                      <w:sz w:val="18"/>
                      <w:szCs w:val="18"/>
                      <w:highlight w:val="none"/>
                      <w:lang w:val="en-US" w:eastAsia="zh-CN"/>
                    </w:rPr>
                    <w:t>备注：气力输送时间120h，工作时间取2400h</w:t>
                  </w:r>
                </w:p>
              </w:tc>
            </w:tr>
          </w:tbl>
          <w:p w14:paraId="40F4AA94">
            <w:pPr>
              <w:bidi w:val="0"/>
              <w:rPr>
                <w:rFonts w:hint="eastAsia"/>
                <w:color w:val="auto"/>
                <w:lang w:val="en-US" w:eastAsia="zh-CN"/>
              </w:rPr>
            </w:pPr>
            <w:r>
              <w:rPr>
                <w:rFonts w:hint="eastAsia"/>
                <w:b w:val="0"/>
                <w:bCs w:val="0"/>
                <w:color w:val="auto"/>
                <w:lang w:val="en-US" w:eastAsia="zh-CN"/>
              </w:rPr>
              <w:t>卸料、筒仓呼吸粉尘</w:t>
            </w:r>
            <w:r>
              <w:rPr>
                <w:rFonts w:hint="eastAsia"/>
                <w:color w:val="auto"/>
                <w:lang w:val="en-US" w:eastAsia="zh-CN"/>
              </w:rPr>
              <w:t>经筒仓顶部的仓顶除尘器处理后于生产车间无组织排放。参考《</w:t>
            </w:r>
            <w:r>
              <w:rPr>
                <w:color w:val="auto"/>
              </w:rPr>
              <w:t>排放源统计调查产排污核算方法和系数手册》</w:t>
            </w:r>
            <w:r>
              <w:rPr>
                <w:rFonts w:hint="eastAsia"/>
                <w:color w:val="auto"/>
                <w:lang w:eastAsia="zh-CN"/>
              </w:rPr>
              <w:t>（</w:t>
            </w:r>
            <w:r>
              <w:rPr>
                <w:color w:val="auto"/>
              </w:rPr>
              <w:t>公告2021年第24号</w:t>
            </w:r>
            <w:r>
              <w:rPr>
                <w:rFonts w:hint="eastAsia"/>
                <w:color w:val="auto"/>
                <w:lang w:eastAsia="zh-CN"/>
              </w:rPr>
              <w:t>）</w:t>
            </w:r>
            <w:r>
              <w:rPr>
                <w:color w:val="auto"/>
              </w:rPr>
              <w:t>的</w:t>
            </w:r>
            <w:r>
              <w:rPr>
                <w:rFonts w:hint="eastAsia"/>
                <w:color w:val="auto"/>
                <w:lang w:val="en-US" w:eastAsia="zh-CN"/>
              </w:rPr>
              <w:t>中“3021水泥制品制造(含3022砼结构构件制造、3029其他水泥类似制品制造)行业系数手册”袋式除尘器去除率为99.7%，则卸料呼吸粉尘无组织排放量为0.0022t/a（0.001kg/h）。</w:t>
            </w:r>
          </w:p>
          <w:p w14:paraId="175994F2">
            <w:pPr>
              <w:numPr>
                <w:ilvl w:val="0"/>
                <w:numId w:val="0"/>
              </w:numPr>
              <w:bidi w:val="0"/>
              <w:ind w:firstLine="482" w:firstLineChars="200"/>
              <w:rPr>
                <w:rFonts w:hint="eastAsia"/>
                <w:b/>
                <w:bCs/>
                <w:color w:val="auto"/>
                <w:lang w:val="en-US" w:eastAsia="zh-CN"/>
              </w:rPr>
            </w:pPr>
            <w:r>
              <w:rPr>
                <w:rFonts w:hint="eastAsia"/>
                <w:b/>
                <w:bCs/>
                <w:color w:val="auto"/>
                <w:lang w:val="en-US" w:eastAsia="zh-CN"/>
              </w:rPr>
              <w:t>（3）（重钙粉、灰钙粉、石膏粉、砂子、玻化微珠）给料粉尘G4</w:t>
            </w:r>
          </w:p>
          <w:p w14:paraId="3B24A670">
            <w:pPr>
              <w:pStyle w:val="7"/>
              <w:spacing w:line="360" w:lineRule="auto"/>
              <w:ind w:firstLine="480" w:firstLineChars="200"/>
              <w:rPr>
                <w:rFonts w:hint="eastAsia"/>
                <w:color w:val="auto"/>
              </w:rPr>
            </w:pPr>
            <w:r>
              <w:rPr>
                <w:rFonts w:hint="eastAsia"/>
                <w:color w:val="auto"/>
              </w:rPr>
              <w:t>本项目灰钙粉、重钙粉、烘干砂、脱硫石膏、水泥采取筒仓方式储存，</w:t>
            </w:r>
            <w:r>
              <w:rPr>
                <w:rFonts w:hint="eastAsia"/>
                <w:color w:val="auto"/>
                <w:lang w:val="en-US" w:eastAsia="zh-CN"/>
              </w:rPr>
              <w:t>采用吨袋包装汽车运输至厂区内，经拆带后给料进料斗，物料</w:t>
            </w:r>
            <w:r>
              <w:rPr>
                <w:rFonts w:hint="eastAsia"/>
                <w:color w:val="auto"/>
              </w:rPr>
              <w:t>由</w:t>
            </w:r>
            <w:r>
              <w:rPr>
                <w:rFonts w:hint="eastAsia"/>
                <w:color w:val="auto"/>
                <w:lang w:eastAsia="zh-CN"/>
              </w:rPr>
              <w:t>斗式</w:t>
            </w:r>
            <w:r>
              <w:rPr>
                <w:rFonts w:hint="eastAsia"/>
                <w:color w:val="auto"/>
              </w:rPr>
              <w:t>提</w:t>
            </w:r>
            <w:r>
              <w:rPr>
                <w:rFonts w:hint="eastAsia"/>
                <w:color w:val="auto"/>
                <w:lang w:val="en-US" w:eastAsia="zh-CN"/>
              </w:rPr>
              <w:t>升</w:t>
            </w:r>
            <w:r>
              <w:rPr>
                <w:rFonts w:hint="eastAsia"/>
                <w:color w:val="auto"/>
              </w:rPr>
              <w:t>机通过封闭的管道提升至筒仓装罐，斗提机为全封闭设计。根据达产后的产能，筒仓原料</w:t>
            </w:r>
            <w:r>
              <w:rPr>
                <w:rFonts w:hint="eastAsia"/>
                <w:color w:val="auto"/>
                <w:lang w:eastAsia="zh-CN"/>
              </w:rPr>
              <w:t>（</w:t>
            </w:r>
            <w:r>
              <w:rPr>
                <w:rFonts w:hint="eastAsia"/>
                <w:color w:val="auto"/>
                <w:lang w:val="en-US" w:eastAsia="zh-CN"/>
              </w:rPr>
              <w:t>除水泥外</w:t>
            </w:r>
            <w:r>
              <w:rPr>
                <w:rFonts w:hint="eastAsia"/>
                <w:color w:val="auto"/>
                <w:lang w:eastAsia="zh-CN"/>
              </w:rPr>
              <w:t>）</w:t>
            </w:r>
            <w:r>
              <w:rPr>
                <w:rFonts w:hint="eastAsia"/>
                <w:color w:val="auto"/>
              </w:rPr>
              <w:t>总用量为26574.8t/a。</w:t>
            </w:r>
            <w:r>
              <w:rPr>
                <w:rFonts w:hint="eastAsia"/>
                <w:color w:val="auto"/>
                <w:lang w:val="en-US" w:eastAsia="zh-CN"/>
              </w:rPr>
              <w:t>参照上表4-5，物料</w:t>
            </w:r>
            <w:r>
              <w:rPr>
                <w:rFonts w:hint="eastAsia"/>
                <w:color w:val="auto"/>
              </w:rPr>
              <w:t>入仓</w:t>
            </w:r>
            <w:r>
              <w:rPr>
                <w:rFonts w:hint="eastAsia"/>
                <w:color w:val="auto"/>
                <w:lang w:eastAsia="zh-CN"/>
              </w:rPr>
              <w:t>、</w:t>
            </w:r>
            <w:r>
              <w:rPr>
                <w:rFonts w:hint="eastAsia"/>
                <w:color w:val="auto"/>
                <w:lang w:val="en-US" w:eastAsia="zh-CN"/>
              </w:rPr>
              <w:t>呼吸</w:t>
            </w:r>
            <w:r>
              <w:rPr>
                <w:rFonts w:hint="eastAsia"/>
                <w:color w:val="auto"/>
              </w:rPr>
              <w:t>粉尘产生量为</w:t>
            </w:r>
            <w:r>
              <w:rPr>
                <w:rFonts w:hint="eastAsia"/>
                <w:color w:val="auto"/>
                <w:lang w:val="en-US" w:eastAsia="zh-CN"/>
              </w:rPr>
              <w:t>6.378</w:t>
            </w:r>
            <w:r>
              <w:rPr>
                <w:rFonts w:hint="eastAsia"/>
                <w:color w:val="auto"/>
              </w:rPr>
              <w:t>t/a。</w:t>
            </w:r>
            <w:r>
              <w:rPr>
                <w:rFonts w:hint="eastAsia"/>
                <w:color w:val="auto"/>
                <w:lang w:val="en-US" w:eastAsia="zh-CN"/>
              </w:rPr>
              <w:t>由于这几种物料采用提升机料斗送入仓内，不采用气力输送，因此筒仓内气流涌动较轻，仓顶设置收尘帽</w:t>
            </w:r>
            <w:r>
              <w:rPr>
                <w:rFonts w:hint="eastAsia"/>
                <w:color w:val="auto"/>
              </w:rPr>
              <w:t>，</w:t>
            </w:r>
            <w:r>
              <w:rPr>
                <w:rFonts w:hint="eastAsia"/>
                <w:color w:val="auto"/>
                <w:lang w:val="en-US" w:eastAsia="zh-CN"/>
              </w:rPr>
              <w:t>收尘帽对粒径</w:t>
            </w:r>
            <w:r>
              <w:rPr>
                <w:rFonts w:hint="default" w:ascii="Times New Roman" w:hAnsi="Times New Roman" w:cs="Times New Roman"/>
                <w:color w:val="auto"/>
                <w:lang w:val="en-US" w:eastAsia="zh-CN"/>
              </w:rPr>
              <w:t>＞1μm</w:t>
            </w:r>
            <w:r>
              <w:rPr>
                <w:rFonts w:hint="eastAsia"/>
                <w:color w:val="auto"/>
                <w:lang w:val="en-US" w:eastAsia="zh-CN"/>
              </w:rPr>
              <w:t>尘粒去除效率大于等于95%，本项目尘粒粒径大于</w:t>
            </w:r>
            <w:r>
              <w:rPr>
                <w:rFonts w:hint="default" w:ascii="Times New Roman" w:hAnsi="Times New Roman" w:cs="Times New Roman"/>
                <w:color w:val="auto"/>
                <w:lang w:val="en-US" w:eastAsia="zh-CN"/>
              </w:rPr>
              <w:t>1μm</w:t>
            </w:r>
            <w:r>
              <w:rPr>
                <w:rFonts w:hint="eastAsia" w:cs="Times New Roman"/>
                <w:color w:val="auto"/>
                <w:lang w:val="en-US" w:eastAsia="zh-CN"/>
              </w:rPr>
              <w:t>，</w:t>
            </w:r>
            <w:r>
              <w:rPr>
                <w:rFonts w:hint="eastAsia"/>
                <w:color w:val="auto"/>
                <w:lang w:val="en-US" w:eastAsia="zh-CN"/>
              </w:rPr>
              <w:t>仓顶除尘帽去除效率95%，则粉尘无组织排放量为0.319t/a。</w:t>
            </w:r>
          </w:p>
          <w:p w14:paraId="4A157748">
            <w:pPr>
              <w:pStyle w:val="27"/>
              <w:keepNext w:val="0"/>
              <w:keepLines w:val="0"/>
              <w:pageBreakBefore w:val="0"/>
              <w:widowControl/>
              <w:numPr>
                <w:ilvl w:val="0"/>
                <w:numId w:val="0"/>
              </w:numPr>
              <w:kinsoku/>
              <w:wordWrap/>
              <w:overflowPunct/>
              <w:topLinePunct w:val="0"/>
              <w:autoSpaceDE/>
              <w:autoSpaceDN/>
              <w:bidi w:val="0"/>
              <w:adjustRightInd/>
              <w:snapToGrid/>
              <w:spacing w:before="0" w:beforeLines="0" w:line="360" w:lineRule="auto"/>
              <w:ind w:firstLine="482" w:firstLineChars="200"/>
              <w:jc w:val="left"/>
              <w:textAlignment w:val="auto"/>
              <w:rPr>
                <w:rFonts w:hint="eastAsia"/>
                <w:color w:val="auto"/>
                <w:sz w:val="24"/>
                <w:szCs w:val="24"/>
                <w:lang w:val="en-US" w:eastAsia="zh-CN"/>
              </w:rPr>
            </w:pPr>
            <w:r>
              <w:rPr>
                <w:rFonts w:hint="eastAsia" w:ascii="Times New Roman" w:hAnsi="Times New Roman" w:eastAsia="宋体" w:cs="Times New Roman"/>
                <w:b/>
                <w:color w:val="auto"/>
                <w:sz w:val="24"/>
                <w:szCs w:val="24"/>
                <w:lang w:val="en-US" w:eastAsia="zh-CN"/>
              </w:rPr>
              <w:t>（</w:t>
            </w:r>
            <w:r>
              <w:rPr>
                <w:rFonts w:hint="eastAsia" w:cs="Times New Roman"/>
                <w:b/>
                <w:color w:val="auto"/>
                <w:sz w:val="24"/>
                <w:szCs w:val="24"/>
                <w:lang w:val="en-US" w:eastAsia="zh-CN"/>
              </w:rPr>
              <w:t>4</w:t>
            </w:r>
            <w:r>
              <w:rPr>
                <w:rFonts w:hint="eastAsia" w:ascii="Times New Roman" w:hAnsi="Times New Roman" w:eastAsia="宋体" w:cs="Times New Roman"/>
                <w:b/>
                <w:color w:val="auto"/>
                <w:sz w:val="24"/>
                <w:szCs w:val="24"/>
                <w:lang w:val="en-US" w:eastAsia="zh-CN"/>
              </w:rPr>
              <w:t>）</w:t>
            </w:r>
            <w:r>
              <w:rPr>
                <w:rFonts w:hint="eastAsia"/>
                <w:color w:val="auto"/>
                <w:sz w:val="24"/>
                <w:szCs w:val="24"/>
                <w:lang w:val="en-US" w:eastAsia="zh-CN"/>
              </w:rPr>
              <w:t>物料搬运、输送粉尘</w:t>
            </w:r>
          </w:p>
          <w:p w14:paraId="1EEDC96B">
            <w:pPr>
              <w:pStyle w:val="27"/>
              <w:keepNext w:val="0"/>
              <w:keepLines w:val="0"/>
              <w:pageBreakBefore w:val="0"/>
              <w:widowControl/>
              <w:numPr>
                <w:ilvl w:val="0"/>
                <w:numId w:val="0"/>
              </w:numPr>
              <w:kinsoku/>
              <w:wordWrap/>
              <w:overflowPunct/>
              <w:topLinePunct w:val="0"/>
              <w:autoSpaceDE/>
              <w:autoSpaceDN/>
              <w:bidi w:val="0"/>
              <w:adjustRightInd/>
              <w:snapToGrid/>
              <w:spacing w:before="0" w:beforeLines="0" w:line="360" w:lineRule="auto"/>
              <w:ind w:firstLine="482" w:firstLineChars="200"/>
              <w:jc w:val="left"/>
              <w:textAlignment w:val="auto"/>
              <w:rPr>
                <w:rFonts w:hint="eastAsia"/>
                <w:color w:val="auto"/>
                <w:sz w:val="24"/>
                <w:szCs w:val="24"/>
                <w:lang w:val="en-US" w:eastAsia="zh-CN"/>
              </w:rPr>
            </w:pPr>
            <w:r>
              <w:rPr>
                <w:rFonts w:hint="eastAsia"/>
                <w:color w:val="auto"/>
                <w:sz w:val="24"/>
                <w:szCs w:val="24"/>
                <w:lang w:val="en-US" w:eastAsia="zh-CN"/>
              </w:rPr>
              <w:t>本项目物料输送物料主要有袋装物料，采用叉车在厂区内搬运，厂区内工作路段定期清扫除尘，搬运环节外排粉尘量忽略不计。水泥、重钙粉、灰钙粉等采取密闭螺杆输送机输送，管道输送环节不产生粉尘外逸。因此本项目输送环节粉尘产生量及排放量不予考虑。</w:t>
            </w:r>
          </w:p>
          <w:p w14:paraId="09DD824A">
            <w:pPr>
              <w:pStyle w:val="27"/>
              <w:keepNext w:val="0"/>
              <w:keepLines w:val="0"/>
              <w:pageBreakBefore w:val="0"/>
              <w:widowControl/>
              <w:numPr>
                <w:ilvl w:val="0"/>
                <w:numId w:val="0"/>
              </w:numPr>
              <w:kinsoku/>
              <w:wordWrap/>
              <w:overflowPunct/>
              <w:topLinePunct w:val="0"/>
              <w:autoSpaceDE/>
              <w:autoSpaceDN/>
              <w:bidi w:val="0"/>
              <w:adjustRightInd/>
              <w:snapToGrid/>
              <w:spacing w:before="0" w:beforeLines="0" w:line="360" w:lineRule="auto"/>
              <w:ind w:firstLine="482" w:firstLineChars="200"/>
              <w:jc w:val="left"/>
              <w:textAlignment w:val="auto"/>
              <w:rPr>
                <w:rFonts w:hint="default" w:ascii="Times New Roman" w:hAnsi="Times New Roman" w:eastAsia="宋体" w:cs="Times New Roman"/>
                <w:b/>
                <w:color w:val="auto"/>
                <w:sz w:val="24"/>
                <w:szCs w:val="24"/>
                <w:lang w:val="en-US" w:eastAsia="zh-CN"/>
              </w:rPr>
            </w:pPr>
            <w:r>
              <w:rPr>
                <w:rFonts w:hint="eastAsia" w:cs="Times New Roman"/>
                <w:b/>
                <w:color w:val="auto"/>
                <w:sz w:val="24"/>
                <w:szCs w:val="24"/>
                <w:lang w:val="en-US" w:eastAsia="zh-CN"/>
              </w:rPr>
              <w:t>（5）</w:t>
            </w:r>
            <w:r>
              <w:rPr>
                <w:rFonts w:hint="eastAsia" w:ascii="Times New Roman" w:hAnsi="Times New Roman" w:eastAsia="宋体" w:cs="Times New Roman"/>
                <w:b/>
                <w:color w:val="auto"/>
                <w:sz w:val="24"/>
                <w:szCs w:val="24"/>
                <w:lang w:val="en-US" w:eastAsia="zh-CN"/>
              </w:rPr>
              <w:t>运输扬尘及汽车尾气</w:t>
            </w:r>
          </w:p>
          <w:p w14:paraId="437DEC59">
            <w:pPr>
              <w:bidi w:val="0"/>
              <w:rPr>
                <w:color w:val="auto"/>
              </w:rPr>
            </w:pPr>
            <w:r>
              <w:rPr>
                <w:rFonts w:hint="eastAsia"/>
                <w:color w:val="auto"/>
              </w:rPr>
              <w:t>厂区内物料转运采用车辆运输，运输过程产生粉尘按下列经验公式计算：</w:t>
            </w:r>
          </w:p>
          <w:p w14:paraId="532DD488">
            <w:pPr>
              <w:pStyle w:val="46"/>
              <w:bidi w:val="0"/>
              <w:spacing w:line="240" w:lineRule="auto"/>
              <w:rPr>
                <w:rFonts w:hint="eastAsia"/>
                <w:color w:val="auto"/>
                <w:lang w:val="en-US" w:eastAsia="zh-CN"/>
              </w:rPr>
            </w:pPr>
            <w:r>
              <w:rPr>
                <w:rFonts w:hint="eastAsia"/>
                <w:color w:val="auto"/>
                <w:position w:val="-60"/>
                <w:lang w:val="en-US" w:eastAsia="zh-CN"/>
              </w:rPr>
              <w:object>
                <v:shape id="_x0000_i1027" o:spt="75" type="#_x0000_t75" style="height:59.8pt;width:218.85pt;" o:ole="t" filled="f" o:preferrelative="t" stroked="f" coordsize="21600,21600">
                  <v:path/>
                  <v:fill on="f" focussize="0,0"/>
                  <v:stroke on="f"/>
                  <v:imagedata r:id="rId18" o:title=""/>
                  <o:lock v:ext="edit" aspectratio="t"/>
                  <w10:wrap type="none"/>
                  <w10:anchorlock/>
                </v:shape>
                <o:OLEObject Type="Embed" ProgID="Equation.KSEE3" ShapeID="_x0000_i1027" DrawAspect="Content" ObjectID="_1468075727" r:id="rId17">
                  <o:LockedField>false</o:LockedField>
                </o:OLEObject>
              </w:object>
            </w:r>
          </w:p>
          <w:p w14:paraId="36D74490">
            <w:pPr>
              <w:keepNext w:val="0"/>
              <w:keepLines w:val="0"/>
              <w:widowControl/>
              <w:suppressLineNumbers w:val="0"/>
              <w:ind w:left="0" w:leftChars="0" w:firstLine="0" w:firstLineChars="0"/>
              <w:jc w:val="left"/>
              <w:rPr>
                <w:color w:val="auto"/>
              </w:rPr>
            </w:pPr>
            <w:r>
              <w:rPr>
                <w:rFonts w:hint="eastAsia" w:ascii="宋体" w:hAnsi="宋体" w:eastAsia="宋体" w:cs="宋体"/>
                <w:color w:val="auto"/>
                <w:kern w:val="0"/>
                <w:sz w:val="24"/>
                <w:szCs w:val="24"/>
                <w:lang w:val="en-US" w:eastAsia="zh-CN" w:bidi="ar"/>
              </w:rPr>
              <w:t>式中：</w:t>
            </w:r>
            <w:r>
              <w:rPr>
                <w:rFonts w:hint="default" w:ascii="Times New Roman" w:hAnsi="Times New Roman" w:eastAsia="宋体" w:cs="Times New Roman"/>
                <w:color w:val="auto"/>
                <w:kern w:val="0"/>
                <w:sz w:val="24"/>
                <w:szCs w:val="24"/>
                <w:lang w:val="en-US" w:eastAsia="zh-CN" w:bidi="ar"/>
              </w:rPr>
              <w:t>Q</w:t>
            </w:r>
            <w:r>
              <w:rPr>
                <w:rFonts w:hint="default" w:ascii="Times New Roman" w:hAnsi="Times New Roman" w:eastAsia="宋体" w:cs="Times New Roman"/>
                <w:color w:val="auto"/>
                <w:kern w:val="0"/>
                <w:sz w:val="15"/>
                <w:szCs w:val="15"/>
                <w:lang w:val="en-US" w:eastAsia="zh-CN" w:bidi="ar"/>
              </w:rPr>
              <w:t>P</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汽车在有散状物料的道路上行驶的起尘量，</w:t>
            </w:r>
            <w:r>
              <w:rPr>
                <w:rFonts w:hint="default" w:ascii="Times New Roman" w:hAnsi="Times New Roman" w:eastAsia="宋体" w:cs="Times New Roman"/>
                <w:color w:val="auto"/>
                <w:kern w:val="0"/>
                <w:sz w:val="24"/>
                <w:szCs w:val="24"/>
                <w:lang w:val="en-US" w:eastAsia="zh-CN" w:bidi="ar"/>
              </w:rPr>
              <w:t>kg/km·</w:t>
            </w:r>
            <w:r>
              <w:rPr>
                <w:rFonts w:hint="eastAsia" w:ascii="宋体" w:hAnsi="宋体" w:eastAsia="宋体" w:cs="宋体"/>
                <w:color w:val="auto"/>
                <w:kern w:val="0"/>
                <w:sz w:val="24"/>
                <w:szCs w:val="24"/>
                <w:lang w:val="en-US" w:eastAsia="zh-CN" w:bidi="ar"/>
              </w:rPr>
              <w:t>辆；</w:t>
            </w:r>
          </w:p>
          <w:p w14:paraId="02E091F1">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V—</w:t>
            </w:r>
            <w:r>
              <w:rPr>
                <w:rFonts w:hint="eastAsia" w:ascii="宋体" w:hAnsi="宋体" w:eastAsia="宋体" w:cs="宋体"/>
                <w:color w:val="auto"/>
                <w:kern w:val="0"/>
                <w:sz w:val="24"/>
                <w:szCs w:val="24"/>
                <w:lang w:val="en-US" w:eastAsia="zh-CN" w:bidi="ar"/>
              </w:rPr>
              <w:t>汽车行驶速度，</w:t>
            </w:r>
            <w:r>
              <w:rPr>
                <w:rFonts w:hint="default" w:ascii="Times New Roman" w:hAnsi="Times New Roman" w:eastAsia="宋体" w:cs="Times New Roman"/>
                <w:color w:val="auto"/>
                <w:kern w:val="0"/>
                <w:sz w:val="24"/>
                <w:szCs w:val="24"/>
                <w:lang w:val="en-US" w:eastAsia="zh-CN" w:bidi="ar"/>
              </w:rPr>
              <w:t>km/h</w:t>
            </w:r>
            <w:r>
              <w:rPr>
                <w:rFonts w:hint="eastAsia" w:ascii="宋体" w:hAnsi="宋体" w:eastAsia="宋体" w:cs="宋体"/>
                <w:color w:val="auto"/>
                <w:kern w:val="0"/>
                <w:sz w:val="24"/>
                <w:szCs w:val="24"/>
                <w:lang w:val="en-US" w:eastAsia="zh-CN" w:bidi="ar"/>
              </w:rPr>
              <w:t>；（</w:t>
            </w:r>
            <w:r>
              <w:rPr>
                <w:rFonts w:hint="eastAsia" w:cs="Times New Roman"/>
                <w:color w:val="auto"/>
                <w:kern w:val="0"/>
                <w:sz w:val="24"/>
                <w:szCs w:val="24"/>
                <w:lang w:val="en-US" w:eastAsia="zh-CN" w:bidi="ar"/>
              </w:rPr>
              <w:t>1</w:t>
            </w:r>
            <w:r>
              <w:rPr>
                <w:rFonts w:hint="default" w:ascii="Times New Roman" w:hAnsi="Times New Roman" w:eastAsia="宋体" w:cs="Times New Roman"/>
                <w:color w:val="auto"/>
                <w:kern w:val="0"/>
                <w:sz w:val="24"/>
                <w:szCs w:val="24"/>
                <w:lang w:val="en-US" w:eastAsia="zh-CN" w:bidi="ar"/>
              </w:rPr>
              <w:t>0km/h</w:t>
            </w:r>
            <w:r>
              <w:rPr>
                <w:rFonts w:hint="eastAsia" w:ascii="宋体" w:hAnsi="宋体" w:eastAsia="宋体" w:cs="宋体"/>
                <w:color w:val="auto"/>
                <w:kern w:val="0"/>
                <w:sz w:val="24"/>
                <w:szCs w:val="24"/>
                <w:lang w:val="en-US" w:eastAsia="zh-CN" w:bidi="ar"/>
              </w:rPr>
              <w:t>）</w:t>
            </w:r>
          </w:p>
          <w:p w14:paraId="1D28D37C">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M—</w:t>
            </w:r>
            <w:r>
              <w:rPr>
                <w:rFonts w:hint="eastAsia" w:ascii="宋体" w:hAnsi="宋体" w:eastAsia="宋体" w:cs="宋体"/>
                <w:color w:val="auto"/>
                <w:kern w:val="0"/>
                <w:sz w:val="24"/>
                <w:szCs w:val="24"/>
                <w:lang w:val="en-US" w:eastAsia="zh-CN" w:bidi="ar"/>
              </w:rPr>
              <w:t>汽车载重量或卸料量，</w:t>
            </w:r>
            <w:r>
              <w:rPr>
                <w:rFonts w:hint="default" w:ascii="Times New Roman" w:hAnsi="Times New Roman" w:eastAsia="宋体" w:cs="Times New Roman"/>
                <w:color w:val="auto"/>
                <w:kern w:val="0"/>
                <w:sz w:val="24"/>
                <w:szCs w:val="24"/>
                <w:lang w:val="en-US" w:eastAsia="zh-CN" w:bidi="ar"/>
              </w:rPr>
              <w:t>t</w:t>
            </w:r>
            <w:r>
              <w:rPr>
                <w:rFonts w:hint="eastAsia" w:cs="Times New Roman"/>
                <w:color w:val="auto"/>
                <w:kern w:val="0"/>
                <w:sz w:val="24"/>
                <w:szCs w:val="24"/>
                <w:lang w:val="en-US" w:eastAsia="zh-CN" w:bidi="ar"/>
              </w:rPr>
              <w:t>（30t）</w:t>
            </w:r>
            <w:r>
              <w:rPr>
                <w:rFonts w:hint="eastAsia" w:ascii="宋体" w:hAnsi="宋体" w:eastAsia="宋体" w:cs="宋体"/>
                <w:color w:val="auto"/>
                <w:kern w:val="0"/>
                <w:sz w:val="24"/>
                <w:szCs w:val="24"/>
                <w:lang w:val="en-US" w:eastAsia="zh-CN" w:bidi="ar"/>
              </w:rPr>
              <w:t>；</w:t>
            </w:r>
          </w:p>
          <w:p w14:paraId="15F5AB56">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P—</w:t>
            </w:r>
            <w:r>
              <w:rPr>
                <w:rFonts w:hint="eastAsia" w:ascii="宋体" w:hAnsi="宋体" w:eastAsia="宋体" w:cs="宋体"/>
                <w:color w:val="auto"/>
                <w:kern w:val="0"/>
                <w:sz w:val="24"/>
                <w:szCs w:val="24"/>
                <w:lang w:val="en-US" w:eastAsia="zh-CN" w:bidi="ar"/>
              </w:rPr>
              <w:t>道路表面物料量，</w:t>
            </w:r>
            <w:r>
              <w:rPr>
                <w:rFonts w:hint="default" w:ascii="Times New Roman" w:hAnsi="Times New Roman" w:eastAsia="宋体" w:cs="Times New Roman"/>
                <w:color w:val="auto"/>
                <w:kern w:val="0"/>
                <w:sz w:val="24"/>
                <w:szCs w:val="24"/>
                <w:lang w:val="en-US" w:eastAsia="zh-CN" w:bidi="ar"/>
              </w:rPr>
              <w:t>kg/</w:t>
            </w:r>
            <w:r>
              <w:rPr>
                <w:rFonts w:hint="eastAsia" w:cs="Times New Roman"/>
                <w:color w:val="auto"/>
                <w:kern w:val="0"/>
                <w:sz w:val="24"/>
                <w:szCs w:val="24"/>
                <w:lang w:val="en-US" w:eastAsia="zh-CN" w:bidi="ar"/>
              </w:rPr>
              <w:t>m</w:t>
            </w:r>
            <w:r>
              <w:rPr>
                <w:rFonts w:hint="eastAsia" w:cs="Times New Roman"/>
                <w:color w:val="auto"/>
                <w:kern w:val="0"/>
                <w:sz w:val="24"/>
                <w:szCs w:val="24"/>
                <w:vertAlign w:val="superscript"/>
                <w:lang w:val="en-US" w:eastAsia="zh-CN" w:bidi="ar"/>
              </w:rPr>
              <w:t>2</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0.05kg/</w:t>
            </w:r>
            <w:r>
              <w:rPr>
                <w:rFonts w:hint="eastAsia" w:cs="Times New Roman"/>
                <w:color w:val="auto"/>
                <w:kern w:val="0"/>
                <w:sz w:val="24"/>
                <w:szCs w:val="24"/>
                <w:lang w:val="en-US" w:eastAsia="zh-CN" w:bidi="ar"/>
              </w:rPr>
              <w:t>m</w:t>
            </w:r>
            <w:r>
              <w:rPr>
                <w:rFonts w:hint="eastAsia" w:cs="Times New Roman"/>
                <w:color w:val="auto"/>
                <w:kern w:val="0"/>
                <w:sz w:val="24"/>
                <w:szCs w:val="24"/>
                <w:vertAlign w:val="superscript"/>
                <w:lang w:val="en-US" w:eastAsia="zh-CN" w:bidi="ar"/>
              </w:rPr>
              <w:t>2</w:t>
            </w:r>
            <w:r>
              <w:rPr>
                <w:rFonts w:hint="eastAsia" w:ascii="宋体" w:hAnsi="宋体" w:eastAsia="宋体" w:cs="宋体"/>
                <w:color w:val="auto"/>
                <w:kern w:val="0"/>
                <w:sz w:val="24"/>
                <w:szCs w:val="24"/>
                <w:lang w:val="en-US" w:eastAsia="zh-CN" w:bidi="ar"/>
              </w:rPr>
              <w:t>）</w:t>
            </w:r>
          </w:p>
          <w:p w14:paraId="52F16B38">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Q</w:t>
            </w:r>
            <w:r>
              <w:rPr>
                <w:rFonts w:hint="default" w:ascii="Times New Roman" w:hAnsi="Times New Roman" w:eastAsia="宋体" w:cs="Times New Roman"/>
                <w:color w:val="auto"/>
                <w:kern w:val="0"/>
                <w:sz w:val="15"/>
                <w:szCs w:val="15"/>
                <w:lang w:val="en-US" w:eastAsia="zh-CN" w:bidi="ar"/>
              </w:rPr>
              <w:t>＇</w:t>
            </w:r>
            <w:r>
              <w:rPr>
                <w:rFonts w:hint="eastAsia" w:ascii="Times New Roman" w:hAnsi="Times New Roman" w:cs="Times New Roman"/>
                <w:color w:val="auto"/>
                <w:kern w:val="0"/>
                <w:sz w:val="15"/>
                <w:szCs w:val="15"/>
                <w:vertAlign w:val="baseline"/>
                <w:lang w:val="en-US" w:eastAsia="zh-CN" w:bidi="ar"/>
              </w:rPr>
              <w:t>p</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总扬尘量（</w:t>
            </w:r>
            <w:r>
              <w:rPr>
                <w:rFonts w:hint="default" w:ascii="Times New Roman" w:hAnsi="Times New Roman" w:eastAsia="宋体" w:cs="Times New Roman"/>
                <w:color w:val="auto"/>
                <w:kern w:val="0"/>
                <w:sz w:val="24"/>
                <w:szCs w:val="24"/>
                <w:lang w:val="en-US" w:eastAsia="zh-CN" w:bidi="ar"/>
              </w:rPr>
              <w:t>kg/a</w:t>
            </w:r>
            <w:r>
              <w:rPr>
                <w:rFonts w:hint="eastAsia" w:ascii="宋体" w:hAnsi="宋体" w:eastAsia="宋体" w:cs="宋体"/>
                <w:color w:val="auto"/>
                <w:kern w:val="0"/>
                <w:sz w:val="24"/>
                <w:szCs w:val="24"/>
                <w:lang w:val="en-US" w:eastAsia="zh-CN" w:bidi="ar"/>
              </w:rPr>
              <w:t>）；</w:t>
            </w:r>
          </w:p>
          <w:p w14:paraId="5CAC3C8F">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L—</w:t>
            </w:r>
            <w:r>
              <w:rPr>
                <w:rFonts w:hint="eastAsia" w:ascii="宋体" w:hAnsi="宋体" w:eastAsia="宋体" w:cs="宋体"/>
                <w:color w:val="auto"/>
                <w:kern w:val="0"/>
                <w:sz w:val="24"/>
                <w:szCs w:val="24"/>
                <w:lang w:val="en-US" w:eastAsia="zh-CN" w:bidi="ar"/>
              </w:rPr>
              <w:t>运输距离（</w:t>
            </w:r>
            <w:r>
              <w:rPr>
                <w:rFonts w:hint="default" w:ascii="Times New Roman" w:hAnsi="Times New Roman" w:eastAsia="宋体" w:cs="Times New Roman"/>
                <w:color w:val="auto"/>
                <w:kern w:val="0"/>
                <w:sz w:val="24"/>
                <w:szCs w:val="24"/>
                <w:lang w:val="en-US" w:eastAsia="zh-CN" w:bidi="ar"/>
              </w:rPr>
              <w:t>km</w:t>
            </w:r>
            <w:r>
              <w:rPr>
                <w:rFonts w:hint="eastAsia" w:cs="Times New Roman"/>
                <w:color w:val="auto"/>
                <w:kern w:val="0"/>
                <w:sz w:val="24"/>
                <w:szCs w:val="24"/>
                <w:lang w:val="en-US" w:eastAsia="zh-CN" w:bidi="ar"/>
              </w:rPr>
              <w:t>，0.2km</w:t>
            </w:r>
            <w:r>
              <w:rPr>
                <w:rFonts w:hint="eastAsia" w:ascii="宋体" w:hAnsi="宋体" w:eastAsia="宋体" w:cs="宋体"/>
                <w:color w:val="auto"/>
                <w:kern w:val="0"/>
                <w:sz w:val="24"/>
                <w:szCs w:val="24"/>
                <w:lang w:val="en-US" w:eastAsia="zh-CN" w:bidi="ar"/>
              </w:rPr>
              <w:t>）；</w:t>
            </w:r>
          </w:p>
          <w:p w14:paraId="7E0F4F2A">
            <w:pPr>
              <w:keepNext w:val="0"/>
              <w:keepLines w:val="0"/>
              <w:widowControl/>
              <w:suppressLineNumbers w:val="0"/>
              <w:jc w:val="left"/>
              <w:rPr>
                <w:color w:val="auto"/>
                <w:highlight w:val="none"/>
              </w:rPr>
            </w:pPr>
            <w:r>
              <w:rPr>
                <w:rFonts w:hint="default" w:ascii="Times New Roman" w:hAnsi="Times New Roman" w:eastAsia="宋体" w:cs="Times New Roman"/>
                <w:color w:val="auto"/>
                <w:kern w:val="0"/>
                <w:sz w:val="24"/>
                <w:szCs w:val="24"/>
                <w:lang w:val="en-US" w:eastAsia="zh-CN" w:bidi="ar"/>
              </w:rPr>
              <w:t>Q—</w:t>
            </w:r>
            <w:r>
              <w:rPr>
                <w:rFonts w:hint="eastAsia" w:ascii="宋体" w:hAnsi="宋体" w:eastAsia="宋体" w:cs="宋体"/>
                <w:color w:val="auto"/>
                <w:kern w:val="0"/>
                <w:sz w:val="24"/>
                <w:szCs w:val="24"/>
                <w:lang w:val="en-US" w:eastAsia="zh-CN" w:bidi="ar"/>
              </w:rPr>
              <w:t>运输量（</w:t>
            </w:r>
            <w:r>
              <w:rPr>
                <w:rFonts w:hint="eastAsia" w:ascii="宋体" w:hAnsi="宋体" w:cs="宋体"/>
                <w:color w:val="auto"/>
                <w:kern w:val="0"/>
                <w:sz w:val="24"/>
                <w:szCs w:val="24"/>
                <w:lang w:val="en-US" w:eastAsia="zh-CN" w:bidi="ar"/>
              </w:rPr>
              <w:t>约为产品质量两倍，</w:t>
            </w:r>
            <w:r>
              <w:rPr>
                <w:rFonts w:hint="eastAsia" w:cs="Times New Roman"/>
                <w:color w:val="auto"/>
                <w:kern w:val="0"/>
                <w:sz w:val="24"/>
                <w:szCs w:val="24"/>
                <w:lang w:val="en-US" w:eastAsia="zh-CN" w:bidi="ar"/>
              </w:rPr>
              <w:t>6</w:t>
            </w:r>
            <w:r>
              <w:rPr>
                <w:rFonts w:hint="eastAsia" w:ascii="宋体" w:hAnsi="宋体" w:eastAsia="宋体" w:cs="宋体"/>
                <w:color w:val="auto"/>
                <w:kern w:val="0"/>
                <w:sz w:val="24"/>
                <w:szCs w:val="24"/>
                <w:lang w:val="en-US" w:eastAsia="zh-CN" w:bidi="ar"/>
              </w:rPr>
              <w:t>万</w:t>
            </w:r>
            <w:r>
              <w:rPr>
                <w:rFonts w:hint="default" w:ascii="Times New Roman" w:hAnsi="Times New Roman" w:eastAsia="宋体" w:cs="Times New Roman"/>
                <w:color w:val="auto"/>
                <w:kern w:val="0"/>
                <w:sz w:val="24"/>
                <w:szCs w:val="24"/>
                <w:lang w:val="en-US" w:eastAsia="zh-CN" w:bidi="ar"/>
              </w:rPr>
              <w:t>t/a</w:t>
            </w:r>
            <w:r>
              <w:rPr>
                <w:rFonts w:hint="eastAsia" w:ascii="宋体" w:hAnsi="宋体" w:eastAsia="宋体" w:cs="宋体"/>
                <w:color w:val="auto"/>
                <w:kern w:val="0"/>
                <w:sz w:val="24"/>
                <w:szCs w:val="24"/>
                <w:lang w:val="en-US" w:eastAsia="zh-CN" w:bidi="ar"/>
              </w:rPr>
              <w:t>）。</w:t>
            </w:r>
          </w:p>
          <w:p w14:paraId="4DD53D88">
            <w:pPr>
              <w:bidi w:val="0"/>
              <w:rPr>
                <w:rFonts w:hint="eastAsia"/>
                <w:color w:val="auto"/>
                <w:lang w:val="en-US" w:eastAsia="zh-CN"/>
              </w:rPr>
            </w:pPr>
            <w:r>
              <w:rPr>
                <w:rFonts w:hint="default"/>
                <w:color w:val="auto"/>
              </w:rPr>
              <w:t>本项目</w:t>
            </w:r>
            <w:r>
              <w:rPr>
                <w:rFonts w:hint="eastAsia"/>
                <w:color w:val="auto"/>
                <w:highlight w:val="none"/>
                <w:lang w:val="en-US" w:eastAsia="zh-CN"/>
              </w:rPr>
              <w:t>全厂总</w:t>
            </w:r>
            <w:r>
              <w:rPr>
                <w:rFonts w:hint="eastAsia"/>
                <w:color w:val="auto"/>
                <w:lang w:val="en-US" w:eastAsia="zh-CN"/>
              </w:rPr>
              <w:t>运输量（包含原料、成品）</w:t>
            </w:r>
            <w:r>
              <w:rPr>
                <w:rFonts w:hint="default"/>
                <w:color w:val="auto"/>
              </w:rPr>
              <w:t>约为</w:t>
            </w:r>
            <w:r>
              <w:rPr>
                <w:rFonts w:hint="eastAsia"/>
                <w:color w:val="auto"/>
                <w:lang w:val="en-US" w:eastAsia="zh-CN"/>
              </w:rPr>
              <w:t>60000</w:t>
            </w:r>
            <w:r>
              <w:rPr>
                <w:rFonts w:hint="default"/>
                <w:color w:val="auto"/>
              </w:rPr>
              <w:t>t</w:t>
            </w:r>
            <w:r>
              <w:rPr>
                <w:rFonts w:hint="default"/>
                <w:color w:val="auto"/>
                <w:lang w:val="en-US" w:eastAsia="zh-CN"/>
              </w:rPr>
              <w:t>/a</w:t>
            </w:r>
            <w:r>
              <w:rPr>
                <w:rFonts w:hint="default"/>
                <w:color w:val="auto"/>
              </w:rPr>
              <w:t>，重车重约</w:t>
            </w:r>
            <w:r>
              <w:rPr>
                <w:rFonts w:hint="eastAsia"/>
                <w:color w:val="auto"/>
                <w:lang w:val="en-US" w:eastAsia="zh-CN"/>
              </w:rPr>
              <w:t>30</w:t>
            </w:r>
            <w:r>
              <w:rPr>
                <w:rFonts w:hint="default"/>
                <w:color w:val="auto"/>
              </w:rPr>
              <w:t>t</w:t>
            </w:r>
            <w:r>
              <w:rPr>
                <w:rFonts w:hint="default"/>
                <w:color w:val="auto"/>
                <w:lang w:eastAsia="zh-CN"/>
              </w:rPr>
              <w:t>，</w:t>
            </w:r>
            <w:r>
              <w:rPr>
                <w:rFonts w:hint="default"/>
                <w:color w:val="auto"/>
              </w:rPr>
              <w:t>车辆在厂区内行驶距离约为0.</w:t>
            </w:r>
            <w:r>
              <w:rPr>
                <w:rFonts w:hint="eastAsia"/>
                <w:color w:val="auto"/>
                <w:lang w:val="en-US" w:eastAsia="zh-CN"/>
              </w:rPr>
              <w:t>2</w:t>
            </w:r>
            <w:r>
              <w:rPr>
                <w:rFonts w:hint="default"/>
                <w:color w:val="auto"/>
              </w:rPr>
              <w:t>km，经计算，本项目运输车辆动力起尘量为</w:t>
            </w:r>
            <w:r>
              <w:rPr>
                <w:rFonts w:hint="eastAsia"/>
                <w:color w:val="auto"/>
                <w:lang w:val="en-US" w:eastAsia="zh-CN"/>
              </w:rPr>
              <w:t>0.062</w:t>
            </w:r>
            <w:r>
              <w:rPr>
                <w:rFonts w:hint="default"/>
                <w:color w:val="auto"/>
              </w:rPr>
              <w:t>t/a</w:t>
            </w:r>
            <w:r>
              <w:rPr>
                <w:rFonts w:hint="eastAsia"/>
                <w:color w:val="auto"/>
                <w:lang w:eastAsia="zh-CN"/>
              </w:rPr>
              <w:t>，</w:t>
            </w:r>
            <w:r>
              <w:rPr>
                <w:rFonts w:hint="eastAsia"/>
                <w:color w:val="auto"/>
                <w:lang w:val="en-US" w:eastAsia="zh-CN"/>
              </w:rPr>
              <w:t>厂区运输时间约为192h/a，则产生速率0.32kg/h。</w:t>
            </w:r>
          </w:p>
          <w:p w14:paraId="77295D86">
            <w:pPr>
              <w:bidi w:val="0"/>
              <w:rPr>
                <w:rFonts w:hint="eastAsia"/>
                <w:color w:val="auto"/>
                <w:lang w:val="en-US" w:eastAsia="zh-CN"/>
              </w:rPr>
            </w:pPr>
            <w:r>
              <w:rPr>
                <w:rFonts w:hint="default"/>
                <w:color w:val="auto"/>
                <w:lang w:val="en-US" w:eastAsia="zh-CN"/>
              </w:rPr>
              <w:t>厂区道路已进行硬化，并派专人对厂区及外围道路进行洒水抑尘，同时汽车在出入</w:t>
            </w:r>
            <w:r>
              <w:rPr>
                <w:rFonts w:hint="eastAsia"/>
                <w:color w:val="auto"/>
                <w:lang w:val="en-US" w:eastAsia="zh-CN"/>
              </w:rPr>
              <w:t>厂</w:t>
            </w:r>
            <w:r>
              <w:rPr>
                <w:rFonts w:hint="default"/>
                <w:color w:val="auto"/>
                <w:lang w:val="en-US" w:eastAsia="zh-CN"/>
              </w:rPr>
              <w:t>前都要进行冲洗。</w:t>
            </w:r>
            <w:r>
              <w:rPr>
                <w:color w:val="auto"/>
              </w:rPr>
              <w:t>根据《排放源统计调查产排污核算方法和系数手册》</w:t>
            </w:r>
            <w:r>
              <w:rPr>
                <w:rFonts w:hint="eastAsia"/>
                <w:color w:val="auto"/>
              </w:rPr>
              <w:t>（</w:t>
            </w:r>
            <w:r>
              <w:rPr>
                <w:color w:val="auto"/>
              </w:rPr>
              <w:t>公告2021年第24号</w:t>
            </w:r>
            <w:r>
              <w:rPr>
                <w:rFonts w:hint="eastAsia"/>
                <w:color w:val="auto"/>
              </w:rPr>
              <w:t>）</w:t>
            </w:r>
            <w:r>
              <w:rPr>
                <w:color w:val="auto"/>
              </w:rPr>
              <w:t>的附1工业源</w:t>
            </w:r>
            <w:r>
              <w:rPr>
                <w:rFonts w:hint="eastAsia"/>
                <w:color w:val="auto"/>
              </w:rPr>
              <w:t>-</w:t>
            </w:r>
            <w:r>
              <w:rPr>
                <w:color w:val="auto"/>
              </w:rPr>
              <w:t>附表2固体物料堆存颗粒物产排污核算系数手册</w:t>
            </w:r>
            <w:r>
              <w:rPr>
                <w:rFonts w:hint="eastAsia"/>
                <w:color w:val="auto"/>
                <w:lang w:val="en-US" w:eastAsia="zh-CN"/>
              </w:rPr>
              <w:t>附录4可知各粉尘控制措施及控制效率如下表。</w:t>
            </w:r>
          </w:p>
          <w:p w14:paraId="0ABE6492">
            <w:pPr>
              <w:pStyle w:val="40"/>
              <w:bidi w:val="0"/>
              <w:rPr>
                <w:rFonts w:hint="eastAsia"/>
                <w:color w:val="auto"/>
                <w:lang w:eastAsia="zh-CN"/>
              </w:rPr>
            </w:pPr>
            <w:r>
              <w:rPr>
                <w:rFonts w:hint="eastAsia"/>
                <w:color w:val="auto"/>
              </w:rPr>
              <w:t>表</w:t>
            </w:r>
            <w:r>
              <w:rPr>
                <w:rFonts w:hint="eastAsia"/>
                <w:color w:val="auto"/>
                <w:lang w:val="en-US" w:eastAsia="zh-CN"/>
              </w:rPr>
              <w:t>4-6</w:t>
            </w:r>
            <w:r>
              <w:rPr>
                <w:rFonts w:hint="eastAsia"/>
                <w:color w:val="auto"/>
              </w:rPr>
              <w:t xml:space="preserve"> </w:t>
            </w:r>
            <w:r>
              <w:rPr>
                <w:rFonts w:hint="eastAsia"/>
                <w:color w:val="auto"/>
                <w:lang w:val="en-US" w:eastAsia="zh-CN"/>
              </w:rPr>
              <w:t xml:space="preserve"> 粉尘控制措施及控制效率</w:t>
            </w:r>
            <w:r>
              <w:rPr>
                <w:rFonts w:hint="eastAsia"/>
                <w:color w:val="auto"/>
              </w:rPr>
              <w:t>一览表</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20"/>
              <w:gridCol w:w="4203"/>
              <w:gridCol w:w="2764"/>
            </w:tblGrid>
            <w:tr w14:paraId="5659E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371" w:type="dxa"/>
                  <w:vAlign w:val="center"/>
                </w:tcPr>
                <w:p w14:paraId="2EB522A2">
                  <w:pPr>
                    <w:pStyle w:val="41"/>
                    <w:bidi w:val="0"/>
                    <w:rPr>
                      <w:rFonts w:hint="default"/>
                      <w:b/>
                      <w:bCs/>
                      <w:color w:val="auto"/>
                      <w:lang w:val="en-US" w:eastAsia="zh-CN"/>
                    </w:rPr>
                  </w:pPr>
                  <w:r>
                    <w:rPr>
                      <w:rFonts w:hint="eastAsia"/>
                      <w:b/>
                      <w:bCs/>
                      <w:color w:val="auto"/>
                      <w:lang w:val="en-US" w:eastAsia="zh-CN"/>
                    </w:rPr>
                    <w:t>序号</w:t>
                  </w:r>
                </w:p>
              </w:tc>
              <w:tc>
                <w:tcPr>
                  <w:tcW w:w="4366" w:type="dxa"/>
                  <w:vAlign w:val="center"/>
                </w:tcPr>
                <w:p w14:paraId="75AA5F9C">
                  <w:pPr>
                    <w:pStyle w:val="41"/>
                    <w:bidi w:val="0"/>
                    <w:rPr>
                      <w:rFonts w:hint="default"/>
                      <w:b/>
                      <w:bCs/>
                      <w:color w:val="auto"/>
                      <w:lang w:val="en-US" w:eastAsia="zh-CN"/>
                    </w:rPr>
                  </w:pPr>
                  <w:r>
                    <w:rPr>
                      <w:rFonts w:hint="eastAsia"/>
                      <w:b/>
                      <w:bCs/>
                      <w:color w:val="auto"/>
                      <w:lang w:val="en-US" w:eastAsia="zh-CN"/>
                    </w:rPr>
                    <w:t>控制措施</w:t>
                  </w:r>
                </w:p>
              </w:tc>
              <w:tc>
                <w:tcPr>
                  <w:tcW w:w="2871" w:type="dxa"/>
                  <w:vAlign w:val="center"/>
                </w:tcPr>
                <w:p w14:paraId="1EAFCC2D">
                  <w:pPr>
                    <w:pStyle w:val="41"/>
                    <w:bidi w:val="0"/>
                    <w:rPr>
                      <w:rFonts w:hint="default"/>
                      <w:b/>
                      <w:bCs/>
                      <w:color w:val="auto"/>
                      <w:lang w:val="en-US" w:eastAsia="zh-CN"/>
                    </w:rPr>
                  </w:pPr>
                  <w:r>
                    <w:rPr>
                      <w:rFonts w:hint="eastAsia"/>
                      <w:b/>
                      <w:bCs/>
                      <w:color w:val="auto"/>
                      <w:lang w:val="en-US" w:eastAsia="zh-CN"/>
                    </w:rPr>
                    <w:t>控制效率</w:t>
                  </w:r>
                </w:p>
              </w:tc>
            </w:tr>
            <w:tr w14:paraId="19D40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371" w:type="dxa"/>
                  <w:vAlign w:val="center"/>
                </w:tcPr>
                <w:p w14:paraId="39F563F3">
                  <w:pPr>
                    <w:pStyle w:val="41"/>
                    <w:bidi w:val="0"/>
                    <w:rPr>
                      <w:rFonts w:hint="default"/>
                      <w:color w:val="auto"/>
                      <w:lang w:val="en-US" w:eastAsia="zh-CN"/>
                    </w:rPr>
                  </w:pPr>
                  <w:r>
                    <w:rPr>
                      <w:rFonts w:hint="eastAsia"/>
                      <w:color w:val="auto"/>
                      <w:lang w:val="en-US" w:eastAsia="zh-CN"/>
                    </w:rPr>
                    <w:t>1</w:t>
                  </w:r>
                </w:p>
              </w:tc>
              <w:tc>
                <w:tcPr>
                  <w:tcW w:w="4366" w:type="dxa"/>
                  <w:vAlign w:val="center"/>
                </w:tcPr>
                <w:p w14:paraId="4E694250">
                  <w:pPr>
                    <w:pStyle w:val="41"/>
                    <w:bidi w:val="0"/>
                    <w:rPr>
                      <w:rFonts w:hint="default"/>
                      <w:color w:val="auto"/>
                      <w:lang w:val="en-US" w:eastAsia="zh-CN"/>
                    </w:rPr>
                  </w:pPr>
                  <w:r>
                    <w:rPr>
                      <w:rFonts w:hint="eastAsia"/>
                      <w:color w:val="auto"/>
                      <w:lang w:val="en-US" w:eastAsia="zh-CN"/>
                    </w:rPr>
                    <w:t>洒水</w:t>
                  </w:r>
                </w:p>
              </w:tc>
              <w:tc>
                <w:tcPr>
                  <w:tcW w:w="2871" w:type="dxa"/>
                  <w:vAlign w:val="center"/>
                </w:tcPr>
                <w:p w14:paraId="7A4E3181">
                  <w:pPr>
                    <w:pStyle w:val="41"/>
                    <w:bidi w:val="0"/>
                    <w:rPr>
                      <w:rFonts w:hint="default"/>
                      <w:color w:val="auto"/>
                      <w:lang w:val="en-US" w:eastAsia="zh-CN"/>
                    </w:rPr>
                  </w:pPr>
                  <w:r>
                    <w:rPr>
                      <w:rFonts w:hint="eastAsia"/>
                      <w:color w:val="auto"/>
                      <w:lang w:val="en-US" w:eastAsia="zh-CN"/>
                    </w:rPr>
                    <w:t>74%</w:t>
                  </w:r>
                </w:p>
              </w:tc>
            </w:tr>
            <w:tr w14:paraId="4BA7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371" w:type="dxa"/>
                  <w:vAlign w:val="center"/>
                </w:tcPr>
                <w:p w14:paraId="31919D22">
                  <w:pPr>
                    <w:pStyle w:val="41"/>
                    <w:bidi w:val="0"/>
                    <w:rPr>
                      <w:rFonts w:hint="default"/>
                      <w:color w:val="auto"/>
                      <w:lang w:val="en-US" w:eastAsia="zh-CN"/>
                    </w:rPr>
                  </w:pPr>
                  <w:r>
                    <w:rPr>
                      <w:rFonts w:hint="eastAsia"/>
                      <w:color w:val="auto"/>
                      <w:lang w:val="en-US" w:eastAsia="zh-CN"/>
                    </w:rPr>
                    <w:t>2</w:t>
                  </w:r>
                </w:p>
              </w:tc>
              <w:tc>
                <w:tcPr>
                  <w:tcW w:w="4366" w:type="dxa"/>
                  <w:vAlign w:val="center"/>
                </w:tcPr>
                <w:p w14:paraId="55ED8997">
                  <w:pPr>
                    <w:pStyle w:val="41"/>
                    <w:bidi w:val="0"/>
                    <w:rPr>
                      <w:rFonts w:hint="default"/>
                      <w:color w:val="auto"/>
                      <w:lang w:val="en-US" w:eastAsia="zh-CN"/>
                    </w:rPr>
                  </w:pPr>
                  <w:r>
                    <w:rPr>
                      <w:rFonts w:hint="eastAsia"/>
                      <w:color w:val="auto"/>
                      <w:lang w:val="en-US" w:eastAsia="zh-CN"/>
                    </w:rPr>
                    <w:t>围挡</w:t>
                  </w:r>
                </w:p>
              </w:tc>
              <w:tc>
                <w:tcPr>
                  <w:tcW w:w="2871" w:type="dxa"/>
                  <w:vAlign w:val="center"/>
                </w:tcPr>
                <w:p w14:paraId="2AB28027">
                  <w:pPr>
                    <w:pStyle w:val="41"/>
                    <w:bidi w:val="0"/>
                    <w:rPr>
                      <w:rFonts w:hint="default"/>
                      <w:color w:val="auto"/>
                      <w:lang w:val="en-US" w:eastAsia="zh-CN"/>
                    </w:rPr>
                  </w:pPr>
                  <w:r>
                    <w:rPr>
                      <w:rFonts w:hint="eastAsia"/>
                      <w:color w:val="auto"/>
                      <w:lang w:val="en-US" w:eastAsia="zh-CN"/>
                    </w:rPr>
                    <w:t>60%</w:t>
                  </w:r>
                </w:p>
              </w:tc>
            </w:tr>
            <w:tr w14:paraId="0A1A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371" w:type="dxa"/>
                  <w:vAlign w:val="center"/>
                </w:tcPr>
                <w:p w14:paraId="7E49C07E">
                  <w:pPr>
                    <w:pStyle w:val="41"/>
                    <w:bidi w:val="0"/>
                    <w:rPr>
                      <w:rFonts w:hint="default"/>
                      <w:color w:val="auto"/>
                      <w:lang w:val="en-US" w:eastAsia="zh-CN"/>
                    </w:rPr>
                  </w:pPr>
                  <w:r>
                    <w:rPr>
                      <w:rFonts w:hint="eastAsia"/>
                      <w:color w:val="auto"/>
                      <w:lang w:val="en-US" w:eastAsia="zh-CN"/>
                    </w:rPr>
                    <w:t>3</w:t>
                  </w:r>
                </w:p>
              </w:tc>
              <w:tc>
                <w:tcPr>
                  <w:tcW w:w="4366" w:type="dxa"/>
                  <w:vAlign w:val="center"/>
                </w:tcPr>
                <w:p w14:paraId="2334450F">
                  <w:pPr>
                    <w:pStyle w:val="41"/>
                    <w:bidi w:val="0"/>
                    <w:rPr>
                      <w:rFonts w:hint="default"/>
                      <w:color w:val="auto"/>
                      <w:lang w:val="en-US" w:eastAsia="zh-CN"/>
                    </w:rPr>
                  </w:pPr>
                  <w:r>
                    <w:rPr>
                      <w:rFonts w:hint="eastAsia"/>
                      <w:color w:val="auto"/>
                      <w:lang w:val="en-US" w:eastAsia="zh-CN"/>
                    </w:rPr>
                    <w:t>出入车辆冲洗</w:t>
                  </w:r>
                </w:p>
              </w:tc>
              <w:tc>
                <w:tcPr>
                  <w:tcW w:w="2871" w:type="dxa"/>
                  <w:vAlign w:val="center"/>
                </w:tcPr>
                <w:p w14:paraId="778296D1">
                  <w:pPr>
                    <w:pStyle w:val="41"/>
                    <w:bidi w:val="0"/>
                    <w:rPr>
                      <w:rFonts w:hint="default"/>
                      <w:color w:val="auto"/>
                      <w:lang w:val="en-US" w:eastAsia="zh-CN"/>
                    </w:rPr>
                  </w:pPr>
                  <w:r>
                    <w:rPr>
                      <w:rFonts w:hint="eastAsia"/>
                      <w:color w:val="auto"/>
                      <w:lang w:val="en-US" w:eastAsia="zh-CN"/>
                    </w:rPr>
                    <w:t>78%</w:t>
                  </w:r>
                </w:p>
              </w:tc>
            </w:tr>
            <w:tr w14:paraId="7DCA1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371" w:type="dxa"/>
                  <w:vAlign w:val="center"/>
                </w:tcPr>
                <w:p w14:paraId="5CA34DAF">
                  <w:pPr>
                    <w:pStyle w:val="41"/>
                    <w:bidi w:val="0"/>
                    <w:rPr>
                      <w:rFonts w:hint="default"/>
                      <w:color w:val="auto"/>
                      <w:lang w:val="en-US" w:eastAsia="zh-CN"/>
                    </w:rPr>
                  </w:pPr>
                  <w:r>
                    <w:rPr>
                      <w:rFonts w:hint="eastAsia"/>
                      <w:color w:val="auto"/>
                      <w:lang w:val="en-US" w:eastAsia="zh-CN"/>
                    </w:rPr>
                    <w:t>4</w:t>
                  </w:r>
                </w:p>
              </w:tc>
              <w:tc>
                <w:tcPr>
                  <w:tcW w:w="4366" w:type="dxa"/>
                  <w:vAlign w:val="center"/>
                </w:tcPr>
                <w:p w14:paraId="75CD0D15">
                  <w:pPr>
                    <w:pStyle w:val="41"/>
                    <w:bidi w:val="0"/>
                    <w:rPr>
                      <w:rFonts w:hint="default"/>
                      <w:color w:val="auto"/>
                      <w:lang w:val="en-US" w:eastAsia="zh-CN"/>
                    </w:rPr>
                  </w:pPr>
                  <w:r>
                    <w:rPr>
                      <w:rFonts w:hint="eastAsia"/>
                      <w:color w:val="auto"/>
                      <w:lang w:val="en-US" w:eastAsia="zh-CN"/>
                    </w:rPr>
                    <w:t>编织覆盖</w:t>
                  </w:r>
                </w:p>
              </w:tc>
              <w:tc>
                <w:tcPr>
                  <w:tcW w:w="2871" w:type="dxa"/>
                  <w:vAlign w:val="center"/>
                </w:tcPr>
                <w:p w14:paraId="06B27FA9">
                  <w:pPr>
                    <w:pStyle w:val="41"/>
                    <w:bidi w:val="0"/>
                    <w:rPr>
                      <w:rFonts w:hint="default"/>
                      <w:color w:val="auto"/>
                      <w:lang w:val="en-US" w:eastAsia="zh-CN"/>
                    </w:rPr>
                  </w:pPr>
                  <w:r>
                    <w:rPr>
                      <w:rFonts w:hint="eastAsia"/>
                      <w:color w:val="auto"/>
                      <w:lang w:val="en-US" w:eastAsia="zh-CN"/>
                    </w:rPr>
                    <w:t>86%</w:t>
                  </w:r>
                </w:p>
              </w:tc>
            </w:tr>
          </w:tbl>
          <w:p w14:paraId="7B5B55C8">
            <w:pPr>
              <w:bidi w:val="0"/>
              <w:rPr>
                <w:rFonts w:hint="eastAsia"/>
                <w:color w:val="auto"/>
                <w:lang w:val="en-US" w:eastAsia="zh-CN"/>
              </w:rPr>
            </w:pPr>
            <w:r>
              <w:rPr>
                <w:rFonts w:hint="default"/>
                <w:color w:val="auto"/>
                <w:lang w:val="en-US" w:eastAsia="zh-CN"/>
              </w:rPr>
              <w:t>根据表</w:t>
            </w:r>
            <w:r>
              <w:rPr>
                <w:rFonts w:hint="eastAsia"/>
                <w:color w:val="auto"/>
                <w:lang w:val="en-US" w:eastAsia="zh-CN"/>
              </w:rPr>
              <w:t>4-6</w:t>
            </w:r>
            <w:r>
              <w:rPr>
                <w:rFonts w:hint="default"/>
                <w:color w:val="auto"/>
                <w:lang w:val="en-US" w:eastAsia="zh-CN"/>
              </w:rPr>
              <w:t>中</w:t>
            </w:r>
            <w:r>
              <w:rPr>
                <w:rFonts w:hint="eastAsia"/>
                <w:color w:val="auto"/>
                <w:lang w:val="en-US" w:eastAsia="zh-CN"/>
              </w:rPr>
              <w:t>最大抑尘措施车辆冲洗</w:t>
            </w:r>
            <w:r>
              <w:rPr>
                <w:rFonts w:hint="default"/>
                <w:color w:val="auto"/>
                <w:lang w:val="en-US" w:eastAsia="zh-CN"/>
              </w:rPr>
              <w:t>计算运输起尘量</w:t>
            </w:r>
            <w:r>
              <w:rPr>
                <w:rFonts w:hint="eastAsia"/>
                <w:color w:val="auto"/>
                <w:lang w:val="en-US" w:eastAsia="zh-CN"/>
              </w:rPr>
              <w:t>=0.062×（1-78%）=0.0136</w:t>
            </w:r>
            <w:r>
              <w:rPr>
                <w:rFonts w:hint="default"/>
                <w:color w:val="auto"/>
                <w:lang w:val="en-US" w:eastAsia="zh-CN"/>
              </w:rPr>
              <w:t>t/a</w:t>
            </w:r>
            <w:r>
              <w:rPr>
                <w:rFonts w:hint="eastAsia"/>
                <w:color w:val="auto"/>
                <w:lang w:val="en-US" w:eastAsia="zh-CN"/>
              </w:rPr>
              <w:t>（0.071kg/h）。</w:t>
            </w:r>
          </w:p>
          <w:p w14:paraId="4EE2E8A8">
            <w:pPr>
              <w:bidi w:val="0"/>
              <w:rPr>
                <w:rFonts w:hint="eastAsia"/>
                <w:color w:val="auto"/>
                <w:lang w:val="en-US" w:eastAsia="zh-CN"/>
              </w:rPr>
            </w:pPr>
            <w:r>
              <w:rPr>
                <w:rFonts w:hint="eastAsia"/>
                <w:color w:val="auto"/>
                <w:lang w:val="en-US" w:eastAsia="zh-CN"/>
              </w:rPr>
              <w:t>汽车尾气中主要含NO</w:t>
            </w:r>
            <w:r>
              <w:rPr>
                <w:rFonts w:hint="eastAsia"/>
                <w:color w:val="auto"/>
                <w:vertAlign w:val="subscript"/>
                <w:lang w:val="en-US" w:eastAsia="zh-CN"/>
              </w:rPr>
              <w:t>2</w:t>
            </w:r>
            <w:r>
              <w:rPr>
                <w:rFonts w:hint="eastAsia"/>
                <w:color w:val="auto"/>
                <w:lang w:val="en-US" w:eastAsia="zh-CN"/>
              </w:rPr>
              <w:t>、CO、THC等污染物，运营期的汽车尾气为无组织间断排放，会对环境空气造成一定影响。废气对环境空气造成的影响大小取决于排放量和气候条件，由于项目地周围较为开阔，且汽车数量较少，汽车移动时间相对比较分散，汽车尾气极易扩散，机械尾气对环境影响较小。</w:t>
            </w:r>
          </w:p>
          <w:p w14:paraId="3B8F79EE">
            <w:pPr>
              <w:bidi w:val="0"/>
              <w:rPr>
                <w:rFonts w:hint="default"/>
                <w:b/>
                <w:bCs/>
                <w:color w:val="auto"/>
                <w:lang w:val="en-US" w:eastAsia="zh-CN"/>
              </w:rPr>
            </w:pPr>
            <w:r>
              <w:rPr>
                <w:rFonts w:hint="eastAsia"/>
                <w:b/>
                <w:bCs/>
                <w:color w:val="auto"/>
                <w:lang w:val="en-US" w:eastAsia="zh-CN"/>
              </w:rPr>
              <w:t>3、有组织废气</w:t>
            </w:r>
          </w:p>
          <w:p w14:paraId="65258386">
            <w:pPr>
              <w:numPr>
                <w:ilvl w:val="0"/>
                <w:numId w:val="0"/>
              </w:numPr>
              <w:bidi w:val="0"/>
              <w:ind w:left="0" w:leftChars="0" w:firstLine="480" w:firstLineChars="200"/>
              <w:rPr>
                <w:rFonts w:hint="default" w:ascii="Times New Roman" w:hAnsi="Times New Roman" w:eastAsia="宋体" w:cs="Times New Roman"/>
                <w:b w:val="0"/>
                <w:bCs w:val="0"/>
                <w:color w:val="auto"/>
                <w:kern w:val="2"/>
                <w:sz w:val="24"/>
                <w:szCs w:val="24"/>
                <w:lang w:val="en-US" w:eastAsia="zh-CN" w:bidi="ar-SA"/>
              </w:rPr>
            </w:pPr>
            <w:r>
              <w:rPr>
                <w:rFonts w:hint="eastAsia" w:cs="Times New Roman"/>
                <w:b w:val="0"/>
                <w:bCs w:val="0"/>
                <w:color w:val="auto"/>
                <w:kern w:val="2"/>
                <w:sz w:val="24"/>
                <w:szCs w:val="24"/>
                <w:lang w:val="en-US" w:eastAsia="zh-CN" w:bidi="ar-SA"/>
              </w:rPr>
              <w:t>本项目共计6条生产线，单条生产线配套一台覆膜滤料袋式除尘器，共计六台</w:t>
            </w:r>
            <w:r>
              <w:rPr>
                <w:rFonts w:hint="eastAsia"/>
                <w:color w:val="auto"/>
                <w:lang w:val="en-US" w:eastAsia="zh-CN"/>
              </w:rPr>
              <w:t>覆膜滤料袋式除尘器，废气经除尘器处理后均并入DA001排气筒排放。</w:t>
            </w:r>
          </w:p>
          <w:p w14:paraId="7E1686CE">
            <w:pPr>
              <w:numPr>
                <w:ilvl w:val="0"/>
                <w:numId w:val="0"/>
              </w:numPr>
              <w:bidi w:val="0"/>
              <w:ind w:left="0" w:leftChars="0" w:firstLine="482" w:firstLineChars="200"/>
              <w:rPr>
                <w:rFonts w:hint="eastAsia"/>
                <w:b/>
                <w:bCs/>
                <w:color w:val="auto"/>
                <w:lang w:val="en-US" w:eastAsia="zh-CN"/>
              </w:rPr>
            </w:pPr>
            <w:r>
              <w:rPr>
                <w:rFonts w:hint="eastAsia" w:ascii="Times New Roman" w:hAnsi="Times New Roman" w:eastAsia="宋体" w:cs="Times New Roman"/>
                <w:b/>
                <w:bCs/>
                <w:color w:val="auto"/>
                <w:kern w:val="2"/>
                <w:sz w:val="24"/>
                <w:szCs w:val="24"/>
                <w:lang w:val="en-US" w:eastAsia="zh-CN" w:bidi="ar-SA"/>
              </w:rPr>
              <w:t>（</w:t>
            </w:r>
            <w:r>
              <w:rPr>
                <w:rFonts w:hint="eastAsia" w:cs="Times New Roman"/>
                <w:b/>
                <w:bCs/>
                <w:color w:val="auto"/>
                <w:kern w:val="2"/>
                <w:sz w:val="24"/>
                <w:szCs w:val="24"/>
                <w:lang w:val="en-US" w:eastAsia="zh-CN" w:bidi="ar-SA"/>
              </w:rPr>
              <w:t>1</w:t>
            </w:r>
            <w:r>
              <w:rPr>
                <w:rFonts w:hint="eastAsia" w:ascii="Times New Roman" w:hAnsi="Times New Roman" w:eastAsia="宋体" w:cs="Times New Roman"/>
                <w:b/>
                <w:bCs/>
                <w:color w:val="auto"/>
                <w:kern w:val="2"/>
                <w:sz w:val="24"/>
                <w:szCs w:val="24"/>
                <w:lang w:val="en-US" w:eastAsia="zh-CN" w:bidi="ar-SA"/>
              </w:rPr>
              <w:t>）（）给料粉尘G3、</w:t>
            </w:r>
          </w:p>
          <w:p w14:paraId="487C72B7">
            <w:pPr>
              <w:numPr>
                <w:ilvl w:val="0"/>
                <w:numId w:val="0"/>
              </w:numPr>
              <w:bidi w:val="0"/>
              <w:ind w:firstLine="480" w:firstLineChars="200"/>
              <w:rPr>
                <w:rFonts w:hint="default"/>
                <w:b w:val="0"/>
                <w:bCs w:val="0"/>
                <w:color w:val="auto"/>
                <w:lang w:val="en-US" w:eastAsia="zh-CN"/>
              </w:rPr>
            </w:pPr>
            <w:r>
              <w:rPr>
                <w:rFonts w:hint="eastAsia"/>
                <w:color w:val="auto"/>
                <w:lang w:val="en-US" w:eastAsia="zh-CN"/>
              </w:rPr>
              <w:t>本项目重钙粉、灰钙粉、石膏粉、砂子、玻化微珠采用吨袋包装，由叉车搬运至上料平台，通过吊带悬挂在投料站顶部的固定吊梁上，</w:t>
            </w:r>
            <w:r>
              <w:rPr>
                <w:rFonts w:ascii="宋体" w:hAnsi="宋体" w:eastAsia="宋体" w:cs="宋体"/>
                <w:color w:val="auto"/>
                <w:kern w:val="0"/>
                <w:sz w:val="24"/>
                <w:szCs w:val="24"/>
                <w:lang w:val="en-US" w:eastAsia="zh-CN" w:bidi="ar"/>
              </w:rPr>
              <w:t>操作人员将吨袋底部的卸料口套入投料站的密封接口，通过气动夹袋机构使袋口与设备接口紧密贴合，形成局部封闭的物料通道</w:t>
            </w:r>
            <w:r>
              <w:rPr>
                <w:rFonts w:hint="eastAsia" w:ascii="宋体" w:hAnsi="宋体" w:eastAsia="宋体" w:cs="宋体"/>
                <w:color w:val="auto"/>
                <w:kern w:val="0"/>
                <w:sz w:val="24"/>
                <w:szCs w:val="24"/>
                <w:lang w:val="en-US" w:eastAsia="zh-CN" w:bidi="ar"/>
              </w:rPr>
              <w:t>进入料斗，物料从料斗底部进料口进入斗式提升机料斗，装满物料的料斗随链条或皮带持续向上运动,料斗到达机壳顶部时，通过重力卸料装置，物料被自动倾倒入筒仓内暂存</w:t>
            </w:r>
            <w:r>
              <w:rPr>
                <w:rFonts w:hint="eastAsia"/>
                <w:color w:val="auto"/>
                <w:lang w:val="en-US" w:eastAsia="zh-CN"/>
              </w:rPr>
              <w:t>。物料卸料至料斗内产生粉尘，本项目重钙粉、灰钙粉、石膏粉、砂子、玻化微珠合计</w:t>
            </w:r>
            <w:r>
              <w:rPr>
                <w:rFonts w:hint="eastAsia"/>
                <w:color w:val="auto"/>
              </w:rPr>
              <w:t>总用量为26574.8t/a</w:t>
            </w:r>
            <w:r>
              <w:rPr>
                <w:rFonts w:hint="eastAsia"/>
                <w:color w:val="auto"/>
                <w:highlight w:val="none"/>
                <w:lang w:val="en-US" w:eastAsia="zh-CN"/>
              </w:rPr>
              <w:t>参</w:t>
            </w:r>
            <w:r>
              <w:rPr>
                <w:rFonts w:hint="eastAsia"/>
                <w:color w:val="auto"/>
                <w:lang w:val="en-US" w:eastAsia="zh-CN"/>
              </w:rPr>
              <w:t>照</w:t>
            </w:r>
            <w:r>
              <w:rPr>
                <w:rFonts w:hint="default"/>
                <w:color w:val="auto"/>
                <w:lang w:val="en-US" w:eastAsia="zh-CN"/>
              </w:rPr>
              <w:t>《逸散性工业粉尘控制技术》中国环境科学出版社</w:t>
            </w:r>
            <w:r>
              <w:rPr>
                <w:rFonts w:hint="eastAsia"/>
                <w:color w:val="auto"/>
                <w:lang w:val="en-US" w:eastAsia="zh-CN"/>
              </w:rPr>
              <w:t>，</w:t>
            </w:r>
            <w:r>
              <w:rPr>
                <w:rFonts w:hint="default"/>
                <w:color w:val="auto"/>
                <w:lang w:val="en-US" w:eastAsia="zh-CN"/>
              </w:rPr>
              <w:t>1989</w:t>
            </w:r>
            <w:r>
              <w:rPr>
                <w:rFonts w:hint="eastAsia"/>
                <w:color w:val="auto"/>
                <w:lang w:val="en-US" w:eastAsia="zh-CN"/>
              </w:rPr>
              <w:t>.</w:t>
            </w:r>
            <w:r>
              <w:rPr>
                <w:rFonts w:hint="default"/>
                <w:color w:val="auto"/>
                <w:lang w:val="en-US" w:eastAsia="zh-CN"/>
              </w:rPr>
              <w:t>12</w:t>
            </w:r>
            <w:r>
              <w:rPr>
                <w:rFonts w:hint="eastAsia"/>
                <w:color w:val="auto"/>
                <w:lang w:val="en-US" w:eastAsia="zh-CN"/>
              </w:rPr>
              <w:t>，</w:t>
            </w:r>
            <w:r>
              <w:rPr>
                <w:rFonts w:hint="default"/>
                <w:color w:val="auto"/>
                <w:lang w:val="en-US" w:eastAsia="zh-CN"/>
              </w:rPr>
              <w:t>J.A.奥里蒙、G.A.久兹等编著</w:t>
            </w:r>
            <w:r>
              <w:rPr>
                <w:rFonts w:hint="eastAsia"/>
                <w:color w:val="auto"/>
                <w:lang w:val="en-US" w:eastAsia="zh-CN"/>
              </w:rPr>
              <w:t>，</w:t>
            </w:r>
            <w:r>
              <w:rPr>
                <w:rFonts w:hint="default"/>
                <w:color w:val="auto"/>
                <w:lang w:val="en-US" w:eastAsia="zh-CN"/>
              </w:rPr>
              <w:t>张良璧等编译)</w:t>
            </w:r>
            <w:r>
              <w:rPr>
                <w:rFonts w:hint="eastAsia"/>
                <w:color w:val="auto"/>
                <w:lang w:val="en-US" w:eastAsia="zh-CN"/>
              </w:rPr>
              <w:t>，表3-1石灰生产的逸散尘排放因子中投料过程粉尘排放系数为0.015～0.2kg/t物料，本项目投料粉尘产污系数取最大值为0.2kg/t计算，则粉尘产生量为5.315t/a，料斗顶盖设置管道，料斗内形成微负压对产生的粉尘进行收集，粉尘收集效率按照95%计，收集粉尘经覆膜滤料袋式除尘器处理，去除效率按照99.7%计，则粉尘有组织排放量为0.015t/a，无组织排放量为0.27t/a。</w:t>
            </w:r>
          </w:p>
          <w:p w14:paraId="5D8C950E">
            <w:pPr>
              <w:pStyle w:val="27"/>
              <w:keepNext w:val="0"/>
              <w:keepLines w:val="0"/>
              <w:pageBreakBefore w:val="0"/>
              <w:widowControl/>
              <w:numPr>
                <w:ilvl w:val="0"/>
                <w:numId w:val="0"/>
              </w:numPr>
              <w:kinsoku/>
              <w:wordWrap/>
              <w:overflowPunct/>
              <w:topLinePunct w:val="0"/>
              <w:autoSpaceDE/>
              <w:autoSpaceDN/>
              <w:bidi w:val="0"/>
              <w:adjustRightInd/>
              <w:snapToGrid/>
              <w:spacing w:before="0" w:beforeLines="0" w:line="360" w:lineRule="auto"/>
              <w:ind w:firstLine="482" w:firstLineChars="200"/>
              <w:jc w:val="left"/>
              <w:textAlignment w:val="auto"/>
              <w:rPr>
                <w:rFonts w:hint="default"/>
                <w:color w:val="auto"/>
                <w:sz w:val="24"/>
                <w:szCs w:val="24"/>
                <w:lang w:val="en-US" w:eastAsia="zh-CN"/>
              </w:rPr>
            </w:pPr>
            <w:r>
              <w:rPr>
                <w:rFonts w:hint="eastAsia"/>
                <w:color w:val="auto"/>
                <w:sz w:val="24"/>
                <w:szCs w:val="24"/>
                <w:lang w:val="en-US" w:eastAsia="zh-CN"/>
              </w:rPr>
              <w:t>（2）搅拌粉尘G5</w:t>
            </w:r>
          </w:p>
          <w:p w14:paraId="6806FBD6">
            <w:pPr>
              <w:bidi w:val="0"/>
              <w:rPr>
                <w:rFonts w:hint="eastAsia" w:ascii="Times New Roman" w:hAnsi="Times New Roman" w:eastAsia="宋体" w:cs="Times New Roman"/>
                <w:b w:val="0"/>
                <w:bCs w:val="0"/>
                <w:color w:val="auto"/>
                <w:lang w:val="en-US" w:eastAsia="zh-CN"/>
              </w:rPr>
            </w:pPr>
            <w:r>
              <w:rPr>
                <w:rFonts w:hint="eastAsia"/>
                <w:b w:val="0"/>
                <w:bCs w:val="0"/>
                <w:color w:val="auto"/>
                <w:lang w:val="en-US" w:eastAsia="zh-CN"/>
              </w:rPr>
              <w:t>本项目水泥、重钙粉、灰钙粉等筒仓物料经密闭计量后采用密闭斗式提升机送入搅拌机内，依靠物料重力倒入搅拌机内，不采用气力输送方式，搅拌机密闭，不产生粉尘外逸。</w:t>
            </w:r>
            <w:r>
              <w:rPr>
                <w:color w:val="auto"/>
              </w:rPr>
              <w:t>根据《排放源统计调查产排污核算方法和系数手册》（环境部公告2021年第24号</w:t>
            </w:r>
            <w:r>
              <w:rPr>
                <w:rFonts w:hint="eastAsia"/>
                <w:color w:val="auto"/>
              </w:rPr>
              <w:t>参照“</w:t>
            </w:r>
            <w:r>
              <w:rPr>
                <w:color w:val="auto"/>
              </w:rPr>
              <w:t>3021水泥制品制造行业</w:t>
            </w:r>
            <w:r>
              <w:rPr>
                <w:rFonts w:hint="eastAsia"/>
                <w:color w:val="auto"/>
              </w:rPr>
              <w:t>”</w:t>
            </w:r>
            <w:r>
              <w:rPr>
                <w:color w:val="auto"/>
              </w:rPr>
              <w:t>行业系数表可知，物料混合搅拌过程粉尘产污系数为0.13kg/t产品</w:t>
            </w:r>
            <w:r>
              <w:rPr>
                <w:rFonts w:hint="eastAsia"/>
                <w:color w:val="auto"/>
              </w:rPr>
              <w:t>，本项目年产量共计3</w:t>
            </w:r>
            <w:r>
              <w:rPr>
                <w:rFonts w:hint="eastAsia"/>
                <w:color w:val="auto"/>
                <w:lang w:val="en-US" w:eastAsia="zh-CN"/>
              </w:rPr>
              <w:t>0</w:t>
            </w:r>
            <w:r>
              <w:rPr>
                <w:rFonts w:hint="eastAsia"/>
                <w:color w:val="auto"/>
              </w:rPr>
              <w:t>000t/a</w:t>
            </w:r>
            <w:r>
              <w:rPr>
                <w:color w:val="auto"/>
              </w:rPr>
              <w:t>，</w:t>
            </w:r>
            <w:r>
              <w:rPr>
                <w:rFonts w:hint="eastAsia"/>
                <w:color w:val="auto"/>
              </w:rPr>
              <w:t>则混合</w:t>
            </w:r>
            <w:r>
              <w:rPr>
                <w:color w:val="auto"/>
              </w:rPr>
              <w:t>搅拌废气产生量为</w:t>
            </w:r>
            <w:r>
              <w:rPr>
                <w:rFonts w:hint="eastAsia"/>
                <w:color w:val="auto"/>
                <w:lang w:val="en-US" w:eastAsia="zh-CN"/>
              </w:rPr>
              <w:t>3.9</w:t>
            </w:r>
            <w:r>
              <w:rPr>
                <w:rFonts w:hint="eastAsia"/>
                <w:color w:val="auto"/>
              </w:rPr>
              <w:t>t/a，</w:t>
            </w:r>
            <w:r>
              <w:rPr>
                <w:color w:val="auto"/>
              </w:rPr>
              <w:t>混合搅拌</w:t>
            </w:r>
            <w:r>
              <w:rPr>
                <w:rFonts w:hint="eastAsia"/>
                <w:color w:val="auto"/>
              </w:rPr>
              <w:t>采用密闭形式进行，拟在搅拌机内部对搅拌粉尘进行收集，搅拌粉尘收集效率按100%计</w:t>
            </w:r>
            <w:r>
              <w:rPr>
                <w:rFonts w:hint="eastAsia"/>
                <w:color w:val="auto"/>
                <w:lang w:eastAsia="zh-CN"/>
              </w:rPr>
              <w:t>，</w:t>
            </w:r>
            <w:r>
              <w:rPr>
                <w:rFonts w:hint="eastAsia"/>
                <w:b w:val="0"/>
                <w:bCs w:val="0"/>
                <w:color w:val="auto"/>
                <w:lang w:val="en-US" w:eastAsia="zh-CN"/>
              </w:rPr>
              <w:t>搅拌机顶盖设置呼吸口，粉尘经密闭管道收集后</w:t>
            </w:r>
            <w:r>
              <w:rPr>
                <w:rFonts w:hint="eastAsia"/>
                <w:color w:val="auto"/>
                <w:lang w:val="en-US" w:eastAsia="zh-CN"/>
              </w:rPr>
              <w:t>经覆膜滤料袋式除尘器处理，去除效率按照99.7%计</w:t>
            </w:r>
            <w:r>
              <w:rPr>
                <w:rFonts w:hint="eastAsia" w:ascii="Times New Roman" w:hAnsi="Times New Roman" w:eastAsia="宋体" w:cs="Times New Roman"/>
                <w:b w:val="0"/>
                <w:bCs w:val="0"/>
                <w:color w:val="auto"/>
                <w:lang w:val="en-US" w:eastAsia="zh-CN"/>
              </w:rPr>
              <w:t>。有组织废气排放量为0.0117t/a。</w:t>
            </w:r>
          </w:p>
          <w:p w14:paraId="36F371EF">
            <w:pPr>
              <w:pStyle w:val="27"/>
              <w:keepNext w:val="0"/>
              <w:keepLines w:val="0"/>
              <w:pageBreakBefore w:val="0"/>
              <w:widowControl/>
              <w:numPr>
                <w:ilvl w:val="0"/>
                <w:numId w:val="0"/>
              </w:numPr>
              <w:kinsoku/>
              <w:wordWrap/>
              <w:overflowPunct/>
              <w:topLinePunct w:val="0"/>
              <w:autoSpaceDE/>
              <w:autoSpaceDN/>
              <w:bidi w:val="0"/>
              <w:adjustRightInd/>
              <w:snapToGrid/>
              <w:spacing w:before="0" w:beforeLines="0" w:line="360" w:lineRule="auto"/>
              <w:ind w:firstLine="482" w:firstLineChars="200"/>
              <w:jc w:val="left"/>
              <w:textAlignment w:val="auto"/>
              <w:rPr>
                <w:rFonts w:hint="default"/>
                <w:color w:val="auto"/>
                <w:sz w:val="24"/>
                <w:szCs w:val="24"/>
                <w:lang w:val="en-US" w:eastAsia="zh-CN"/>
              </w:rPr>
            </w:pPr>
            <w:r>
              <w:rPr>
                <w:rFonts w:hint="eastAsia"/>
                <w:color w:val="auto"/>
                <w:sz w:val="24"/>
                <w:szCs w:val="24"/>
                <w:lang w:val="en-US" w:eastAsia="zh-CN"/>
              </w:rPr>
              <w:t>（3）包装粉尘G</w:t>
            </w:r>
            <w:r>
              <w:rPr>
                <w:rFonts w:hint="eastAsia"/>
                <w:color w:val="auto"/>
                <w:sz w:val="24"/>
                <w:szCs w:val="24"/>
                <w:vertAlign w:val="subscript"/>
                <w:lang w:val="en-US" w:eastAsia="zh-CN"/>
              </w:rPr>
              <w:t>6</w:t>
            </w:r>
          </w:p>
          <w:p w14:paraId="278221F4">
            <w:pPr>
              <w:spacing w:line="360" w:lineRule="auto"/>
              <w:ind w:firstLine="480" w:firstLineChars="200"/>
              <w:rPr>
                <w:rFonts w:hint="default" w:eastAsia="宋体"/>
                <w:color w:val="auto"/>
                <w:kern w:val="0"/>
                <w:sz w:val="24"/>
                <w:szCs w:val="20"/>
                <w:lang w:val="en-US" w:eastAsia="zh-CN"/>
              </w:rPr>
            </w:pPr>
            <w:r>
              <w:rPr>
                <w:rFonts w:hint="eastAsia"/>
                <w:color w:val="auto"/>
              </w:rPr>
              <w:t>本项目粉料在</w:t>
            </w:r>
            <w:r>
              <w:rPr>
                <w:rFonts w:hint="eastAsia"/>
                <w:color w:val="auto"/>
                <w:lang w:val="en-US" w:eastAsia="zh-CN"/>
              </w:rPr>
              <w:t>搅拌机搅拌完成后打开卸料阀进入密闭成品仓暂存，</w:t>
            </w:r>
            <w:r>
              <w:rPr>
                <w:rFonts w:hint="eastAsia"/>
                <w:color w:val="auto"/>
              </w:rPr>
              <w:t>包装过程中会产生粉尘，</w:t>
            </w:r>
            <w:r>
              <w:rPr>
                <w:color w:val="auto"/>
              </w:rPr>
              <w:t>参照《逸散性工业粉尘控制技术》《中国环境科学出版社》中</w:t>
            </w:r>
            <w:r>
              <w:rPr>
                <w:rFonts w:hint="eastAsia"/>
                <w:color w:val="auto"/>
              </w:rPr>
              <w:t>“</w:t>
            </w:r>
            <w:r>
              <w:rPr>
                <w:color w:val="auto"/>
              </w:rPr>
              <w:t>粒料加工厂逸散尘的排放因子</w:t>
            </w:r>
            <w:r>
              <w:rPr>
                <w:rFonts w:hint="eastAsia"/>
                <w:color w:val="auto"/>
              </w:rPr>
              <w:t>”</w:t>
            </w:r>
            <w:r>
              <w:rPr>
                <w:color w:val="auto"/>
              </w:rPr>
              <w:t>，</w:t>
            </w:r>
            <w:r>
              <w:rPr>
                <w:rFonts w:hint="eastAsia"/>
                <w:color w:val="auto"/>
              </w:rPr>
              <w:t>包装</w:t>
            </w:r>
            <w:r>
              <w:rPr>
                <w:color w:val="auto"/>
              </w:rPr>
              <w:t>的排放因子为0.1</w:t>
            </w:r>
            <w:r>
              <w:rPr>
                <w:rFonts w:hint="eastAsia"/>
                <w:color w:val="auto"/>
              </w:rPr>
              <w:t>2</w:t>
            </w:r>
            <w:r>
              <w:rPr>
                <w:color w:val="auto"/>
              </w:rPr>
              <w:t>kg/t，</w:t>
            </w:r>
            <w:r>
              <w:rPr>
                <w:rFonts w:hint="eastAsia"/>
                <w:color w:val="auto"/>
              </w:rPr>
              <w:t>本项目年产量共计3</w:t>
            </w:r>
            <w:r>
              <w:rPr>
                <w:rFonts w:hint="eastAsia"/>
                <w:color w:val="auto"/>
                <w:lang w:val="en-US" w:eastAsia="zh-CN"/>
              </w:rPr>
              <w:t>0</w:t>
            </w:r>
            <w:r>
              <w:rPr>
                <w:rFonts w:hint="eastAsia"/>
                <w:color w:val="auto"/>
              </w:rPr>
              <w:t>000t/a，则包装粉尘产生量为3.</w:t>
            </w:r>
            <w:r>
              <w:rPr>
                <w:rFonts w:hint="eastAsia"/>
                <w:color w:val="auto"/>
                <w:lang w:val="en-US" w:eastAsia="zh-CN"/>
              </w:rPr>
              <w:t>6</w:t>
            </w:r>
            <w:r>
              <w:rPr>
                <w:rFonts w:hint="eastAsia"/>
                <w:color w:val="auto"/>
              </w:rPr>
              <w:t>t/a，包装粉尘收集效率约为90%。</w:t>
            </w:r>
            <w:r>
              <w:rPr>
                <w:rFonts w:hint="eastAsia"/>
                <w:color w:val="auto"/>
                <w:kern w:val="0"/>
                <w:sz w:val="24"/>
                <w:szCs w:val="20"/>
              </w:rPr>
              <w:t>包装工序，每条线，设置2台包装机，拟在每个包装机的侧方设置侧吸式集气罩，集气罩尺寸为1.0m*0.5m。</w:t>
            </w:r>
            <w:r>
              <w:rPr>
                <w:rFonts w:hint="eastAsia"/>
                <w:color w:val="auto"/>
                <w:kern w:val="0"/>
                <w:sz w:val="24"/>
                <w:szCs w:val="20"/>
                <w:lang w:val="en-US" w:eastAsia="zh-CN"/>
              </w:rPr>
              <w:t>两个集气罩风量按照5000m3/h计算，粉尘经集气罩收集后</w:t>
            </w:r>
            <w:r>
              <w:rPr>
                <w:rFonts w:hint="eastAsia"/>
                <w:color w:val="auto"/>
                <w:lang w:val="en-US" w:eastAsia="zh-CN"/>
              </w:rPr>
              <w:t>经覆膜滤料袋式除尘器处理后（去除效率按照99.7%计），经15m排气筒DA001排放，有组织排放量为0.0097t/a，无组织排放量为0.36t/a。</w:t>
            </w:r>
          </w:p>
          <w:p w14:paraId="452B3008">
            <w:pPr>
              <w:bidi w:val="0"/>
              <w:rPr>
                <w:rFonts w:hint="eastAsia"/>
                <w:b/>
                <w:bCs/>
                <w:color w:val="auto"/>
              </w:rPr>
            </w:pPr>
            <w:r>
              <w:rPr>
                <w:rFonts w:hint="eastAsia"/>
                <w:b/>
                <w:bCs/>
                <w:color w:val="auto"/>
                <w:lang w:val="en-US" w:eastAsia="zh-CN"/>
              </w:rPr>
              <w:t>4</w:t>
            </w:r>
            <w:r>
              <w:rPr>
                <w:rFonts w:hint="eastAsia"/>
                <w:b/>
                <w:bCs/>
                <w:color w:val="auto"/>
              </w:rPr>
              <w:t>、</w:t>
            </w:r>
            <w:r>
              <w:rPr>
                <w:b/>
                <w:bCs/>
                <w:color w:val="auto"/>
              </w:rPr>
              <w:t>废气污染治理设施可行性分析</w:t>
            </w:r>
          </w:p>
          <w:p w14:paraId="016CB2D7">
            <w:pPr>
              <w:spacing w:line="360" w:lineRule="auto"/>
              <w:jc w:val="both"/>
              <w:rPr>
                <w:rFonts w:hint="default" w:eastAsia="宋体"/>
                <w:b/>
                <w:bCs/>
                <w:color w:val="auto"/>
                <w:sz w:val="24"/>
                <w:lang w:val="en-US" w:eastAsia="zh-CN"/>
              </w:rPr>
            </w:pPr>
            <w:r>
              <w:rPr>
                <w:rFonts w:hint="eastAsia"/>
                <w:b/>
                <w:bCs/>
                <w:color w:val="auto"/>
                <w:sz w:val="24"/>
                <w:lang w:val="en-US" w:eastAsia="zh-CN"/>
              </w:rPr>
              <w:t>本项目废气收集与处理工序见下表：</w:t>
            </w:r>
          </w:p>
          <w:p w14:paraId="51CC0C34">
            <w:pPr>
              <w:spacing w:line="360" w:lineRule="auto"/>
              <w:jc w:val="center"/>
              <w:rPr>
                <w:b/>
                <w:bCs/>
                <w:color w:val="auto"/>
                <w:sz w:val="24"/>
              </w:rPr>
            </w:pPr>
            <w:r>
              <w:rPr>
                <w:b/>
                <w:bCs/>
                <w:color w:val="auto"/>
                <w:sz w:val="24"/>
              </w:rPr>
              <w:t>表</w:t>
            </w:r>
            <w:r>
              <w:rPr>
                <w:b/>
                <w:color w:val="auto"/>
                <w:sz w:val="24"/>
              </w:rPr>
              <w:t>4-</w:t>
            </w:r>
            <w:r>
              <w:rPr>
                <w:rFonts w:hint="eastAsia"/>
                <w:b/>
                <w:color w:val="auto"/>
                <w:sz w:val="24"/>
                <w:lang w:val="en-US" w:eastAsia="zh-CN"/>
              </w:rPr>
              <w:t>7</w:t>
            </w:r>
            <w:r>
              <w:rPr>
                <w:rFonts w:hint="eastAsia"/>
                <w:b/>
                <w:color w:val="auto"/>
                <w:sz w:val="24"/>
              </w:rPr>
              <w:t xml:space="preserve"> </w:t>
            </w:r>
            <w:r>
              <w:rPr>
                <w:b/>
                <w:bCs/>
                <w:color w:val="auto"/>
                <w:sz w:val="24"/>
              </w:rPr>
              <w:t>废气</w:t>
            </w:r>
            <w:r>
              <w:rPr>
                <w:rFonts w:hint="eastAsia"/>
                <w:b/>
                <w:bCs/>
                <w:color w:val="auto"/>
                <w:sz w:val="24"/>
                <w:lang w:eastAsia="zh-CN"/>
              </w:rPr>
              <w:t>排放</w:t>
            </w:r>
            <w:r>
              <w:rPr>
                <w:rFonts w:hint="eastAsia"/>
                <w:b/>
                <w:bCs/>
                <w:color w:val="auto"/>
                <w:sz w:val="24"/>
              </w:rPr>
              <w:t>处理设施</w:t>
            </w:r>
            <w:r>
              <w:rPr>
                <w:b/>
                <w:bCs/>
                <w:color w:val="auto"/>
                <w:sz w:val="24"/>
              </w:rPr>
              <w:t>一览表</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02"/>
              <w:gridCol w:w="2010"/>
              <w:gridCol w:w="1290"/>
              <w:gridCol w:w="1548"/>
              <w:gridCol w:w="1364"/>
            </w:tblGrid>
            <w:tr w14:paraId="0233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4" w:type="pct"/>
                  <w:noWrap w:val="0"/>
                  <w:vAlign w:val="center"/>
                </w:tcPr>
                <w:p w14:paraId="20AAFDDB">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b/>
                      <w:bCs/>
                      <w:color w:val="auto"/>
                      <w:sz w:val="21"/>
                      <w:szCs w:val="16"/>
                    </w:rPr>
                  </w:pPr>
                  <w:r>
                    <w:rPr>
                      <w:rFonts w:hint="eastAsia" w:ascii="Times New Roman" w:hAnsi="Times New Roman" w:eastAsia="宋体" w:cs="Times New Roman"/>
                      <w:b/>
                      <w:bCs/>
                      <w:color w:val="auto"/>
                      <w:sz w:val="21"/>
                      <w:szCs w:val="16"/>
                    </w:rPr>
                    <w:t>序号</w:t>
                  </w:r>
                </w:p>
              </w:tc>
              <w:tc>
                <w:tcPr>
                  <w:tcW w:w="2059" w:type="pct"/>
                  <w:gridSpan w:val="2"/>
                  <w:noWrap w:val="0"/>
                  <w:vAlign w:val="center"/>
                </w:tcPr>
                <w:p w14:paraId="563F9BAA">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b/>
                      <w:bCs/>
                      <w:color w:val="auto"/>
                      <w:sz w:val="21"/>
                      <w:szCs w:val="16"/>
                    </w:rPr>
                  </w:pPr>
                  <w:r>
                    <w:rPr>
                      <w:rFonts w:hint="eastAsia" w:ascii="Times New Roman" w:hAnsi="Times New Roman" w:eastAsia="宋体" w:cs="Times New Roman"/>
                      <w:b/>
                      <w:bCs/>
                      <w:color w:val="auto"/>
                      <w:sz w:val="21"/>
                      <w:szCs w:val="16"/>
                    </w:rPr>
                    <w:t>污染源</w:t>
                  </w:r>
                </w:p>
              </w:tc>
              <w:tc>
                <w:tcPr>
                  <w:tcW w:w="778" w:type="pct"/>
                  <w:noWrap w:val="0"/>
                  <w:vAlign w:val="center"/>
                </w:tcPr>
                <w:p w14:paraId="31682487">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default" w:ascii="Times New Roman" w:hAnsi="Times New Roman" w:eastAsia="宋体" w:cs="Times New Roman"/>
                      <w:b/>
                      <w:bCs/>
                      <w:color w:val="auto"/>
                      <w:sz w:val="21"/>
                      <w:szCs w:val="16"/>
                      <w:lang w:val="en-US" w:eastAsia="zh-CN"/>
                    </w:rPr>
                  </w:pPr>
                  <w:r>
                    <w:rPr>
                      <w:rFonts w:hint="eastAsia" w:ascii="Times New Roman" w:hAnsi="Times New Roman" w:eastAsia="宋体" w:cs="Times New Roman"/>
                      <w:b/>
                      <w:bCs/>
                      <w:color w:val="auto"/>
                      <w:sz w:val="21"/>
                      <w:szCs w:val="16"/>
                      <w:lang w:val="en-US" w:eastAsia="zh-CN"/>
                    </w:rPr>
                    <w:t>收集方式</w:t>
                  </w:r>
                </w:p>
              </w:tc>
              <w:tc>
                <w:tcPr>
                  <w:tcW w:w="934" w:type="pct"/>
                  <w:noWrap w:val="0"/>
                  <w:vAlign w:val="center"/>
                </w:tcPr>
                <w:p w14:paraId="78240F9C">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b/>
                      <w:bCs/>
                      <w:color w:val="auto"/>
                      <w:sz w:val="21"/>
                      <w:szCs w:val="16"/>
                    </w:rPr>
                  </w:pPr>
                  <w:r>
                    <w:rPr>
                      <w:rFonts w:hint="eastAsia" w:ascii="Times New Roman" w:hAnsi="Times New Roman" w:eastAsia="宋体" w:cs="Times New Roman"/>
                      <w:b/>
                      <w:bCs/>
                      <w:color w:val="auto"/>
                      <w:sz w:val="21"/>
                      <w:szCs w:val="16"/>
                    </w:rPr>
                    <w:t>处理设施</w:t>
                  </w:r>
                </w:p>
              </w:tc>
              <w:tc>
                <w:tcPr>
                  <w:tcW w:w="823" w:type="pct"/>
                  <w:noWrap w:val="0"/>
                  <w:vAlign w:val="center"/>
                </w:tcPr>
                <w:p w14:paraId="1796FE9F">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default" w:ascii="Times New Roman" w:hAnsi="Times New Roman" w:eastAsia="宋体" w:cs="Times New Roman"/>
                      <w:b/>
                      <w:bCs/>
                      <w:color w:val="auto"/>
                      <w:sz w:val="21"/>
                      <w:szCs w:val="16"/>
                      <w:lang w:val="en-US" w:eastAsia="zh-CN"/>
                    </w:rPr>
                  </w:pPr>
                  <w:r>
                    <w:rPr>
                      <w:rFonts w:hint="eastAsia" w:ascii="Times New Roman" w:hAnsi="Times New Roman" w:eastAsia="宋体" w:cs="Times New Roman"/>
                      <w:b/>
                      <w:bCs/>
                      <w:color w:val="auto"/>
                      <w:sz w:val="21"/>
                      <w:szCs w:val="16"/>
                      <w:lang w:val="en-US" w:eastAsia="zh-CN"/>
                    </w:rPr>
                    <w:t>排放方式</w:t>
                  </w:r>
                </w:p>
              </w:tc>
            </w:tr>
            <w:tr w14:paraId="083BB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4" w:type="pct"/>
                  <w:noWrap w:val="0"/>
                  <w:vAlign w:val="center"/>
                </w:tcPr>
                <w:p w14:paraId="50953836">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rPr>
                    <w:t>1</w:t>
                  </w:r>
                </w:p>
              </w:tc>
              <w:tc>
                <w:tcPr>
                  <w:tcW w:w="846" w:type="pct"/>
                  <w:vMerge w:val="restart"/>
                  <w:noWrap w:val="0"/>
                  <w:vAlign w:val="center"/>
                </w:tcPr>
                <w:p w14:paraId="6853F089">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rPr>
                    <w:t>轻质抹灰石膏</w:t>
                  </w:r>
                  <w:r>
                    <w:rPr>
                      <w:rFonts w:hint="eastAsia" w:ascii="Times New Roman" w:hAnsi="Times New Roman" w:eastAsia="宋体" w:cs="Times New Roman"/>
                      <w:color w:val="auto"/>
                      <w:sz w:val="21"/>
                      <w:szCs w:val="16"/>
                      <w:lang w:val="en-US" w:eastAsia="zh-CN"/>
                    </w:rPr>
                    <w:t>生产线</w:t>
                  </w:r>
                </w:p>
              </w:tc>
              <w:tc>
                <w:tcPr>
                  <w:tcW w:w="1213" w:type="pct"/>
                  <w:noWrap w:val="0"/>
                  <w:vAlign w:val="center"/>
                </w:tcPr>
                <w:p w14:paraId="734569BE">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rPr>
                    <w:t>石膏</w:t>
                  </w:r>
                  <w:r>
                    <w:rPr>
                      <w:rFonts w:hint="eastAsia" w:ascii="Times New Roman" w:hAnsi="Times New Roman" w:eastAsia="宋体" w:cs="Times New Roman"/>
                      <w:color w:val="auto"/>
                      <w:sz w:val="21"/>
                      <w:szCs w:val="16"/>
                      <w:lang w:val="en-US" w:eastAsia="zh-CN"/>
                    </w:rPr>
                    <w:t>粉、玻化微珠给料</w:t>
                  </w:r>
                </w:p>
              </w:tc>
              <w:tc>
                <w:tcPr>
                  <w:tcW w:w="778" w:type="pct"/>
                  <w:noWrap w:val="0"/>
                  <w:vAlign w:val="center"/>
                </w:tcPr>
                <w:p w14:paraId="644DECEF">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lang w:val="en-US" w:eastAsia="zh-CN"/>
                    </w:rPr>
                    <w:t>集气管道</w:t>
                  </w:r>
                </w:p>
              </w:tc>
              <w:tc>
                <w:tcPr>
                  <w:tcW w:w="934" w:type="pct"/>
                  <w:vMerge w:val="restart"/>
                  <w:noWrap w:val="0"/>
                  <w:vAlign w:val="center"/>
                </w:tcPr>
                <w:p w14:paraId="135FE0A6">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rPr>
                    <w:t>1个布袋除尘器</w:t>
                  </w:r>
                </w:p>
              </w:tc>
              <w:tc>
                <w:tcPr>
                  <w:tcW w:w="823" w:type="pct"/>
                  <w:vMerge w:val="restart"/>
                  <w:noWrap w:val="0"/>
                  <w:vAlign w:val="center"/>
                </w:tcPr>
                <w:p w14:paraId="54D2B0B3">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rPr>
                    <w:t>合并后由1根15m高排气筒外排（DA001）</w:t>
                  </w:r>
                </w:p>
              </w:tc>
            </w:tr>
            <w:tr w14:paraId="0D30A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4" w:type="pct"/>
                  <w:noWrap w:val="0"/>
                  <w:vAlign w:val="center"/>
                </w:tcPr>
                <w:p w14:paraId="70CE8557">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lang w:val="en-US" w:eastAsia="zh-CN"/>
                    </w:rPr>
                    <w:t>2</w:t>
                  </w:r>
                </w:p>
              </w:tc>
              <w:tc>
                <w:tcPr>
                  <w:tcW w:w="846" w:type="pct"/>
                  <w:vMerge w:val="continue"/>
                  <w:noWrap w:val="0"/>
                  <w:vAlign w:val="center"/>
                </w:tcPr>
                <w:p w14:paraId="4FE1C6D5">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c>
                <w:tcPr>
                  <w:tcW w:w="1213" w:type="pct"/>
                  <w:noWrap w:val="0"/>
                  <w:vAlign w:val="center"/>
                </w:tcPr>
                <w:p w14:paraId="0EB03274">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rPr>
                    <w:t>搅拌</w:t>
                  </w:r>
                </w:p>
              </w:tc>
              <w:tc>
                <w:tcPr>
                  <w:tcW w:w="778" w:type="pct"/>
                  <w:noWrap w:val="0"/>
                  <w:vAlign w:val="center"/>
                </w:tcPr>
                <w:p w14:paraId="596CA9DF">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lang w:val="en-US" w:eastAsia="zh-CN"/>
                    </w:rPr>
                    <w:t>集气管道</w:t>
                  </w:r>
                </w:p>
              </w:tc>
              <w:tc>
                <w:tcPr>
                  <w:tcW w:w="934" w:type="pct"/>
                  <w:vMerge w:val="continue"/>
                  <w:noWrap w:val="0"/>
                  <w:vAlign w:val="center"/>
                </w:tcPr>
                <w:p w14:paraId="1AB3A12D">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c>
                <w:tcPr>
                  <w:tcW w:w="823" w:type="pct"/>
                  <w:vMerge w:val="continue"/>
                  <w:noWrap w:val="0"/>
                  <w:vAlign w:val="center"/>
                </w:tcPr>
                <w:p w14:paraId="37E7F218">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r>
            <w:tr w14:paraId="0E90E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4" w:type="pct"/>
                  <w:noWrap w:val="0"/>
                  <w:vAlign w:val="center"/>
                </w:tcPr>
                <w:p w14:paraId="5962C6C7">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lang w:val="en-US" w:eastAsia="zh-CN"/>
                    </w:rPr>
                    <w:t>3</w:t>
                  </w:r>
                </w:p>
              </w:tc>
              <w:tc>
                <w:tcPr>
                  <w:tcW w:w="846" w:type="pct"/>
                  <w:vMerge w:val="continue"/>
                  <w:noWrap w:val="0"/>
                  <w:vAlign w:val="center"/>
                </w:tcPr>
                <w:p w14:paraId="7E97B80A">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c>
                <w:tcPr>
                  <w:tcW w:w="1213" w:type="pct"/>
                  <w:noWrap w:val="0"/>
                  <w:vAlign w:val="center"/>
                </w:tcPr>
                <w:p w14:paraId="17552B36">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rPr>
                    <w:t>包装</w:t>
                  </w:r>
                </w:p>
              </w:tc>
              <w:tc>
                <w:tcPr>
                  <w:tcW w:w="778" w:type="pct"/>
                  <w:noWrap w:val="0"/>
                  <w:vAlign w:val="center"/>
                </w:tcPr>
                <w:p w14:paraId="39159F38">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lang w:val="en-US" w:eastAsia="zh-CN"/>
                    </w:rPr>
                    <w:t>集气罩</w:t>
                  </w:r>
                </w:p>
              </w:tc>
              <w:tc>
                <w:tcPr>
                  <w:tcW w:w="934" w:type="pct"/>
                  <w:vMerge w:val="continue"/>
                  <w:noWrap w:val="0"/>
                  <w:vAlign w:val="center"/>
                </w:tcPr>
                <w:p w14:paraId="01E82605">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c>
                <w:tcPr>
                  <w:tcW w:w="823" w:type="pct"/>
                  <w:vMerge w:val="continue"/>
                  <w:noWrap w:val="0"/>
                  <w:vAlign w:val="center"/>
                </w:tcPr>
                <w:p w14:paraId="350357EF">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r>
            <w:tr w14:paraId="4A003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4" w:type="pct"/>
                  <w:noWrap w:val="0"/>
                  <w:vAlign w:val="center"/>
                </w:tcPr>
                <w:p w14:paraId="25626533">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lang w:eastAsia="zh-CN"/>
                    </w:rPr>
                  </w:pPr>
                  <w:r>
                    <w:rPr>
                      <w:rFonts w:hint="eastAsia" w:ascii="Times New Roman" w:hAnsi="Times New Roman" w:eastAsia="宋体" w:cs="Times New Roman"/>
                      <w:color w:val="auto"/>
                      <w:sz w:val="21"/>
                      <w:szCs w:val="16"/>
                      <w:lang w:val="en-US" w:eastAsia="zh-CN"/>
                    </w:rPr>
                    <w:t>4</w:t>
                  </w:r>
                </w:p>
              </w:tc>
              <w:tc>
                <w:tcPr>
                  <w:tcW w:w="846" w:type="pct"/>
                  <w:vMerge w:val="restart"/>
                  <w:noWrap w:val="0"/>
                  <w:vAlign w:val="center"/>
                </w:tcPr>
                <w:p w14:paraId="07F917B9">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rPr>
                    <w:t>砂浆生产线</w:t>
                  </w:r>
                </w:p>
              </w:tc>
              <w:tc>
                <w:tcPr>
                  <w:tcW w:w="1213" w:type="pct"/>
                  <w:noWrap w:val="0"/>
                  <w:vAlign w:val="center"/>
                </w:tcPr>
                <w:p w14:paraId="28EDC11C">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lang w:val="en-US" w:eastAsia="zh-CN"/>
                    </w:rPr>
                    <w:t>砂子给料</w:t>
                  </w:r>
                </w:p>
              </w:tc>
              <w:tc>
                <w:tcPr>
                  <w:tcW w:w="778" w:type="pct"/>
                  <w:noWrap w:val="0"/>
                  <w:vAlign w:val="center"/>
                </w:tcPr>
                <w:p w14:paraId="133A1E33">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lang w:val="en-US" w:eastAsia="zh-CN"/>
                    </w:rPr>
                    <w:t>集气管道</w:t>
                  </w:r>
                </w:p>
              </w:tc>
              <w:tc>
                <w:tcPr>
                  <w:tcW w:w="934" w:type="pct"/>
                  <w:vMerge w:val="restart"/>
                  <w:noWrap w:val="0"/>
                  <w:vAlign w:val="center"/>
                </w:tcPr>
                <w:p w14:paraId="59EA8FCD">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rPr>
                    <w:t>1个布袋除尘器</w:t>
                  </w:r>
                </w:p>
              </w:tc>
              <w:tc>
                <w:tcPr>
                  <w:tcW w:w="823" w:type="pct"/>
                  <w:vMerge w:val="continue"/>
                  <w:noWrap w:val="0"/>
                  <w:vAlign w:val="center"/>
                </w:tcPr>
                <w:p w14:paraId="5A178D02">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r>
            <w:tr w14:paraId="1CCB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04" w:type="pct"/>
                  <w:noWrap w:val="0"/>
                  <w:vAlign w:val="center"/>
                </w:tcPr>
                <w:p w14:paraId="00B1F5B0">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lang w:val="en-US" w:eastAsia="zh-CN"/>
                    </w:rPr>
                    <w:t>5</w:t>
                  </w:r>
                </w:p>
              </w:tc>
              <w:tc>
                <w:tcPr>
                  <w:tcW w:w="846" w:type="pct"/>
                  <w:vMerge w:val="continue"/>
                  <w:noWrap w:val="0"/>
                  <w:vAlign w:val="center"/>
                </w:tcPr>
                <w:p w14:paraId="7C4052AF">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c>
                <w:tcPr>
                  <w:tcW w:w="1213" w:type="pct"/>
                  <w:noWrap w:val="0"/>
                  <w:vAlign w:val="center"/>
                </w:tcPr>
                <w:p w14:paraId="1D181306">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rPr>
                    <w:t>搅拌</w:t>
                  </w:r>
                </w:p>
              </w:tc>
              <w:tc>
                <w:tcPr>
                  <w:tcW w:w="778" w:type="pct"/>
                  <w:noWrap w:val="0"/>
                  <w:vAlign w:val="center"/>
                </w:tcPr>
                <w:p w14:paraId="7CB927A4">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lang w:val="en-US" w:eastAsia="zh-CN"/>
                    </w:rPr>
                    <w:t>集气管道</w:t>
                  </w:r>
                </w:p>
              </w:tc>
              <w:tc>
                <w:tcPr>
                  <w:tcW w:w="934" w:type="pct"/>
                  <w:vMerge w:val="continue"/>
                  <w:noWrap w:val="0"/>
                  <w:vAlign w:val="center"/>
                </w:tcPr>
                <w:p w14:paraId="05EA010A">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c>
                <w:tcPr>
                  <w:tcW w:w="823" w:type="pct"/>
                  <w:vMerge w:val="continue"/>
                  <w:noWrap w:val="0"/>
                  <w:vAlign w:val="center"/>
                </w:tcPr>
                <w:p w14:paraId="32CE1C44">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r>
            <w:tr w14:paraId="501D9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4" w:type="pct"/>
                  <w:noWrap w:val="0"/>
                  <w:vAlign w:val="center"/>
                </w:tcPr>
                <w:p w14:paraId="264A0624">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lang w:val="en-US" w:eastAsia="zh-CN"/>
                    </w:rPr>
                    <w:t>6</w:t>
                  </w:r>
                </w:p>
              </w:tc>
              <w:tc>
                <w:tcPr>
                  <w:tcW w:w="846" w:type="pct"/>
                  <w:vMerge w:val="continue"/>
                  <w:noWrap w:val="0"/>
                  <w:vAlign w:val="center"/>
                </w:tcPr>
                <w:p w14:paraId="5A99AA71">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c>
                <w:tcPr>
                  <w:tcW w:w="1213" w:type="pct"/>
                  <w:noWrap w:val="0"/>
                  <w:vAlign w:val="center"/>
                </w:tcPr>
                <w:p w14:paraId="0DB791C6">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rPr>
                    <w:t>包装</w:t>
                  </w:r>
                </w:p>
              </w:tc>
              <w:tc>
                <w:tcPr>
                  <w:tcW w:w="778" w:type="pct"/>
                  <w:noWrap w:val="0"/>
                  <w:vAlign w:val="center"/>
                </w:tcPr>
                <w:p w14:paraId="0120A0E9">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lang w:val="en-US" w:eastAsia="zh-CN"/>
                    </w:rPr>
                    <w:t>集气罩</w:t>
                  </w:r>
                </w:p>
              </w:tc>
              <w:tc>
                <w:tcPr>
                  <w:tcW w:w="934" w:type="pct"/>
                  <w:vMerge w:val="continue"/>
                  <w:noWrap w:val="0"/>
                  <w:vAlign w:val="center"/>
                </w:tcPr>
                <w:p w14:paraId="15FC4196">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c>
                <w:tcPr>
                  <w:tcW w:w="823" w:type="pct"/>
                  <w:vMerge w:val="continue"/>
                  <w:noWrap w:val="0"/>
                  <w:vAlign w:val="center"/>
                </w:tcPr>
                <w:p w14:paraId="0361B640">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r>
            <w:tr w14:paraId="2E51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04" w:type="pct"/>
                  <w:noWrap w:val="0"/>
                  <w:vAlign w:val="center"/>
                </w:tcPr>
                <w:p w14:paraId="77A37C9E">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lang w:eastAsia="zh-CN"/>
                    </w:rPr>
                  </w:pPr>
                  <w:r>
                    <w:rPr>
                      <w:rFonts w:hint="eastAsia" w:ascii="Times New Roman" w:hAnsi="Times New Roman" w:eastAsia="宋体" w:cs="Times New Roman"/>
                      <w:color w:val="auto"/>
                      <w:sz w:val="21"/>
                      <w:szCs w:val="16"/>
                      <w:lang w:val="en-US" w:eastAsia="zh-CN"/>
                    </w:rPr>
                    <w:t>7</w:t>
                  </w:r>
                </w:p>
              </w:tc>
              <w:tc>
                <w:tcPr>
                  <w:tcW w:w="846" w:type="pct"/>
                  <w:vMerge w:val="restart"/>
                  <w:noWrap w:val="0"/>
                  <w:vAlign w:val="center"/>
                </w:tcPr>
                <w:p w14:paraId="2C9B898D">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rPr>
                    <w:t>嵌缝膏</w:t>
                  </w:r>
                  <w:r>
                    <w:rPr>
                      <w:rFonts w:hint="eastAsia" w:ascii="Times New Roman" w:hAnsi="Times New Roman" w:eastAsia="宋体" w:cs="Times New Roman"/>
                      <w:color w:val="auto"/>
                      <w:sz w:val="21"/>
                      <w:szCs w:val="16"/>
                      <w:lang w:val="en-US" w:eastAsia="zh-CN"/>
                    </w:rPr>
                    <w:t>生产线</w:t>
                  </w:r>
                </w:p>
              </w:tc>
              <w:tc>
                <w:tcPr>
                  <w:tcW w:w="1213" w:type="pct"/>
                  <w:noWrap w:val="0"/>
                  <w:vAlign w:val="center"/>
                </w:tcPr>
                <w:p w14:paraId="383E04D2">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rPr>
                    <w:t>石膏</w:t>
                  </w:r>
                  <w:r>
                    <w:rPr>
                      <w:rFonts w:hint="eastAsia" w:ascii="Times New Roman" w:hAnsi="Times New Roman" w:eastAsia="宋体" w:cs="Times New Roman"/>
                      <w:color w:val="auto"/>
                      <w:sz w:val="21"/>
                      <w:szCs w:val="16"/>
                      <w:lang w:val="en-US" w:eastAsia="zh-CN"/>
                    </w:rPr>
                    <w:t>粉、重钙粉</w:t>
                  </w:r>
                  <w:r>
                    <w:rPr>
                      <w:rFonts w:hint="eastAsia" w:cs="Times New Roman"/>
                      <w:color w:val="auto"/>
                      <w:sz w:val="21"/>
                      <w:szCs w:val="16"/>
                      <w:lang w:val="en-US" w:eastAsia="zh-CN"/>
                    </w:rPr>
                    <w:t>给料</w:t>
                  </w:r>
                </w:p>
              </w:tc>
              <w:tc>
                <w:tcPr>
                  <w:tcW w:w="778" w:type="pct"/>
                  <w:noWrap w:val="0"/>
                  <w:vAlign w:val="center"/>
                </w:tcPr>
                <w:p w14:paraId="2515B7FE">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lang w:val="en-US" w:eastAsia="zh-CN"/>
                    </w:rPr>
                    <w:t>集气管道</w:t>
                  </w:r>
                </w:p>
              </w:tc>
              <w:tc>
                <w:tcPr>
                  <w:tcW w:w="934" w:type="pct"/>
                  <w:vMerge w:val="restart"/>
                  <w:noWrap w:val="0"/>
                  <w:vAlign w:val="center"/>
                </w:tcPr>
                <w:p w14:paraId="0EFB6C9B">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lang w:val="en-US" w:eastAsia="zh-CN"/>
                    </w:rPr>
                    <w:t>1</w:t>
                  </w:r>
                  <w:r>
                    <w:rPr>
                      <w:rFonts w:hint="eastAsia" w:ascii="Times New Roman" w:hAnsi="Times New Roman" w:eastAsia="宋体" w:cs="Times New Roman"/>
                      <w:color w:val="auto"/>
                      <w:sz w:val="21"/>
                      <w:szCs w:val="16"/>
                    </w:rPr>
                    <w:t>个布袋除尘器</w:t>
                  </w:r>
                </w:p>
              </w:tc>
              <w:tc>
                <w:tcPr>
                  <w:tcW w:w="823" w:type="pct"/>
                  <w:vMerge w:val="continue"/>
                  <w:noWrap w:val="0"/>
                  <w:vAlign w:val="center"/>
                </w:tcPr>
                <w:p w14:paraId="62108AC5">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r>
            <w:tr w14:paraId="48AB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4" w:type="pct"/>
                  <w:noWrap w:val="0"/>
                  <w:vAlign w:val="center"/>
                </w:tcPr>
                <w:p w14:paraId="009EDF7D">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lang w:val="en-US" w:eastAsia="zh-CN"/>
                    </w:rPr>
                    <w:t>8</w:t>
                  </w:r>
                </w:p>
              </w:tc>
              <w:tc>
                <w:tcPr>
                  <w:tcW w:w="846" w:type="pct"/>
                  <w:vMerge w:val="continue"/>
                  <w:noWrap w:val="0"/>
                  <w:vAlign w:val="center"/>
                </w:tcPr>
                <w:p w14:paraId="3A5702B4">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c>
                <w:tcPr>
                  <w:tcW w:w="1213" w:type="pct"/>
                  <w:noWrap w:val="0"/>
                  <w:vAlign w:val="center"/>
                </w:tcPr>
                <w:p w14:paraId="04B9D293">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rPr>
                    <w:t>搅拌</w:t>
                  </w:r>
                </w:p>
              </w:tc>
              <w:tc>
                <w:tcPr>
                  <w:tcW w:w="778" w:type="pct"/>
                  <w:noWrap w:val="0"/>
                  <w:vAlign w:val="center"/>
                </w:tcPr>
                <w:p w14:paraId="785AA37D">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lang w:val="en-US" w:eastAsia="zh-CN"/>
                    </w:rPr>
                    <w:t>集气管道</w:t>
                  </w:r>
                </w:p>
              </w:tc>
              <w:tc>
                <w:tcPr>
                  <w:tcW w:w="934" w:type="pct"/>
                  <w:vMerge w:val="continue"/>
                  <w:noWrap w:val="0"/>
                  <w:vAlign w:val="center"/>
                </w:tcPr>
                <w:p w14:paraId="44DCC7CF">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c>
                <w:tcPr>
                  <w:tcW w:w="823" w:type="pct"/>
                  <w:vMerge w:val="continue"/>
                  <w:noWrap w:val="0"/>
                  <w:vAlign w:val="center"/>
                </w:tcPr>
                <w:p w14:paraId="1BFAB088">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r>
            <w:tr w14:paraId="7762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4" w:type="pct"/>
                  <w:noWrap w:val="0"/>
                  <w:vAlign w:val="center"/>
                </w:tcPr>
                <w:p w14:paraId="60365CF1">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lang w:val="en-US" w:eastAsia="zh-CN"/>
                    </w:rPr>
                    <w:t>9</w:t>
                  </w:r>
                </w:p>
              </w:tc>
              <w:tc>
                <w:tcPr>
                  <w:tcW w:w="846" w:type="pct"/>
                  <w:vMerge w:val="continue"/>
                  <w:noWrap w:val="0"/>
                  <w:vAlign w:val="center"/>
                </w:tcPr>
                <w:p w14:paraId="4FC3C69B">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c>
                <w:tcPr>
                  <w:tcW w:w="1213" w:type="pct"/>
                  <w:noWrap w:val="0"/>
                  <w:vAlign w:val="center"/>
                </w:tcPr>
                <w:p w14:paraId="7ED30000">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rPr>
                    <w:t>包装</w:t>
                  </w:r>
                </w:p>
              </w:tc>
              <w:tc>
                <w:tcPr>
                  <w:tcW w:w="778" w:type="pct"/>
                  <w:noWrap w:val="0"/>
                  <w:vAlign w:val="center"/>
                </w:tcPr>
                <w:p w14:paraId="709D93AF">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lang w:val="en-US" w:eastAsia="zh-CN"/>
                    </w:rPr>
                    <w:t>集气罩</w:t>
                  </w:r>
                </w:p>
              </w:tc>
              <w:tc>
                <w:tcPr>
                  <w:tcW w:w="934" w:type="pct"/>
                  <w:vMerge w:val="continue"/>
                  <w:noWrap w:val="0"/>
                  <w:vAlign w:val="center"/>
                </w:tcPr>
                <w:p w14:paraId="45ABBECD">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c>
                <w:tcPr>
                  <w:tcW w:w="823" w:type="pct"/>
                  <w:vMerge w:val="continue"/>
                  <w:noWrap w:val="0"/>
                  <w:vAlign w:val="center"/>
                </w:tcPr>
                <w:p w14:paraId="2F628D61">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r>
            <w:tr w14:paraId="15234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4" w:type="pct"/>
                  <w:noWrap w:val="0"/>
                  <w:vAlign w:val="center"/>
                </w:tcPr>
                <w:p w14:paraId="420DDBC3">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default"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lang w:val="en-US" w:eastAsia="zh-CN"/>
                    </w:rPr>
                    <w:t>10</w:t>
                  </w:r>
                </w:p>
              </w:tc>
              <w:tc>
                <w:tcPr>
                  <w:tcW w:w="846" w:type="pct"/>
                  <w:vMerge w:val="restart"/>
                  <w:noWrap w:val="0"/>
                  <w:vAlign w:val="center"/>
                </w:tcPr>
                <w:p w14:paraId="5C5B049F">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rPr>
                    <w:t>普通建筑填料</w:t>
                  </w:r>
                </w:p>
              </w:tc>
              <w:tc>
                <w:tcPr>
                  <w:tcW w:w="1213" w:type="pct"/>
                  <w:noWrap w:val="0"/>
                  <w:vAlign w:val="center"/>
                </w:tcPr>
                <w:p w14:paraId="4D9F08AC">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lang w:val="en-US" w:eastAsia="zh-CN"/>
                    </w:rPr>
                    <w:t>重钙粉、灰钙粉给料</w:t>
                  </w:r>
                </w:p>
              </w:tc>
              <w:tc>
                <w:tcPr>
                  <w:tcW w:w="778" w:type="pct"/>
                  <w:noWrap w:val="0"/>
                  <w:vAlign w:val="center"/>
                </w:tcPr>
                <w:p w14:paraId="00D6CA1D">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lang w:val="en-US" w:eastAsia="zh-CN"/>
                    </w:rPr>
                    <w:t>集气管道</w:t>
                  </w:r>
                </w:p>
              </w:tc>
              <w:tc>
                <w:tcPr>
                  <w:tcW w:w="934" w:type="pct"/>
                  <w:vMerge w:val="restart"/>
                  <w:noWrap w:val="0"/>
                  <w:vAlign w:val="center"/>
                </w:tcPr>
                <w:p w14:paraId="5915C994">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lang w:val="en-US" w:eastAsia="zh-CN"/>
                    </w:rPr>
                    <w:t>1</w:t>
                  </w:r>
                  <w:r>
                    <w:rPr>
                      <w:rFonts w:hint="eastAsia" w:ascii="Times New Roman" w:hAnsi="Times New Roman" w:eastAsia="宋体" w:cs="Times New Roman"/>
                      <w:color w:val="auto"/>
                      <w:sz w:val="21"/>
                      <w:szCs w:val="16"/>
                    </w:rPr>
                    <w:t>个布袋除尘器</w:t>
                  </w:r>
                </w:p>
              </w:tc>
              <w:tc>
                <w:tcPr>
                  <w:tcW w:w="823" w:type="pct"/>
                  <w:vMerge w:val="continue"/>
                  <w:noWrap w:val="0"/>
                  <w:vAlign w:val="center"/>
                </w:tcPr>
                <w:p w14:paraId="31AF8339">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r>
            <w:tr w14:paraId="41FF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4" w:type="pct"/>
                  <w:noWrap w:val="0"/>
                  <w:vAlign w:val="center"/>
                </w:tcPr>
                <w:p w14:paraId="027D5F1E">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default"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lang w:val="en-US" w:eastAsia="zh-CN"/>
                    </w:rPr>
                    <w:t>11</w:t>
                  </w:r>
                </w:p>
              </w:tc>
              <w:tc>
                <w:tcPr>
                  <w:tcW w:w="846" w:type="pct"/>
                  <w:vMerge w:val="continue"/>
                  <w:noWrap w:val="0"/>
                  <w:vAlign w:val="center"/>
                </w:tcPr>
                <w:p w14:paraId="4DA4863C">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c>
                <w:tcPr>
                  <w:tcW w:w="1213" w:type="pct"/>
                  <w:noWrap w:val="0"/>
                  <w:vAlign w:val="center"/>
                </w:tcPr>
                <w:p w14:paraId="6ECD1A5A">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rPr>
                    <w:t>搅拌</w:t>
                  </w:r>
                </w:p>
              </w:tc>
              <w:tc>
                <w:tcPr>
                  <w:tcW w:w="778" w:type="pct"/>
                  <w:noWrap w:val="0"/>
                  <w:vAlign w:val="center"/>
                </w:tcPr>
                <w:p w14:paraId="7E6C2C03">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lang w:val="en-US" w:eastAsia="zh-CN"/>
                    </w:rPr>
                    <w:t>集气管道</w:t>
                  </w:r>
                </w:p>
              </w:tc>
              <w:tc>
                <w:tcPr>
                  <w:tcW w:w="934" w:type="pct"/>
                  <w:vMerge w:val="continue"/>
                  <w:noWrap w:val="0"/>
                  <w:vAlign w:val="center"/>
                </w:tcPr>
                <w:p w14:paraId="5A93700C">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lang w:val="en-US" w:eastAsia="zh-CN"/>
                    </w:rPr>
                  </w:pPr>
                </w:p>
              </w:tc>
              <w:tc>
                <w:tcPr>
                  <w:tcW w:w="823" w:type="pct"/>
                  <w:vMerge w:val="continue"/>
                  <w:noWrap w:val="0"/>
                  <w:vAlign w:val="center"/>
                </w:tcPr>
                <w:p w14:paraId="7A895B1D">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r>
            <w:tr w14:paraId="6821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4" w:type="pct"/>
                  <w:noWrap w:val="0"/>
                  <w:vAlign w:val="center"/>
                </w:tcPr>
                <w:p w14:paraId="569DE390">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default"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lang w:val="en-US" w:eastAsia="zh-CN"/>
                    </w:rPr>
                    <w:t>12</w:t>
                  </w:r>
                </w:p>
              </w:tc>
              <w:tc>
                <w:tcPr>
                  <w:tcW w:w="846" w:type="pct"/>
                  <w:vMerge w:val="continue"/>
                  <w:noWrap w:val="0"/>
                  <w:vAlign w:val="center"/>
                </w:tcPr>
                <w:p w14:paraId="26C52934">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c>
                <w:tcPr>
                  <w:tcW w:w="1213" w:type="pct"/>
                  <w:noWrap w:val="0"/>
                  <w:vAlign w:val="center"/>
                </w:tcPr>
                <w:p w14:paraId="14CB15B3">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rPr>
                    <w:t>包装</w:t>
                  </w:r>
                </w:p>
              </w:tc>
              <w:tc>
                <w:tcPr>
                  <w:tcW w:w="778" w:type="pct"/>
                  <w:noWrap w:val="0"/>
                  <w:vAlign w:val="center"/>
                </w:tcPr>
                <w:p w14:paraId="336E73DE">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lang w:val="en-US" w:eastAsia="zh-CN"/>
                    </w:rPr>
                    <w:t>集气罩</w:t>
                  </w:r>
                </w:p>
              </w:tc>
              <w:tc>
                <w:tcPr>
                  <w:tcW w:w="934" w:type="pct"/>
                  <w:vMerge w:val="continue"/>
                  <w:noWrap w:val="0"/>
                  <w:vAlign w:val="center"/>
                </w:tcPr>
                <w:p w14:paraId="55332CF3">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lang w:val="en-US" w:eastAsia="zh-CN"/>
                    </w:rPr>
                  </w:pPr>
                </w:p>
              </w:tc>
              <w:tc>
                <w:tcPr>
                  <w:tcW w:w="823" w:type="pct"/>
                  <w:vMerge w:val="continue"/>
                  <w:noWrap w:val="0"/>
                  <w:vAlign w:val="center"/>
                </w:tcPr>
                <w:p w14:paraId="7E4CD306">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r>
            <w:tr w14:paraId="7C1EF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4" w:type="pct"/>
                  <w:noWrap w:val="0"/>
                  <w:vAlign w:val="center"/>
                </w:tcPr>
                <w:p w14:paraId="54504971">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default"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lang w:val="en-US" w:eastAsia="zh-CN"/>
                    </w:rPr>
                    <w:t>13</w:t>
                  </w:r>
                </w:p>
              </w:tc>
              <w:tc>
                <w:tcPr>
                  <w:tcW w:w="846" w:type="pct"/>
                  <w:vMerge w:val="restart"/>
                  <w:noWrap w:val="0"/>
                  <w:vAlign w:val="center"/>
                </w:tcPr>
                <w:p w14:paraId="12CCD0BD">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rPr>
                    <w:t>生态建筑填料</w:t>
                  </w:r>
                </w:p>
              </w:tc>
              <w:tc>
                <w:tcPr>
                  <w:tcW w:w="1213" w:type="pct"/>
                  <w:noWrap w:val="0"/>
                  <w:vAlign w:val="center"/>
                </w:tcPr>
                <w:p w14:paraId="320ABC23">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lang w:val="en-US" w:eastAsia="zh-CN"/>
                    </w:rPr>
                    <w:t>重钙粉给料</w:t>
                  </w:r>
                </w:p>
              </w:tc>
              <w:tc>
                <w:tcPr>
                  <w:tcW w:w="778" w:type="pct"/>
                  <w:noWrap w:val="0"/>
                  <w:vAlign w:val="center"/>
                </w:tcPr>
                <w:p w14:paraId="55E7D999">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lang w:val="en-US" w:eastAsia="zh-CN"/>
                    </w:rPr>
                    <w:t>集气管道</w:t>
                  </w:r>
                </w:p>
              </w:tc>
              <w:tc>
                <w:tcPr>
                  <w:tcW w:w="934" w:type="pct"/>
                  <w:vMerge w:val="restart"/>
                  <w:noWrap w:val="0"/>
                  <w:vAlign w:val="center"/>
                </w:tcPr>
                <w:p w14:paraId="493016D1">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rPr>
                    <w:t>1个布袋除尘器</w:t>
                  </w:r>
                </w:p>
              </w:tc>
              <w:tc>
                <w:tcPr>
                  <w:tcW w:w="823" w:type="pct"/>
                  <w:vMerge w:val="continue"/>
                  <w:noWrap w:val="0"/>
                  <w:vAlign w:val="center"/>
                </w:tcPr>
                <w:p w14:paraId="0F7987D4">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r>
            <w:tr w14:paraId="39447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4" w:type="pct"/>
                  <w:noWrap w:val="0"/>
                  <w:vAlign w:val="center"/>
                </w:tcPr>
                <w:p w14:paraId="1213B402">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default"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lang w:val="en-US" w:eastAsia="zh-CN"/>
                    </w:rPr>
                    <w:t>14</w:t>
                  </w:r>
                </w:p>
              </w:tc>
              <w:tc>
                <w:tcPr>
                  <w:tcW w:w="846" w:type="pct"/>
                  <w:vMerge w:val="continue"/>
                  <w:noWrap w:val="0"/>
                  <w:vAlign w:val="center"/>
                </w:tcPr>
                <w:p w14:paraId="5BFCC126">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c>
                <w:tcPr>
                  <w:tcW w:w="1213" w:type="pct"/>
                  <w:noWrap w:val="0"/>
                  <w:vAlign w:val="center"/>
                </w:tcPr>
                <w:p w14:paraId="2C51D652">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rPr>
                    <w:t>搅拌</w:t>
                  </w:r>
                </w:p>
              </w:tc>
              <w:tc>
                <w:tcPr>
                  <w:tcW w:w="778" w:type="pct"/>
                  <w:noWrap w:val="0"/>
                  <w:vAlign w:val="center"/>
                </w:tcPr>
                <w:p w14:paraId="006AF5C8">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lang w:val="en-US" w:eastAsia="zh-CN"/>
                    </w:rPr>
                    <w:t>集气管道</w:t>
                  </w:r>
                </w:p>
              </w:tc>
              <w:tc>
                <w:tcPr>
                  <w:tcW w:w="934" w:type="pct"/>
                  <w:vMerge w:val="continue"/>
                  <w:noWrap w:val="0"/>
                  <w:vAlign w:val="center"/>
                </w:tcPr>
                <w:p w14:paraId="00CABECC">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c>
                <w:tcPr>
                  <w:tcW w:w="823" w:type="pct"/>
                  <w:vMerge w:val="continue"/>
                  <w:noWrap w:val="0"/>
                  <w:vAlign w:val="center"/>
                </w:tcPr>
                <w:p w14:paraId="1CC65653">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r>
            <w:tr w14:paraId="1F579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4" w:type="pct"/>
                  <w:noWrap w:val="0"/>
                  <w:vAlign w:val="center"/>
                </w:tcPr>
                <w:p w14:paraId="5C64F0D4">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default"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lang w:val="en-US" w:eastAsia="zh-CN"/>
                    </w:rPr>
                    <w:t>15</w:t>
                  </w:r>
                </w:p>
              </w:tc>
              <w:tc>
                <w:tcPr>
                  <w:tcW w:w="846" w:type="pct"/>
                  <w:vMerge w:val="continue"/>
                  <w:noWrap w:val="0"/>
                  <w:vAlign w:val="center"/>
                </w:tcPr>
                <w:p w14:paraId="6B8B98F9">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c>
                <w:tcPr>
                  <w:tcW w:w="1213" w:type="pct"/>
                  <w:noWrap w:val="0"/>
                  <w:vAlign w:val="center"/>
                </w:tcPr>
                <w:p w14:paraId="20129E1D">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rPr>
                    <w:t>包装</w:t>
                  </w:r>
                </w:p>
              </w:tc>
              <w:tc>
                <w:tcPr>
                  <w:tcW w:w="778" w:type="pct"/>
                  <w:noWrap w:val="0"/>
                  <w:vAlign w:val="center"/>
                </w:tcPr>
                <w:p w14:paraId="78AF74EC">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lang w:val="en-US" w:eastAsia="zh-CN"/>
                    </w:rPr>
                    <w:t>集气罩</w:t>
                  </w:r>
                </w:p>
              </w:tc>
              <w:tc>
                <w:tcPr>
                  <w:tcW w:w="934" w:type="pct"/>
                  <w:vMerge w:val="continue"/>
                  <w:noWrap w:val="0"/>
                  <w:vAlign w:val="center"/>
                </w:tcPr>
                <w:p w14:paraId="20CB5E30">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c>
                <w:tcPr>
                  <w:tcW w:w="823" w:type="pct"/>
                  <w:vMerge w:val="continue"/>
                  <w:noWrap w:val="0"/>
                  <w:vAlign w:val="center"/>
                </w:tcPr>
                <w:p w14:paraId="19B55753">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r>
            <w:tr w14:paraId="30F9C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4" w:type="pct"/>
                  <w:noWrap w:val="0"/>
                  <w:vAlign w:val="center"/>
                </w:tcPr>
                <w:p w14:paraId="65F0A071">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lang w:val="en-US" w:eastAsia="zh-CN"/>
                    </w:rPr>
                    <w:t>1</w:t>
                  </w:r>
                  <w:r>
                    <w:rPr>
                      <w:rFonts w:hint="eastAsia" w:ascii="Times New Roman" w:hAnsi="Times New Roman" w:eastAsia="宋体" w:cs="Times New Roman"/>
                      <w:color w:val="auto"/>
                      <w:sz w:val="21"/>
                      <w:szCs w:val="16"/>
                    </w:rPr>
                    <w:t>6</w:t>
                  </w:r>
                </w:p>
              </w:tc>
              <w:tc>
                <w:tcPr>
                  <w:tcW w:w="846" w:type="pct"/>
                  <w:vMerge w:val="restart"/>
                  <w:noWrap w:val="0"/>
                  <w:vAlign w:val="center"/>
                </w:tcPr>
                <w:p w14:paraId="13D36D0B">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rPr>
                    <w:t>重质抹灰石膏</w:t>
                  </w:r>
                  <w:r>
                    <w:rPr>
                      <w:rFonts w:hint="eastAsia" w:ascii="Times New Roman" w:hAnsi="Times New Roman" w:eastAsia="宋体" w:cs="Times New Roman"/>
                      <w:color w:val="auto"/>
                      <w:sz w:val="21"/>
                      <w:szCs w:val="16"/>
                      <w:lang w:val="en-US" w:eastAsia="zh-CN"/>
                    </w:rPr>
                    <w:t>生产线</w:t>
                  </w:r>
                </w:p>
              </w:tc>
              <w:tc>
                <w:tcPr>
                  <w:tcW w:w="1213" w:type="pct"/>
                  <w:noWrap w:val="0"/>
                  <w:vAlign w:val="center"/>
                </w:tcPr>
                <w:p w14:paraId="16DA2D14">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rPr>
                    <w:t>石膏</w:t>
                  </w:r>
                  <w:r>
                    <w:rPr>
                      <w:rFonts w:hint="eastAsia" w:ascii="Times New Roman" w:hAnsi="Times New Roman" w:eastAsia="宋体" w:cs="Times New Roman"/>
                      <w:color w:val="auto"/>
                      <w:sz w:val="21"/>
                      <w:szCs w:val="16"/>
                      <w:lang w:val="en-US" w:eastAsia="zh-CN"/>
                    </w:rPr>
                    <w:t>粉、砂子</w:t>
                  </w:r>
                  <w:r>
                    <w:rPr>
                      <w:rFonts w:hint="eastAsia" w:cs="Times New Roman"/>
                      <w:color w:val="auto"/>
                      <w:sz w:val="21"/>
                      <w:szCs w:val="16"/>
                      <w:lang w:val="en-US" w:eastAsia="zh-CN"/>
                    </w:rPr>
                    <w:t>给料</w:t>
                  </w:r>
                </w:p>
              </w:tc>
              <w:tc>
                <w:tcPr>
                  <w:tcW w:w="778" w:type="pct"/>
                  <w:noWrap w:val="0"/>
                  <w:vAlign w:val="center"/>
                </w:tcPr>
                <w:p w14:paraId="22787CE8">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lang w:val="en-US" w:eastAsia="zh-CN"/>
                    </w:rPr>
                    <w:t>集气管道</w:t>
                  </w:r>
                </w:p>
              </w:tc>
              <w:tc>
                <w:tcPr>
                  <w:tcW w:w="934" w:type="pct"/>
                  <w:vMerge w:val="restart"/>
                  <w:noWrap w:val="0"/>
                  <w:vAlign w:val="center"/>
                </w:tcPr>
                <w:p w14:paraId="07A59CB0">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rPr>
                    <w:t>1个布袋除尘器</w:t>
                  </w:r>
                </w:p>
              </w:tc>
              <w:tc>
                <w:tcPr>
                  <w:tcW w:w="823" w:type="pct"/>
                  <w:vMerge w:val="continue"/>
                  <w:noWrap w:val="0"/>
                  <w:vAlign w:val="center"/>
                </w:tcPr>
                <w:p w14:paraId="35E419C1">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r>
            <w:tr w14:paraId="14E8F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4" w:type="pct"/>
                  <w:noWrap w:val="0"/>
                  <w:vAlign w:val="center"/>
                </w:tcPr>
                <w:p w14:paraId="5FFDA377">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default"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lang w:val="en-US" w:eastAsia="zh-CN"/>
                    </w:rPr>
                    <w:t>17</w:t>
                  </w:r>
                </w:p>
              </w:tc>
              <w:tc>
                <w:tcPr>
                  <w:tcW w:w="846" w:type="pct"/>
                  <w:vMerge w:val="continue"/>
                  <w:noWrap w:val="0"/>
                  <w:vAlign w:val="center"/>
                </w:tcPr>
                <w:p w14:paraId="4F28D88B">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c>
                <w:tcPr>
                  <w:tcW w:w="1213" w:type="pct"/>
                  <w:noWrap w:val="0"/>
                  <w:vAlign w:val="center"/>
                </w:tcPr>
                <w:p w14:paraId="7B1E0CAE">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rPr>
                    <w:t>搅拌</w:t>
                  </w:r>
                </w:p>
              </w:tc>
              <w:tc>
                <w:tcPr>
                  <w:tcW w:w="778" w:type="pct"/>
                  <w:noWrap w:val="0"/>
                  <w:vAlign w:val="center"/>
                </w:tcPr>
                <w:p w14:paraId="6624EF68">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lang w:val="en-US" w:eastAsia="zh-CN"/>
                    </w:rPr>
                    <w:t>集气管道</w:t>
                  </w:r>
                </w:p>
              </w:tc>
              <w:tc>
                <w:tcPr>
                  <w:tcW w:w="934" w:type="pct"/>
                  <w:vMerge w:val="continue"/>
                  <w:noWrap w:val="0"/>
                  <w:vAlign w:val="center"/>
                </w:tcPr>
                <w:p w14:paraId="5D41AE39">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c>
                <w:tcPr>
                  <w:tcW w:w="823" w:type="pct"/>
                  <w:vMerge w:val="continue"/>
                  <w:noWrap w:val="0"/>
                  <w:vAlign w:val="center"/>
                </w:tcPr>
                <w:p w14:paraId="44123FEC">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r>
            <w:tr w14:paraId="65012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4" w:type="pct"/>
                  <w:noWrap w:val="0"/>
                  <w:vAlign w:val="center"/>
                </w:tcPr>
                <w:p w14:paraId="3A071684">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default"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lang w:val="en-US" w:eastAsia="zh-CN"/>
                    </w:rPr>
                    <w:t>18</w:t>
                  </w:r>
                </w:p>
              </w:tc>
              <w:tc>
                <w:tcPr>
                  <w:tcW w:w="846" w:type="pct"/>
                  <w:vMerge w:val="continue"/>
                  <w:noWrap w:val="0"/>
                  <w:vAlign w:val="center"/>
                </w:tcPr>
                <w:p w14:paraId="305FE6A6">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c>
                <w:tcPr>
                  <w:tcW w:w="1213" w:type="pct"/>
                  <w:noWrap w:val="0"/>
                  <w:vAlign w:val="center"/>
                </w:tcPr>
                <w:p w14:paraId="2827C4DC">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rPr>
                    <w:t>包装</w:t>
                  </w:r>
                </w:p>
              </w:tc>
              <w:tc>
                <w:tcPr>
                  <w:tcW w:w="778" w:type="pct"/>
                  <w:noWrap w:val="0"/>
                  <w:vAlign w:val="center"/>
                </w:tcPr>
                <w:p w14:paraId="6133FC81">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lang w:val="en-US" w:eastAsia="zh-CN"/>
                    </w:rPr>
                    <w:t>集气罩</w:t>
                  </w:r>
                </w:p>
              </w:tc>
              <w:tc>
                <w:tcPr>
                  <w:tcW w:w="934" w:type="pct"/>
                  <w:vMerge w:val="continue"/>
                  <w:noWrap w:val="0"/>
                  <w:vAlign w:val="center"/>
                </w:tcPr>
                <w:p w14:paraId="4804F08B">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c>
                <w:tcPr>
                  <w:tcW w:w="823" w:type="pct"/>
                  <w:vMerge w:val="continue"/>
                  <w:noWrap w:val="0"/>
                  <w:vAlign w:val="center"/>
                </w:tcPr>
                <w:p w14:paraId="261DB31A">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r>
            <w:tr w14:paraId="388FC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4" w:type="pct"/>
                  <w:noWrap w:val="0"/>
                  <w:vAlign w:val="center"/>
                </w:tcPr>
                <w:p w14:paraId="045A3DA6">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default"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lang w:val="en-US" w:eastAsia="zh-CN"/>
                    </w:rPr>
                    <w:t>19</w:t>
                  </w:r>
                </w:p>
              </w:tc>
              <w:tc>
                <w:tcPr>
                  <w:tcW w:w="2059" w:type="pct"/>
                  <w:gridSpan w:val="2"/>
                  <w:noWrap w:val="0"/>
                  <w:vAlign w:val="center"/>
                </w:tcPr>
                <w:p w14:paraId="316731D1">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default"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lang w:val="en-US" w:eastAsia="zh-CN"/>
                    </w:rPr>
                    <w:t>2个水泥筒仓</w:t>
                  </w:r>
                </w:p>
              </w:tc>
              <w:tc>
                <w:tcPr>
                  <w:tcW w:w="778" w:type="pct"/>
                  <w:noWrap w:val="0"/>
                  <w:vAlign w:val="center"/>
                </w:tcPr>
                <w:p w14:paraId="40006BB4">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lang w:val="en-US" w:eastAsia="zh-CN"/>
                    </w:rPr>
                    <w:t>/</w:t>
                  </w:r>
                </w:p>
              </w:tc>
              <w:tc>
                <w:tcPr>
                  <w:tcW w:w="934" w:type="pct"/>
                  <w:noWrap w:val="0"/>
                  <w:vAlign w:val="center"/>
                </w:tcPr>
                <w:p w14:paraId="409DD0D9">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lang w:val="en-US" w:eastAsia="zh-CN"/>
                    </w:rPr>
                    <w:t>2</w:t>
                  </w:r>
                  <w:r>
                    <w:rPr>
                      <w:rFonts w:hint="eastAsia" w:ascii="Times New Roman" w:hAnsi="Times New Roman" w:eastAsia="宋体" w:cs="Times New Roman"/>
                      <w:color w:val="auto"/>
                      <w:sz w:val="21"/>
                      <w:szCs w:val="16"/>
                    </w:rPr>
                    <w:t>个</w:t>
                  </w:r>
                  <w:r>
                    <w:rPr>
                      <w:rFonts w:hint="eastAsia" w:ascii="Times New Roman" w:hAnsi="Times New Roman" w:eastAsia="宋体" w:cs="Times New Roman"/>
                      <w:color w:val="auto"/>
                      <w:sz w:val="21"/>
                      <w:szCs w:val="16"/>
                      <w:lang w:val="en-US" w:eastAsia="zh-CN"/>
                    </w:rPr>
                    <w:t>仓顶脉冲式</w:t>
                  </w:r>
                  <w:r>
                    <w:rPr>
                      <w:rFonts w:hint="eastAsia" w:ascii="Times New Roman" w:hAnsi="Times New Roman" w:eastAsia="宋体" w:cs="Times New Roman"/>
                      <w:color w:val="auto"/>
                      <w:sz w:val="21"/>
                      <w:szCs w:val="16"/>
                    </w:rPr>
                    <w:t>布袋除尘器</w:t>
                  </w:r>
                </w:p>
              </w:tc>
              <w:tc>
                <w:tcPr>
                  <w:tcW w:w="823" w:type="pct"/>
                  <w:vMerge w:val="restart"/>
                  <w:noWrap w:val="0"/>
                  <w:vAlign w:val="center"/>
                </w:tcPr>
                <w:p w14:paraId="70DEDBE1">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lang w:val="en-US" w:eastAsia="zh-CN"/>
                    </w:rPr>
                    <w:t>无组织</w:t>
                  </w:r>
                </w:p>
              </w:tc>
            </w:tr>
            <w:tr w14:paraId="132E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4" w:type="pct"/>
                  <w:noWrap w:val="0"/>
                  <w:vAlign w:val="center"/>
                </w:tcPr>
                <w:p w14:paraId="36F50A4B">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default"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lang w:val="en-US" w:eastAsia="zh-CN"/>
                    </w:rPr>
                    <w:t>20</w:t>
                  </w:r>
                </w:p>
              </w:tc>
              <w:tc>
                <w:tcPr>
                  <w:tcW w:w="2059" w:type="pct"/>
                  <w:gridSpan w:val="2"/>
                  <w:noWrap w:val="0"/>
                  <w:vAlign w:val="center"/>
                </w:tcPr>
                <w:p w14:paraId="7AF33C9A">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default"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lang w:val="en-US" w:eastAsia="zh-CN"/>
                    </w:rPr>
                    <w:t>3个</w:t>
                  </w:r>
                  <w:r>
                    <w:rPr>
                      <w:rFonts w:hint="eastAsia" w:ascii="Times New Roman" w:hAnsi="Times New Roman" w:eastAsia="宋体" w:cs="Times New Roman"/>
                      <w:color w:val="auto"/>
                      <w:sz w:val="21"/>
                      <w:szCs w:val="16"/>
                    </w:rPr>
                    <w:t>重钙仓筒仓、</w:t>
                  </w:r>
                  <w:r>
                    <w:rPr>
                      <w:rFonts w:hint="eastAsia" w:ascii="Times New Roman" w:hAnsi="Times New Roman" w:eastAsia="宋体" w:cs="Times New Roman"/>
                      <w:color w:val="auto"/>
                      <w:sz w:val="21"/>
                      <w:szCs w:val="16"/>
                      <w:lang w:val="en-US" w:eastAsia="zh-CN"/>
                    </w:rPr>
                    <w:t>1个</w:t>
                  </w:r>
                  <w:r>
                    <w:rPr>
                      <w:rFonts w:hint="eastAsia" w:ascii="Times New Roman" w:hAnsi="Times New Roman" w:eastAsia="宋体" w:cs="Times New Roman"/>
                      <w:color w:val="auto"/>
                      <w:sz w:val="21"/>
                      <w:szCs w:val="16"/>
                    </w:rPr>
                    <w:t>灰钙粉筒仓</w:t>
                  </w:r>
                  <w:r>
                    <w:rPr>
                      <w:rFonts w:hint="eastAsia" w:ascii="Times New Roman" w:hAnsi="Times New Roman" w:eastAsia="宋体" w:cs="Times New Roman"/>
                      <w:color w:val="auto"/>
                      <w:sz w:val="21"/>
                      <w:szCs w:val="16"/>
                      <w:lang w:eastAsia="zh-CN"/>
                    </w:rPr>
                    <w:t>、</w:t>
                  </w:r>
                  <w:r>
                    <w:rPr>
                      <w:rFonts w:hint="eastAsia" w:ascii="Times New Roman" w:hAnsi="Times New Roman" w:eastAsia="宋体" w:cs="Times New Roman"/>
                      <w:color w:val="auto"/>
                      <w:sz w:val="21"/>
                      <w:szCs w:val="16"/>
                      <w:lang w:val="en-US" w:eastAsia="zh-CN"/>
                    </w:rPr>
                    <w:t>2个</w:t>
                  </w:r>
                  <w:r>
                    <w:rPr>
                      <w:rFonts w:hint="eastAsia" w:ascii="Times New Roman" w:hAnsi="Times New Roman" w:eastAsia="宋体" w:cs="Times New Roman"/>
                      <w:color w:val="auto"/>
                      <w:sz w:val="21"/>
                      <w:szCs w:val="16"/>
                    </w:rPr>
                    <w:t>砂筒仓、</w:t>
                  </w:r>
                  <w:r>
                    <w:rPr>
                      <w:rFonts w:hint="eastAsia" w:ascii="Times New Roman" w:hAnsi="Times New Roman" w:eastAsia="宋体" w:cs="Times New Roman"/>
                      <w:color w:val="auto"/>
                      <w:sz w:val="21"/>
                      <w:szCs w:val="16"/>
                      <w:lang w:val="en-US" w:eastAsia="zh-CN"/>
                    </w:rPr>
                    <w:t>3个</w:t>
                  </w:r>
                  <w:r>
                    <w:rPr>
                      <w:rFonts w:hint="eastAsia" w:ascii="Times New Roman" w:hAnsi="Times New Roman" w:eastAsia="宋体" w:cs="Times New Roman"/>
                      <w:color w:val="auto"/>
                      <w:sz w:val="21"/>
                      <w:szCs w:val="16"/>
                    </w:rPr>
                    <w:t>石膏筒仓</w:t>
                  </w:r>
                  <w:r>
                    <w:rPr>
                      <w:rFonts w:hint="eastAsia" w:ascii="Times New Roman" w:hAnsi="Times New Roman" w:eastAsia="宋体" w:cs="Times New Roman"/>
                      <w:color w:val="auto"/>
                      <w:sz w:val="21"/>
                      <w:szCs w:val="16"/>
                      <w:lang w:eastAsia="zh-CN"/>
                    </w:rPr>
                    <w:t>、</w:t>
                  </w:r>
                  <w:r>
                    <w:rPr>
                      <w:rFonts w:hint="eastAsia" w:ascii="Times New Roman" w:hAnsi="Times New Roman" w:eastAsia="宋体" w:cs="Times New Roman"/>
                      <w:color w:val="auto"/>
                      <w:sz w:val="21"/>
                      <w:szCs w:val="16"/>
                      <w:lang w:val="en-US" w:eastAsia="zh-CN"/>
                    </w:rPr>
                    <w:t>1个玻化微珠</w:t>
                  </w:r>
                </w:p>
              </w:tc>
              <w:tc>
                <w:tcPr>
                  <w:tcW w:w="778" w:type="pct"/>
                  <w:noWrap w:val="0"/>
                  <w:vAlign w:val="center"/>
                </w:tcPr>
                <w:p w14:paraId="68A08405">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default" w:ascii="Times New Roman" w:hAnsi="Times New Roman" w:eastAsia="宋体" w:cs="Times New Roman"/>
                      <w:color w:val="auto"/>
                      <w:sz w:val="21"/>
                      <w:szCs w:val="16"/>
                      <w:lang w:val="en-US" w:eastAsia="zh-CN"/>
                    </w:rPr>
                  </w:pPr>
                  <w:r>
                    <w:rPr>
                      <w:rFonts w:hint="eastAsia" w:ascii="Times New Roman" w:hAnsi="Times New Roman" w:eastAsia="宋体" w:cs="Times New Roman"/>
                      <w:color w:val="auto"/>
                      <w:sz w:val="21"/>
                      <w:szCs w:val="16"/>
                      <w:lang w:val="en-US" w:eastAsia="zh-CN"/>
                    </w:rPr>
                    <w:t>/</w:t>
                  </w:r>
                </w:p>
              </w:tc>
              <w:tc>
                <w:tcPr>
                  <w:tcW w:w="934" w:type="pct"/>
                  <w:noWrap w:val="0"/>
                  <w:vAlign w:val="center"/>
                </w:tcPr>
                <w:p w14:paraId="6930DB52">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r>
                    <w:rPr>
                      <w:rFonts w:hint="eastAsia" w:ascii="Times New Roman" w:hAnsi="Times New Roman" w:eastAsia="宋体" w:cs="Times New Roman"/>
                      <w:color w:val="auto"/>
                      <w:sz w:val="21"/>
                      <w:szCs w:val="16"/>
                    </w:rPr>
                    <w:t>1</w:t>
                  </w:r>
                  <w:r>
                    <w:rPr>
                      <w:rFonts w:hint="eastAsia" w:ascii="Times New Roman" w:hAnsi="Times New Roman" w:eastAsia="宋体" w:cs="Times New Roman"/>
                      <w:color w:val="auto"/>
                      <w:sz w:val="21"/>
                      <w:szCs w:val="16"/>
                      <w:lang w:val="en-US" w:eastAsia="zh-CN"/>
                    </w:rPr>
                    <w:t>0</w:t>
                  </w:r>
                  <w:r>
                    <w:rPr>
                      <w:rFonts w:hint="eastAsia" w:ascii="Times New Roman" w:hAnsi="Times New Roman" w:eastAsia="宋体" w:cs="Times New Roman"/>
                      <w:color w:val="auto"/>
                      <w:sz w:val="21"/>
                      <w:szCs w:val="16"/>
                    </w:rPr>
                    <w:t>个</w:t>
                  </w:r>
                  <w:r>
                    <w:rPr>
                      <w:rFonts w:hint="eastAsia" w:ascii="Times New Roman" w:hAnsi="Times New Roman" w:eastAsia="宋体" w:cs="Times New Roman"/>
                      <w:color w:val="auto"/>
                      <w:sz w:val="21"/>
                      <w:szCs w:val="16"/>
                      <w:lang w:val="en-US" w:eastAsia="zh-CN"/>
                    </w:rPr>
                    <w:t>仓顶除尘帽</w:t>
                  </w:r>
                </w:p>
              </w:tc>
              <w:tc>
                <w:tcPr>
                  <w:tcW w:w="823" w:type="pct"/>
                  <w:vMerge w:val="continue"/>
                  <w:noWrap w:val="0"/>
                  <w:vAlign w:val="center"/>
                </w:tcPr>
                <w:p w14:paraId="06EB89F5">
                  <w:pPr>
                    <w:pStyle w:val="54"/>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textAlignment w:val="auto"/>
                    <w:rPr>
                      <w:rFonts w:hint="eastAsia" w:ascii="Times New Roman" w:hAnsi="Times New Roman" w:eastAsia="宋体" w:cs="Times New Roman"/>
                      <w:color w:val="auto"/>
                      <w:sz w:val="21"/>
                      <w:szCs w:val="16"/>
                    </w:rPr>
                  </w:pPr>
                </w:p>
              </w:tc>
            </w:tr>
          </w:tbl>
          <w:p w14:paraId="3593BD7C">
            <w:pPr>
              <w:bidi w:val="0"/>
              <w:rPr>
                <w:rFonts w:hint="eastAsia"/>
                <w:b/>
                <w:bCs/>
                <w:color w:val="auto"/>
                <w:lang w:val="en-US" w:eastAsia="zh-CN"/>
              </w:rPr>
            </w:pPr>
            <w:r>
              <w:rPr>
                <w:rFonts w:hint="eastAsia"/>
                <w:b/>
                <w:bCs/>
                <w:color w:val="auto"/>
                <w:lang w:val="en-US" w:eastAsia="zh-CN"/>
              </w:rPr>
              <w:t>（1）颗粒物收集</w:t>
            </w:r>
          </w:p>
          <w:p w14:paraId="7996694F">
            <w:pPr>
              <w:spacing w:line="360" w:lineRule="auto"/>
              <w:ind w:firstLine="480" w:firstLineChars="200"/>
              <w:rPr>
                <w:rFonts w:hint="eastAsia"/>
                <w:color w:val="auto"/>
              </w:rPr>
            </w:pPr>
            <w:r>
              <w:rPr>
                <w:rFonts w:hint="eastAsia"/>
                <w:color w:val="auto"/>
                <w:lang w:val="en-US" w:eastAsia="zh-CN"/>
              </w:rPr>
              <w:t>①</w:t>
            </w:r>
            <w:r>
              <w:rPr>
                <w:rFonts w:hint="default"/>
                <w:color w:val="auto"/>
                <w:lang w:val="en-US" w:eastAsia="zh-CN"/>
              </w:rPr>
              <w:t>项目生产车间密闭，</w:t>
            </w:r>
            <w:r>
              <w:rPr>
                <w:rFonts w:hint="eastAsia"/>
                <w:color w:val="auto"/>
                <w:lang w:val="en-US" w:eastAsia="zh-CN"/>
              </w:rPr>
              <w:t>水泥采取气力输送，其他物料经人工上料至料斗，后续物料</w:t>
            </w:r>
            <w:r>
              <w:rPr>
                <w:rFonts w:hint="default"/>
                <w:color w:val="auto"/>
                <w:lang w:val="en-US" w:eastAsia="zh-CN"/>
              </w:rPr>
              <w:t>输送带均采取封闭的</w:t>
            </w:r>
            <w:r>
              <w:rPr>
                <w:rFonts w:hint="eastAsia"/>
                <w:color w:val="auto"/>
                <w:lang w:val="en-US" w:eastAsia="zh-CN"/>
              </w:rPr>
              <w:t>斗式提升机</w:t>
            </w:r>
            <w:r>
              <w:rPr>
                <w:rFonts w:hint="default"/>
                <w:color w:val="auto"/>
                <w:lang w:val="en-US" w:eastAsia="zh-CN"/>
              </w:rPr>
              <w:t>，重钙粉、灰钙粉、石膏粉、砂子、玻化微珠</w:t>
            </w:r>
            <w:r>
              <w:rPr>
                <w:rFonts w:hint="eastAsia"/>
                <w:color w:val="auto"/>
                <w:lang w:val="en-US" w:eastAsia="zh-CN"/>
              </w:rPr>
              <w:t>上料料斗料口密闭对接，料斗顶设吸风管室使料斗内形成微负压对粉尘进行收集，单个料斗3立方，共计5个料斗（除水泥筒仓外，剩余物料两个筒仓共一套提升机），</w:t>
            </w:r>
            <w:r>
              <w:rPr>
                <w:rFonts w:hint="eastAsia"/>
                <w:color w:val="auto"/>
                <w:kern w:val="0"/>
                <w:sz w:val="24"/>
                <w:szCs w:val="20"/>
              </w:rPr>
              <w:t>单个</w:t>
            </w:r>
            <w:r>
              <w:rPr>
                <w:rFonts w:hint="eastAsia"/>
                <w:color w:val="auto"/>
                <w:kern w:val="0"/>
                <w:sz w:val="24"/>
                <w:szCs w:val="20"/>
                <w:lang w:val="en-US" w:eastAsia="zh-CN"/>
              </w:rPr>
              <w:t>料斗</w:t>
            </w:r>
            <w:r>
              <w:rPr>
                <w:color w:val="auto"/>
                <w:kern w:val="0"/>
                <w:sz w:val="24"/>
                <w:szCs w:val="20"/>
              </w:rPr>
              <w:t>风量设置为100</w:t>
            </w:r>
            <w:r>
              <w:rPr>
                <w:rFonts w:hint="eastAsia"/>
                <w:color w:val="auto"/>
                <w:kern w:val="0"/>
                <w:sz w:val="24"/>
                <w:szCs w:val="20"/>
                <w:lang w:eastAsia="zh-CN"/>
              </w:rPr>
              <w:t>m</w:t>
            </w:r>
            <w:r>
              <w:rPr>
                <w:rFonts w:hint="eastAsia"/>
                <w:color w:val="auto"/>
                <w:kern w:val="0"/>
                <w:sz w:val="24"/>
                <w:szCs w:val="20"/>
                <w:vertAlign w:val="superscript"/>
                <w:lang w:eastAsia="zh-CN"/>
              </w:rPr>
              <w:t>3</w:t>
            </w:r>
            <w:r>
              <w:rPr>
                <w:color w:val="auto"/>
                <w:kern w:val="0"/>
                <w:sz w:val="24"/>
                <w:szCs w:val="20"/>
              </w:rPr>
              <w:t>/h</w:t>
            </w:r>
            <w:r>
              <w:rPr>
                <w:color w:val="auto"/>
                <w:spacing w:val="-2"/>
                <w:sz w:val="24"/>
              </w:rPr>
              <w:t>。</w:t>
            </w:r>
            <w:r>
              <w:rPr>
                <w:rFonts w:hint="eastAsia"/>
                <w:color w:val="auto"/>
                <w:spacing w:val="-2"/>
                <w:sz w:val="24"/>
              </w:rPr>
              <w:t>则</w:t>
            </w:r>
            <w:r>
              <w:rPr>
                <w:rFonts w:hint="eastAsia"/>
                <w:color w:val="auto"/>
                <w:spacing w:val="-2"/>
                <w:sz w:val="24"/>
                <w:lang w:val="en-US" w:eastAsia="zh-CN"/>
              </w:rPr>
              <w:t>5</w:t>
            </w:r>
            <w:r>
              <w:rPr>
                <w:rFonts w:hint="eastAsia"/>
                <w:color w:val="auto"/>
                <w:spacing w:val="-2"/>
                <w:sz w:val="24"/>
              </w:rPr>
              <w:t>个</w:t>
            </w:r>
            <w:r>
              <w:rPr>
                <w:rFonts w:hint="eastAsia"/>
                <w:color w:val="auto"/>
                <w:spacing w:val="-2"/>
                <w:sz w:val="24"/>
                <w:lang w:val="en-US" w:eastAsia="zh-CN"/>
              </w:rPr>
              <w:t>给料</w:t>
            </w:r>
            <w:r>
              <w:rPr>
                <w:rFonts w:hint="eastAsia"/>
                <w:color w:val="auto"/>
                <w:spacing w:val="-2"/>
                <w:sz w:val="24"/>
              </w:rPr>
              <w:t>工序总风量为</w:t>
            </w:r>
            <w:r>
              <w:rPr>
                <w:rFonts w:hint="eastAsia"/>
                <w:color w:val="auto"/>
                <w:spacing w:val="-2"/>
                <w:sz w:val="24"/>
                <w:lang w:val="en-US" w:eastAsia="zh-CN"/>
              </w:rPr>
              <w:t>5</w:t>
            </w:r>
            <w:r>
              <w:rPr>
                <w:rFonts w:hint="eastAsia"/>
                <w:color w:val="auto"/>
                <w:spacing w:val="-2"/>
                <w:sz w:val="24"/>
              </w:rPr>
              <w:t>00</w:t>
            </w:r>
            <w:r>
              <w:rPr>
                <w:rFonts w:hint="eastAsia"/>
                <w:color w:val="auto"/>
                <w:kern w:val="0"/>
                <w:sz w:val="24"/>
                <w:szCs w:val="20"/>
                <w:lang w:eastAsia="zh-CN"/>
              </w:rPr>
              <w:t>m</w:t>
            </w:r>
            <w:r>
              <w:rPr>
                <w:rFonts w:hint="eastAsia"/>
                <w:color w:val="auto"/>
                <w:kern w:val="0"/>
                <w:sz w:val="24"/>
                <w:szCs w:val="20"/>
                <w:vertAlign w:val="superscript"/>
                <w:lang w:eastAsia="zh-CN"/>
              </w:rPr>
              <w:t>3</w:t>
            </w:r>
            <w:r>
              <w:rPr>
                <w:color w:val="auto"/>
                <w:kern w:val="0"/>
                <w:sz w:val="24"/>
                <w:szCs w:val="20"/>
              </w:rPr>
              <w:t>/h</w:t>
            </w:r>
            <w:r>
              <w:rPr>
                <w:rFonts w:hint="eastAsia"/>
                <w:color w:val="auto"/>
                <w:kern w:val="0"/>
                <w:sz w:val="24"/>
                <w:szCs w:val="20"/>
              </w:rPr>
              <w:t>。</w:t>
            </w:r>
          </w:p>
          <w:p w14:paraId="14B71CE9">
            <w:pPr>
              <w:pStyle w:val="7"/>
              <w:spacing w:line="360" w:lineRule="auto"/>
              <w:ind w:firstLine="480" w:firstLineChars="200"/>
              <w:rPr>
                <w:rFonts w:hint="eastAsia"/>
                <w:color w:val="auto"/>
              </w:rPr>
            </w:pPr>
            <w:r>
              <w:rPr>
                <w:rFonts w:hint="eastAsia"/>
                <w:color w:val="auto"/>
                <w:lang w:val="en-US" w:eastAsia="zh-CN"/>
              </w:rPr>
              <w:t>②</w:t>
            </w:r>
            <w:r>
              <w:rPr>
                <w:rFonts w:hint="eastAsia"/>
                <w:color w:val="auto"/>
              </w:rPr>
              <w:t>搅拌机为全封闭状态，搅拌产生的粉尘，拟在搅拌机上方设置一根管道接入废气处理装置，采取内部收集方式进行。</w:t>
            </w:r>
          </w:p>
          <w:p w14:paraId="6BA6A8E5">
            <w:pPr>
              <w:spacing w:line="360" w:lineRule="auto"/>
              <w:ind w:firstLine="480" w:firstLineChars="200"/>
              <w:rPr>
                <w:rFonts w:hint="eastAsia"/>
                <w:color w:val="auto"/>
              </w:rPr>
            </w:pPr>
            <w:r>
              <w:rPr>
                <w:rFonts w:hint="eastAsia"/>
                <w:color w:val="auto"/>
                <w:kern w:val="0"/>
                <w:sz w:val="24"/>
                <w:szCs w:val="20"/>
              </w:rPr>
              <w:t>搅拌机内部密闭空间容积约3</w:t>
            </w:r>
            <w:r>
              <w:rPr>
                <w:rFonts w:hint="eastAsia"/>
                <w:color w:val="auto"/>
                <w:kern w:val="0"/>
                <w:sz w:val="24"/>
                <w:szCs w:val="20"/>
                <w:lang w:eastAsia="zh-CN"/>
              </w:rPr>
              <w:t>m</w:t>
            </w:r>
            <w:r>
              <w:rPr>
                <w:rFonts w:hint="eastAsia"/>
                <w:color w:val="auto"/>
                <w:kern w:val="0"/>
                <w:sz w:val="24"/>
                <w:szCs w:val="20"/>
                <w:vertAlign w:val="superscript"/>
                <w:lang w:eastAsia="zh-CN"/>
              </w:rPr>
              <w:t>3</w:t>
            </w:r>
            <w:r>
              <w:rPr>
                <w:color w:val="auto"/>
                <w:kern w:val="0"/>
                <w:sz w:val="24"/>
                <w:szCs w:val="20"/>
              </w:rPr>
              <w:t>，</w:t>
            </w:r>
            <w:r>
              <w:rPr>
                <w:rFonts w:hint="eastAsia"/>
                <w:color w:val="auto"/>
                <w:kern w:val="0"/>
                <w:sz w:val="24"/>
                <w:szCs w:val="20"/>
              </w:rPr>
              <w:t>根据厂家设计风量，单个搅拌机</w:t>
            </w:r>
            <w:r>
              <w:rPr>
                <w:color w:val="auto"/>
                <w:kern w:val="0"/>
                <w:sz w:val="24"/>
                <w:szCs w:val="20"/>
              </w:rPr>
              <w:t>风量设置为100</w:t>
            </w:r>
            <w:r>
              <w:rPr>
                <w:rFonts w:hint="eastAsia"/>
                <w:color w:val="auto"/>
                <w:kern w:val="0"/>
                <w:sz w:val="24"/>
                <w:szCs w:val="20"/>
                <w:lang w:eastAsia="zh-CN"/>
              </w:rPr>
              <w:t>m</w:t>
            </w:r>
            <w:r>
              <w:rPr>
                <w:rFonts w:hint="eastAsia"/>
                <w:color w:val="auto"/>
                <w:kern w:val="0"/>
                <w:sz w:val="24"/>
                <w:szCs w:val="20"/>
                <w:vertAlign w:val="superscript"/>
                <w:lang w:eastAsia="zh-CN"/>
              </w:rPr>
              <w:t>3</w:t>
            </w:r>
            <w:r>
              <w:rPr>
                <w:color w:val="auto"/>
                <w:kern w:val="0"/>
                <w:sz w:val="24"/>
                <w:szCs w:val="20"/>
              </w:rPr>
              <w:t>/h</w:t>
            </w:r>
            <w:r>
              <w:rPr>
                <w:color w:val="auto"/>
                <w:spacing w:val="-2"/>
                <w:sz w:val="24"/>
              </w:rPr>
              <w:t>。</w:t>
            </w:r>
            <w:r>
              <w:rPr>
                <w:rFonts w:hint="eastAsia"/>
                <w:color w:val="auto"/>
                <w:spacing w:val="-2"/>
                <w:sz w:val="24"/>
              </w:rPr>
              <w:t>则6</w:t>
            </w:r>
            <w:r>
              <w:rPr>
                <w:rFonts w:hint="eastAsia"/>
                <w:color w:val="auto"/>
                <w:spacing w:val="-2"/>
                <w:sz w:val="24"/>
                <w:lang w:eastAsia="zh-CN"/>
              </w:rPr>
              <w:t>台</w:t>
            </w:r>
            <w:r>
              <w:rPr>
                <w:rFonts w:hint="eastAsia"/>
                <w:color w:val="auto"/>
                <w:spacing w:val="-2"/>
                <w:sz w:val="24"/>
              </w:rPr>
              <w:t>搅拌机搅拌工序总风量为600</w:t>
            </w:r>
            <w:r>
              <w:rPr>
                <w:rFonts w:hint="eastAsia"/>
                <w:color w:val="auto"/>
                <w:kern w:val="0"/>
                <w:sz w:val="24"/>
                <w:szCs w:val="20"/>
                <w:lang w:eastAsia="zh-CN"/>
              </w:rPr>
              <w:t>m</w:t>
            </w:r>
            <w:r>
              <w:rPr>
                <w:rFonts w:hint="eastAsia"/>
                <w:color w:val="auto"/>
                <w:kern w:val="0"/>
                <w:sz w:val="24"/>
                <w:szCs w:val="20"/>
                <w:vertAlign w:val="superscript"/>
                <w:lang w:eastAsia="zh-CN"/>
              </w:rPr>
              <w:t>3</w:t>
            </w:r>
            <w:r>
              <w:rPr>
                <w:color w:val="auto"/>
                <w:kern w:val="0"/>
                <w:sz w:val="24"/>
                <w:szCs w:val="20"/>
              </w:rPr>
              <w:t>/h</w:t>
            </w:r>
            <w:r>
              <w:rPr>
                <w:rFonts w:hint="eastAsia"/>
                <w:color w:val="auto"/>
                <w:kern w:val="0"/>
                <w:sz w:val="24"/>
                <w:szCs w:val="20"/>
              </w:rPr>
              <w:t>。</w:t>
            </w:r>
          </w:p>
          <w:p w14:paraId="6E09B37F">
            <w:pPr>
              <w:spacing w:line="360" w:lineRule="auto"/>
              <w:ind w:firstLine="480" w:firstLineChars="200"/>
              <w:rPr>
                <w:color w:val="auto"/>
                <w:kern w:val="0"/>
                <w:sz w:val="24"/>
                <w:szCs w:val="20"/>
              </w:rPr>
            </w:pPr>
            <w:r>
              <w:rPr>
                <w:rFonts w:hint="eastAsia"/>
                <w:color w:val="auto"/>
                <w:lang w:val="en-US" w:eastAsia="zh-CN"/>
              </w:rPr>
              <w:t>③</w:t>
            </w:r>
            <w:r>
              <w:rPr>
                <w:rFonts w:hint="eastAsia"/>
                <w:color w:val="auto"/>
                <w:kern w:val="0"/>
                <w:sz w:val="24"/>
                <w:szCs w:val="20"/>
              </w:rPr>
              <w:t>包装工序，每条线，设置2台包装机，拟在每个包装机的侧方设置侧吸式集气罩，集气罩尺寸为1.0m*0.5m。</w:t>
            </w:r>
            <w:r>
              <w:rPr>
                <w:rFonts w:hint="eastAsia"/>
                <w:color w:val="auto"/>
                <w:lang w:val="en-US" w:eastAsia="zh-CN"/>
              </w:rPr>
              <w:t>本项目颗粒物排放属于冷态型式，</w:t>
            </w:r>
            <w:r>
              <w:rPr>
                <w:rFonts w:hint="default"/>
                <w:color w:val="auto"/>
                <w:lang w:val="en-US" w:eastAsia="zh-CN"/>
              </w:rPr>
              <w:t>根据《废气处理工程技术手册》（2013年），</w:t>
            </w:r>
            <w:r>
              <w:rPr>
                <w:rFonts w:hint="eastAsia"/>
                <w:color w:val="auto"/>
                <w:lang w:val="en-US" w:eastAsia="zh-CN"/>
              </w:rPr>
              <w:t>本项目包装环节采用半封闭侧吸罩，半封闭罩</w:t>
            </w:r>
            <w:r>
              <w:rPr>
                <w:rFonts w:hint="default"/>
                <w:color w:val="auto"/>
                <w:lang w:val="en-US" w:eastAsia="zh-CN"/>
              </w:rPr>
              <w:t>风量计算公式为：</w:t>
            </w:r>
          </w:p>
          <w:p w14:paraId="7C5328BA">
            <w:pPr>
              <w:bidi w:val="0"/>
              <w:rPr>
                <w:rFonts w:hint="default"/>
                <w:color w:val="auto"/>
                <w:lang w:val="en-US" w:eastAsia="zh-CN"/>
              </w:rPr>
            </w:pPr>
            <w:r>
              <w:rPr>
                <w:rFonts w:hint="default"/>
                <w:color w:val="auto"/>
                <w:lang w:val="en-US" w:eastAsia="zh-CN"/>
              </w:rPr>
              <w:t>Q=A×V×3600</w:t>
            </w:r>
            <w:r>
              <w:rPr>
                <w:rFonts w:hint="eastAsia"/>
                <w:color w:val="auto"/>
                <w:lang w:val="en-US" w:eastAsia="zh-CN"/>
              </w:rPr>
              <w:t>=1</w:t>
            </w:r>
            <w:r>
              <w:rPr>
                <w:rFonts w:hint="default"/>
                <w:color w:val="auto"/>
                <w:lang w:val="en-US" w:eastAsia="zh-CN"/>
              </w:rPr>
              <w:t>×</w:t>
            </w:r>
            <w:r>
              <w:rPr>
                <w:rFonts w:hint="eastAsia"/>
                <w:color w:val="auto"/>
                <w:lang w:val="en-US" w:eastAsia="zh-CN"/>
              </w:rPr>
              <w:t>0.5</w:t>
            </w:r>
            <w:r>
              <w:rPr>
                <w:rFonts w:hint="default"/>
                <w:color w:val="auto"/>
                <w:lang w:val="en-US" w:eastAsia="zh-CN"/>
              </w:rPr>
              <w:t>×</w:t>
            </w:r>
            <w:r>
              <w:rPr>
                <w:rFonts w:hint="eastAsia"/>
                <w:color w:val="auto"/>
                <w:lang w:val="en-US" w:eastAsia="zh-CN"/>
              </w:rPr>
              <w:t>1</w:t>
            </w:r>
            <w:r>
              <w:rPr>
                <w:rFonts w:hint="default"/>
                <w:color w:val="auto"/>
                <w:lang w:val="en-US" w:eastAsia="zh-CN"/>
              </w:rPr>
              <w:t>×</w:t>
            </w:r>
            <w:r>
              <w:rPr>
                <w:rFonts w:hint="eastAsia"/>
                <w:color w:val="auto"/>
                <w:lang w:val="en-US" w:eastAsia="zh-CN"/>
              </w:rPr>
              <w:t>3600=1800</w:t>
            </w:r>
            <w:r>
              <w:rPr>
                <w:rFonts w:hint="default"/>
                <w:color w:val="auto"/>
                <w:lang w:val="en-US" w:eastAsia="zh-CN"/>
              </w:rPr>
              <w:t>m³/h</w:t>
            </w:r>
          </w:p>
          <w:p w14:paraId="381A3437">
            <w:pPr>
              <w:bidi w:val="0"/>
              <w:rPr>
                <w:rFonts w:hint="default"/>
                <w:color w:val="auto"/>
                <w:lang w:val="en-US" w:eastAsia="zh-CN"/>
              </w:rPr>
            </w:pPr>
            <w:r>
              <w:rPr>
                <w:rFonts w:hint="default"/>
                <w:color w:val="auto"/>
                <w:lang w:val="en-US" w:eastAsia="zh-CN"/>
              </w:rPr>
              <w:t>Q：风量（m³/h）</w:t>
            </w:r>
          </w:p>
          <w:p w14:paraId="72340A6B">
            <w:pPr>
              <w:bidi w:val="0"/>
              <w:rPr>
                <w:rFonts w:hint="default"/>
                <w:color w:val="auto"/>
                <w:lang w:val="en-US" w:eastAsia="zh-CN"/>
              </w:rPr>
            </w:pPr>
            <w:r>
              <w:rPr>
                <w:rFonts w:hint="default"/>
                <w:color w:val="auto"/>
                <w:lang w:val="en-US" w:eastAsia="zh-CN"/>
              </w:rPr>
              <w:t>A：罩口有效面积（m²），即罩口长×宽</w:t>
            </w:r>
          </w:p>
          <w:p w14:paraId="4E2AFE34">
            <w:pPr>
              <w:bidi w:val="0"/>
              <w:rPr>
                <w:rFonts w:hint="default"/>
                <w:color w:val="auto"/>
                <w:lang w:val="en-US" w:eastAsia="zh-CN"/>
              </w:rPr>
            </w:pPr>
            <w:r>
              <w:rPr>
                <w:rFonts w:hint="default"/>
                <w:color w:val="auto"/>
                <w:lang w:val="en-US" w:eastAsia="zh-CN"/>
              </w:rPr>
              <w:t>V：控制风速（m/s），根据废气类型选取</w:t>
            </w:r>
            <w:r>
              <w:rPr>
                <w:rFonts w:hint="eastAsia"/>
                <w:color w:val="auto"/>
                <w:lang w:val="en-US" w:eastAsia="zh-CN"/>
              </w:rPr>
              <w:t>，烟尘</w:t>
            </w:r>
            <w:r>
              <w:rPr>
                <w:rFonts w:hint="default"/>
                <w:color w:val="auto"/>
                <w:lang w:val="en-US" w:eastAsia="zh-CN"/>
              </w:rPr>
              <w:t>：</w:t>
            </w:r>
            <w:r>
              <w:rPr>
                <w:rFonts w:hint="eastAsia"/>
                <w:color w:val="auto"/>
                <w:lang w:val="en-US" w:eastAsia="zh-CN"/>
              </w:rPr>
              <w:t>0.5</w:t>
            </w:r>
            <w:r>
              <w:rPr>
                <w:rFonts w:hint="default"/>
                <w:color w:val="auto"/>
                <w:lang w:val="en-US" w:eastAsia="zh-CN"/>
              </w:rPr>
              <w:t>~</w:t>
            </w:r>
            <w:r>
              <w:rPr>
                <w:rFonts w:hint="eastAsia"/>
                <w:color w:val="auto"/>
                <w:lang w:val="en-US" w:eastAsia="zh-CN"/>
              </w:rPr>
              <w:t>1</w:t>
            </w:r>
            <w:r>
              <w:rPr>
                <w:rFonts w:hint="default"/>
                <w:color w:val="auto"/>
                <w:lang w:val="en-US" w:eastAsia="zh-CN"/>
              </w:rPr>
              <w:t>m/s</w:t>
            </w:r>
            <w:r>
              <w:rPr>
                <w:rFonts w:hint="eastAsia"/>
                <w:color w:val="auto"/>
                <w:lang w:val="en-US" w:eastAsia="zh-CN"/>
              </w:rPr>
              <w:t>。</w:t>
            </w:r>
          </w:p>
          <w:p w14:paraId="1B49BE5D">
            <w:pPr>
              <w:pStyle w:val="40"/>
              <w:keepNext w:val="0"/>
              <w:keepLines w:val="0"/>
              <w:pageBreakBefore w:val="0"/>
              <w:widowControl w:val="0"/>
              <w:kinsoku/>
              <w:wordWrap/>
              <w:overflowPunct/>
              <w:topLinePunct w:val="0"/>
              <w:autoSpaceDE/>
              <w:autoSpaceDN/>
              <w:bidi w:val="0"/>
              <w:adjustRightInd/>
              <w:snapToGrid w:val="0"/>
              <w:spacing w:line="360" w:lineRule="auto"/>
              <w:textAlignment w:val="auto"/>
              <w:rPr>
                <w:color w:val="auto"/>
              </w:rPr>
            </w:pPr>
          </w:p>
          <w:p w14:paraId="40DB0E77">
            <w:pPr>
              <w:pStyle w:val="40"/>
              <w:keepNext w:val="0"/>
              <w:keepLines w:val="0"/>
              <w:pageBreakBefore w:val="0"/>
              <w:widowControl w:val="0"/>
              <w:kinsoku/>
              <w:wordWrap/>
              <w:overflowPunct/>
              <w:topLinePunct w:val="0"/>
              <w:autoSpaceDE/>
              <w:autoSpaceDN/>
              <w:bidi w:val="0"/>
              <w:adjustRightInd/>
              <w:snapToGrid w:val="0"/>
              <w:spacing w:line="360" w:lineRule="auto"/>
              <w:textAlignment w:val="auto"/>
              <w:rPr>
                <w:color w:val="auto"/>
              </w:rPr>
            </w:pPr>
          </w:p>
          <w:p w14:paraId="160CB5CE">
            <w:pPr>
              <w:pStyle w:val="40"/>
              <w:keepNext w:val="0"/>
              <w:keepLines w:val="0"/>
              <w:pageBreakBefore w:val="0"/>
              <w:widowControl w:val="0"/>
              <w:kinsoku/>
              <w:wordWrap/>
              <w:overflowPunct/>
              <w:topLinePunct w:val="0"/>
              <w:autoSpaceDE/>
              <w:autoSpaceDN/>
              <w:bidi w:val="0"/>
              <w:adjustRightInd/>
              <w:snapToGrid w:val="0"/>
              <w:spacing w:line="360" w:lineRule="auto"/>
              <w:textAlignment w:val="auto"/>
              <w:rPr>
                <w:color w:val="auto"/>
              </w:rPr>
            </w:pPr>
          </w:p>
          <w:p w14:paraId="7371317C">
            <w:pPr>
              <w:pStyle w:val="40"/>
              <w:keepNext w:val="0"/>
              <w:keepLines w:val="0"/>
              <w:pageBreakBefore w:val="0"/>
              <w:widowControl w:val="0"/>
              <w:kinsoku/>
              <w:wordWrap/>
              <w:overflowPunct/>
              <w:topLinePunct w:val="0"/>
              <w:autoSpaceDE/>
              <w:autoSpaceDN/>
              <w:bidi w:val="0"/>
              <w:adjustRightInd/>
              <w:snapToGrid w:val="0"/>
              <w:spacing w:line="360" w:lineRule="auto"/>
              <w:textAlignment w:val="auto"/>
              <w:rPr>
                <w:color w:val="auto"/>
              </w:rPr>
            </w:pPr>
          </w:p>
          <w:p w14:paraId="7CD3CA47">
            <w:pPr>
              <w:pStyle w:val="40"/>
              <w:keepNext w:val="0"/>
              <w:keepLines w:val="0"/>
              <w:pageBreakBefore w:val="0"/>
              <w:widowControl w:val="0"/>
              <w:kinsoku/>
              <w:wordWrap/>
              <w:overflowPunct/>
              <w:topLinePunct w:val="0"/>
              <w:autoSpaceDE/>
              <w:autoSpaceDN/>
              <w:bidi w:val="0"/>
              <w:adjustRightInd/>
              <w:snapToGrid w:val="0"/>
              <w:spacing w:line="360" w:lineRule="auto"/>
              <w:textAlignment w:val="auto"/>
              <w:rPr>
                <w:color w:val="auto"/>
              </w:rPr>
            </w:pPr>
            <w:r>
              <w:rPr>
                <w:color w:val="auto"/>
              </w:rPr>
              <w:t>表4-</w:t>
            </w:r>
            <w:r>
              <w:rPr>
                <w:rFonts w:hint="eastAsia"/>
                <w:color w:val="auto"/>
                <w:lang w:val="en-US" w:eastAsia="zh-CN"/>
              </w:rPr>
              <w:t>8</w:t>
            </w:r>
            <w:r>
              <w:rPr>
                <w:color w:val="auto"/>
              </w:rPr>
              <w:t xml:space="preserve"> </w:t>
            </w:r>
            <w:r>
              <w:rPr>
                <w:rFonts w:hint="eastAsia"/>
                <w:color w:val="auto"/>
                <w:lang w:val="en-US" w:eastAsia="zh-CN"/>
              </w:rPr>
              <w:t xml:space="preserve"> </w:t>
            </w:r>
            <w:r>
              <w:rPr>
                <w:color w:val="auto"/>
              </w:rPr>
              <w:t>项目集气罩</w:t>
            </w:r>
            <w:r>
              <w:rPr>
                <w:rFonts w:hint="eastAsia"/>
                <w:color w:val="auto"/>
                <w:lang w:eastAsia="zh-CN"/>
              </w:rPr>
              <w:t>、</w:t>
            </w:r>
            <w:r>
              <w:rPr>
                <w:rFonts w:hint="eastAsia"/>
                <w:color w:val="auto"/>
                <w:lang w:val="en-US" w:eastAsia="zh-CN"/>
              </w:rPr>
              <w:t>管道</w:t>
            </w:r>
            <w:r>
              <w:rPr>
                <w:color w:val="auto"/>
              </w:rPr>
              <w:t>情况一览表</w:t>
            </w:r>
          </w:p>
          <w:tbl>
            <w:tblPr>
              <w:tblStyle w:val="17"/>
              <w:tblW w:w="48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772"/>
              <w:gridCol w:w="977"/>
              <w:gridCol w:w="1062"/>
              <w:gridCol w:w="977"/>
              <w:gridCol w:w="889"/>
              <w:gridCol w:w="968"/>
              <w:gridCol w:w="827"/>
              <w:gridCol w:w="785"/>
            </w:tblGrid>
            <w:tr w14:paraId="049F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455" w:type="pct"/>
                  <w:shd w:val="clear" w:color="auto" w:fill="auto"/>
                  <w:vAlign w:val="center"/>
                </w:tcPr>
                <w:p w14:paraId="04046EBF">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b/>
                      <w:bCs/>
                      <w:color w:val="auto"/>
                      <w:lang w:val="en-US" w:eastAsia="zh-CN"/>
                    </w:rPr>
                  </w:pPr>
                  <w:r>
                    <w:rPr>
                      <w:rFonts w:hint="eastAsia"/>
                      <w:b/>
                      <w:bCs/>
                      <w:color w:val="auto"/>
                      <w:lang w:val="en-US" w:eastAsia="zh-CN"/>
                    </w:rPr>
                    <w:t>生产线</w:t>
                  </w:r>
                </w:p>
              </w:tc>
              <w:tc>
                <w:tcPr>
                  <w:tcW w:w="483" w:type="pct"/>
                  <w:shd w:val="clear" w:color="auto" w:fill="auto"/>
                  <w:vAlign w:val="center"/>
                </w:tcPr>
                <w:p w14:paraId="1EC5E38E">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b/>
                      <w:bCs/>
                      <w:color w:val="auto"/>
                      <w:lang w:val="en-US" w:eastAsia="zh-CN"/>
                    </w:rPr>
                  </w:pPr>
                  <w:r>
                    <w:rPr>
                      <w:b/>
                      <w:bCs/>
                      <w:color w:val="auto"/>
                    </w:rPr>
                    <w:t>工艺</w:t>
                  </w:r>
                </w:p>
              </w:tc>
              <w:tc>
                <w:tcPr>
                  <w:tcW w:w="611" w:type="pct"/>
                  <w:shd w:val="clear" w:color="auto" w:fill="auto"/>
                  <w:vAlign w:val="center"/>
                </w:tcPr>
                <w:p w14:paraId="3F8CC424">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b/>
                      <w:bCs/>
                      <w:color w:val="auto"/>
                      <w:lang w:val="en-US" w:eastAsia="zh-CN"/>
                    </w:rPr>
                  </w:pPr>
                  <w:r>
                    <w:rPr>
                      <w:b/>
                      <w:bCs/>
                      <w:color w:val="auto"/>
                    </w:rPr>
                    <w:t>集气罩</w:t>
                  </w:r>
                  <w:r>
                    <w:rPr>
                      <w:rFonts w:hint="eastAsia"/>
                      <w:b/>
                      <w:bCs/>
                      <w:color w:val="auto"/>
                      <w:lang w:val="en-US" w:eastAsia="zh-CN"/>
                    </w:rPr>
                    <w:t>/管道</w:t>
                  </w:r>
                  <w:r>
                    <w:rPr>
                      <w:b/>
                      <w:bCs/>
                      <w:color w:val="auto"/>
                    </w:rPr>
                    <w:t>数量（个）</w:t>
                  </w:r>
                </w:p>
              </w:tc>
              <w:tc>
                <w:tcPr>
                  <w:tcW w:w="664" w:type="pct"/>
                  <w:shd w:val="clear" w:color="auto" w:fill="auto"/>
                  <w:vAlign w:val="center"/>
                </w:tcPr>
                <w:p w14:paraId="6227F9AB">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b/>
                      <w:bCs/>
                      <w:color w:val="auto"/>
                      <w:lang w:val="en-US" w:eastAsia="zh-CN"/>
                    </w:rPr>
                  </w:pPr>
                  <w:r>
                    <w:rPr>
                      <w:b/>
                      <w:bCs/>
                      <w:color w:val="auto"/>
                    </w:rPr>
                    <w:t>集气罩</w:t>
                  </w:r>
                  <w:r>
                    <w:rPr>
                      <w:rFonts w:hint="eastAsia"/>
                      <w:b/>
                      <w:bCs/>
                      <w:color w:val="auto"/>
                      <w:lang w:val="en-US" w:eastAsia="zh-CN"/>
                    </w:rPr>
                    <w:t>/管道尺寸</w:t>
                  </w:r>
                  <w:r>
                    <w:rPr>
                      <w:b/>
                      <w:bCs/>
                      <w:color w:val="auto"/>
                    </w:rPr>
                    <w:t>（m）</w:t>
                  </w:r>
                </w:p>
              </w:tc>
              <w:tc>
                <w:tcPr>
                  <w:tcW w:w="611" w:type="pct"/>
                  <w:shd w:val="clear" w:color="auto" w:fill="auto"/>
                  <w:vAlign w:val="center"/>
                </w:tcPr>
                <w:p w14:paraId="7792FD94">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b/>
                      <w:bCs/>
                      <w:color w:val="auto"/>
                      <w:lang w:val="en-US" w:eastAsia="zh-CN"/>
                    </w:rPr>
                  </w:pPr>
                  <w:r>
                    <w:rPr>
                      <w:b/>
                      <w:bCs/>
                      <w:color w:val="auto"/>
                    </w:rPr>
                    <w:t>集气距离（m）</w:t>
                  </w:r>
                </w:p>
              </w:tc>
              <w:tc>
                <w:tcPr>
                  <w:tcW w:w="556" w:type="pct"/>
                  <w:shd w:val="clear" w:color="auto" w:fill="auto"/>
                  <w:vAlign w:val="center"/>
                </w:tcPr>
                <w:p w14:paraId="63556E45">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b/>
                      <w:bCs/>
                      <w:color w:val="auto"/>
                      <w:lang w:val="en-US" w:eastAsia="zh-CN"/>
                    </w:rPr>
                  </w:pPr>
                  <w:r>
                    <w:rPr>
                      <w:b/>
                      <w:bCs/>
                      <w:color w:val="auto"/>
                    </w:rPr>
                    <w:t>集气风速（m/s）</w:t>
                  </w:r>
                </w:p>
              </w:tc>
              <w:tc>
                <w:tcPr>
                  <w:tcW w:w="606" w:type="pct"/>
                  <w:shd w:val="clear" w:color="auto" w:fill="auto"/>
                  <w:vAlign w:val="center"/>
                </w:tcPr>
                <w:p w14:paraId="44273DEA">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b/>
                      <w:bCs/>
                      <w:color w:val="auto"/>
                      <w:lang w:val="en-US" w:eastAsia="zh-CN"/>
                    </w:rPr>
                  </w:pPr>
                  <w:r>
                    <w:rPr>
                      <w:b/>
                      <w:bCs/>
                      <w:color w:val="auto"/>
                    </w:rPr>
                    <w:t>设计</w:t>
                  </w:r>
                  <w:r>
                    <w:rPr>
                      <w:rFonts w:hint="eastAsia"/>
                      <w:b/>
                      <w:bCs/>
                      <w:color w:val="auto"/>
                      <w:lang w:val="en-US" w:eastAsia="zh-CN"/>
                    </w:rPr>
                    <w:t>总</w:t>
                  </w:r>
                  <w:r>
                    <w:rPr>
                      <w:b/>
                      <w:bCs/>
                      <w:color w:val="auto"/>
                    </w:rPr>
                    <w:t>风量（</w:t>
                  </w:r>
                  <w:r>
                    <w:rPr>
                      <w:rFonts w:hint="eastAsia"/>
                      <w:b/>
                      <w:bCs/>
                      <w:color w:val="auto"/>
                      <w:lang w:val="en-US" w:eastAsia="zh-CN"/>
                    </w:rPr>
                    <w:t>m</w:t>
                  </w:r>
                  <w:r>
                    <w:rPr>
                      <w:rFonts w:hint="eastAsia"/>
                      <w:b/>
                      <w:bCs/>
                      <w:color w:val="auto"/>
                      <w:vertAlign w:val="superscript"/>
                      <w:lang w:val="en-US" w:eastAsia="zh-CN"/>
                    </w:rPr>
                    <w:t>3</w:t>
                  </w:r>
                  <w:r>
                    <w:rPr>
                      <w:b/>
                      <w:bCs/>
                      <w:color w:val="auto"/>
                    </w:rPr>
                    <w:t>/h）</w:t>
                  </w:r>
                </w:p>
              </w:tc>
              <w:tc>
                <w:tcPr>
                  <w:tcW w:w="517" w:type="pct"/>
                  <w:shd w:val="clear" w:color="auto" w:fill="auto"/>
                  <w:vAlign w:val="center"/>
                </w:tcPr>
                <w:p w14:paraId="47AF23DF">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b/>
                      <w:bCs/>
                      <w:color w:val="auto"/>
                      <w:lang w:val="en-US" w:eastAsia="zh-CN"/>
                    </w:rPr>
                  </w:pPr>
                  <w:r>
                    <w:rPr>
                      <w:b/>
                      <w:bCs/>
                      <w:color w:val="auto"/>
                    </w:rPr>
                    <w:t>集气效率（%）</w:t>
                  </w:r>
                </w:p>
              </w:tc>
              <w:tc>
                <w:tcPr>
                  <w:tcW w:w="491" w:type="pct"/>
                  <w:shd w:val="clear" w:color="auto" w:fill="auto"/>
                  <w:vAlign w:val="center"/>
                </w:tcPr>
                <w:p w14:paraId="338278BA">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b/>
                      <w:bCs/>
                      <w:color w:val="auto"/>
                      <w:lang w:val="en-US" w:eastAsia="zh-CN"/>
                    </w:rPr>
                  </w:pPr>
                  <w:r>
                    <w:rPr>
                      <w:b/>
                      <w:bCs/>
                      <w:color w:val="auto"/>
                    </w:rPr>
                    <w:t>备注</w:t>
                  </w:r>
                </w:p>
              </w:tc>
            </w:tr>
            <w:tr w14:paraId="4C20E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455" w:type="pct"/>
                  <w:vMerge w:val="restart"/>
                  <w:vAlign w:val="center"/>
                </w:tcPr>
                <w:p w14:paraId="55202C14">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color w:val="auto"/>
                      <w:lang w:val="en-US" w:eastAsia="zh-CN"/>
                    </w:rPr>
                  </w:pPr>
                  <w:r>
                    <w:rPr>
                      <w:rFonts w:hint="eastAsia"/>
                      <w:color w:val="auto"/>
                      <w:lang w:val="en-US" w:eastAsia="zh-CN"/>
                    </w:rPr>
                    <w:t>生产线</w:t>
                  </w:r>
                </w:p>
              </w:tc>
              <w:tc>
                <w:tcPr>
                  <w:tcW w:w="483" w:type="pct"/>
                  <w:shd w:val="clear" w:color="auto" w:fill="auto"/>
                  <w:vAlign w:val="center"/>
                </w:tcPr>
                <w:p w14:paraId="706DC4E2">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ind w:left="0" w:leftChars="0" w:right="0" w:rightChars="0" w:firstLine="0" w:firstLineChars="0"/>
                    <w:jc w:val="center"/>
                    <w:textAlignment w:val="auto"/>
                    <w:rPr>
                      <w:rFonts w:hint="default"/>
                      <w:color w:val="auto"/>
                      <w:lang w:val="en-US" w:eastAsia="zh-CN"/>
                    </w:rPr>
                  </w:pPr>
                  <w:r>
                    <w:rPr>
                      <w:rFonts w:hint="eastAsia"/>
                      <w:color w:val="auto"/>
                      <w:lang w:val="en-US" w:eastAsia="zh-CN"/>
                    </w:rPr>
                    <w:t>上料</w:t>
                  </w:r>
                </w:p>
              </w:tc>
              <w:tc>
                <w:tcPr>
                  <w:tcW w:w="611" w:type="pct"/>
                  <w:shd w:val="clear" w:color="auto" w:fill="auto"/>
                  <w:vAlign w:val="center"/>
                </w:tcPr>
                <w:p w14:paraId="744E07C7">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ind w:left="0" w:leftChars="0" w:right="0" w:rightChars="0" w:firstLine="0" w:firstLineChars="0"/>
                    <w:jc w:val="center"/>
                    <w:textAlignment w:val="auto"/>
                    <w:rPr>
                      <w:rFonts w:hint="default"/>
                      <w:color w:val="auto"/>
                      <w:lang w:val="en-US" w:eastAsia="zh-CN"/>
                    </w:rPr>
                  </w:pPr>
                  <w:r>
                    <w:rPr>
                      <w:rFonts w:hint="eastAsia"/>
                      <w:color w:val="auto"/>
                      <w:lang w:val="en-US" w:eastAsia="zh-CN"/>
                    </w:rPr>
                    <w:t>5</w:t>
                  </w:r>
                </w:p>
              </w:tc>
              <w:tc>
                <w:tcPr>
                  <w:tcW w:w="664" w:type="pct"/>
                  <w:shd w:val="clear" w:color="auto" w:fill="auto"/>
                  <w:vAlign w:val="center"/>
                </w:tcPr>
                <w:p w14:paraId="1DBC1632">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ind w:left="0" w:leftChars="0" w:right="0" w:rightChars="0" w:firstLine="0" w:firstLineChars="0"/>
                    <w:jc w:val="center"/>
                    <w:textAlignment w:val="auto"/>
                    <w:rPr>
                      <w:rFonts w:hint="default"/>
                      <w:color w:val="auto"/>
                      <w:lang w:val="en-US" w:eastAsia="zh-CN"/>
                    </w:rPr>
                  </w:pPr>
                  <w:r>
                    <w:rPr>
                      <w:rFonts w:hint="eastAsia"/>
                      <w:color w:val="auto"/>
                      <w:lang w:val="en-US" w:eastAsia="zh-CN"/>
                    </w:rPr>
                    <w:t>0.2×0.2</w:t>
                  </w:r>
                </w:p>
              </w:tc>
              <w:tc>
                <w:tcPr>
                  <w:tcW w:w="611" w:type="pct"/>
                  <w:shd w:val="clear" w:color="auto" w:fill="auto"/>
                  <w:vAlign w:val="center"/>
                </w:tcPr>
                <w:p w14:paraId="71137EBA">
                  <w:pPr>
                    <w:pStyle w:val="45"/>
                    <w:bidi w:val="0"/>
                    <w:ind w:left="0" w:leftChars="0" w:right="0" w:rightChars="0" w:firstLine="0" w:firstLineChars="0"/>
                    <w:rPr>
                      <w:rFonts w:hint="default"/>
                      <w:color w:val="auto"/>
                      <w:lang w:val="en-US" w:eastAsia="zh-CN"/>
                    </w:rPr>
                  </w:pPr>
                  <w:r>
                    <w:rPr>
                      <w:rFonts w:hint="eastAsia"/>
                      <w:color w:val="auto"/>
                      <w:lang w:val="en-US" w:eastAsia="zh-CN"/>
                    </w:rPr>
                    <w:t>/</w:t>
                  </w:r>
                </w:p>
              </w:tc>
              <w:tc>
                <w:tcPr>
                  <w:tcW w:w="556" w:type="pct"/>
                  <w:shd w:val="clear" w:color="auto" w:fill="auto"/>
                  <w:vAlign w:val="center"/>
                </w:tcPr>
                <w:p w14:paraId="4719B80F">
                  <w:pPr>
                    <w:pStyle w:val="45"/>
                    <w:bidi w:val="0"/>
                    <w:ind w:left="0" w:leftChars="0" w:right="0" w:rightChars="0" w:firstLine="0" w:firstLineChars="0"/>
                    <w:rPr>
                      <w:rFonts w:hint="default"/>
                      <w:color w:val="auto"/>
                      <w:lang w:val="en-US" w:eastAsia="zh-CN"/>
                    </w:rPr>
                  </w:pPr>
                  <w:r>
                    <w:rPr>
                      <w:rFonts w:hint="eastAsia"/>
                      <w:color w:val="auto"/>
                      <w:lang w:val="en-US" w:eastAsia="zh-CN"/>
                    </w:rPr>
                    <w:t>1.0</w:t>
                  </w:r>
                </w:p>
              </w:tc>
              <w:tc>
                <w:tcPr>
                  <w:tcW w:w="606" w:type="pct"/>
                  <w:vAlign w:val="center"/>
                </w:tcPr>
                <w:p w14:paraId="187F9486">
                  <w:pPr>
                    <w:pStyle w:val="45"/>
                    <w:bidi w:val="0"/>
                    <w:ind w:left="0" w:leftChars="0" w:right="0" w:rightChars="0" w:firstLine="0" w:firstLineChars="0"/>
                    <w:rPr>
                      <w:rFonts w:hint="default"/>
                      <w:color w:val="auto"/>
                      <w:lang w:val="en-US" w:eastAsia="zh-CN"/>
                    </w:rPr>
                  </w:pPr>
                  <w:r>
                    <w:rPr>
                      <w:rFonts w:hint="eastAsia"/>
                      <w:color w:val="auto"/>
                      <w:lang w:val="en-US" w:eastAsia="zh-CN"/>
                    </w:rPr>
                    <w:t>500</w:t>
                  </w:r>
                </w:p>
              </w:tc>
              <w:tc>
                <w:tcPr>
                  <w:tcW w:w="517" w:type="pct"/>
                  <w:vAlign w:val="center"/>
                </w:tcPr>
                <w:p w14:paraId="75F23AC3">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color w:val="auto"/>
                      <w:lang w:val="en-US" w:eastAsia="zh-CN"/>
                    </w:rPr>
                  </w:pPr>
                  <w:r>
                    <w:rPr>
                      <w:rFonts w:hint="eastAsia"/>
                      <w:color w:val="auto"/>
                      <w:lang w:val="en-US" w:eastAsia="zh-CN"/>
                    </w:rPr>
                    <w:t>95</w:t>
                  </w:r>
                </w:p>
              </w:tc>
              <w:tc>
                <w:tcPr>
                  <w:tcW w:w="491" w:type="pct"/>
                  <w:vMerge w:val="restart"/>
                  <w:vAlign w:val="center"/>
                </w:tcPr>
                <w:p w14:paraId="4135689E">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color w:val="auto"/>
                      <w:lang w:val="en-US" w:eastAsia="zh-CN"/>
                    </w:rPr>
                  </w:pPr>
                  <w:r>
                    <w:rPr>
                      <w:rFonts w:hint="eastAsia"/>
                      <w:color w:val="auto"/>
                      <w:lang w:val="en-US" w:eastAsia="zh-CN"/>
                    </w:rPr>
                    <w:t>集气罩+软帘</w:t>
                  </w:r>
                </w:p>
              </w:tc>
            </w:tr>
            <w:tr w14:paraId="55DBA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55" w:type="pct"/>
                  <w:vMerge w:val="continue"/>
                  <w:vAlign w:val="center"/>
                </w:tcPr>
                <w:p w14:paraId="4C043B3C">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eastAsia"/>
                      <w:color w:val="auto"/>
                      <w:lang w:val="en-US" w:eastAsia="zh-CN"/>
                    </w:rPr>
                  </w:pPr>
                </w:p>
              </w:tc>
              <w:tc>
                <w:tcPr>
                  <w:tcW w:w="483" w:type="pct"/>
                  <w:shd w:val="clear" w:color="auto" w:fill="auto"/>
                  <w:vAlign w:val="center"/>
                </w:tcPr>
                <w:p w14:paraId="177807A6">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ind w:left="0" w:leftChars="0" w:right="0" w:rightChars="0" w:firstLine="0" w:firstLineChars="0"/>
                    <w:jc w:val="center"/>
                    <w:textAlignment w:val="auto"/>
                    <w:rPr>
                      <w:rFonts w:hint="eastAsia"/>
                      <w:color w:val="auto"/>
                      <w:lang w:val="en-US" w:eastAsia="zh-CN"/>
                    </w:rPr>
                  </w:pPr>
                  <w:r>
                    <w:rPr>
                      <w:rFonts w:hint="eastAsia"/>
                      <w:color w:val="auto"/>
                      <w:lang w:val="en-US" w:eastAsia="zh-CN"/>
                    </w:rPr>
                    <w:t>搅拌</w:t>
                  </w:r>
                </w:p>
              </w:tc>
              <w:tc>
                <w:tcPr>
                  <w:tcW w:w="611" w:type="pct"/>
                  <w:shd w:val="clear" w:color="auto" w:fill="auto"/>
                  <w:vAlign w:val="center"/>
                </w:tcPr>
                <w:p w14:paraId="415929DF">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ind w:left="0" w:leftChars="0" w:right="0" w:rightChars="0" w:firstLine="0" w:firstLineChars="0"/>
                    <w:jc w:val="center"/>
                    <w:textAlignment w:val="auto"/>
                    <w:rPr>
                      <w:rFonts w:hint="eastAsia"/>
                      <w:color w:val="auto"/>
                      <w:lang w:val="en-US" w:eastAsia="zh-CN"/>
                    </w:rPr>
                  </w:pPr>
                  <w:r>
                    <w:rPr>
                      <w:rFonts w:hint="eastAsia"/>
                      <w:color w:val="auto"/>
                      <w:lang w:val="en-US" w:eastAsia="zh-CN"/>
                    </w:rPr>
                    <w:t>1</w:t>
                  </w:r>
                </w:p>
              </w:tc>
              <w:tc>
                <w:tcPr>
                  <w:tcW w:w="664" w:type="pct"/>
                  <w:shd w:val="clear" w:color="auto" w:fill="auto"/>
                  <w:vAlign w:val="center"/>
                </w:tcPr>
                <w:p w14:paraId="5B2A05C9">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ind w:left="0" w:leftChars="0" w:right="0" w:rightChars="0" w:firstLine="0" w:firstLineChars="0"/>
                    <w:jc w:val="center"/>
                    <w:textAlignment w:val="auto"/>
                    <w:rPr>
                      <w:rFonts w:hint="default"/>
                      <w:color w:val="auto"/>
                      <w:lang w:val="en-US" w:eastAsia="zh-CN"/>
                    </w:rPr>
                  </w:pPr>
                  <w:r>
                    <w:rPr>
                      <w:rFonts w:hint="eastAsia"/>
                      <w:color w:val="auto"/>
                      <w:lang w:val="en-US" w:eastAsia="zh-CN"/>
                    </w:rPr>
                    <w:t>0.2×0.2</w:t>
                  </w:r>
                </w:p>
              </w:tc>
              <w:tc>
                <w:tcPr>
                  <w:tcW w:w="611" w:type="pct"/>
                  <w:shd w:val="clear" w:color="auto" w:fill="auto"/>
                  <w:vAlign w:val="center"/>
                </w:tcPr>
                <w:p w14:paraId="013705E7">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ind w:left="0" w:leftChars="0" w:right="0" w:rightChars="0" w:firstLine="0" w:firstLineChars="0"/>
                    <w:jc w:val="center"/>
                    <w:textAlignment w:val="auto"/>
                    <w:rPr>
                      <w:rFonts w:hint="eastAsia"/>
                      <w:color w:val="auto"/>
                      <w:lang w:val="en-US" w:eastAsia="zh-CN"/>
                    </w:rPr>
                  </w:pPr>
                  <w:r>
                    <w:rPr>
                      <w:rFonts w:hint="eastAsia"/>
                      <w:color w:val="auto"/>
                      <w:lang w:val="en-US" w:eastAsia="zh-CN"/>
                    </w:rPr>
                    <w:t>/</w:t>
                  </w:r>
                </w:p>
              </w:tc>
              <w:tc>
                <w:tcPr>
                  <w:tcW w:w="556" w:type="pct"/>
                  <w:shd w:val="clear" w:color="auto" w:fill="auto"/>
                  <w:vAlign w:val="center"/>
                </w:tcPr>
                <w:p w14:paraId="7C6E6BFE">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ind w:left="0" w:leftChars="0" w:right="0" w:rightChars="0" w:firstLine="0" w:firstLineChars="0"/>
                    <w:jc w:val="center"/>
                    <w:textAlignment w:val="auto"/>
                    <w:rPr>
                      <w:rFonts w:hint="eastAsia"/>
                      <w:color w:val="auto"/>
                      <w:lang w:val="en-US" w:eastAsia="zh-CN"/>
                    </w:rPr>
                  </w:pPr>
                  <w:r>
                    <w:rPr>
                      <w:rFonts w:hint="eastAsia"/>
                      <w:color w:val="auto"/>
                      <w:lang w:val="en-US" w:eastAsia="zh-CN"/>
                    </w:rPr>
                    <w:t>1</w:t>
                  </w:r>
                </w:p>
              </w:tc>
              <w:tc>
                <w:tcPr>
                  <w:tcW w:w="606" w:type="pct"/>
                  <w:vAlign w:val="center"/>
                </w:tcPr>
                <w:p w14:paraId="30118138">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ind w:left="0" w:leftChars="0" w:right="0" w:rightChars="0" w:firstLine="0" w:firstLineChars="0"/>
                    <w:jc w:val="center"/>
                    <w:textAlignment w:val="auto"/>
                    <w:rPr>
                      <w:rFonts w:hint="default"/>
                      <w:color w:val="auto"/>
                      <w:lang w:val="en-US" w:eastAsia="zh-CN"/>
                    </w:rPr>
                  </w:pPr>
                  <w:r>
                    <w:rPr>
                      <w:rFonts w:hint="eastAsia"/>
                      <w:color w:val="auto"/>
                      <w:lang w:val="en-US" w:eastAsia="zh-CN"/>
                    </w:rPr>
                    <w:t>600</w:t>
                  </w:r>
                </w:p>
              </w:tc>
              <w:tc>
                <w:tcPr>
                  <w:tcW w:w="517" w:type="pct"/>
                  <w:vAlign w:val="center"/>
                </w:tcPr>
                <w:p w14:paraId="09635F15">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color w:val="auto"/>
                      <w:lang w:val="en-US" w:eastAsia="zh-CN"/>
                    </w:rPr>
                  </w:pPr>
                  <w:r>
                    <w:rPr>
                      <w:rFonts w:hint="eastAsia"/>
                      <w:color w:val="auto"/>
                      <w:lang w:val="en-US" w:eastAsia="zh-CN"/>
                    </w:rPr>
                    <w:t>100</w:t>
                  </w:r>
                </w:p>
              </w:tc>
              <w:tc>
                <w:tcPr>
                  <w:tcW w:w="491" w:type="pct"/>
                  <w:vMerge w:val="continue"/>
                  <w:vAlign w:val="center"/>
                </w:tcPr>
                <w:p w14:paraId="13F25175">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eastAsia"/>
                      <w:color w:val="auto"/>
                      <w:lang w:val="en-US" w:eastAsia="zh-CN"/>
                    </w:rPr>
                  </w:pPr>
                </w:p>
              </w:tc>
            </w:tr>
            <w:tr w14:paraId="420C0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455" w:type="pct"/>
                  <w:vMerge w:val="continue"/>
                  <w:vAlign w:val="center"/>
                </w:tcPr>
                <w:p w14:paraId="41F20457">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color w:val="auto"/>
                      <w:lang w:val="en-US" w:eastAsia="zh-CN"/>
                    </w:rPr>
                  </w:pPr>
                </w:p>
              </w:tc>
              <w:tc>
                <w:tcPr>
                  <w:tcW w:w="483" w:type="pct"/>
                  <w:shd w:val="clear" w:color="auto" w:fill="auto"/>
                  <w:vAlign w:val="center"/>
                </w:tcPr>
                <w:p w14:paraId="78C7617C">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eastAsia"/>
                      <w:color w:val="auto"/>
                      <w:lang w:val="en-US" w:eastAsia="zh-CN"/>
                    </w:rPr>
                  </w:pPr>
                  <w:r>
                    <w:rPr>
                      <w:rFonts w:hint="eastAsia"/>
                      <w:color w:val="auto"/>
                      <w:lang w:val="en-US" w:eastAsia="zh-CN"/>
                    </w:rPr>
                    <w:t>包装</w:t>
                  </w:r>
                </w:p>
              </w:tc>
              <w:tc>
                <w:tcPr>
                  <w:tcW w:w="611" w:type="pct"/>
                  <w:shd w:val="clear" w:color="auto" w:fill="auto"/>
                  <w:vAlign w:val="center"/>
                </w:tcPr>
                <w:p w14:paraId="2FA2455C">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color w:val="auto"/>
                      <w:lang w:val="en-US" w:eastAsia="zh-CN"/>
                    </w:rPr>
                  </w:pPr>
                  <w:r>
                    <w:rPr>
                      <w:rFonts w:hint="eastAsia"/>
                      <w:color w:val="auto"/>
                      <w:lang w:val="en-US" w:eastAsia="zh-CN"/>
                    </w:rPr>
                    <w:t>24</w:t>
                  </w:r>
                </w:p>
              </w:tc>
              <w:tc>
                <w:tcPr>
                  <w:tcW w:w="664" w:type="pct"/>
                  <w:shd w:val="clear" w:color="auto" w:fill="auto"/>
                  <w:vAlign w:val="center"/>
                </w:tcPr>
                <w:p w14:paraId="0701C90D">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color w:val="auto"/>
                      <w:lang w:val="en-US" w:eastAsia="zh-CN"/>
                    </w:rPr>
                  </w:pPr>
                  <w:r>
                    <w:rPr>
                      <w:rFonts w:hint="eastAsia"/>
                      <w:color w:val="auto"/>
                      <w:lang w:val="en-US" w:eastAsia="zh-CN"/>
                    </w:rPr>
                    <w:t>1.0×0.5</w:t>
                  </w:r>
                </w:p>
              </w:tc>
              <w:tc>
                <w:tcPr>
                  <w:tcW w:w="611" w:type="pct"/>
                  <w:shd w:val="clear" w:color="auto" w:fill="auto"/>
                  <w:vAlign w:val="center"/>
                </w:tcPr>
                <w:p w14:paraId="2EDFB9C9">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eastAsia"/>
                      <w:color w:val="auto"/>
                      <w:lang w:val="en-US" w:eastAsia="zh-CN"/>
                    </w:rPr>
                  </w:pPr>
                </w:p>
              </w:tc>
              <w:tc>
                <w:tcPr>
                  <w:tcW w:w="556" w:type="pct"/>
                  <w:shd w:val="clear" w:color="auto" w:fill="auto"/>
                  <w:vAlign w:val="center"/>
                </w:tcPr>
                <w:p w14:paraId="645E1E60">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eastAsia"/>
                      <w:color w:val="auto"/>
                      <w:lang w:val="en-US" w:eastAsia="zh-CN"/>
                    </w:rPr>
                  </w:pPr>
                  <w:r>
                    <w:rPr>
                      <w:rFonts w:hint="eastAsia"/>
                      <w:color w:val="auto"/>
                      <w:lang w:val="en-US" w:eastAsia="zh-CN"/>
                    </w:rPr>
                    <w:t>1</w:t>
                  </w:r>
                </w:p>
              </w:tc>
              <w:tc>
                <w:tcPr>
                  <w:tcW w:w="606" w:type="pct"/>
                  <w:shd w:val="clear" w:color="auto" w:fill="auto"/>
                  <w:vAlign w:val="center"/>
                </w:tcPr>
                <w:p w14:paraId="300B29E3">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color w:val="auto"/>
                      <w:lang w:val="en-US" w:eastAsia="zh-CN"/>
                    </w:rPr>
                  </w:pPr>
                  <w:r>
                    <w:rPr>
                      <w:rFonts w:hint="eastAsia"/>
                      <w:color w:val="auto"/>
                      <w:lang w:val="en-US" w:eastAsia="zh-CN"/>
                    </w:rPr>
                    <w:t>43200</w:t>
                  </w:r>
                </w:p>
              </w:tc>
              <w:tc>
                <w:tcPr>
                  <w:tcW w:w="517" w:type="pct"/>
                  <w:shd w:val="clear" w:color="auto" w:fill="auto"/>
                  <w:vAlign w:val="center"/>
                </w:tcPr>
                <w:p w14:paraId="53483A1F">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color w:val="auto"/>
                      <w:lang w:val="en-US" w:eastAsia="zh-CN"/>
                    </w:rPr>
                  </w:pPr>
                  <w:r>
                    <w:rPr>
                      <w:rFonts w:hint="eastAsia"/>
                      <w:color w:val="auto"/>
                      <w:lang w:val="en-US" w:eastAsia="zh-CN"/>
                    </w:rPr>
                    <w:t>90</w:t>
                  </w:r>
                </w:p>
              </w:tc>
              <w:tc>
                <w:tcPr>
                  <w:tcW w:w="491" w:type="pct"/>
                  <w:vMerge w:val="continue"/>
                  <w:vAlign w:val="center"/>
                </w:tcPr>
                <w:p w14:paraId="4482FD55">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color w:val="auto"/>
                      <w:lang w:val="en-US" w:eastAsia="zh-CN"/>
                    </w:rPr>
                  </w:pPr>
                </w:p>
              </w:tc>
            </w:tr>
            <w:tr w14:paraId="30AC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3384" w:type="pct"/>
                  <w:gridSpan w:val="6"/>
                  <w:vAlign w:val="center"/>
                </w:tcPr>
                <w:p w14:paraId="4187857C">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color w:val="auto"/>
                      <w:lang w:val="en-US" w:eastAsia="zh-CN"/>
                    </w:rPr>
                  </w:pPr>
                  <w:r>
                    <w:rPr>
                      <w:rFonts w:hint="eastAsia"/>
                      <w:color w:val="auto"/>
                      <w:lang w:val="en-US" w:eastAsia="zh-CN"/>
                    </w:rPr>
                    <w:t>合计</w:t>
                  </w:r>
                </w:p>
              </w:tc>
              <w:tc>
                <w:tcPr>
                  <w:tcW w:w="606" w:type="pct"/>
                  <w:shd w:val="clear" w:color="auto" w:fill="auto"/>
                  <w:vAlign w:val="center"/>
                </w:tcPr>
                <w:p w14:paraId="49457F49">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color w:val="auto"/>
                      <w:lang w:val="en-US" w:eastAsia="zh-CN"/>
                    </w:rPr>
                  </w:pPr>
                  <w:r>
                    <w:rPr>
                      <w:rFonts w:hint="eastAsia"/>
                      <w:color w:val="auto"/>
                      <w:lang w:val="en-US" w:eastAsia="zh-CN"/>
                    </w:rPr>
                    <w:t>44300</w:t>
                  </w:r>
                </w:p>
              </w:tc>
              <w:tc>
                <w:tcPr>
                  <w:tcW w:w="517" w:type="pct"/>
                  <w:shd w:val="clear" w:color="auto" w:fill="auto"/>
                  <w:vAlign w:val="center"/>
                </w:tcPr>
                <w:p w14:paraId="06D80077">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color w:val="auto"/>
                      <w:lang w:val="en-US" w:eastAsia="zh-CN"/>
                    </w:rPr>
                  </w:pPr>
                  <w:r>
                    <w:rPr>
                      <w:rFonts w:hint="eastAsia"/>
                      <w:color w:val="auto"/>
                      <w:lang w:val="en-US" w:eastAsia="zh-CN"/>
                    </w:rPr>
                    <w:t>/</w:t>
                  </w:r>
                </w:p>
              </w:tc>
              <w:tc>
                <w:tcPr>
                  <w:tcW w:w="491" w:type="pct"/>
                  <w:vAlign w:val="center"/>
                </w:tcPr>
                <w:p w14:paraId="00101E6A">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color w:val="auto"/>
                      <w:lang w:val="en-US" w:eastAsia="zh-CN"/>
                    </w:rPr>
                  </w:pPr>
                  <w:r>
                    <w:rPr>
                      <w:rFonts w:hint="eastAsia"/>
                      <w:color w:val="auto"/>
                      <w:lang w:val="en-US" w:eastAsia="zh-CN"/>
                    </w:rPr>
                    <w:t>/</w:t>
                  </w:r>
                </w:p>
              </w:tc>
            </w:tr>
            <w:tr w14:paraId="3C7F9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5000" w:type="pct"/>
                  <w:gridSpan w:val="9"/>
                  <w:vAlign w:val="center"/>
                </w:tcPr>
                <w:p w14:paraId="02B81913">
                  <w:pPr>
                    <w:pStyle w:val="45"/>
                    <w:keepNext w:val="0"/>
                    <w:keepLines w:val="0"/>
                    <w:pageBreakBefore w:val="0"/>
                    <w:widowControl w:val="0"/>
                    <w:kinsoku/>
                    <w:wordWrap w:val="0"/>
                    <w:overflowPunct/>
                    <w:topLinePunct w:val="0"/>
                    <w:autoSpaceDE/>
                    <w:autoSpaceDN/>
                    <w:bidi w:val="0"/>
                    <w:adjustRightInd/>
                    <w:snapToGrid w:val="0"/>
                    <w:spacing w:before="0" w:beforeLines="0" w:line="240" w:lineRule="atLeast"/>
                    <w:jc w:val="both"/>
                    <w:textAlignment w:val="auto"/>
                    <w:rPr>
                      <w:rFonts w:hint="default"/>
                      <w:color w:val="auto"/>
                      <w:lang w:val="en-US" w:eastAsia="zh-CN"/>
                    </w:rPr>
                  </w:pPr>
                  <w:r>
                    <w:rPr>
                      <w:rFonts w:hint="eastAsia"/>
                      <w:color w:val="auto"/>
                      <w:lang w:val="en-US" w:eastAsia="zh-CN"/>
                    </w:rPr>
                    <w:t>注：考虑到风量损失总风量按照50000m</w:t>
                  </w:r>
                  <w:r>
                    <w:rPr>
                      <w:rFonts w:hint="eastAsia"/>
                      <w:color w:val="auto"/>
                      <w:vertAlign w:val="superscript"/>
                      <w:lang w:val="en-US" w:eastAsia="zh-CN"/>
                    </w:rPr>
                    <w:t>3</w:t>
                  </w:r>
                  <w:r>
                    <w:rPr>
                      <w:rFonts w:hint="eastAsia"/>
                      <w:color w:val="auto"/>
                      <w:lang w:val="en-US" w:eastAsia="zh-CN"/>
                    </w:rPr>
                    <w:t>/h计</w:t>
                  </w:r>
                </w:p>
              </w:tc>
            </w:tr>
          </w:tbl>
          <w:p w14:paraId="339EB115">
            <w:pPr>
              <w:bidi w:val="0"/>
              <w:rPr>
                <w:rFonts w:hint="eastAsia"/>
                <w:b/>
                <w:bCs/>
                <w:color w:val="auto"/>
                <w:lang w:val="en-US" w:eastAsia="zh-CN"/>
              </w:rPr>
            </w:pPr>
            <w:r>
              <w:rPr>
                <w:rFonts w:hint="eastAsia"/>
                <w:b/>
                <w:bCs/>
                <w:color w:val="auto"/>
                <w:lang w:val="en-US" w:eastAsia="zh-CN"/>
              </w:rPr>
              <w:t>（2）颗粒物治理设施</w:t>
            </w:r>
          </w:p>
          <w:p w14:paraId="62CD71D2">
            <w:pPr>
              <w:bidi w:val="0"/>
              <w:rPr>
                <w:rFonts w:hint="default"/>
                <w:b/>
                <w:bCs/>
                <w:color w:val="auto"/>
                <w:lang w:val="en-US" w:eastAsia="zh-CN"/>
              </w:rPr>
            </w:pPr>
            <w:r>
              <w:rPr>
                <w:rFonts w:hint="eastAsia"/>
                <w:b/>
                <w:bCs/>
                <w:color w:val="auto"/>
                <w:lang w:val="en-US" w:eastAsia="zh-CN"/>
              </w:rPr>
              <w:t>本项目水泥筒仓仓顶设置脉冲式袋式除尘器，其他物料筒仓仓顶设置除尘帽，给料、搅拌、包装采用覆膜滤料袋式除尘器处理。</w:t>
            </w:r>
          </w:p>
          <w:p w14:paraId="3EB703C0">
            <w:pPr>
              <w:bidi w:val="0"/>
              <w:rPr>
                <w:rFonts w:hint="eastAsia"/>
                <w:b/>
                <w:bCs/>
                <w:color w:val="auto"/>
                <w:lang w:val="en-US" w:eastAsia="zh-CN"/>
              </w:rPr>
            </w:pPr>
            <w:r>
              <w:rPr>
                <w:rFonts w:hint="eastAsia"/>
                <w:b/>
                <w:bCs/>
                <w:color w:val="auto"/>
                <w:lang w:val="en-US" w:eastAsia="zh-CN"/>
              </w:rPr>
              <w:t>①覆膜滤料袋式除尘器</w:t>
            </w:r>
          </w:p>
          <w:p w14:paraId="3D5F4644">
            <w:pPr>
              <w:bidi w:val="0"/>
              <w:rPr>
                <w:rFonts w:hint="eastAsia"/>
                <w:color w:val="FF0000"/>
              </w:rPr>
            </w:pPr>
            <w:r>
              <w:rPr>
                <w:rFonts w:hint="eastAsia"/>
                <w:b w:val="0"/>
                <w:bCs w:val="0"/>
                <w:color w:val="auto"/>
                <w:lang w:val="en-US" w:eastAsia="zh-CN"/>
              </w:rPr>
              <w:t>覆</w:t>
            </w:r>
            <w:r>
              <w:rPr>
                <w:rFonts w:hint="default" w:ascii="Times New Roman" w:hAnsi="Times New Roman" w:cs="Times New Roman"/>
                <w:b w:val="0"/>
                <w:bCs w:val="0"/>
                <w:color w:val="auto"/>
                <w:lang w:val="en-US" w:eastAsia="zh-CN"/>
              </w:rPr>
              <w:t>膜滤料袋式除尘器是一种采用特殊表面过滤技术的高效、节能、环保的工业除尘设备。它通过在传统滤料（如针刺毡、玻纤织物）表面复合一层极薄的聚四氟乙烯（PTFE）微孔薄膜，实现了过滤机理的根本性变革，从而在粉尘治理领域确立了领先地位。含尘气体进入除尘器后，大颗粒因重力或惯性先行沉降；细颗粒随气流穿过滤袋时，被覆膜表面‌均匀微孔（0.1–3μm）物理筛截‌，形成“一次粉尘层”即覆膜本身，无需依赖传统滤料逐步构建的粉尘初层，‌使用初期即达99.99%以上效率‌。‌覆膜表面光滑、不粘尘，清灰时（通常脉冲喷吹压缩空气），‌粉尘层整片脱落‌，阻力波动小、恢复快，避免粉尘渗入滤料内部导致堵塞。由于粉尘仅附着在表面，清灰时更容易被彻底剥离，确保了设备长期在低阻力下</w:t>
            </w:r>
            <w:r>
              <w:rPr>
                <w:rFonts w:hint="eastAsia"/>
                <w:b w:val="0"/>
                <w:bCs w:val="0"/>
                <w:color w:val="auto"/>
                <w:lang w:val="en-US" w:eastAsia="zh-CN"/>
              </w:rPr>
              <w:t>稳定运行。</w:t>
            </w:r>
          </w:p>
          <w:p w14:paraId="3203F212">
            <w:pPr>
              <w:keepNext w:val="0"/>
              <w:keepLines w:val="0"/>
              <w:suppressLineNumbers w:val="0"/>
              <w:bidi w:val="0"/>
              <w:spacing w:before="0" w:beforeAutospacing="0" w:after="0" w:afterAutospacing="0"/>
              <w:ind w:left="0" w:right="0"/>
              <w:rPr>
                <w:rFonts w:hint="eastAsia" w:ascii="宋体" w:hAnsi="宋体" w:cs="宋体"/>
                <w:b/>
                <w:bCs/>
                <w:color w:val="auto"/>
                <w:spacing w:val="-1"/>
                <w:sz w:val="24"/>
                <w:szCs w:val="24"/>
                <w:lang w:val="en-US" w:eastAsia="zh-CN"/>
              </w:rPr>
            </w:pPr>
            <w:r>
              <w:rPr>
                <w:rFonts w:hint="eastAsia" w:ascii="宋体" w:hAnsi="宋体" w:cs="宋体"/>
                <w:b/>
                <w:bCs/>
                <w:color w:val="auto"/>
                <w:spacing w:val="-1"/>
                <w:sz w:val="24"/>
                <w:szCs w:val="24"/>
                <w:lang w:val="en-US" w:eastAsia="zh-CN"/>
              </w:rPr>
              <w:t>②仓顶脉冲除尘器</w:t>
            </w:r>
          </w:p>
          <w:p w14:paraId="5DB007B6">
            <w:pPr>
              <w:spacing w:before="33" w:line="363" w:lineRule="auto"/>
              <w:ind w:left="1" w:right="105" w:firstLine="480"/>
              <w:jc w:val="both"/>
              <w:rPr>
                <w:rFonts w:hint="default" w:ascii="宋体" w:hAnsi="宋体" w:cs="宋体"/>
                <w:color w:val="auto"/>
                <w:spacing w:val="-1"/>
                <w:sz w:val="24"/>
                <w:szCs w:val="24"/>
                <w:lang w:val="en-US" w:eastAsia="zh-CN"/>
              </w:rPr>
            </w:pPr>
            <w:r>
              <w:rPr>
                <w:rFonts w:hint="default" w:ascii="宋体" w:hAnsi="宋体" w:cs="宋体"/>
                <w:color w:val="auto"/>
                <w:spacing w:val="-1"/>
                <w:sz w:val="24"/>
                <w:szCs w:val="24"/>
                <w:lang w:val="en-US" w:eastAsia="zh-CN"/>
              </w:rPr>
              <w:t>脉冲除尘器是指通过喷吹压缩空气的方法除掉过滤介质(布袋或滤筒)上附着的粉尘</w:t>
            </w:r>
            <w:r>
              <w:rPr>
                <w:rFonts w:hint="eastAsia" w:ascii="宋体" w:hAnsi="宋体" w:cs="宋体"/>
                <w:color w:val="auto"/>
                <w:spacing w:val="-1"/>
                <w:sz w:val="24"/>
                <w:szCs w:val="24"/>
                <w:lang w:val="en-US" w:eastAsia="zh-CN"/>
              </w:rPr>
              <w:t>；</w:t>
            </w:r>
            <w:r>
              <w:rPr>
                <w:rFonts w:hint="default" w:ascii="宋体" w:hAnsi="宋体" w:cs="宋体"/>
                <w:color w:val="auto"/>
                <w:spacing w:val="-1"/>
                <w:sz w:val="24"/>
                <w:szCs w:val="24"/>
                <w:lang w:val="en-US" w:eastAsia="zh-CN"/>
              </w:rPr>
              <w:t>根据除尘器的大小可能有几组脉冲阀，由脉冲控制仪或PLC控制，每次开一组脉冲阀来除去它所控制的那部分布袋或滤筒的灰尘，而其他的布袋或滤筒正常工作，隔一段时间后下一组脉冲阀打开，清理下一部分除尘器由灰斗、上箱体、中箱体、下箱体等部分组成，上、中、下箱体为分室结构。工作时，含尘气体由进风道进入灰斗，粗尘粒直接落入灰斗底部，细尘粒随气流转折向上进入中、下箱体，粉尘积附在滤袋外表面过滤后的气体进入上箱体至净气集合管-排风道，经排风机排至大气。清灰过程是先切断该室的净气出口风道，使该室的布袋处于无气流通过的状态(分室停风清灰)。然后开启脉冲阀用压缩空气进行脉冲喷吹清灰，切断阀关闭时间足以保证在喷吹后从滤袋上剥离的粉尘沉降至灰斗，避免了粉尘在脱离滤袋表面后又随气流附集到相邻滤袋表面的现象，使滤袋清灰彻底，并由可编程序控制仪对排气阀、脉冲阀及卸灰阀等进行全自动控制。含尘气体由进风口进入，经过灰斗时，气体中部分大颗粒粉尘受惯性力和重力作用被分离出来，直接落入灰斗底部。含尘气体通过灰斗后进入中箱体的滤袋过滤区，气体穿过滤袋，粉尘被阻留在滤袋外表面，净化后的气体经滤袋口进入上箱体后，再由出风口排出。</w:t>
            </w:r>
          </w:p>
          <w:p w14:paraId="0DBD186B">
            <w:pPr>
              <w:bidi w:val="0"/>
              <w:rPr>
                <w:rFonts w:hint="default" w:ascii="宋体" w:hAnsi="宋体" w:cs="宋体"/>
                <w:color w:val="auto"/>
                <w:spacing w:val="1"/>
                <w:sz w:val="24"/>
                <w:szCs w:val="24"/>
                <w:lang w:val="en-US" w:eastAsia="zh-CN"/>
              </w:rPr>
            </w:pPr>
            <w:r>
              <w:rPr>
                <w:rFonts w:hint="eastAsia" w:ascii="宋体" w:hAnsi="宋体" w:cs="宋体"/>
                <w:color w:val="auto"/>
                <w:spacing w:val="1"/>
                <w:sz w:val="24"/>
                <w:szCs w:val="24"/>
                <w:lang w:eastAsia="zh-CN"/>
              </w:rPr>
              <w:t>③</w:t>
            </w:r>
            <w:r>
              <w:rPr>
                <w:rFonts w:hint="eastAsia" w:ascii="宋体" w:hAnsi="宋体" w:cs="宋体"/>
                <w:color w:val="auto"/>
                <w:spacing w:val="1"/>
                <w:sz w:val="24"/>
                <w:szCs w:val="24"/>
                <w:lang w:val="en-US" w:eastAsia="zh-CN"/>
              </w:rPr>
              <w:t>除尘帽：筒仓仓顶除尘帽核心原理是‌利用滤材拦截粉尘实现固气分离，并通过机械振动或脉冲喷吹清除积灰，同时依靠帽体结构防雨通风。它的作用是将滤袋吊挂并密封，使含尘气流只能从滤袋内部通过，粉尘被截留在袋内，净化后的气体从滤袋排出。装料时仓内气压升高，含尘气体经底部或侧面入口进入设备，大颗粒粉尘在重力作用下初步沉降。气流穿过滤袋或滤筒，粉尘被物理拦截在滤材外表面（筛滤、惯性碰撞、扩散吸附效应），洁净空气透过滤材排出。当阻力达到设定值或定时触发，通过‌振动电机抖动‌或‌压缩空气脉冲反吹‌使滤材瞬间变形/膨胀，剥离附着粉尘使其落回仓内。出料时仓内形成负压，外部清洁空气经滤材反向补入，维持仓压平衡并防止粉尘外溢。适用于过滤风速较低、除尘设备体积较大的场所。本项目进入筒仓物料除水泥外均采用斗式提升机送料，物料进仓速度较缓，引起筒仓内风速变化较小，因此选用仓顶除尘帽。</w:t>
            </w:r>
          </w:p>
          <w:p w14:paraId="235EED17">
            <w:pPr>
              <w:bidi w:val="0"/>
              <w:rPr>
                <w:rFonts w:ascii="宋体" w:hAnsi="宋体" w:eastAsia="宋体" w:cs="宋体"/>
                <w:color w:val="auto"/>
                <w:spacing w:val="-1"/>
                <w:sz w:val="24"/>
                <w:szCs w:val="24"/>
              </w:rPr>
            </w:pPr>
            <w:r>
              <w:rPr>
                <w:rFonts w:ascii="宋体" w:hAnsi="宋体" w:eastAsia="宋体" w:cs="宋体"/>
                <w:color w:val="auto"/>
                <w:spacing w:val="1"/>
                <w:sz w:val="24"/>
                <w:szCs w:val="24"/>
              </w:rPr>
              <w:t>本项目属于</w:t>
            </w:r>
            <w:r>
              <w:rPr>
                <w:rFonts w:hint="eastAsia"/>
                <w:color w:val="auto"/>
                <w:lang w:val="en-US" w:eastAsia="zh-CN"/>
              </w:rPr>
              <w:t>二十七、非金属矿物制品业 30砖瓦、石材等建筑材料制造 303</w:t>
            </w:r>
            <w:r>
              <w:rPr>
                <w:rFonts w:ascii="宋体" w:hAnsi="宋体" w:eastAsia="宋体" w:cs="宋体"/>
                <w:color w:val="auto"/>
                <w:spacing w:val="1"/>
                <w:sz w:val="24"/>
                <w:szCs w:val="24"/>
              </w:rPr>
              <w:t>，</w:t>
            </w:r>
            <w:r>
              <w:rPr>
                <w:rFonts w:ascii="宋体" w:hAnsi="宋体" w:eastAsia="宋体" w:cs="宋体"/>
                <w:color w:val="auto"/>
                <w:spacing w:val="2"/>
                <w:sz w:val="24"/>
                <w:szCs w:val="24"/>
              </w:rPr>
              <w:t>处理措施参照《</w:t>
            </w:r>
            <w:r>
              <w:rPr>
                <w:rFonts w:hint="eastAsia" w:ascii="宋体" w:hAnsi="宋体" w:eastAsia="宋体" w:cs="宋体"/>
                <w:color w:val="auto"/>
                <w:spacing w:val="2"/>
                <w:sz w:val="24"/>
                <w:szCs w:val="24"/>
              </w:rPr>
              <w:t>排污许可证申请与核发技术规范 陶瓷砖瓦工业</w:t>
            </w: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HJ</w:t>
            </w:r>
            <w:r>
              <w:rPr>
                <w:rFonts w:hint="eastAsia" w:ascii="Times New Roman" w:hAnsi="Times New Roman" w:eastAsia="宋体" w:cs="Times New Roman"/>
                <w:color w:val="auto"/>
                <w:spacing w:val="-1"/>
                <w:sz w:val="24"/>
                <w:szCs w:val="24"/>
                <w:lang w:val="en-US" w:eastAsia="zh-CN"/>
              </w:rPr>
              <w:t>954</w:t>
            </w:r>
            <w:r>
              <w:rPr>
                <w:rFonts w:ascii="Times New Roman" w:hAnsi="Times New Roman" w:eastAsia="Times New Roman" w:cs="Times New Roman"/>
                <w:color w:val="auto"/>
                <w:spacing w:val="-1"/>
                <w:sz w:val="24"/>
                <w:szCs w:val="24"/>
              </w:rPr>
              <w:t>-20</w:t>
            </w:r>
            <w:r>
              <w:rPr>
                <w:rFonts w:hint="eastAsia" w:ascii="Times New Roman" w:hAnsi="Times New Roman" w:eastAsia="宋体" w:cs="Times New Roman"/>
                <w:color w:val="auto"/>
                <w:spacing w:val="-1"/>
                <w:sz w:val="24"/>
                <w:szCs w:val="24"/>
                <w:lang w:val="en-US" w:eastAsia="zh-CN"/>
              </w:rPr>
              <w:t>18</w:t>
            </w:r>
            <w:r>
              <w:rPr>
                <w:rFonts w:ascii="宋体" w:hAnsi="宋体" w:eastAsia="宋体" w:cs="宋体"/>
                <w:color w:val="auto"/>
                <w:spacing w:val="-1"/>
                <w:sz w:val="24"/>
                <w:szCs w:val="24"/>
              </w:rPr>
              <w:t>）</w:t>
            </w:r>
            <w:r>
              <w:rPr>
                <w:rFonts w:ascii="宋体" w:hAnsi="宋体" w:eastAsia="宋体" w:cs="宋体"/>
                <w:color w:val="auto"/>
                <w:sz w:val="24"/>
                <w:szCs w:val="24"/>
              </w:rPr>
              <w:t>中</w:t>
            </w:r>
            <w:r>
              <w:rPr>
                <w:rFonts w:hint="eastAsia" w:ascii="宋体" w:hAnsi="宋体" w:eastAsia="宋体" w:cs="宋体"/>
                <w:color w:val="auto"/>
                <w:sz w:val="24"/>
                <w:szCs w:val="24"/>
                <w:lang w:val="en-US" w:eastAsia="zh-CN"/>
              </w:rPr>
              <w:t>表29</w:t>
            </w:r>
            <w:r>
              <w:rPr>
                <w:rFonts w:hint="eastAsia" w:ascii="宋体" w:hAnsi="宋体" w:eastAsia="宋体" w:cs="宋体"/>
                <w:color w:val="auto"/>
                <w:sz w:val="24"/>
                <w:szCs w:val="24"/>
              </w:rPr>
              <w:t>砖瓦工业排污单位废气污染防治可行技术</w:t>
            </w:r>
            <w:r>
              <w:rPr>
                <w:rFonts w:ascii="宋体" w:hAnsi="宋体" w:eastAsia="宋体" w:cs="宋体"/>
                <w:color w:val="auto"/>
                <w:spacing w:val="-1"/>
                <w:sz w:val="24"/>
                <w:szCs w:val="24"/>
              </w:rPr>
              <w:t>进行分析，详见下表。</w:t>
            </w:r>
          </w:p>
          <w:p w14:paraId="479E1162">
            <w:pPr>
              <w:pStyle w:val="40"/>
              <w:bidi w:val="0"/>
              <w:rPr>
                <w:rFonts w:hint="eastAsia"/>
                <w:color w:val="auto"/>
                <w:lang w:eastAsia="zh-CN"/>
              </w:rPr>
            </w:pPr>
            <w:r>
              <w:rPr>
                <w:color w:val="auto"/>
              </w:rPr>
              <w:t>表</w:t>
            </w:r>
            <w:r>
              <w:rPr>
                <w:rFonts w:hint="eastAsia"/>
                <w:color w:val="auto"/>
                <w:lang w:val="en-US" w:eastAsia="zh-CN"/>
              </w:rPr>
              <w:t>4-9</w:t>
            </w:r>
            <w:r>
              <w:rPr>
                <w:color w:val="auto"/>
              </w:rPr>
              <w:t xml:space="preserve"> </w:t>
            </w:r>
            <w:r>
              <w:rPr>
                <w:rFonts w:hint="eastAsia"/>
                <w:color w:val="auto"/>
                <w:lang w:val="en-US" w:eastAsia="zh-CN"/>
              </w:rPr>
              <w:t xml:space="preserve"> </w:t>
            </w:r>
            <w:r>
              <w:rPr>
                <w:rFonts w:hint="eastAsia"/>
                <w:color w:val="auto"/>
              </w:rPr>
              <w:t>砖瓦工业排污单位废气污染防治可行技术</w:t>
            </w:r>
            <w:r>
              <w:rPr>
                <w:rFonts w:hint="eastAsia"/>
                <w:color w:val="auto"/>
                <w:lang w:eastAsia="zh-CN"/>
              </w:rPr>
              <w:t>（</w:t>
            </w:r>
            <w:r>
              <w:rPr>
                <w:rFonts w:hint="eastAsia"/>
                <w:color w:val="auto"/>
                <w:lang w:val="en-US" w:eastAsia="zh-CN"/>
              </w:rPr>
              <w:t>摘录</w:t>
            </w:r>
            <w:r>
              <w:rPr>
                <w:rFonts w:hint="eastAsia"/>
                <w:color w:val="auto"/>
                <w:lang w:eastAsia="zh-CN"/>
              </w:rPr>
              <w:t>）</w:t>
            </w:r>
          </w:p>
          <w:p w14:paraId="27981F6D">
            <w:pPr>
              <w:spacing w:line="29" w:lineRule="exact"/>
              <w:rPr>
                <w:color w:val="auto"/>
              </w:rPr>
            </w:pPr>
          </w:p>
          <w:tbl>
            <w:tblPr>
              <w:tblStyle w:val="31"/>
              <w:tblW w:w="50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33"/>
              <w:gridCol w:w="1148"/>
              <w:gridCol w:w="2733"/>
              <w:gridCol w:w="2576"/>
            </w:tblGrid>
            <w:tr w14:paraId="7598A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05" w:type="pct"/>
                  <w:vAlign w:val="center"/>
                </w:tcPr>
                <w:p w14:paraId="08FCFF2F">
                  <w:pPr>
                    <w:pStyle w:val="42"/>
                    <w:bidi w:val="0"/>
                    <w:rPr>
                      <w:b/>
                      <w:bCs/>
                      <w:color w:val="auto"/>
                    </w:rPr>
                  </w:pPr>
                  <w:r>
                    <w:rPr>
                      <w:b/>
                      <w:bCs/>
                      <w:color w:val="auto"/>
                    </w:rPr>
                    <w:t>废气类别</w:t>
                  </w:r>
                </w:p>
              </w:tc>
              <w:tc>
                <w:tcPr>
                  <w:tcW w:w="692" w:type="pct"/>
                  <w:vAlign w:val="center"/>
                </w:tcPr>
                <w:p w14:paraId="08290247">
                  <w:pPr>
                    <w:pStyle w:val="42"/>
                    <w:bidi w:val="0"/>
                    <w:rPr>
                      <w:b/>
                      <w:bCs/>
                      <w:color w:val="auto"/>
                    </w:rPr>
                  </w:pPr>
                  <w:r>
                    <w:rPr>
                      <w:b/>
                      <w:bCs/>
                      <w:color w:val="auto"/>
                    </w:rPr>
                    <w:t>主要污染物</w:t>
                  </w:r>
                </w:p>
              </w:tc>
              <w:tc>
                <w:tcPr>
                  <w:tcW w:w="1648" w:type="pct"/>
                  <w:vAlign w:val="center"/>
                </w:tcPr>
                <w:p w14:paraId="40BB1879">
                  <w:pPr>
                    <w:pStyle w:val="42"/>
                    <w:bidi w:val="0"/>
                    <w:rPr>
                      <w:b/>
                      <w:bCs/>
                      <w:color w:val="auto"/>
                    </w:rPr>
                  </w:pPr>
                  <w:r>
                    <w:rPr>
                      <w:b/>
                      <w:bCs/>
                      <w:color w:val="auto"/>
                    </w:rPr>
                    <w:t>可行技术</w:t>
                  </w:r>
                </w:p>
              </w:tc>
              <w:tc>
                <w:tcPr>
                  <w:tcW w:w="1553" w:type="pct"/>
                  <w:vAlign w:val="center"/>
                </w:tcPr>
                <w:p w14:paraId="410A477F">
                  <w:pPr>
                    <w:pStyle w:val="42"/>
                    <w:bidi w:val="0"/>
                    <w:rPr>
                      <w:b/>
                      <w:bCs/>
                      <w:color w:val="auto"/>
                    </w:rPr>
                  </w:pPr>
                  <w:r>
                    <w:rPr>
                      <w:b/>
                      <w:bCs/>
                      <w:color w:val="auto"/>
                    </w:rPr>
                    <w:t>技术规范</w:t>
                  </w:r>
                </w:p>
              </w:tc>
            </w:tr>
            <w:tr w14:paraId="560FC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05" w:type="pct"/>
                  <w:vAlign w:val="center"/>
                </w:tcPr>
                <w:p w14:paraId="6E2BCA4D">
                  <w:pPr>
                    <w:pStyle w:val="42"/>
                    <w:bidi w:val="0"/>
                    <w:rPr>
                      <w:color w:val="auto"/>
                    </w:rPr>
                  </w:pPr>
                  <w:r>
                    <w:rPr>
                      <w:rFonts w:hint="eastAsia"/>
                      <w:color w:val="auto"/>
                    </w:rPr>
                    <w:t>生产过程中原料制备、成型、包装机等对应排放口</w:t>
                  </w:r>
                </w:p>
              </w:tc>
              <w:tc>
                <w:tcPr>
                  <w:tcW w:w="692" w:type="pct"/>
                  <w:vAlign w:val="center"/>
                </w:tcPr>
                <w:p w14:paraId="2F9DCD6B">
                  <w:pPr>
                    <w:pStyle w:val="42"/>
                    <w:bidi w:val="0"/>
                    <w:rPr>
                      <w:color w:val="auto"/>
                    </w:rPr>
                  </w:pPr>
                  <w:r>
                    <w:rPr>
                      <w:color w:val="auto"/>
                    </w:rPr>
                    <w:t>颗粒物</w:t>
                  </w:r>
                </w:p>
              </w:tc>
              <w:tc>
                <w:tcPr>
                  <w:tcW w:w="1648" w:type="pct"/>
                  <w:vAlign w:val="center"/>
                </w:tcPr>
                <w:p w14:paraId="4E76411C">
                  <w:pPr>
                    <w:pStyle w:val="42"/>
                    <w:bidi w:val="0"/>
                    <w:rPr>
                      <w:color w:val="auto"/>
                    </w:rPr>
                  </w:pPr>
                  <w:r>
                    <w:rPr>
                      <w:color w:val="auto"/>
                    </w:rPr>
                    <w:t>布袋除尘</w:t>
                  </w:r>
                </w:p>
              </w:tc>
              <w:tc>
                <w:tcPr>
                  <w:tcW w:w="1553" w:type="pct"/>
                  <w:vAlign w:val="center"/>
                </w:tcPr>
                <w:p w14:paraId="62E9267A">
                  <w:pPr>
                    <w:pStyle w:val="41"/>
                    <w:bidi w:val="0"/>
                    <w:rPr>
                      <w:rFonts w:hint="default"/>
                      <w:color w:val="auto"/>
                      <w:lang w:val="en-US" w:eastAsia="zh-CN"/>
                    </w:rPr>
                  </w:pPr>
                  <w:r>
                    <w:rPr>
                      <w:color w:val="auto"/>
                    </w:rPr>
                    <w:t>《</w:t>
                  </w:r>
                  <w:r>
                    <w:rPr>
                      <w:rFonts w:hint="eastAsia"/>
                      <w:color w:val="auto"/>
                    </w:rPr>
                    <w:t>排污许可证申请与核发技术规范 陶瓷砖瓦工业</w:t>
                  </w:r>
                  <w:r>
                    <w:rPr>
                      <w:color w:val="auto"/>
                    </w:rPr>
                    <w:t>》（HJ</w:t>
                  </w:r>
                  <w:r>
                    <w:rPr>
                      <w:rFonts w:hint="eastAsia"/>
                      <w:color w:val="auto"/>
                      <w:lang w:val="en-US" w:eastAsia="zh-CN"/>
                    </w:rPr>
                    <w:t>954</w:t>
                  </w:r>
                  <w:r>
                    <w:rPr>
                      <w:color w:val="auto"/>
                    </w:rPr>
                    <w:t>-20</w:t>
                  </w:r>
                  <w:r>
                    <w:rPr>
                      <w:rFonts w:hint="eastAsia"/>
                      <w:color w:val="auto"/>
                      <w:lang w:val="en-US" w:eastAsia="zh-CN"/>
                    </w:rPr>
                    <w:t>18</w:t>
                  </w:r>
                  <w:r>
                    <w:rPr>
                      <w:color w:val="auto"/>
                    </w:rPr>
                    <w:t>）表</w:t>
                  </w:r>
                  <w:r>
                    <w:rPr>
                      <w:rFonts w:hint="eastAsia"/>
                      <w:color w:val="auto"/>
                      <w:lang w:val="en-US" w:eastAsia="zh-CN"/>
                    </w:rPr>
                    <w:t>29</w:t>
                  </w:r>
                </w:p>
              </w:tc>
            </w:tr>
          </w:tbl>
          <w:p w14:paraId="1B5B236B">
            <w:pPr>
              <w:bidi w:val="0"/>
              <w:rPr>
                <w:rFonts w:hint="eastAsia"/>
                <w:color w:val="auto"/>
                <w:lang w:val="en-US" w:eastAsia="zh-CN"/>
              </w:rPr>
            </w:pPr>
            <w:r>
              <w:rPr>
                <w:rFonts w:hint="eastAsia"/>
                <w:b w:val="0"/>
                <w:bCs w:val="0"/>
                <w:color w:val="auto"/>
                <w:lang w:val="en-US" w:eastAsia="zh-CN"/>
              </w:rPr>
              <w:t>本项目给料、搅拌、包装粉尘</w:t>
            </w:r>
            <w:r>
              <w:rPr>
                <w:rFonts w:hint="eastAsia" w:cs="宋体"/>
                <w:b w:val="0"/>
                <w:bCs w:val="0"/>
                <w:color w:val="auto"/>
                <w:szCs w:val="24"/>
                <w:lang w:val="en-US" w:eastAsia="zh-CN"/>
              </w:rPr>
              <w:t>经收集后进入</w:t>
            </w:r>
            <w:r>
              <w:rPr>
                <w:rFonts w:hint="eastAsia"/>
                <w:color w:val="auto"/>
                <w:lang w:val="en-US" w:eastAsia="zh-CN"/>
              </w:rPr>
              <w:t>覆膜滤料袋式除尘器</w:t>
            </w:r>
            <w:r>
              <w:rPr>
                <w:rFonts w:hint="eastAsia" w:cs="宋体"/>
                <w:b w:val="0"/>
                <w:bCs w:val="0"/>
                <w:color w:val="auto"/>
                <w:szCs w:val="24"/>
                <w:lang w:val="en-US" w:eastAsia="zh-CN"/>
              </w:rPr>
              <w:t>处理，水泥筒仓卸料及呼吸粉尘经仓顶除尘器处理，其他物料筒仓采用仓顶除尘帽处理。由上表可知，袋式除尘器为颗粒物治理可行技术</w:t>
            </w:r>
            <w:r>
              <w:rPr>
                <w:rFonts w:hint="eastAsia"/>
                <w:color w:val="auto"/>
                <w:lang w:val="en-US" w:eastAsia="zh-CN"/>
              </w:rPr>
              <w:t>。</w:t>
            </w:r>
          </w:p>
          <w:p w14:paraId="08CB504C">
            <w:pPr>
              <w:bidi w:val="0"/>
              <w:rPr>
                <w:rFonts w:hint="default"/>
                <w:color w:val="auto"/>
                <w:lang w:val="en-US" w:eastAsia="zh-CN"/>
              </w:rPr>
            </w:pPr>
            <w:r>
              <w:rPr>
                <w:rFonts w:hint="eastAsia"/>
                <w:color w:val="auto"/>
                <w:lang w:val="en-US" w:eastAsia="zh-CN"/>
              </w:rPr>
              <w:t>本项目原料给料、搅拌、包装经收集进入覆膜滤料袋式除尘处理，DA001有组织颗粒物产生量为0.0364t/a，排放浓度为0.304mg/m</w:t>
            </w:r>
            <w:r>
              <w:rPr>
                <w:rFonts w:hint="eastAsia"/>
                <w:color w:val="auto"/>
                <w:vertAlign w:val="superscript"/>
                <w:lang w:val="en-US" w:eastAsia="zh-CN"/>
              </w:rPr>
              <w:t>3</w:t>
            </w:r>
            <w:r>
              <w:rPr>
                <w:rFonts w:hint="eastAsia"/>
                <w:color w:val="auto"/>
                <w:lang w:val="en-US" w:eastAsia="zh-CN"/>
              </w:rPr>
              <w:t>，排放速率为0.0152kg/h，经核算，颗粒物排放浓度满足《砖瓦工业大气污染物排放标准》(DB34/4362-2023)表2大气污染物排放限值要求。</w:t>
            </w:r>
          </w:p>
          <w:p w14:paraId="4312BB65">
            <w:pPr>
              <w:bidi w:val="0"/>
              <w:rPr>
                <w:rFonts w:hint="default"/>
                <w:b/>
                <w:bCs/>
                <w:color w:val="auto"/>
                <w:lang w:val="en-US" w:eastAsia="zh-CN"/>
              </w:rPr>
            </w:pPr>
            <w:r>
              <w:rPr>
                <w:rFonts w:hint="default"/>
                <w:b/>
                <w:bCs/>
                <w:color w:val="auto"/>
                <w:lang w:val="en-US" w:eastAsia="zh-CN"/>
              </w:rPr>
              <w:t>（</w:t>
            </w:r>
            <w:r>
              <w:rPr>
                <w:rFonts w:hint="eastAsia"/>
                <w:b/>
                <w:bCs/>
                <w:color w:val="auto"/>
                <w:lang w:val="en-US" w:eastAsia="zh-CN"/>
              </w:rPr>
              <w:t>3</w:t>
            </w:r>
            <w:r>
              <w:rPr>
                <w:rFonts w:hint="default"/>
                <w:b/>
                <w:bCs/>
                <w:color w:val="auto"/>
                <w:lang w:val="en-US" w:eastAsia="zh-CN"/>
              </w:rPr>
              <w:t>）</w:t>
            </w:r>
            <w:r>
              <w:rPr>
                <w:rFonts w:hint="eastAsia"/>
                <w:b/>
                <w:bCs/>
                <w:color w:val="auto"/>
                <w:lang w:val="en-US" w:eastAsia="zh-CN"/>
              </w:rPr>
              <w:t>无组织</w:t>
            </w:r>
            <w:r>
              <w:rPr>
                <w:rFonts w:hint="default"/>
                <w:b/>
                <w:bCs/>
                <w:color w:val="auto"/>
                <w:lang w:val="en-US" w:eastAsia="zh-CN"/>
              </w:rPr>
              <w:t>废气</w:t>
            </w:r>
            <w:r>
              <w:rPr>
                <w:rFonts w:hint="eastAsia"/>
                <w:b/>
                <w:bCs/>
                <w:color w:val="auto"/>
                <w:lang w:val="en-US" w:eastAsia="zh-CN"/>
              </w:rPr>
              <w:t>管控措施</w:t>
            </w:r>
          </w:p>
          <w:p w14:paraId="0D3A80F9">
            <w:pPr>
              <w:bidi w:val="0"/>
              <w:rPr>
                <w:rFonts w:hint="eastAsia"/>
                <w:color w:val="auto"/>
              </w:rPr>
            </w:pPr>
            <w:r>
              <w:rPr>
                <w:rFonts w:hint="eastAsia"/>
                <w:color w:val="auto"/>
              </w:rPr>
              <w:t>对照</w:t>
            </w:r>
            <w:r>
              <w:rPr>
                <w:color w:val="auto"/>
              </w:rPr>
              <w:t>《排污许可证申请与核发技术规范</w:t>
            </w:r>
            <w:r>
              <w:rPr>
                <w:rFonts w:hint="eastAsia"/>
                <w:color w:val="auto"/>
              </w:rPr>
              <w:t xml:space="preserve"> 陶瓷砖瓦工业</w:t>
            </w:r>
            <w:r>
              <w:rPr>
                <w:color w:val="auto"/>
              </w:rPr>
              <w:t>》（HJ</w:t>
            </w:r>
            <w:r>
              <w:rPr>
                <w:rFonts w:hint="eastAsia"/>
                <w:color w:val="auto"/>
                <w:lang w:val="en-US" w:eastAsia="zh-CN"/>
              </w:rPr>
              <w:t>954</w:t>
            </w:r>
            <w:r>
              <w:rPr>
                <w:color w:val="auto"/>
              </w:rPr>
              <w:t>-20</w:t>
            </w:r>
            <w:r>
              <w:rPr>
                <w:rFonts w:hint="eastAsia"/>
                <w:color w:val="auto"/>
              </w:rPr>
              <w:t>1</w:t>
            </w:r>
            <w:r>
              <w:rPr>
                <w:rFonts w:hint="eastAsia"/>
                <w:color w:val="auto"/>
                <w:lang w:val="en-US" w:eastAsia="zh-CN"/>
              </w:rPr>
              <w:t>8</w:t>
            </w:r>
            <w:r>
              <w:rPr>
                <w:color w:val="auto"/>
              </w:rPr>
              <w:t>）</w:t>
            </w:r>
            <w:r>
              <w:rPr>
                <w:rFonts w:hint="eastAsia"/>
                <w:color w:val="auto"/>
              </w:rPr>
              <w:t>中表</w:t>
            </w:r>
            <w:r>
              <w:rPr>
                <w:rFonts w:hint="eastAsia"/>
                <w:color w:val="auto"/>
                <w:lang w:val="en-US" w:eastAsia="zh-CN"/>
              </w:rPr>
              <w:t>23</w:t>
            </w:r>
            <w:r>
              <w:rPr>
                <w:rFonts w:hint="eastAsia"/>
                <w:color w:val="auto"/>
              </w:rPr>
              <w:t>砖瓦工业排污单位无组织排放控制要求，本项目粉状物料采用</w:t>
            </w:r>
            <w:r>
              <w:rPr>
                <w:rFonts w:hint="eastAsia"/>
                <w:color w:val="auto"/>
                <w:lang w:val="en-US" w:eastAsia="zh-CN"/>
              </w:rPr>
              <w:t>密闭筒仓暂存，仓顶配套脉冲式袋式除尘器</w:t>
            </w:r>
            <w:r>
              <w:rPr>
                <w:rFonts w:hint="eastAsia"/>
                <w:color w:val="auto"/>
              </w:rPr>
              <w:t>；</w:t>
            </w:r>
            <w:r>
              <w:rPr>
                <w:rFonts w:hint="eastAsia"/>
                <w:color w:val="auto"/>
                <w:lang w:val="en-US" w:eastAsia="zh-CN"/>
              </w:rPr>
              <w:t>重钙粉、灰钙粉、石膏粉、砂子、玻化微珠采用袋装运输，给料过程密闭给料，料斗废气密闭负压收集；辅料</w:t>
            </w:r>
            <w:r>
              <w:rPr>
                <w:rFonts w:hint="eastAsia"/>
                <w:color w:val="auto"/>
              </w:rPr>
              <w:t>采用包装袋包装，暂存于密闭辅料间。原料经搅拌均匀后在密闭搅拌机</w:t>
            </w:r>
            <w:r>
              <w:rPr>
                <w:rFonts w:hint="eastAsia"/>
                <w:color w:val="auto"/>
                <w:lang w:val="en-US" w:eastAsia="zh-CN"/>
              </w:rPr>
              <w:t>密闭输送，搅拌机呼吸废气管道收集</w:t>
            </w:r>
            <w:r>
              <w:rPr>
                <w:rFonts w:hint="eastAsia"/>
                <w:color w:val="auto"/>
              </w:rPr>
              <w:t>。粉状物料</w:t>
            </w:r>
            <w:r>
              <w:rPr>
                <w:rFonts w:hint="eastAsia"/>
                <w:color w:val="auto"/>
                <w:lang w:val="en-US" w:eastAsia="zh-CN"/>
              </w:rPr>
              <w:t>经筒仓内由</w:t>
            </w:r>
            <w:r>
              <w:rPr>
                <w:rFonts w:hint="eastAsia"/>
                <w:color w:val="auto"/>
              </w:rPr>
              <w:t>密闭</w:t>
            </w:r>
            <w:r>
              <w:rPr>
                <w:rFonts w:hint="eastAsia"/>
                <w:color w:val="auto"/>
                <w:lang w:val="en-US" w:eastAsia="zh-CN"/>
              </w:rPr>
              <w:t>提升机</w:t>
            </w:r>
            <w:r>
              <w:rPr>
                <w:rFonts w:hint="eastAsia"/>
                <w:color w:val="auto"/>
              </w:rPr>
              <w:t>输送。搅拌环节密闭搅拌。原料的</w:t>
            </w:r>
            <w:r>
              <w:rPr>
                <w:rFonts w:hint="eastAsia"/>
                <w:color w:val="auto"/>
                <w:lang w:val="en-US" w:eastAsia="zh-CN"/>
              </w:rPr>
              <w:t>给料</w:t>
            </w:r>
            <w:r>
              <w:rPr>
                <w:rFonts w:hint="eastAsia"/>
                <w:color w:val="auto"/>
              </w:rPr>
              <w:t>、</w:t>
            </w:r>
            <w:r>
              <w:rPr>
                <w:rFonts w:hint="eastAsia"/>
                <w:color w:val="auto"/>
                <w:lang w:val="en-US" w:eastAsia="zh-CN"/>
              </w:rPr>
              <w:t>计量</w:t>
            </w:r>
            <w:r>
              <w:rPr>
                <w:rFonts w:hint="eastAsia"/>
                <w:color w:val="auto"/>
              </w:rPr>
              <w:t>配料、混合搅拌、</w:t>
            </w:r>
            <w:r>
              <w:rPr>
                <w:rFonts w:hint="eastAsia"/>
                <w:color w:val="auto"/>
                <w:lang w:val="en-US" w:eastAsia="zh-CN"/>
              </w:rPr>
              <w:t>包装</w:t>
            </w:r>
            <w:r>
              <w:rPr>
                <w:rFonts w:hint="eastAsia"/>
                <w:color w:val="auto"/>
              </w:rPr>
              <w:t>等工序，均采用封闭式作业；运输道路全部硬化并定期洒水，道路两旁进行绿化；生产工序均位于封闭生产车间内进行，物料</w:t>
            </w:r>
            <w:r>
              <w:rPr>
                <w:rFonts w:hint="eastAsia"/>
                <w:color w:val="auto"/>
                <w:lang w:val="en-US" w:eastAsia="zh-CN"/>
              </w:rPr>
              <w:t>采用</w:t>
            </w:r>
            <w:r>
              <w:rPr>
                <w:rFonts w:hint="eastAsia"/>
                <w:color w:val="auto"/>
              </w:rPr>
              <w:t>密闭</w:t>
            </w:r>
            <w:r>
              <w:rPr>
                <w:rFonts w:hint="eastAsia"/>
                <w:color w:val="auto"/>
                <w:lang w:val="en-US" w:eastAsia="zh-CN"/>
              </w:rPr>
              <w:t>斗式提升机</w:t>
            </w:r>
            <w:r>
              <w:rPr>
                <w:rFonts w:hint="eastAsia"/>
                <w:color w:val="auto"/>
              </w:rPr>
              <w:t>输送；</w:t>
            </w:r>
            <w:r>
              <w:rPr>
                <w:rFonts w:hint="eastAsia"/>
                <w:color w:val="auto"/>
                <w:lang w:val="en-US" w:eastAsia="zh-CN"/>
              </w:rPr>
              <w:t>上料、搅拌</w:t>
            </w:r>
            <w:r>
              <w:rPr>
                <w:rFonts w:hint="eastAsia"/>
                <w:color w:val="auto"/>
              </w:rPr>
              <w:t>、</w:t>
            </w:r>
            <w:r>
              <w:rPr>
                <w:rFonts w:hint="eastAsia"/>
                <w:color w:val="auto"/>
                <w:lang w:val="en-US" w:eastAsia="zh-CN"/>
              </w:rPr>
              <w:t>包装</w:t>
            </w:r>
            <w:r>
              <w:rPr>
                <w:rFonts w:hint="eastAsia"/>
                <w:color w:val="auto"/>
              </w:rPr>
              <w:t>均在产尘点设置集气罩，并配备</w:t>
            </w:r>
            <w:r>
              <w:rPr>
                <w:rFonts w:hint="eastAsia"/>
                <w:color w:val="auto"/>
                <w:lang w:val="en-US" w:eastAsia="zh-CN"/>
              </w:rPr>
              <w:t>覆膜滤料袋式除尘器</w:t>
            </w:r>
            <w:r>
              <w:rPr>
                <w:rFonts w:hint="eastAsia"/>
                <w:color w:val="auto"/>
              </w:rPr>
              <w:t>。道路采取清扫、洒水等措施，保持清洁。厂区设置冲洗平台</w:t>
            </w:r>
            <w:r>
              <w:rPr>
                <w:rFonts w:hint="eastAsia"/>
                <w:color w:val="auto"/>
                <w:lang w:eastAsia="zh-CN"/>
              </w:rPr>
              <w:t>，</w:t>
            </w:r>
            <w:r>
              <w:rPr>
                <w:rFonts w:hint="eastAsia"/>
                <w:color w:val="auto"/>
                <w:lang w:val="en-US" w:eastAsia="zh-CN"/>
              </w:rPr>
              <w:t>对运输车辆进行冲洗</w:t>
            </w:r>
            <w:r>
              <w:rPr>
                <w:rFonts w:hint="eastAsia"/>
                <w:color w:val="auto"/>
              </w:rPr>
              <w:t>。综上本项目无组织废气控制措施满足规范要求。</w:t>
            </w:r>
          </w:p>
          <w:p w14:paraId="6F2FDAF7">
            <w:pPr>
              <w:bidi w:val="0"/>
              <w:rPr>
                <w:rFonts w:hint="eastAsia"/>
                <w:color w:val="FF0000"/>
                <w:lang w:val="en-US" w:eastAsia="zh-CN"/>
              </w:rPr>
            </w:pPr>
            <w:r>
              <w:rPr>
                <w:color w:val="auto"/>
                <w:lang w:val="en-US" w:eastAsia="zh-CN"/>
              </w:rPr>
              <w:t>综上所述，本项目废气经过处理后均可达标排放，对周围环境影响可接受。</w:t>
            </w:r>
          </w:p>
          <w:p w14:paraId="3ACEAF22">
            <w:pPr>
              <w:bidi w:val="0"/>
              <w:rPr>
                <w:rFonts w:hint="eastAsia"/>
                <w:b/>
                <w:bCs/>
                <w:color w:val="auto"/>
              </w:rPr>
            </w:pPr>
            <w:r>
              <w:rPr>
                <w:rFonts w:hint="eastAsia"/>
                <w:b/>
                <w:bCs/>
                <w:color w:val="auto"/>
                <w:lang w:val="en-US" w:eastAsia="zh-CN"/>
              </w:rPr>
              <w:t>5、</w:t>
            </w:r>
            <w:r>
              <w:rPr>
                <w:rFonts w:hint="eastAsia"/>
                <w:b/>
                <w:bCs/>
                <w:color w:val="auto"/>
              </w:rPr>
              <w:t>非正常工况</w:t>
            </w:r>
          </w:p>
          <w:p w14:paraId="29E04BDE">
            <w:pPr>
              <w:bidi w:val="0"/>
              <w:rPr>
                <w:rFonts w:hint="eastAsia"/>
                <w:color w:val="auto"/>
              </w:rPr>
            </w:pPr>
            <w:r>
              <w:rPr>
                <w:rFonts w:hint="eastAsia"/>
                <w:color w:val="auto"/>
              </w:rPr>
              <w:t>本项目非正常工况废气排放分析及防范措施具体如下：</w:t>
            </w:r>
          </w:p>
          <w:p w14:paraId="45F0D122">
            <w:pPr>
              <w:bidi w:val="0"/>
              <w:rPr>
                <w:rFonts w:hint="eastAsia"/>
                <w:b/>
                <w:bCs/>
                <w:color w:val="auto"/>
              </w:rPr>
            </w:pPr>
            <w:r>
              <w:rPr>
                <w:rFonts w:hint="eastAsia"/>
                <w:b/>
                <w:bCs/>
                <w:color w:val="auto"/>
                <w:lang w:eastAsia="zh-CN"/>
              </w:rPr>
              <w:t>（</w:t>
            </w:r>
            <w:r>
              <w:rPr>
                <w:rFonts w:hint="eastAsia"/>
                <w:b/>
                <w:bCs/>
                <w:color w:val="auto"/>
                <w:lang w:val="en-US" w:eastAsia="zh-CN"/>
              </w:rPr>
              <w:t>1</w:t>
            </w:r>
            <w:r>
              <w:rPr>
                <w:rFonts w:hint="eastAsia"/>
                <w:b/>
                <w:bCs/>
                <w:color w:val="auto"/>
                <w:lang w:eastAsia="zh-CN"/>
              </w:rPr>
              <w:t>）</w:t>
            </w:r>
            <w:r>
              <w:rPr>
                <w:rFonts w:hint="eastAsia"/>
                <w:b/>
                <w:bCs/>
                <w:color w:val="auto"/>
              </w:rPr>
              <w:t>非正常工况源强分析</w:t>
            </w:r>
          </w:p>
          <w:p w14:paraId="27480EDA">
            <w:pPr>
              <w:bidi w:val="0"/>
              <w:rPr>
                <w:rFonts w:hint="eastAsia"/>
                <w:color w:val="auto"/>
              </w:rPr>
            </w:pPr>
            <w:r>
              <w:rPr>
                <w:rFonts w:hint="eastAsia"/>
                <w:color w:val="auto"/>
              </w:rPr>
              <w:t>非正常排放一般包括开停车、检修、环保设施不达标三种情况。</w:t>
            </w:r>
          </w:p>
          <w:p w14:paraId="61E3FEAD">
            <w:pPr>
              <w:bidi w:val="0"/>
              <w:rPr>
                <w:rFonts w:hint="eastAsia"/>
                <w:color w:val="auto"/>
              </w:rPr>
            </w:pPr>
            <w:r>
              <w:rPr>
                <w:rFonts w:hint="eastAsia"/>
                <w:color w:val="auto"/>
              </w:rPr>
              <w:t>本项目在开车时，首先运行废气处理装置，然后进行生产作业，使生产中的废气都能得到及时处理。停车时，废气处理装置继续运转，待工艺中的废气完全排出后再关闭。设备检修以及突发性故障（如区域性停电时的停车），企业会事先安排好设备正常停车，停止生产。项目在开、停车时排出污染物均可得到有效处理，排出的污染物和正常生产时的情况基本一致。因此，非正常工况考虑废气环保设施运行不正常的情况，本报告按最不利的情况考虑，即废气处理装置完全失效，处理效率下降至0%。本项目非正常工况为废气处理装置发生故障。</w:t>
            </w:r>
          </w:p>
          <w:p w14:paraId="4CAE813F">
            <w:pPr>
              <w:bidi w:val="0"/>
              <w:rPr>
                <w:rFonts w:hint="eastAsia"/>
                <w:color w:val="auto"/>
              </w:rPr>
            </w:pPr>
            <w:r>
              <w:rPr>
                <w:rFonts w:hint="eastAsia"/>
                <w:color w:val="auto"/>
              </w:rPr>
              <w:t>在非正常工况下，按照全厂建成后污染物排放最大情况给出，如下表所示。</w:t>
            </w:r>
          </w:p>
          <w:p w14:paraId="6948A993">
            <w:pPr>
              <w:pStyle w:val="27"/>
              <w:keepNext w:val="0"/>
              <w:keepLines w:val="0"/>
              <w:pageBreakBefore w:val="0"/>
              <w:widowControl w:val="0"/>
              <w:kinsoku/>
              <w:wordWrap/>
              <w:overflowPunct/>
              <w:topLinePunct w:val="0"/>
              <w:autoSpaceDE/>
              <w:autoSpaceDN/>
              <w:bidi w:val="0"/>
              <w:adjustRightInd/>
              <w:snapToGrid/>
              <w:spacing w:before="0" w:beforeLines="0"/>
              <w:textAlignment w:val="auto"/>
              <w:rPr>
                <w:rFonts w:hint="default"/>
                <w:color w:val="auto"/>
                <w:lang w:val="en-US" w:eastAsia="zh-CN"/>
              </w:rPr>
            </w:pPr>
            <w:r>
              <w:rPr>
                <w:rFonts w:hint="default"/>
                <w:color w:val="auto"/>
                <w:lang w:val="en-US" w:eastAsia="zh-CN"/>
              </w:rPr>
              <w:t>表4-</w:t>
            </w:r>
            <w:r>
              <w:rPr>
                <w:rFonts w:hint="eastAsia"/>
                <w:color w:val="auto"/>
                <w:lang w:val="en-US" w:eastAsia="zh-CN"/>
              </w:rPr>
              <w:t>10</w:t>
            </w:r>
            <w:r>
              <w:rPr>
                <w:rFonts w:hint="default"/>
                <w:color w:val="auto"/>
                <w:lang w:val="en-US" w:eastAsia="zh-CN"/>
              </w:rPr>
              <w:t xml:space="preserve"> </w:t>
            </w:r>
            <w:r>
              <w:rPr>
                <w:rFonts w:hint="eastAsia"/>
                <w:color w:val="auto"/>
                <w:lang w:val="en-US" w:eastAsia="zh-CN"/>
              </w:rPr>
              <w:t xml:space="preserve"> </w:t>
            </w:r>
            <w:r>
              <w:rPr>
                <w:rFonts w:hint="default"/>
                <w:color w:val="auto"/>
                <w:lang w:val="en-US" w:eastAsia="zh-CN"/>
              </w:rPr>
              <w:t>非正常工况下本项目各废气产生及排放情况汇总</w:t>
            </w:r>
          </w:p>
          <w:tbl>
            <w:tblPr>
              <w:tblStyle w:val="16"/>
              <w:tblW w:w="8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35"/>
              <w:gridCol w:w="799"/>
              <w:gridCol w:w="980"/>
              <w:gridCol w:w="1050"/>
              <w:gridCol w:w="952"/>
              <w:gridCol w:w="953"/>
              <w:gridCol w:w="855"/>
              <w:gridCol w:w="1013"/>
              <w:gridCol w:w="862"/>
            </w:tblGrid>
            <w:tr w14:paraId="1E77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3" w:type="pct"/>
                  <w:vMerge w:val="restart"/>
                  <w:noWrap w:val="0"/>
                  <w:vAlign w:val="center"/>
                </w:tcPr>
                <w:p w14:paraId="6C19055A">
                  <w:pPr>
                    <w:pStyle w:val="29"/>
                    <w:bidi w:val="0"/>
                    <w:rPr>
                      <w:rFonts w:hint="eastAsia"/>
                      <w:b/>
                      <w:bCs/>
                      <w:color w:val="auto"/>
                    </w:rPr>
                  </w:pPr>
                  <w:r>
                    <w:rPr>
                      <w:rFonts w:hint="eastAsia"/>
                      <w:b/>
                      <w:bCs/>
                      <w:color w:val="auto"/>
                    </w:rPr>
                    <w:t>污染源</w:t>
                  </w:r>
                </w:p>
              </w:tc>
              <w:tc>
                <w:tcPr>
                  <w:tcW w:w="481" w:type="pct"/>
                  <w:vMerge w:val="restart"/>
                  <w:noWrap w:val="0"/>
                  <w:vAlign w:val="center"/>
                </w:tcPr>
                <w:p w14:paraId="698872B8">
                  <w:pPr>
                    <w:pStyle w:val="29"/>
                    <w:bidi w:val="0"/>
                    <w:rPr>
                      <w:rFonts w:hint="eastAsia"/>
                      <w:b/>
                      <w:bCs/>
                      <w:color w:val="auto"/>
                    </w:rPr>
                  </w:pPr>
                  <w:r>
                    <w:rPr>
                      <w:rFonts w:hint="eastAsia"/>
                      <w:b/>
                      <w:bCs/>
                      <w:color w:val="auto"/>
                    </w:rPr>
                    <w:t>污染物</w:t>
                  </w:r>
                </w:p>
              </w:tc>
              <w:tc>
                <w:tcPr>
                  <w:tcW w:w="2884" w:type="pct"/>
                  <w:gridSpan w:val="5"/>
                  <w:noWrap w:val="0"/>
                  <w:vAlign w:val="center"/>
                </w:tcPr>
                <w:p w14:paraId="0178A728">
                  <w:pPr>
                    <w:pStyle w:val="29"/>
                    <w:bidi w:val="0"/>
                    <w:rPr>
                      <w:rFonts w:hint="eastAsia"/>
                      <w:b/>
                      <w:bCs/>
                      <w:color w:val="auto"/>
                    </w:rPr>
                  </w:pPr>
                  <w:r>
                    <w:rPr>
                      <w:rFonts w:hint="eastAsia"/>
                      <w:b/>
                      <w:bCs/>
                      <w:color w:val="auto"/>
                    </w:rPr>
                    <w:t>排放情况</w:t>
                  </w:r>
                </w:p>
              </w:tc>
              <w:tc>
                <w:tcPr>
                  <w:tcW w:w="1129" w:type="pct"/>
                  <w:gridSpan w:val="2"/>
                  <w:noWrap w:val="0"/>
                  <w:vAlign w:val="center"/>
                </w:tcPr>
                <w:p w14:paraId="6D9BB3D1">
                  <w:pPr>
                    <w:pStyle w:val="29"/>
                    <w:bidi w:val="0"/>
                    <w:rPr>
                      <w:rFonts w:hint="eastAsia"/>
                      <w:b/>
                      <w:bCs/>
                      <w:color w:val="auto"/>
                    </w:rPr>
                  </w:pPr>
                  <w:r>
                    <w:rPr>
                      <w:rFonts w:hint="eastAsia"/>
                      <w:b/>
                      <w:bCs/>
                      <w:color w:val="auto"/>
                    </w:rPr>
                    <w:t>执行标准</w:t>
                  </w:r>
                </w:p>
              </w:tc>
            </w:tr>
            <w:tr w14:paraId="73E1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3" w:type="pct"/>
                  <w:vMerge w:val="continue"/>
                  <w:noWrap w:val="0"/>
                  <w:vAlign w:val="center"/>
                </w:tcPr>
                <w:p w14:paraId="0CB5BC74">
                  <w:pPr>
                    <w:pStyle w:val="29"/>
                    <w:bidi w:val="0"/>
                    <w:rPr>
                      <w:rFonts w:hint="eastAsia"/>
                      <w:b/>
                      <w:bCs/>
                      <w:color w:val="auto"/>
                    </w:rPr>
                  </w:pPr>
                </w:p>
              </w:tc>
              <w:tc>
                <w:tcPr>
                  <w:tcW w:w="481" w:type="pct"/>
                  <w:vMerge w:val="continue"/>
                  <w:noWrap w:val="0"/>
                  <w:vAlign w:val="center"/>
                </w:tcPr>
                <w:p w14:paraId="6F2C57A2">
                  <w:pPr>
                    <w:pStyle w:val="29"/>
                    <w:bidi w:val="0"/>
                    <w:rPr>
                      <w:rFonts w:hint="eastAsia"/>
                      <w:b/>
                      <w:bCs/>
                      <w:color w:val="auto"/>
                    </w:rPr>
                  </w:pPr>
                </w:p>
              </w:tc>
              <w:tc>
                <w:tcPr>
                  <w:tcW w:w="590" w:type="pct"/>
                  <w:noWrap w:val="0"/>
                  <w:vAlign w:val="center"/>
                </w:tcPr>
                <w:p w14:paraId="28511DFC">
                  <w:pPr>
                    <w:pStyle w:val="29"/>
                    <w:bidi w:val="0"/>
                    <w:rPr>
                      <w:rFonts w:hint="eastAsia"/>
                      <w:b/>
                      <w:bCs/>
                      <w:color w:val="auto"/>
                    </w:rPr>
                  </w:pPr>
                  <w:r>
                    <w:rPr>
                      <w:rFonts w:hint="eastAsia"/>
                      <w:b/>
                      <w:bCs/>
                      <w:color w:val="auto"/>
                    </w:rPr>
                    <w:t>排放速率</w:t>
                  </w:r>
                  <w:r>
                    <w:rPr>
                      <w:rFonts w:hint="eastAsia"/>
                      <w:b/>
                      <w:bCs/>
                      <w:color w:val="auto"/>
                      <w:lang w:eastAsia="zh-CN"/>
                    </w:rPr>
                    <w:t>（</w:t>
                  </w:r>
                  <w:r>
                    <w:rPr>
                      <w:rFonts w:hint="eastAsia"/>
                      <w:b/>
                      <w:bCs/>
                      <w:color w:val="auto"/>
                    </w:rPr>
                    <w:t>kg/h</w:t>
                  </w:r>
                  <w:r>
                    <w:rPr>
                      <w:rFonts w:hint="eastAsia"/>
                      <w:b/>
                      <w:bCs/>
                      <w:color w:val="auto"/>
                      <w:lang w:eastAsia="zh-CN"/>
                    </w:rPr>
                    <w:t>）</w:t>
                  </w:r>
                </w:p>
              </w:tc>
              <w:tc>
                <w:tcPr>
                  <w:tcW w:w="632" w:type="pct"/>
                  <w:noWrap w:val="0"/>
                  <w:vAlign w:val="center"/>
                </w:tcPr>
                <w:p w14:paraId="2A8EB4F1">
                  <w:pPr>
                    <w:pStyle w:val="29"/>
                    <w:bidi w:val="0"/>
                    <w:rPr>
                      <w:rFonts w:hint="eastAsia"/>
                      <w:b/>
                      <w:bCs/>
                      <w:color w:val="auto"/>
                    </w:rPr>
                  </w:pPr>
                  <w:r>
                    <w:rPr>
                      <w:rFonts w:hint="eastAsia"/>
                      <w:b/>
                      <w:bCs/>
                      <w:color w:val="auto"/>
                    </w:rPr>
                    <w:t>排放浓度</w:t>
                  </w:r>
                  <w:r>
                    <w:rPr>
                      <w:rFonts w:hint="eastAsia"/>
                      <w:b/>
                      <w:bCs/>
                      <w:color w:val="auto"/>
                      <w:lang w:eastAsia="zh-CN"/>
                    </w:rPr>
                    <w:t>（</w:t>
                  </w:r>
                  <w:r>
                    <w:rPr>
                      <w:rFonts w:hint="eastAsia"/>
                      <w:b/>
                      <w:bCs/>
                      <w:color w:val="auto"/>
                    </w:rPr>
                    <w:t>mg/</w:t>
                  </w:r>
                  <w:r>
                    <w:rPr>
                      <w:rFonts w:hint="eastAsia"/>
                      <w:b/>
                      <w:bCs/>
                      <w:color w:val="auto"/>
                      <w:lang w:val="en-US" w:eastAsia="zh-CN"/>
                    </w:rPr>
                    <w:t>m</w:t>
                  </w:r>
                  <w:r>
                    <w:rPr>
                      <w:rFonts w:hint="eastAsia"/>
                      <w:b/>
                      <w:bCs/>
                      <w:color w:val="auto"/>
                      <w:vertAlign w:val="superscript"/>
                      <w:lang w:val="en-US" w:eastAsia="zh-CN"/>
                    </w:rPr>
                    <w:t>3</w:t>
                  </w:r>
                  <w:r>
                    <w:rPr>
                      <w:rFonts w:hint="eastAsia"/>
                      <w:b/>
                      <w:bCs/>
                      <w:color w:val="auto"/>
                      <w:lang w:eastAsia="zh-CN"/>
                    </w:rPr>
                    <w:t>）</w:t>
                  </w:r>
                </w:p>
              </w:tc>
              <w:tc>
                <w:tcPr>
                  <w:tcW w:w="573" w:type="pct"/>
                  <w:noWrap w:val="0"/>
                  <w:vAlign w:val="center"/>
                </w:tcPr>
                <w:p w14:paraId="23826DE4">
                  <w:pPr>
                    <w:pStyle w:val="29"/>
                    <w:bidi w:val="0"/>
                    <w:rPr>
                      <w:rFonts w:hint="eastAsia"/>
                      <w:b/>
                      <w:bCs/>
                      <w:color w:val="auto"/>
                    </w:rPr>
                  </w:pPr>
                  <w:r>
                    <w:rPr>
                      <w:rFonts w:hint="eastAsia"/>
                      <w:b/>
                      <w:bCs/>
                      <w:color w:val="auto"/>
                    </w:rPr>
                    <w:t>持续时间</w:t>
                  </w:r>
                </w:p>
                <w:p w14:paraId="66E30CC2">
                  <w:pPr>
                    <w:pStyle w:val="29"/>
                    <w:bidi w:val="0"/>
                    <w:rPr>
                      <w:rFonts w:hint="eastAsia"/>
                      <w:b/>
                      <w:bCs/>
                      <w:color w:val="auto"/>
                    </w:rPr>
                  </w:pPr>
                  <w:r>
                    <w:rPr>
                      <w:rFonts w:hint="eastAsia"/>
                      <w:b/>
                      <w:bCs/>
                      <w:color w:val="auto"/>
                    </w:rPr>
                    <w:t>h/次</w:t>
                  </w:r>
                </w:p>
              </w:tc>
              <w:tc>
                <w:tcPr>
                  <w:tcW w:w="574" w:type="pct"/>
                  <w:noWrap w:val="0"/>
                  <w:vAlign w:val="center"/>
                </w:tcPr>
                <w:p w14:paraId="240F9097">
                  <w:pPr>
                    <w:pStyle w:val="29"/>
                    <w:bidi w:val="0"/>
                    <w:rPr>
                      <w:rFonts w:hint="eastAsia"/>
                      <w:b/>
                      <w:bCs/>
                      <w:color w:val="auto"/>
                    </w:rPr>
                  </w:pPr>
                  <w:r>
                    <w:rPr>
                      <w:rFonts w:hint="eastAsia"/>
                      <w:b/>
                      <w:bCs/>
                      <w:color w:val="auto"/>
                    </w:rPr>
                    <w:t>发生频次</w:t>
                  </w:r>
                </w:p>
                <w:p w14:paraId="32BDC594">
                  <w:pPr>
                    <w:pStyle w:val="29"/>
                    <w:bidi w:val="0"/>
                    <w:rPr>
                      <w:rFonts w:hint="eastAsia"/>
                      <w:b/>
                      <w:bCs/>
                      <w:color w:val="auto"/>
                    </w:rPr>
                  </w:pPr>
                  <w:r>
                    <w:rPr>
                      <w:rFonts w:hint="eastAsia"/>
                      <w:b/>
                      <w:bCs/>
                      <w:color w:val="auto"/>
                    </w:rPr>
                    <w:t>次/a</w:t>
                  </w:r>
                </w:p>
              </w:tc>
              <w:tc>
                <w:tcPr>
                  <w:tcW w:w="513" w:type="pct"/>
                  <w:noWrap w:val="0"/>
                  <w:vAlign w:val="center"/>
                </w:tcPr>
                <w:p w14:paraId="1F4ADCF8">
                  <w:pPr>
                    <w:pStyle w:val="29"/>
                    <w:bidi w:val="0"/>
                    <w:rPr>
                      <w:rFonts w:hint="eastAsia"/>
                      <w:b/>
                      <w:bCs/>
                      <w:color w:val="auto"/>
                    </w:rPr>
                  </w:pPr>
                  <w:r>
                    <w:rPr>
                      <w:rFonts w:hint="eastAsia"/>
                      <w:b/>
                      <w:bCs/>
                      <w:color w:val="auto"/>
                    </w:rPr>
                    <w:t>排放量</w:t>
                  </w:r>
                </w:p>
                <w:p w14:paraId="02372C89">
                  <w:pPr>
                    <w:pStyle w:val="29"/>
                    <w:bidi w:val="0"/>
                    <w:rPr>
                      <w:rFonts w:hint="eastAsia"/>
                      <w:b/>
                      <w:bCs/>
                      <w:color w:val="auto"/>
                    </w:rPr>
                  </w:pPr>
                  <w:r>
                    <w:rPr>
                      <w:rFonts w:hint="eastAsia"/>
                      <w:b/>
                      <w:bCs/>
                      <w:color w:val="auto"/>
                    </w:rPr>
                    <w:t>kg/a</w:t>
                  </w:r>
                </w:p>
              </w:tc>
              <w:tc>
                <w:tcPr>
                  <w:tcW w:w="610" w:type="pct"/>
                  <w:noWrap w:val="0"/>
                  <w:vAlign w:val="center"/>
                </w:tcPr>
                <w:p w14:paraId="4743FBBD">
                  <w:pPr>
                    <w:pStyle w:val="29"/>
                    <w:bidi w:val="0"/>
                    <w:rPr>
                      <w:rFonts w:hint="eastAsia"/>
                      <w:b/>
                      <w:bCs/>
                      <w:color w:val="auto"/>
                    </w:rPr>
                  </w:pPr>
                  <w:r>
                    <w:rPr>
                      <w:rFonts w:hint="eastAsia"/>
                      <w:b/>
                      <w:bCs/>
                      <w:color w:val="auto"/>
                    </w:rPr>
                    <w:t>浓度</w:t>
                  </w:r>
                  <w:r>
                    <w:rPr>
                      <w:rFonts w:hint="eastAsia"/>
                      <w:b/>
                      <w:bCs/>
                      <w:color w:val="auto"/>
                      <w:lang w:eastAsia="zh-CN"/>
                    </w:rPr>
                    <w:t>（</w:t>
                  </w:r>
                  <w:r>
                    <w:rPr>
                      <w:rFonts w:hint="eastAsia"/>
                      <w:b/>
                      <w:bCs/>
                      <w:color w:val="auto"/>
                    </w:rPr>
                    <w:t>mg/</w:t>
                  </w:r>
                  <w:r>
                    <w:rPr>
                      <w:b/>
                      <w:bCs/>
                      <w:color w:val="auto"/>
                    </w:rPr>
                    <w:t>m</w:t>
                  </w:r>
                  <w:r>
                    <w:rPr>
                      <w:b/>
                      <w:bCs/>
                      <w:color w:val="auto"/>
                      <w:vertAlign w:val="superscript"/>
                    </w:rPr>
                    <w:t>3</w:t>
                  </w:r>
                  <w:r>
                    <w:rPr>
                      <w:rFonts w:hint="eastAsia"/>
                      <w:b/>
                      <w:bCs/>
                      <w:color w:val="auto"/>
                      <w:lang w:eastAsia="zh-CN"/>
                    </w:rPr>
                    <w:t>）</w:t>
                  </w:r>
                </w:p>
              </w:tc>
              <w:tc>
                <w:tcPr>
                  <w:tcW w:w="519" w:type="pct"/>
                  <w:noWrap w:val="0"/>
                  <w:vAlign w:val="center"/>
                </w:tcPr>
                <w:p w14:paraId="0AFF172E">
                  <w:pPr>
                    <w:pStyle w:val="29"/>
                    <w:bidi w:val="0"/>
                    <w:rPr>
                      <w:rFonts w:hint="eastAsia"/>
                      <w:b/>
                      <w:bCs/>
                      <w:color w:val="auto"/>
                    </w:rPr>
                  </w:pPr>
                  <w:r>
                    <w:rPr>
                      <w:rFonts w:hint="eastAsia"/>
                      <w:b/>
                      <w:bCs/>
                      <w:color w:val="auto"/>
                    </w:rPr>
                    <w:t>速率</w:t>
                  </w:r>
                  <w:r>
                    <w:rPr>
                      <w:rFonts w:hint="eastAsia"/>
                      <w:b/>
                      <w:bCs/>
                      <w:color w:val="auto"/>
                      <w:lang w:eastAsia="zh-CN"/>
                    </w:rPr>
                    <w:t>（</w:t>
                  </w:r>
                  <w:r>
                    <w:rPr>
                      <w:rFonts w:hint="eastAsia"/>
                      <w:b/>
                      <w:bCs/>
                      <w:color w:val="auto"/>
                    </w:rPr>
                    <w:t>kg/h</w:t>
                  </w:r>
                  <w:r>
                    <w:rPr>
                      <w:rFonts w:hint="eastAsia"/>
                      <w:b/>
                      <w:bCs/>
                      <w:color w:val="auto"/>
                      <w:lang w:eastAsia="zh-CN"/>
                    </w:rPr>
                    <w:t>）</w:t>
                  </w:r>
                </w:p>
              </w:tc>
            </w:tr>
            <w:tr w14:paraId="6E83E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3" w:type="pct"/>
                  <w:noWrap w:val="0"/>
                  <w:vAlign w:val="center"/>
                </w:tcPr>
                <w:p w14:paraId="2DD59D95">
                  <w:pPr>
                    <w:pStyle w:val="29"/>
                    <w:bidi w:val="0"/>
                    <w:rPr>
                      <w:rFonts w:hint="eastAsia"/>
                      <w:color w:val="auto"/>
                    </w:rPr>
                  </w:pPr>
                  <w:r>
                    <w:rPr>
                      <w:rFonts w:hint="eastAsia"/>
                      <w:color w:val="auto"/>
                    </w:rPr>
                    <w:t>DA001</w:t>
                  </w:r>
                </w:p>
              </w:tc>
              <w:tc>
                <w:tcPr>
                  <w:tcW w:w="481" w:type="pct"/>
                  <w:noWrap w:val="0"/>
                  <w:vAlign w:val="center"/>
                </w:tcPr>
                <w:p w14:paraId="36288B45">
                  <w:pPr>
                    <w:pStyle w:val="29"/>
                    <w:bidi w:val="0"/>
                    <w:rPr>
                      <w:rFonts w:hint="default"/>
                      <w:color w:val="auto"/>
                      <w:lang w:val="en-US" w:eastAsia="zh-CN"/>
                    </w:rPr>
                  </w:pPr>
                  <w:r>
                    <w:rPr>
                      <w:rFonts w:hint="eastAsia"/>
                      <w:color w:val="auto"/>
                      <w:lang w:val="en-US" w:eastAsia="zh-CN"/>
                    </w:rPr>
                    <w:t>颗粒物</w:t>
                  </w:r>
                </w:p>
              </w:tc>
              <w:tc>
                <w:tcPr>
                  <w:tcW w:w="590" w:type="pct"/>
                  <w:noWrap w:val="0"/>
                  <w:vAlign w:val="center"/>
                </w:tcPr>
                <w:p w14:paraId="1AF305C2">
                  <w:pPr>
                    <w:pStyle w:val="29"/>
                    <w:bidi w:val="0"/>
                    <w:rPr>
                      <w:rFonts w:hint="default"/>
                      <w:color w:val="auto"/>
                      <w:lang w:val="en-US" w:eastAsia="zh-CN"/>
                    </w:rPr>
                  </w:pPr>
                  <w:r>
                    <w:rPr>
                      <w:rFonts w:hint="eastAsia"/>
                      <w:color w:val="auto"/>
                      <w:lang w:val="en-US" w:eastAsia="zh-CN"/>
                    </w:rPr>
                    <w:t>5.34</w:t>
                  </w:r>
                </w:p>
              </w:tc>
              <w:tc>
                <w:tcPr>
                  <w:tcW w:w="632" w:type="pct"/>
                  <w:noWrap w:val="0"/>
                  <w:vAlign w:val="center"/>
                </w:tcPr>
                <w:p w14:paraId="69664714">
                  <w:pPr>
                    <w:pStyle w:val="29"/>
                    <w:bidi w:val="0"/>
                    <w:rPr>
                      <w:rFonts w:hint="default"/>
                      <w:color w:val="auto"/>
                      <w:lang w:val="en-US" w:eastAsia="zh-CN"/>
                    </w:rPr>
                  </w:pPr>
                  <w:r>
                    <w:rPr>
                      <w:rFonts w:hint="eastAsia"/>
                      <w:color w:val="auto"/>
                      <w:lang w:val="en-US" w:eastAsia="zh-CN"/>
                    </w:rPr>
                    <w:t>106.8</w:t>
                  </w:r>
                </w:p>
              </w:tc>
              <w:tc>
                <w:tcPr>
                  <w:tcW w:w="573" w:type="pct"/>
                  <w:noWrap w:val="0"/>
                  <w:vAlign w:val="center"/>
                </w:tcPr>
                <w:p w14:paraId="297FAA06">
                  <w:pPr>
                    <w:pStyle w:val="29"/>
                    <w:bidi w:val="0"/>
                    <w:rPr>
                      <w:rFonts w:hint="eastAsia"/>
                      <w:color w:val="auto"/>
                    </w:rPr>
                  </w:pPr>
                  <w:r>
                    <w:rPr>
                      <w:rFonts w:hint="eastAsia"/>
                      <w:color w:val="auto"/>
                    </w:rPr>
                    <w:t>0.5</w:t>
                  </w:r>
                </w:p>
              </w:tc>
              <w:tc>
                <w:tcPr>
                  <w:tcW w:w="574" w:type="pct"/>
                  <w:noWrap w:val="0"/>
                  <w:vAlign w:val="center"/>
                </w:tcPr>
                <w:p w14:paraId="37136021">
                  <w:pPr>
                    <w:pStyle w:val="29"/>
                    <w:bidi w:val="0"/>
                    <w:rPr>
                      <w:rFonts w:hint="eastAsia"/>
                      <w:color w:val="auto"/>
                    </w:rPr>
                  </w:pPr>
                  <w:r>
                    <w:rPr>
                      <w:rFonts w:hint="eastAsia"/>
                      <w:color w:val="auto"/>
                    </w:rPr>
                    <w:t>1</w:t>
                  </w:r>
                </w:p>
              </w:tc>
              <w:tc>
                <w:tcPr>
                  <w:tcW w:w="513" w:type="pct"/>
                  <w:noWrap w:val="0"/>
                  <w:vAlign w:val="center"/>
                </w:tcPr>
                <w:p w14:paraId="127A0F35">
                  <w:pPr>
                    <w:pStyle w:val="29"/>
                    <w:bidi w:val="0"/>
                    <w:rPr>
                      <w:rFonts w:hint="default" w:eastAsia="宋体"/>
                      <w:color w:val="auto"/>
                      <w:lang w:val="en-US" w:eastAsia="zh-CN"/>
                    </w:rPr>
                  </w:pPr>
                  <w:r>
                    <w:rPr>
                      <w:rFonts w:hint="eastAsia"/>
                      <w:color w:val="auto"/>
                      <w:lang w:val="en-US" w:eastAsia="zh-CN"/>
                    </w:rPr>
                    <w:t>2.67</w:t>
                  </w:r>
                </w:p>
              </w:tc>
              <w:tc>
                <w:tcPr>
                  <w:tcW w:w="610" w:type="pct"/>
                  <w:noWrap w:val="0"/>
                  <w:vAlign w:val="center"/>
                </w:tcPr>
                <w:p w14:paraId="1C51EE75">
                  <w:pPr>
                    <w:pStyle w:val="29"/>
                    <w:bidi w:val="0"/>
                    <w:rPr>
                      <w:rFonts w:hint="default"/>
                      <w:color w:val="auto"/>
                      <w:lang w:val="en-US" w:eastAsia="zh-CN"/>
                    </w:rPr>
                  </w:pPr>
                  <w:r>
                    <w:rPr>
                      <w:rFonts w:hint="eastAsia"/>
                      <w:color w:val="auto"/>
                      <w:lang w:val="en-US" w:eastAsia="zh-CN"/>
                    </w:rPr>
                    <w:t>10</w:t>
                  </w:r>
                </w:p>
              </w:tc>
              <w:tc>
                <w:tcPr>
                  <w:tcW w:w="519" w:type="pct"/>
                  <w:noWrap w:val="0"/>
                  <w:vAlign w:val="center"/>
                </w:tcPr>
                <w:p w14:paraId="0ED2B85B">
                  <w:pPr>
                    <w:pStyle w:val="29"/>
                    <w:bidi w:val="0"/>
                    <w:rPr>
                      <w:rFonts w:hint="default"/>
                      <w:color w:val="auto"/>
                      <w:lang w:val="en-US" w:eastAsia="zh-CN"/>
                    </w:rPr>
                  </w:pPr>
                  <w:r>
                    <w:rPr>
                      <w:rFonts w:hint="eastAsia"/>
                      <w:color w:val="auto"/>
                      <w:lang w:val="en-US" w:eastAsia="zh-CN"/>
                    </w:rPr>
                    <w:t>/</w:t>
                  </w:r>
                </w:p>
              </w:tc>
            </w:tr>
          </w:tbl>
          <w:p w14:paraId="6C7179BD">
            <w:pPr>
              <w:bidi w:val="0"/>
              <w:rPr>
                <w:rFonts w:hint="eastAsia"/>
                <w:color w:val="auto"/>
              </w:rPr>
            </w:pPr>
            <w:r>
              <w:rPr>
                <w:rFonts w:hint="eastAsia"/>
                <w:color w:val="auto"/>
              </w:rPr>
              <w:t>由上表可知，非正常排放情况下，项目排放的</w:t>
            </w:r>
            <w:r>
              <w:rPr>
                <w:rFonts w:hint="eastAsia"/>
                <w:color w:val="auto"/>
                <w:lang w:val="en-US" w:eastAsia="zh-CN"/>
              </w:rPr>
              <w:t>颗粒物浓度严重超过《砖瓦工业大气污染物排放标准》(DB34/4362-2023)表2大气污染物排放限值要求</w:t>
            </w:r>
            <w:r>
              <w:rPr>
                <w:rFonts w:hint="eastAsia"/>
                <w:color w:val="auto"/>
              </w:rPr>
              <w:t>，本次评价要求企业应定期检查废气处理装置，严格管理，避免非正常工况发生。</w:t>
            </w:r>
          </w:p>
          <w:p w14:paraId="242D875F">
            <w:pPr>
              <w:bidi w:val="0"/>
              <w:rPr>
                <w:rFonts w:hint="eastAsia"/>
                <w:b/>
                <w:bCs/>
                <w:color w:val="auto"/>
              </w:rPr>
            </w:pPr>
            <w:r>
              <w:rPr>
                <w:rFonts w:hint="eastAsia"/>
                <w:b/>
                <w:bCs/>
                <w:color w:val="auto"/>
                <w:lang w:eastAsia="zh-CN"/>
              </w:rPr>
              <w:t>（</w:t>
            </w:r>
            <w:r>
              <w:rPr>
                <w:rFonts w:hint="eastAsia"/>
                <w:b/>
                <w:bCs/>
                <w:color w:val="auto"/>
                <w:lang w:val="en-US" w:eastAsia="zh-CN"/>
              </w:rPr>
              <w:t>2</w:t>
            </w:r>
            <w:r>
              <w:rPr>
                <w:rFonts w:hint="eastAsia"/>
                <w:b/>
                <w:bCs/>
                <w:color w:val="auto"/>
                <w:lang w:eastAsia="zh-CN"/>
              </w:rPr>
              <w:t>）</w:t>
            </w:r>
            <w:r>
              <w:rPr>
                <w:rFonts w:hint="eastAsia"/>
                <w:b/>
                <w:bCs/>
                <w:color w:val="auto"/>
              </w:rPr>
              <w:t>非正常工况防范措施：</w:t>
            </w:r>
          </w:p>
          <w:p w14:paraId="3F7DF236">
            <w:pPr>
              <w:bidi w:val="0"/>
              <w:rPr>
                <w:rFonts w:hint="eastAsia"/>
                <w:color w:val="auto"/>
              </w:rPr>
            </w:pPr>
            <w:r>
              <w:rPr>
                <w:rFonts w:hint="eastAsia"/>
                <w:color w:val="auto"/>
              </w:rPr>
              <w:t>为确保项目废气处理装置正常运行，建设方在日常运行过程中，拟采取如下措施：</w:t>
            </w:r>
          </w:p>
          <w:p w14:paraId="0CA5DC91">
            <w:pPr>
              <w:bidi w:val="0"/>
              <w:rPr>
                <w:rFonts w:hint="eastAsia"/>
                <w:color w:val="auto"/>
              </w:rPr>
            </w:pPr>
            <w:r>
              <w:rPr>
                <w:rFonts w:hint="eastAsia"/>
                <w:color w:val="auto"/>
              </w:rPr>
              <w:fldChar w:fldCharType="begin"/>
            </w:r>
            <w:r>
              <w:rPr>
                <w:rFonts w:hint="eastAsia"/>
                <w:color w:val="auto"/>
              </w:rPr>
              <w:instrText xml:space="preserve"> = 1 \* GB3 </w:instrText>
            </w:r>
            <w:r>
              <w:rPr>
                <w:rFonts w:hint="eastAsia"/>
                <w:color w:val="auto"/>
              </w:rPr>
              <w:fldChar w:fldCharType="separate"/>
            </w:r>
            <w:r>
              <w:rPr>
                <w:rFonts w:hint="eastAsia"/>
                <w:color w:val="auto"/>
              </w:rPr>
              <w:t>①</w:t>
            </w:r>
            <w:r>
              <w:rPr>
                <w:rFonts w:hint="eastAsia"/>
                <w:color w:val="auto"/>
              </w:rPr>
              <w:fldChar w:fldCharType="end"/>
            </w:r>
            <w:r>
              <w:rPr>
                <w:rFonts w:hint="eastAsia"/>
                <w:color w:val="auto"/>
              </w:rPr>
              <w:t>由公司委派专人负责每日巡检废气处理装置，做好巡检记录。</w:t>
            </w:r>
          </w:p>
          <w:p w14:paraId="6C93AB6B">
            <w:pPr>
              <w:bidi w:val="0"/>
              <w:rPr>
                <w:rFonts w:hint="eastAsia"/>
                <w:color w:val="auto"/>
              </w:rPr>
            </w:pPr>
            <w:r>
              <w:rPr>
                <w:rFonts w:hint="eastAsia"/>
                <w:color w:val="auto"/>
              </w:rPr>
              <w:t>②当发现废气处理设施故障并导致废气非正常排放时，应立即停止生产，待废气处理装置故障排除后并可正常运行时方可恢复生产。</w:t>
            </w:r>
          </w:p>
          <w:p w14:paraId="6447D482">
            <w:pPr>
              <w:bidi w:val="0"/>
              <w:rPr>
                <w:rFonts w:hint="eastAsia"/>
                <w:color w:val="auto"/>
              </w:rPr>
            </w:pPr>
            <w:r>
              <w:rPr>
                <w:rFonts w:hint="eastAsia"/>
                <w:color w:val="auto"/>
              </w:rPr>
              <w:fldChar w:fldCharType="begin"/>
            </w:r>
            <w:r>
              <w:rPr>
                <w:rFonts w:hint="eastAsia"/>
                <w:color w:val="auto"/>
              </w:rPr>
              <w:instrText xml:space="preserve"> = 3 \* GB3 </w:instrText>
            </w:r>
            <w:r>
              <w:rPr>
                <w:rFonts w:hint="eastAsia"/>
                <w:color w:val="auto"/>
              </w:rPr>
              <w:fldChar w:fldCharType="separate"/>
            </w:r>
            <w:r>
              <w:rPr>
                <w:rFonts w:hint="eastAsia"/>
                <w:color w:val="auto"/>
              </w:rPr>
              <w:t>③</w:t>
            </w:r>
            <w:r>
              <w:rPr>
                <w:rFonts w:hint="eastAsia"/>
                <w:color w:val="auto"/>
              </w:rPr>
              <w:fldChar w:fldCharType="end"/>
            </w:r>
            <w:r>
              <w:rPr>
                <w:rFonts w:hint="eastAsia"/>
                <w:color w:val="auto"/>
              </w:rPr>
              <w:t>按照环评要求定期对废气处理装置进行维护保养，以减少废气非正常排放。</w:t>
            </w:r>
          </w:p>
          <w:p w14:paraId="13C8B64F">
            <w:pPr>
              <w:bidi w:val="0"/>
              <w:rPr>
                <w:rFonts w:hint="eastAsia"/>
                <w:color w:val="auto"/>
              </w:rPr>
            </w:pPr>
            <w:r>
              <w:rPr>
                <w:rFonts w:hint="eastAsia"/>
                <w:color w:val="auto"/>
              </w:rPr>
              <w:t>④建立废气处理装置运行管理台账，由专人负责记录。</w:t>
            </w:r>
          </w:p>
          <w:p w14:paraId="2CCE513C">
            <w:pPr>
              <w:bidi w:val="0"/>
              <w:rPr>
                <w:rFonts w:hint="eastAsia"/>
                <w:b/>
                <w:bCs/>
                <w:color w:val="auto"/>
              </w:rPr>
            </w:pPr>
            <w:r>
              <w:rPr>
                <w:rFonts w:hint="eastAsia"/>
                <w:b/>
                <w:bCs/>
                <w:color w:val="auto"/>
                <w:lang w:val="en-US" w:eastAsia="zh-CN"/>
              </w:rPr>
              <w:t>6</w:t>
            </w:r>
            <w:r>
              <w:rPr>
                <w:rFonts w:hint="eastAsia"/>
                <w:b/>
                <w:bCs/>
                <w:color w:val="auto"/>
              </w:rPr>
              <w:t>、大气环境防护距离</w:t>
            </w:r>
          </w:p>
          <w:p w14:paraId="7B1162DB">
            <w:pPr>
              <w:bidi w:val="0"/>
              <w:rPr>
                <w:rFonts w:hint="eastAsia"/>
                <w:color w:val="auto"/>
              </w:rPr>
            </w:pPr>
            <w:r>
              <w:rPr>
                <w:rFonts w:hint="eastAsia"/>
                <w:color w:val="auto"/>
              </w:rPr>
              <w:t>本项目无需设置大气环境影响专题，未进行大气环境防护距离的计算。项目废气收集处理后均达标排放，对周边环境影响较小，无需设置大气环境防护距离。</w:t>
            </w:r>
          </w:p>
          <w:p w14:paraId="0C42A901">
            <w:pPr>
              <w:bidi w:val="0"/>
              <w:rPr>
                <w:b/>
                <w:bCs/>
                <w:color w:val="auto"/>
              </w:rPr>
            </w:pPr>
            <w:r>
              <w:rPr>
                <w:rFonts w:hint="eastAsia"/>
                <w:b/>
                <w:bCs/>
                <w:color w:val="auto"/>
                <w:lang w:val="en-US" w:eastAsia="zh-CN"/>
              </w:rPr>
              <w:t>7</w:t>
            </w:r>
            <w:r>
              <w:rPr>
                <w:rFonts w:hint="eastAsia"/>
                <w:b/>
                <w:bCs/>
                <w:color w:val="auto"/>
              </w:rPr>
              <w:t>、</w:t>
            </w:r>
            <w:r>
              <w:rPr>
                <w:b/>
                <w:bCs/>
                <w:color w:val="auto"/>
              </w:rPr>
              <w:t>大气环境影响分析结论</w:t>
            </w:r>
          </w:p>
          <w:p w14:paraId="28AF8E52">
            <w:pPr>
              <w:bidi w:val="0"/>
              <w:rPr>
                <w:color w:val="auto"/>
              </w:rPr>
            </w:pPr>
            <w:r>
              <w:rPr>
                <w:rFonts w:hint="eastAsia"/>
                <w:color w:val="auto"/>
                <w:lang w:val="en-US" w:eastAsia="zh-CN"/>
              </w:rPr>
              <w:t>根据大气环境现状分析，项目所在区域各基本污染物（除</w:t>
            </w:r>
            <w:r>
              <w:rPr>
                <w:color w:val="auto"/>
                <w:lang w:val="en" w:eastAsia="zh-CN"/>
              </w:rPr>
              <w:t>PM</w:t>
            </w:r>
            <w:r>
              <w:rPr>
                <w:color w:val="auto"/>
                <w:vertAlign w:val="subscript"/>
                <w:lang w:val="en" w:eastAsia="zh-CN"/>
              </w:rPr>
              <w:t>2.5</w:t>
            </w:r>
            <w:r>
              <w:rPr>
                <w:rFonts w:hint="eastAsia"/>
                <w:color w:val="auto"/>
                <w:lang w:val="en-US" w:eastAsia="zh-CN"/>
              </w:rPr>
              <w:t>）质量浓度均满足《环境空气质量标准》（GB3095-2026）中的二级标准要求，项目地所在区域为环境空气质量不达标区。</w:t>
            </w:r>
          </w:p>
          <w:p w14:paraId="28F0A410">
            <w:pPr>
              <w:bidi w:val="0"/>
              <w:rPr>
                <w:color w:val="auto"/>
              </w:rPr>
            </w:pPr>
            <w:r>
              <w:rPr>
                <w:rFonts w:hint="eastAsia"/>
                <w:color w:val="auto"/>
              </w:rPr>
              <w:t>本项目</w:t>
            </w:r>
            <w:r>
              <w:rPr>
                <w:rFonts w:hint="eastAsia"/>
                <w:color w:val="auto"/>
                <w:lang w:val="en-US" w:eastAsia="zh-CN"/>
              </w:rPr>
              <w:t>给料、搅拌、包装等</w:t>
            </w:r>
            <w:r>
              <w:rPr>
                <w:rFonts w:hint="eastAsia"/>
                <w:color w:val="auto"/>
              </w:rPr>
              <w:t>环节均配套相应可行技术，经核算各工序污染物排放浓度满足</w:t>
            </w:r>
            <w:r>
              <w:rPr>
                <w:rFonts w:hint="eastAsia"/>
                <w:color w:val="auto"/>
                <w:lang w:val="en-US" w:eastAsia="zh-CN"/>
              </w:rPr>
              <w:t>《砖瓦工业大气污染物排放标准》(DB34/4362-2023)表2大气污染物排放限值要求</w:t>
            </w:r>
            <w:r>
              <w:rPr>
                <w:rFonts w:hint="eastAsia"/>
                <w:color w:val="auto"/>
              </w:rPr>
              <w:t>。</w:t>
            </w:r>
          </w:p>
          <w:p w14:paraId="7145161C">
            <w:pPr>
              <w:bidi w:val="0"/>
              <w:rPr>
                <w:rFonts w:hint="eastAsia"/>
                <w:color w:val="auto"/>
              </w:rPr>
            </w:pPr>
            <w:r>
              <w:rPr>
                <w:color w:val="auto"/>
              </w:rPr>
              <w:t>针对本项目无组织废气产生的环境影响，本项目在</w:t>
            </w:r>
            <w:r>
              <w:rPr>
                <w:rFonts w:hint="eastAsia"/>
                <w:color w:val="auto"/>
              </w:rPr>
              <w:t>加大废气收集效率，</w:t>
            </w:r>
            <w:r>
              <w:rPr>
                <w:rFonts w:hint="eastAsia"/>
                <w:color w:val="auto"/>
                <w:lang w:val="en-US" w:eastAsia="zh-CN"/>
              </w:rPr>
              <w:t>生产位于封闭车间内进行，</w:t>
            </w:r>
            <w:r>
              <w:rPr>
                <w:rFonts w:hint="eastAsia"/>
                <w:color w:val="auto"/>
              </w:rPr>
              <w:t>减少无组织排放量</w:t>
            </w:r>
            <w:r>
              <w:rPr>
                <w:rFonts w:hint="eastAsia"/>
                <w:color w:val="auto"/>
                <w:lang w:eastAsia="zh-CN"/>
              </w:rPr>
              <w:t>，</w:t>
            </w:r>
            <w:r>
              <w:rPr>
                <w:rFonts w:hint="eastAsia"/>
                <w:color w:val="auto"/>
                <w:lang w:val="en-US" w:eastAsia="zh-CN"/>
              </w:rPr>
              <w:t>确保颗粒物厂界无组织满足</w:t>
            </w:r>
            <w:r>
              <w:rPr>
                <w:rFonts w:hint="eastAsia"/>
                <w:color w:val="auto"/>
              </w:rPr>
              <w:t>《水泥工业大气污染物排放标准》（DB34/3576-2020）</w:t>
            </w:r>
            <w:r>
              <w:rPr>
                <w:rFonts w:hint="eastAsia"/>
                <w:color w:val="auto"/>
                <w:lang w:val="en-US" w:eastAsia="zh-CN"/>
              </w:rPr>
              <w:t>表2中限值要求。</w:t>
            </w:r>
          </w:p>
          <w:p w14:paraId="4EC51C9E">
            <w:pPr>
              <w:bidi w:val="0"/>
              <w:rPr>
                <w:color w:val="auto"/>
                <w:lang w:val="en-US" w:eastAsia="zh-CN"/>
              </w:rPr>
            </w:pPr>
            <w:r>
              <w:rPr>
                <w:color w:val="auto"/>
                <w:lang w:val="en-US" w:eastAsia="zh-CN"/>
              </w:rPr>
              <w:t>综上分析，本项目在落实评价提出的废气治理措施，且达标排放的前提下，项目排放的废气对区域大气环境影响较小。</w:t>
            </w:r>
          </w:p>
          <w:p w14:paraId="679851E4">
            <w:pPr>
              <w:bidi w:val="0"/>
              <w:rPr>
                <w:b/>
                <w:bCs/>
                <w:color w:val="auto"/>
              </w:rPr>
            </w:pPr>
            <w:r>
              <w:rPr>
                <w:rFonts w:hint="eastAsia"/>
                <w:b/>
                <w:bCs/>
                <w:color w:val="auto"/>
              </w:rPr>
              <w:t>二、</w:t>
            </w:r>
            <w:r>
              <w:rPr>
                <w:b/>
                <w:bCs/>
                <w:color w:val="auto"/>
              </w:rPr>
              <w:t>废水环境影响和保护措施</w:t>
            </w:r>
          </w:p>
          <w:p w14:paraId="4336FD11">
            <w:pPr>
              <w:bidi w:val="0"/>
              <w:rPr>
                <w:rFonts w:hint="eastAsia"/>
                <w:b/>
                <w:bCs/>
                <w:color w:val="auto"/>
              </w:rPr>
            </w:pPr>
            <w:r>
              <w:rPr>
                <w:rFonts w:hint="eastAsia"/>
                <w:b/>
                <w:bCs/>
                <w:color w:val="auto"/>
              </w:rPr>
              <w:t>1、废水源强</w:t>
            </w:r>
          </w:p>
          <w:p w14:paraId="2EE9BB7B">
            <w:pPr>
              <w:bidi w:val="0"/>
              <w:rPr>
                <w:color w:val="auto"/>
              </w:rPr>
            </w:pPr>
            <w:r>
              <w:rPr>
                <w:rFonts w:hint="eastAsia"/>
                <w:color w:val="auto"/>
              </w:rPr>
              <w:t>（1）废水污染源强</w:t>
            </w:r>
          </w:p>
          <w:p w14:paraId="325DFB81">
            <w:pPr>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rPr>
              <w:t>本项目生产过程</w:t>
            </w:r>
            <w:r>
              <w:rPr>
                <w:rFonts w:hint="eastAsia"/>
                <w:color w:val="auto"/>
                <w:lang w:val="en-US" w:eastAsia="zh-CN"/>
              </w:rPr>
              <w:t>废水主要</w:t>
            </w:r>
            <w:r>
              <w:rPr>
                <w:rFonts w:hint="eastAsia"/>
                <w:color w:val="auto"/>
              </w:rPr>
              <w:t>生活</w:t>
            </w:r>
            <w:r>
              <w:rPr>
                <w:rFonts w:hint="eastAsia"/>
                <w:color w:val="auto"/>
                <w:lang w:val="en-US" w:eastAsia="zh-CN"/>
              </w:rPr>
              <w:t>污水、车辆冲洗废水，生活污水经现有化粪池收集预处理后定期清掏农用；车辆冲洗废水经冲洗平台沉淀池沉淀后回用于车辆冲洗，不排放</w:t>
            </w:r>
            <w:r>
              <w:rPr>
                <w:rFonts w:hint="eastAsia"/>
                <w:color w:val="auto"/>
              </w:rPr>
              <w:t>。</w:t>
            </w:r>
            <w:r>
              <w:rPr>
                <w:rFonts w:hint="eastAsia"/>
                <w:color w:val="auto"/>
                <w:lang w:eastAsia="zh-CN"/>
              </w:rPr>
              <w:t>综上，本项目生产废水全部回用，可做到无生产废水排放。</w:t>
            </w:r>
          </w:p>
          <w:p w14:paraId="2D3AA4B4">
            <w:pPr>
              <w:pStyle w:val="14"/>
              <w:tabs>
                <w:tab w:val="left" w:pos="1410"/>
              </w:tabs>
              <w:spacing w:before="0" w:beforeAutospacing="0" w:after="0" w:afterAutospacing="0" w:line="360" w:lineRule="auto"/>
              <w:ind w:firstLine="482" w:firstLineChars="200"/>
              <w:jc w:val="both"/>
              <w:rPr>
                <w:rFonts w:ascii="Times New Roman" w:hAnsi="Times New Roman"/>
                <w:b/>
                <w:bCs/>
                <w:color w:val="auto"/>
                <w:szCs w:val="24"/>
                <w:lang w:val="en-US" w:eastAsia="zh-CN"/>
              </w:rPr>
            </w:pPr>
            <w:r>
              <w:rPr>
                <w:b/>
                <w:bCs/>
                <w:color w:val="auto"/>
                <w:szCs w:val="24"/>
                <w:lang w:val="en-US" w:eastAsia="zh-CN"/>
              </w:rPr>
              <w:t>（</w:t>
            </w:r>
            <w:r>
              <w:rPr>
                <w:rFonts w:ascii="Times New Roman" w:hAnsi="Times New Roman"/>
                <w:b/>
                <w:bCs/>
                <w:color w:val="auto"/>
                <w:szCs w:val="24"/>
                <w:lang w:val="en-US" w:eastAsia="zh-CN"/>
              </w:rPr>
              <w:t>2</w:t>
            </w:r>
            <w:r>
              <w:rPr>
                <w:b/>
                <w:bCs/>
                <w:color w:val="auto"/>
                <w:szCs w:val="24"/>
                <w:lang w:val="en-US" w:eastAsia="zh-CN"/>
              </w:rPr>
              <w:t>）废水治理措施可行性</w:t>
            </w:r>
          </w:p>
          <w:p w14:paraId="6FB918BA">
            <w:pPr>
              <w:pStyle w:val="14"/>
              <w:tabs>
                <w:tab w:val="left" w:pos="1410"/>
              </w:tabs>
              <w:spacing w:before="0" w:beforeAutospacing="0" w:after="0" w:afterAutospacing="0" w:line="360" w:lineRule="auto"/>
              <w:ind w:firstLine="482" w:firstLineChars="200"/>
              <w:jc w:val="both"/>
              <w:rPr>
                <w:rFonts w:ascii="Times New Roman" w:hAnsi="Times New Roman"/>
                <w:b/>
                <w:bCs/>
                <w:color w:val="auto"/>
                <w:szCs w:val="24"/>
                <w:lang w:val="en-US" w:eastAsia="zh-CN"/>
              </w:rPr>
            </w:pPr>
            <w:r>
              <w:rPr>
                <w:rFonts w:hint="eastAsia"/>
                <w:b/>
                <w:bCs/>
                <w:color w:val="auto"/>
                <w:szCs w:val="24"/>
                <w:lang w:val="en-US" w:eastAsia="zh-CN"/>
              </w:rPr>
              <w:t>车辆冲洗废水不外排可行性分析：</w:t>
            </w:r>
          </w:p>
          <w:p w14:paraId="67BC6BBC">
            <w:pPr>
              <w:pStyle w:val="14"/>
              <w:tabs>
                <w:tab w:val="left" w:pos="1410"/>
              </w:tabs>
              <w:spacing w:before="0" w:beforeAutospacing="0" w:after="0" w:afterAutospacing="0" w:line="360" w:lineRule="auto"/>
              <w:ind w:firstLine="480" w:firstLineChars="200"/>
              <w:jc w:val="both"/>
              <w:rPr>
                <w:rFonts w:hint="eastAsia"/>
                <w:szCs w:val="24"/>
                <w:lang w:val="en-US" w:eastAsia="zh-CN"/>
              </w:rPr>
            </w:pPr>
            <w:r>
              <w:rPr>
                <w:rFonts w:hint="eastAsia"/>
                <w:szCs w:val="24"/>
                <w:lang w:val="en-US" w:eastAsia="zh-CN"/>
              </w:rPr>
              <w:t>全厂车辆冲洗废水日最大进入沉淀池废水的量为</w:t>
            </w:r>
            <w:r>
              <w:rPr>
                <w:rFonts w:hint="eastAsia" w:ascii="Times New Roman" w:hAnsi="Times New Roman"/>
                <w:szCs w:val="24"/>
                <w:lang w:val="en-US" w:eastAsia="zh-CN"/>
              </w:rPr>
              <w:t>2.56m</w:t>
            </w:r>
            <w:r>
              <w:rPr>
                <w:rFonts w:hint="eastAsia" w:ascii="Times New Roman" w:hAnsi="Times New Roman"/>
                <w:szCs w:val="24"/>
                <w:vertAlign w:val="superscript"/>
                <w:lang w:val="en-US" w:eastAsia="zh-CN"/>
              </w:rPr>
              <w:t>3</w:t>
            </w:r>
            <w:r>
              <w:rPr>
                <w:rFonts w:hint="eastAsia"/>
                <w:szCs w:val="24"/>
                <w:lang w:val="en-US" w:eastAsia="zh-CN"/>
              </w:rPr>
              <w:t>，车辆冲洗废水三级沉淀池总容积</w:t>
            </w:r>
            <w:r>
              <w:rPr>
                <w:rFonts w:hint="eastAsia" w:ascii="Times New Roman" w:hAnsi="Times New Roman"/>
                <w:szCs w:val="24"/>
                <w:lang w:val="en-US" w:eastAsia="zh-CN"/>
              </w:rPr>
              <w:t>9m</w:t>
            </w:r>
            <w:r>
              <w:rPr>
                <w:rFonts w:hint="eastAsia" w:ascii="Times New Roman" w:hAnsi="Times New Roman"/>
                <w:szCs w:val="24"/>
                <w:vertAlign w:val="superscript"/>
                <w:lang w:val="en-US" w:eastAsia="zh-CN"/>
              </w:rPr>
              <w:t>3</w:t>
            </w:r>
            <w:r>
              <w:rPr>
                <w:rFonts w:hint="eastAsia"/>
                <w:szCs w:val="24"/>
                <w:lang w:val="en-US" w:eastAsia="zh-CN"/>
              </w:rPr>
              <w:t>，三级沉淀池单个池体容积应不小于</w:t>
            </w:r>
            <w:r>
              <w:rPr>
                <w:rFonts w:hint="eastAsia" w:ascii="Times New Roman" w:hAnsi="Times New Roman"/>
                <w:szCs w:val="24"/>
                <w:lang w:val="en-US" w:eastAsia="zh-CN"/>
              </w:rPr>
              <w:t>3m</w:t>
            </w:r>
            <w:r>
              <w:rPr>
                <w:rFonts w:hint="eastAsia" w:ascii="Times New Roman" w:hAnsi="Times New Roman"/>
                <w:szCs w:val="24"/>
                <w:vertAlign w:val="superscript"/>
                <w:lang w:val="en-US" w:eastAsia="zh-CN"/>
              </w:rPr>
              <w:t>3</w:t>
            </w:r>
            <w:r>
              <w:rPr>
                <w:rFonts w:hint="eastAsia"/>
                <w:szCs w:val="24"/>
                <w:lang w:val="en-US" w:eastAsia="zh-CN"/>
              </w:rPr>
              <w:t>，则沉淀池容积满足废水存储要求。洗车废水采用三级沉淀（絮凝沉淀）处理后，全部回用于车辆冲洗，不外排。</w:t>
            </w:r>
          </w:p>
          <w:p w14:paraId="496AA477">
            <w:pPr>
              <w:pStyle w:val="14"/>
              <w:tabs>
                <w:tab w:val="left" w:pos="1410"/>
              </w:tabs>
              <w:spacing w:before="0" w:beforeAutospacing="0" w:after="0" w:afterAutospacing="0" w:line="360" w:lineRule="auto"/>
              <w:ind w:firstLine="480" w:firstLineChars="200"/>
              <w:jc w:val="both"/>
              <w:rPr>
                <w:rFonts w:ascii="Times New Roman" w:hAnsi="Times New Roman"/>
                <w:szCs w:val="24"/>
                <w:lang w:val="en-US" w:eastAsia="zh-CN"/>
              </w:rPr>
            </w:pPr>
            <w:r>
              <w:rPr>
                <w:rFonts w:ascii="Times New Roman"/>
                <w:szCs w:val="24"/>
                <w:lang w:val="en-US" w:eastAsia="zh-CN"/>
              </w:rPr>
              <w:t>对照《排污许可证申请与核发技术规范</w:t>
            </w:r>
            <w:r>
              <w:rPr>
                <w:rFonts w:ascii="Times New Roman" w:hAnsi="Times New Roman"/>
                <w:szCs w:val="24"/>
                <w:lang w:val="en-US" w:eastAsia="zh-CN"/>
              </w:rPr>
              <w:t xml:space="preserve">  </w:t>
            </w:r>
            <w:r>
              <w:rPr>
                <w:rFonts w:ascii="Times New Roman"/>
                <w:szCs w:val="24"/>
                <w:lang w:val="en-US" w:eastAsia="zh-CN"/>
              </w:rPr>
              <w:t>陶瓷砖瓦工业》（</w:t>
            </w:r>
            <w:r>
              <w:rPr>
                <w:rFonts w:ascii="Times New Roman" w:hAnsi="Times New Roman"/>
                <w:szCs w:val="24"/>
                <w:lang w:val="en-US" w:eastAsia="zh-CN"/>
              </w:rPr>
              <w:t>HJ954-2018</w:t>
            </w:r>
            <w:r>
              <w:rPr>
                <w:rFonts w:ascii="Times New Roman"/>
                <w:szCs w:val="24"/>
                <w:lang w:val="en-US" w:eastAsia="zh-CN"/>
              </w:rPr>
              <w:t>）表</w:t>
            </w:r>
            <w:r>
              <w:rPr>
                <w:rFonts w:ascii="Times New Roman" w:hAnsi="Times New Roman"/>
                <w:szCs w:val="24"/>
                <w:lang w:val="en-US" w:eastAsia="zh-CN"/>
              </w:rPr>
              <w:t>34</w:t>
            </w:r>
            <w:r>
              <w:rPr>
                <w:rFonts w:ascii="Times New Roman"/>
                <w:szCs w:val="24"/>
                <w:lang w:val="en-US" w:eastAsia="zh-CN"/>
              </w:rPr>
              <w:t>陶瓷砖瓦工业排污单位废水污染防治可行技术，循环回用类型废水采用絮凝沉淀技术处理为可行技术。</w:t>
            </w:r>
          </w:p>
          <w:p w14:paraId="4148812D">
            <w:pPr>
              <w:pStyle w:val="14"/>
              <w:tabs>
                <w:tab w:val="left" w:pos="1410"/>
              </w:tabs>
              <w:spacing w:before="0" w:beforeAutospacing="0" w:after="0" w:afterAutospacing="0" w:line="360" w:lineRule="auto"/>
              <w:ind w:firstLine="480" w:firstLineChars="200"/>
              <w:jc w:val="both"/>
              <w:rPr>
                <w:rFonts w:ascii="Times New Roman" w:hAnsi="Times New Roman"/>
                <w:szCs w:val="24"/>
                <w:lang w:val="en-US" w:eastAsia="zh-CN"/>
              </w:rPr>
            </w:pPr>
            <w:r>
              <w:rPr>
                <w:rFonts w:ascii="Times New Roman"/>
                <w:szCs w:val="24"/>
                <w:lang w:val="en-US" w:eastAsia="zh-CN"/>
              </w:rPr>
              <w:t>因此本项目生产废水通过</w:t>
            </w:r>
            <w:r>
              <w:rPr>
                <w:rFonts w:hint="eastAsia" w:ascii="Times New Roman"/>
                <w:szCs w:val="24"/>
                <w:lang w:val="en-US" w:eastAsia="zh-CN"/>
              </w:rPr>
              <w:t>排水沟</w:t>
            </w:r>
            <w:r>
              <w:rPr>
                <w:rFonts w:ascii="Times New Roman" w:hAnsi="Times New Roman"/>
                <w:szCs w:val="24"/>
                <w:lang w:val="en-US" w:eastAsia="zh-CN"/>
              </w:rPr>
              <w:t>+</w:t>
            </w:r>
            <w:r>
              <w:rPr>
                <w:rFonts w:ascii="Times New Roman"/>
                <w:szCs w:val="24"/>
                <w:lang w:val="en-US" w:eastAsia="zh-CN"/>
              </w:rPr>
              <w:t>沉淀池（絮凝沉淀）的措施可行。</w:t>
            </w:r>
          </w:p>
          <w:p w14:paraId="6FD923CE">
            <w:pPr>
              <w:pStyle w:val="14"/>
              <w:tabs>
                <w:tab w:val="left" w:pos="1410"/>
              </w:tabs>
              <w:spacing w:before="0" w:beforeAutospacing="0" w:after="0" w:afterAutospacing="0" w:line="360" w:lineRule="auto"/>
              <w:ind w:firstLine="482" w:firstLineChars="200"/>
              <w:jc w:val="both"/>
              <w:rPr>
                <w:rFonts w:ascii="Times New Roman" w:hAnsi="Times New Roman"/>
                <w:b/>
                <w:bCs/>
                <w:szCs w:val="24"/>
                <w:lang w:val="en-US" w:eastAsia="zh-CN"/>
              </w:rPr>
            </w:pPr>
            <w:r>
              <w:rPr>
                <w:rFonts w:hint="eastAsia"/>
                <w:b/>
                <w:bCs/>
                <w:szCs w:val="24"/>
                <w:lang w:val="en-US" w:eastAsia="zh-CN"/>
              </w:rPr>
              <w:t>生活污水处理能力可行性：</w:t>
            </w:r>
          </w:p>
          <w:p w14:paraId="11629DC3">
            <w:pPr>
              <w:pStyle w:val="14"/>
              <w:tabs>
                <w:tab w:val="left" w:pos="1410"/>
              </w:tabs>
              <w:spacing w:before="0" w:beforeAutospacing="0" w:after="0" w:afterAutospacing="0" w:line="360" w:lineRule="auto"/>
              <w:ind w:firstLine="480" w:firstLineChars="200"/>
              <w:jc w:val="both"/>
              <w:rPr>
                <w:rFonts w:hint="eastAsia"/>
                <w:szCs w:val="24"/>
                <w:lang w:val="en-US" w:eastAsia="zh-CN"/>
              </w:rPr>
            </w:pPr>
            <w:r>
              <w:rPr>
                <w:rFonts w:hint="eastAsia"/>
                <w:szCs w:val="24"/>
                <w:lang w:val="en-US" w:eastAsia="zh-CN"/>
              </w:rPr>
              <w:t>本项目生活污水依托厂区现有化粪池，厂区现有化粪池原服务于整个厂区生活污水处理，本项目生活污水日最大排水量为2.15</w:t>
            </w:r>
            <w:r>
              <w:rPr>
                <w:rFonts w:hint="eastAsia" w:ascii="Times New Roman" w:hAnsi="Times New Roman"/>
                <w:szCs w:val="24"/>
                <w:lang w:val="en-US" w:eastAsia="zh-CN"/>
              </w:rPr>
              <w:t>m</w:t>
            </w:r>
            <w:r>
              <w:rPr>
                <w:rFonts w:hint="eastAsia" w:ascii="Times New Roman" w:hAnsi="Times New Roman"/>
                <w:szCs w:val="24"/>
                <w:vertAlign w:val="superscript"/>
                <w:lang w:val="en-US" w:eastAsia="zh-CN"/>
              </w:rPr>
              <w:t>3</w:t>
            </w:r>
            <w:r>
              <w:rPr>
                <w:rFonts w:hint="eastAsia" w:ascii="Times New Roman" w:hAnsi="Times New Roman"/>
                <w:szCs w:val="24"/>
                <w:lang w:val="en-US" w:eastAsia="zh-CN"/>
              </w:rPr>
              <w:t>/d</w:t>
            </w:r>
            <w:r>
              <w:rPr>
                <w:rFonts w:hint="eastAsia"/>
                <w:szCs w:val="24"/>
                <w:lang w:val="en-US" w:eastAsia="zh-CN"/>
              </w:rPr>
              <w:t>，目前厂区工作人员已离岗，现有化粪池完全能容纳本项目产生的污水。本项目依托厂区内现有生活污水收集管线，确保本项目生活污水有效收集。</w:t>
            </w:r>
          </w:p>
          <w:p w14:paraId="5692B4CE">
            <w:pPr>
              <w:pStyle w:val="14"/>
              <w:tabs>
                <w:tab w:val="left" w:pos="1410"/>
              </w:tabs>
              <w:spacing w:before="0" w:beforeAutospacing="0" w:after="0" w:afterAutospacing="0" w:line="360" w:lineRule="auto"/>
              <w:ind w:firstLine="480" w:firstLineChars="200"/>
              <w:jc w:val="both"/>
              <w:rPr>
                <w:rFonts w:ascii="Times New Roman" w:hAnsi="Times New Roman"/>
                <w:szCs w:val="24"/>
                <w:lang w:val="en-US" w:eastAsia="zh-CN"/>
              </w:rPr>
            </w:pPr>
            <w:r>
              <w:rPr>
                <w:rFonts w:hint="eastAsia"/>
                <w:szCs w:val="24"/>
                <w:lang w:val="en-US" w:eastAsia="zh-CN"/>
              </w:rPr>
              <w:t>综上本项目生活污水依托现有化粪池处理可行。</w:t>
            </w:r>
          </w:p>
          <w:p w14:paraId="6B5E4E68">
            <w:pPr>
              <w:pStyle w:val="14"/>
              <w:tabs>
                <w:tab w:val="left" w:pos="1410"/>
              </w:tabs>
              <w:spacing w:before="0" w:beforeAutospacing="0" w:after="0" w:afterAutospacing="0" w:line="360" w:lineRule="auto"/>
              <w:ind w:firstLine="482" w:firstLineChars="200"/>
              <w:jc w:val="both"/>
              <w:rPr>
                <w:rFonts w:hint="eastAsia" w:ascii="Times New Roman" w:hAnsi="Times New Roman" w:cs="Times New Roman"/>
                <w:b/>
                <w:bCs/>
                <w:szCs w:val="24"/>
                <w:lang w:val="en-US" w:eastAsia="zh-CN"/>
              </w:rPr>
            </w:pPr>
            <w:r>
              <w:rPr>
                <w:rFonts w:hint="eastAsia" w:ascii="Times New Roman" w:hAnsi="Times New Roman" w:cs="Times New Roman"/>
                <w:b/>
                <w:bCs/>
                <w:szCs w:val="24"/>
                <w:lang w:val="en-US" w:eastAsia="zh-CN"/>
              </w:rPr>
              <w:t>废水作为农田施肥可行性：</w:t>
            </w:r>
          </w:p>
          <w:p w14:paraId="2913EDD7">
            <w:pPr>
              <w:pStyle w:val="14"/>
              <w:tabs>
                <w:tab w:val="left" w:pos="1410"/>
              </w:tabs>
              <w:spacing w:before="0" w:beforeAutospacing="0" w:after="0" w:afterAutospacing="0" w:line="360" w:lineRule="auto"/>
              <w:ind w:firstLine="480" w:firstLineChars="200"/>
              <w:jc w:val="both"/>
              <w:rPr>
                <w:rFonts w:ascii="Times New Roman" w:hAnsi="Times New Roman"/>
                <w:szCs w:val="24"/>
                <w:lang w:val="en-US" w:eastAsia="zh-CN"/>
              </w:rPr>
            </w:pPr>
            <w:r>
              <w:rPr>
                <w:rFonts w:hint="eastAsia"/>
                <w:szCs w:val="24"/>
                <w:lang w:val="en-US" w:eastAsia="zh-CN"/>
              </w:rPr>
              <w:t>化粪池是一种利用沉淀和厌氧微生物发酵的原理，以去除粪便污水或其他生活污水中悬浮物、有机物和病原微生物为主要目的的小型污水初级处理设施。污水通过化粪池的沉淀作用可去除大部分悬浮物（SS），通过微生物厌氧发酵作用可降解部分有机物（COD、BOD</w:t>
            </w:r>
            <w:r>
              <w:rPr>
                <w:rFonts w:hint="eastAsia"/>
                <w:szCs w:val="24"/>
                <w:vertAlign w:val="subscript"/>
                <w:lang w:val="en-US" w:eastAsia="zh-CN"/>
              </w:rPr>
              <w:t>5</w:t>
            </w:r>
            <w:r>
              <w:rPr>
                <w:rFonts w:hint="eastAsia"/>
                <w:szCs w:val="24"/>
                <w:lang w:val="en-US" w:eastAsia="zh-CN"/>
              </w:rPr>
              <w:t>），池底沉积的污泥可用作农肥。散户生活污水经管道收集后，粪便在化粪池中沉淀，经过厌氧发酵，杀灭虫卵，降解部分有机物。化粪池出水（上清液）进行农田灌溉可有效提高土壤肥力。它的运用不仅使有机肥源增加，培肥土壤，同时也是保护生态环境，提高区域质量。据查，项目厂区东侧有大量的农地。本工程产生生活污水量为646</w:t>
            </w:r>
            <w:r>
              <w:rPr>
                <w:rFonts w:hint="eastAsia" w:ascii="Times New Roman" w:hAnsi="Times New Roman"/>
                <w:szCs w:val="24"/>
                <w:lang w:val="en-US" w:eastAsia="zh-CN"/>
              </w:rPr>
              <w:t>/a</w:t>
            </w:r>
            <w:r>
              <w:rPr>
                <w:rFonts w:hint="eastAsia" w:ascii="Times New Roman" w:hAnsi="Times New Roman"/>
                <w:color w:val="auto"/>
                <w:szCs w:val="24"/>
                <w:lang w:val="en-US" w:eastAsia="zh-CN"/>
              </w:rPr>
              <w:t>（</w:t>
            </w:r>
            <w:r>
              <w:rPr>
                <w:color w:val="auto"/>
              </w:rPr>
              <w:t>生活污水水质指标参照《</w:t>
            </w:r>
            <w:r>
              <w:rPr>
                <w:rFonts w:hint="eastAsia"/>
                <w:color w:val="auto"/>
              </w:rPr>
              <w:t>生活污染源产排污系数手册</w:t>
            </w:r>
            <w:r>
              <w:rPr>
                <w:color w:val="auto"/>
              </w:rPr>
              <w:t>》中</w:t>
            </w:r>
            <w:r>
              <w:rPr>
                <w:rFonts w:hint="eastAsia"/>
                <w:color w:val="auto"/>
                <w:lang w:eastAsia="zh-CN"/>
              </w:rPr>
              <w:t>“</w:t>
            </w:r>
            <w:r>
              <w:rPr>
                <w:color w:val="auto"/>
              </w:rPr>
              <w:t>表1-1城镇生活源水污染物产生系数</w:t>
            </w:r>
            <w:r>
              <w:rPr>
                <w:rFonts w:hint="eastAsia"/>
                <w:color w:val="auto"/>
                <w:lang w:eastAsia="zh-CN"/>
              </w:rPr>
              <w:t>”</w:t>
            </w:r>
            <w:r>
              <w:rPr>
                <w:color w:val="auto"/>
              </w:rPr>
              <w:t>中四区产污系数</w:t>
            </w:r>
            <w:r>
              <w:rPr>
                <w:rFonts w:hint="eastAsia" w:ascii="Times New Roman" w:hAnsi="Times New Roman"/>
                <w:color w:val="auto"/>
                <w:szCs w:val="24"/>
                <w:lang w:val="en-US" w:eastAsia="zh-CN"/>
              </w:rPr>
              <w:t>）</w:t>
            </w:r>
            <w:r>
              <w:rPr>
                <w:rFonts w:hint="eastAsia"/>
                <w:color w:val="auto"/>
                <w:szCs w:val="24"/>
                <w:lang w:val="en-US" w:eastAsia="zh-CN"/>
              </w:rPr>
              <w:t>，其中氨氮32.6mg/L，</w:t>
            </w:r>
            <w:r>
              <w:rPr>
                <w:rFonts w:hint="eastAsia" w:ascii="Times New Roman" w:hAnsi="Times New Roman"/>
                <w:color w:val="auto"/>
                <w:szCs w:val="24"/>
                <w:lang w:val="en-US" w:eastAsia="zh-CN"/>
              </w:rPr>
              <w:t>0.0</w:t>
            </w:r>
            <w:r>
              <w:rPr>
                <w:rFonts w:hint="eastAsia"/>
                <w:color w:val="auto"/>
                <w:szCs w:val="24"/>
                <w:lang w:val="en-US" w:eastAsia="zh-CN"/>
              </w:rPr>
              <w:t>21</w:t>
            </w:r>
            <w:r>
              <w:rPr>
                <w:rFonts w:hint="eastAsia" w:ascii="Times New Roman" w:hAnsi="Times New Roman"/>
                <w:color w:val="auto"/>
                <w:szCs w:val="24"/>
                <w:lang w:val="en-US" w:eastAsia="zh-CN"/>
              </w:rPr>
              <w:t>t/a</w:t>
            </w:r>
            <w:r>
              <w:rPr>
                <w:rFonts w:hint="eastAsia"/>
                <w:color w:val="auto"/>
                <w:szCs w:val="24"/>
                <w:lang w:val="en-US" w:eastAsia="zh-CN"/>
              </w:rPr>
              <w:t>，根据液态肥料消纳时每亩地年消纳</w:t>
            </w:r>
            <w:r>
              <w:rPr>
                <w:rFonts w:hint="eastAsia" w:ascii="Times New Roman" w:hAnsi="Times New Roman"/>
                <w:color w:val="auto"/>
                <w:szCs w:val="24"/>
                <w:lang w:val="en-US" w:eastAsia="zh-CN"/>
              </w:rPr>
              <w:t>N</w:t>
            </w:r>
            <w:r>
              <w:rPr>
                <w:rFonts w:hint="eastAsia"/>
                <w:color w:val="auto"/>
                <w:szCs w:val="24"/>
                <w:lang w:val="en-US" w:eastAsia="zh-CN"/>
              </w:rPr>
              <w:t>（氮）总量以不超过</w:t>
            </w:r>
            <w:r>
              <w:rPr>
                <w:rFonts w:hint="eastAsia" w:ascii="Times New Roman" w:hAnsi="Times New Roman"/>
                <w:color w:val="auto"/>
                <w:szCs w:val="24"/>
                <w:lang w:val="en-US" w:eastAsia="zh-CN"/>
              </w:rPr>
              <w:t>16</w:t>
            </w:r>
            <w:r>
              <w:rPr>
                <w:rFonts w:hint="eastAsia"/>
                <w:color w:val="auto"/>
                <w:szCs w:val="24"/>
                <w:lang w:val="en-US" w:eastAsia="zh-CN"/>
              </w:rPr>
              <w:t>公斤所</w:t>
            </w:r>
            <w:r>
              <w:rPr>
                <w:rFonts w:hint="eastAsia"/>
                <w:szCs w:val="24"/>
                <w:lang w:val="en-US" w:eastAsia="zh-CN"/>
              </w:rPr>
              <w:t>需要土地面积的测算，本项目污水年消纳土地面积为1.31亩，项目区周围均为农用地，粗略保守估算有200亩，远远大于</w:t>
            </w:r>
            <w:r>
              <w:rPr>
                <w:rFonts w:hint="eastAsia" w:ascii="Times New Roman" w:hAnsi="Times New Roman"/>
                <w:szCs w:val="24"/>
                <w:lang w:val="en-US" w:eastAsia="zh-CN"/>
              </w:rPr>
              <w:t>2.75</w:t>
            </w:r>
            <w:r>
              <w:rPr>
                <w:rFonts w:hint="eastAsia"/>
                <w:szCs w:val="24"/>
                <w:lang w:val="en-US" w:eastAsia="zh-CN"/>
              </w:rPr>
              <w:t>亩。因此项目废水清掏农用方式可行。项目周边道路交通便利，且日产生废水量较少，按每</w:t>
            </w:r>
            <w:r>
              <w:rPr>
                <w:rFonts w:hint="eastAsia" w:ascii="Times New Roman" w:hAnsi="Times New Roman"/>
                <w:szCs w:val="24"/>
                <w:lang w:val="en-US" w:eastAsia="zh-CN"/>
              </w:rPr>
              <w:t>5</w:t>
            </w:r>
            <w:r>
              <w:rPr>
                <w:rFonts w:hint="eastAsia"/>
                <w:szCs w:val="24"/>
                <w:lang w:val="en-US" w:eastAsia="zh-CN"/>
              </w:rPr>
              <w:t>天清理一次计算，生活污水化粪池能满足肥间隙期的贮存需要。</w:t>
            </w:r>
          </w:p>
          <w:p w14:paraId="345B2A8E">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表4-1</w:t>
            </w:r>
            <w:r>
              <w:rPr>
                <w:rFonts w:hint="eastAsia" w:cs="Times New Roman"/>
                <w:b/>
                <w:bCs/>
                <w:sz w:val="21"/>
                <w:szCs w:val="21"/>
                <w:lang w:val="en-US" w:eastAsia="zh-CN"/>
              </w:rPr>
              <w:t>1</w:t>
            </w:r>
            <w:r>
              <w:rPr>
                <w:rFonts w:hint="default" w:ascii="Times New Roman" w:hAnsi="Times New Roman" w:eastAsia="宋体" w:cs="Times New Roman"/>
                <w:b/>
                <w:bCs/>
                <w:sz w:val="21"/>
                <w:szCs w:val="21"/>
              </w:rPr>
              <w:t xml:space="preserve">  生活污水处理措施及效率</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7"/>
              <w:gridCol w:w="1752"/>
              <w:gridCol w:w="948"/>
              <w:gridCol w:w="948"/>
              <w:gridCol w:w="1752"/>
              <w:gridCol w:w="1750"/>
            </w:tblGrid>
            <w:tr w14:paraId="6AF2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vMerge w:val="restart"/>
                  <w:tcBorders>
                    <w:tl2br w:val="nil"/>
                    <w:tr2bl w:val="nil"/>
                  </w:tcBorders>
                  <w:noWrap w:val="0"/>
                  <w:vAlign w:val="center"/>
                </w:tcPr>
                <w:p w14:paraId="5CDA528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b/>
                      <w:kern w:val="2"/>
                      <w:sz w:val="21"/>
                      <w:szCs w:val="21"/>
                    </w:rPr>
                  </w:pPr>
                  <w:r>
                    <w:rPr>
                      <w:rFonts w:ascii="Times New Roman" w:hAnsi="Times New Roman" w:cs="Times New Roman"/>
                      <w:b/>
                      <w:kern w:val="2"/>
                      <w:sz w:val="21"/>
                      <w:szCs w:val="21"/>
                    </w:rPr>
                    <w:t>污染物名称</w:t>
                  </w:r>
                </w:p>
              </w:tc>
              <w:tc>
                <w:tcPr>
                  <w:tcW w:w="1057" w:type="pct"/>
                  <w:vMerge w:val="restart"/>
                  <w:tcBorders>
                    <w:tl2br w:val="nil"/>
                    <w:tr2bl w:val="nil"/>
                  </w:tcBorders>
                  <w:noWrap w:val="0"/>
                  <w:vAlign w:val="center"/>
                </w:tcPr>
                <w:p w14:paraId="34A07E1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b/>
                      <w:kern w:val="2"/>
                      <w:sz w:val="21"/>
                      <w:szCs w:val="21"/>
                    </w:rPr>
                  </w:pPr>
                  <w:r>
                    <w:rPr>
                      <w:rFonts w:ascii="Times New Roman" w:hAnsi="Times New Roman" w:cs="Times New Roman"/>
                      <w:b/>
                      <w:kern w:val="2"/>
                      <w:sz w:val="21"/>
                      <w:szCs w:val="21"/>
                    </w:rPr>
                    <w:t>产生浓度（mg/L）</w:t>
                  </w:r>
                </w:p>
              </w:tc>
              <w:tc>
                <w:tcPr>
                  <w:tcW w:w="1144" w:type="pct"/>
                  <w:gridSpan w:val="2"/>
                  <w:tcBorders>
                    <w:tl2br w:val="nil"/>
                    <w:tr2bl w:val="nil"/>
                  </w:tcBorders>
                  <w:noWrap w:val="0"/>
                  <w:vAlign w:val="center"/>
                </w:tcPr>
                <w:p w14:paraId="3CD2CED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b/>
                      <w:kern w:val="2"/>
                      <w:sz w:val="21"/>
                      <w:szCs w:val="21"/>
                    </w:rPr>
                  </w:pPr>
                  <w:r>
                    <w:rPr>
                      <w:rFonts w:ascii="Times New Roman" w:hAnsi="Times New Roman" w:cs="Times New Roman"/>
                      <w:b/>
                      <w:kern w:val="2"/>
                      <w:sz w:val="21"/>
                      <w:szCs w:val="21"/>
                    </w:rPr>
                    <w:t>治理措施</w:t>
                  </w:r>
                </w:p>
              </w:tc>
              <w:tc>
                <w:tcPr>
                  <w:tcW w:w="1057" w:type="pct"/>
                  <w:vMerge w:val="restart"/>
                  <w:tcBorders>
                    <w:tl2br w:val="nil"/>
                    <w:tr2bl w:val="nil"/>
                  </w:tcBorders>
                  <w:noWrap w:val="0"/>
                  <w:vAlign w:val="center"/>
                </w:tcPr>
                <w:p w14:paraId="33A9B39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b/>
                      <w:kern w:val="2"/>
                      <w:sz w:val="21"/>
                      <w:szCs w:val="21"/>
                    </w:rPr>
                  </w:pPr>
                  <w:r>
                    <w:rPr>
                      <w:rFonts w:ascii="Times New Roman" w:hAnsi="Times New Roman" w:cs="Times New Roman"/>
                      <w:b/>
                      <w:kern w:val="2"/>
                      <w:sz w:val="21"/>
                      <w:szCs w:val="21"/>
                    </w:rPr>
                    <w:t>排放浓度（mg/L）</w:t>
                  </w:r>
                </w:p>
              </w:tc>
              <w:tc>
                <w:tcPr>
                  <w:tcW w:w="1056" w:type="pct"/>
                  <w:vMerge w:val="restart"/>
                  <w:tcBorders>
                    <w:tl2br w:val="nil"/>
                    <w:tr2bl w:val="nil"/>
                  </w:tcBorders>
                  <w:noWrap w:val="0"/>
                  <w:vAlign w:val="center"/>
                </w:tcPr>
                <w:p w14:paraId="56B1829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b/>
                      <w:kern w:val="2"/>
                      <w:sz w:val="21"/>
                      <w:szCs w:val="21"/>
                    </w:rPr>
                  </w:pPr>
                  <w:r>
                    <w:rPr>
                      <w:rFonts w:ascii="Times New Roman" w:hAnsi="Times New Roman" w:cs="Times New Roman"/>
                      <w:b/>
                      <w:kern w:val="2"/>
                      <w:sz w:val="21"/>
                      <w:szCs w:val="21"/>
                    </w:rPr>
                    <w:t>排放量（t/a）</w:t>
                  </w:r>
                </w:p>
              </w:tc>
            </w:tr>
            <w:tr w14:paraId="1AE5D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vMerge w:val="continue"/>
                  <w:tcBorders>
                    <w:tl2br w:val="nil"/>
                    <w:tr2bl w:val="nil"/>
                  </w:tcBorders>
                  <w:noWrap w:val="0"/>
                  <w:vAlign w:val="center"/>
                </w:tcPr>
                <w:p w14:paraId="41CBB7B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b/>
                      <w:kern w:val="2"/>
                      <w:sz w:val="21"/>
                      <w:szCs w:val="21"/>
                    </w:rPr>
                  </w:pPr>
                </w:p>
              </w:tc>
              <w:tc>
                <w:tcPr>
                  <w:tcW w:w="1057" w:type="pct"/>
                  <w:vMerge w:val="continue"/>
                  <w:tcBorders>
                    <w:tl2br w:val="nil"/>
                    <w:tr2bl w:val="nil"/>
                  </w:tcBorders>
                  <w:noWrap w:val="0"/>
                  <w:vAlign w:val="center"/>
                </w:tcPr>
                <w:p w14:paraId="308D31A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b/>
                      <w:kern w:val="2"/>
                      <w:sz w:val="21"/>
                      <w:szCs w:val="21"/>
                    </w:rPr>
                  </w:pPr>
                </w:p>
              </w:tc>
              <w:tc>
                <w:tcPr>
                  <w:tcW w:w="572" w:type="pct"/>
                  <w:tcBorders>
                    <w:tl2br w:val="nil"/>
                    <w:tr2bl w:val="nil"/>
                  </w:tcBorders>
                  <w:noWrap w:val="0"/>
                  <w:vAlign w:val="center"/>
                </w:tcPr>
                <w:p w14:paraId="2FFE3D5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b/>
                      <w:kern w:val="2"/>
                      <w:sz w:val="21"/>
                      <w:szCs w:val="21"/>
                    </w:rPr>
                  </w:pPr>
                  <w:r>
                    <w:rPr>
                      <w:rFonts w:ascii="Times New Roman" w:hAnsi="Times New Roman" w:cs="Times New Roman"/>
                      <w:b/>
                      <w:kern w:val="2"/>
                      <w:sz w:val="21"/>
                      <w:szCs w:val="21"/>
                    </w:rPr>
                    <w:t>治理措施</w:t>
                  </w:r>
                </w:p>
              </w:tc>
              <w:tc>
                <w:tcPr>
                  <w:tcW w:w="572" w:type="pct"/>
                  <w:tcBorders>
                    <w:tl2br w:val="nil"/>
                    <w:tr2bl w:val="nil"/>
                  </w:tcBorders>
                  <w:noWrap w:val="0"/>
                  <w:vAlign w:val="center"/>
                </w:tcPr>
                <w:p w14:paraId="3CB84D31">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b/>
                      <w:kern w:val="2"/>
                      <w:sz w:val="21"/>
                      <w:szCs w:val="21"/>
                    </w:rPr>
                  </w:pPr>
                  <w:r>
                    <w:rPr>
                      <w:rFonts w:ascii="Times New Roman" w:hAnsi="Times New Roman" w:cs="Times New Roman"/>
                      <w:b/>
                      <w:kern w:val="2"/>
                      <w:sz w:val="21"/>
                      <w:szCs w:val="21"/>
                    </w:rPr>
                    <w:t>处理效率</w:t>
                  </w:r>
                </w:p>
              </w:tc>
              <w:tc>
                <w:tcPr>
                  <w:tcW w:w="1057" w:type="pct"/>
                  <w:vMerge w:val="continue"/>
                  <w:tcBorders>
                    <w:tl2br w:val="nil"/>
                    <w:tr2bl w:val="nil"/>
                  </w:tcBorders>
                  <w:noWrap w:val="0"/>
                  <w:vAlign w:val="center"/>
                </w:tcPr>
                <w:p w14:paraId="7D74F70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b/>
                      <w:kern w:val="2"/>
                      <w:sz w:val="21"/>
                      <w:szCs w:val="21"/>
                    </w:rPr>
                  </w:pPr>
                </w:p>
              </w:tc>
              <w:tc>
                <w:tcPr>
                  <w:tcW w:w="1056" w:type="pct"/>
                  <w:vMerge w:val="continue"/>
                  <w:tcBorders>
                    <w:tl2br w:val="nil"/>
                    <w:tr2bl w:val="nil"/>
                  </w:tcBorders>
                  <w:noWrap w:val="0"/>
                  <w:vAlign w:val="top"/>
                </w:tcPr>
                <w:p w14:paraId="3D858A2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b/>
                      <w:kern w:val="2"/>
                      <w:sz w:val="21"/>
                      <w:szCs w:val="21"/>
                    </w:rPr>
                  </w:pPr>
                </w:p>
              </w:tc>
            </w:tr>
            <w:tr w14:paraId="1790F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6" w:type="pct"/>
                  <w:tcBorders>
                    <w:tl2br w:val="nil"/>
                    <w:tr2bl w:val="nil"/>
                  </w:tcBorders>
                  <w:noWrap w:val="0"/>
                  <w:vAlign w:val="center"/>
                </w:tcPr>
                <w:p w14:paraId="1782A191">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r>
                    <w:rPr>
                      <w:rFonts w:ascii="Times New Roman" w:hAnsi="Times New Roman" w:cs="Times New Roman"/>
                      <w:kern w:val="2"/>
                      <w:sz w:val="21"/>
                      <w:szCs w:val="21"/>
                    </w:rPr>
                    <w:t>COD</w:t>
                  </w:r>
                  <w:r>
                    <w:rPr>
                      <w:rFonts w:ascii="Times New Roman" w:hAnsi="Times New Roman" w:cs="Times New Roman"/>
                      <w:kern w:val="2"/>
                      <w:sz w:val="21"/>
                      <w:szCs w:val="21"/>
                      <w:vertAlign w:val="subscript"/>
                    </w:rPr>
                    <w:t>Cr</w:t>
                  </w:r>
                </w:p>
              </w:tc>
              <w:tc>
                <w:tcPr>
                  <w:tcW w:w="1057" w:type="pct"/>
                  <w:tcBorders>
                    <w:tl2br w:val="nil"/>
                    <w:tr2bl w:val="nil"/>
                  </w:tcBorders>
                  <w:noWrap w:val="0"/>
                  <w:vAlign w:val="center"/>
                </w:tcPr>
                <w:p w14:paraId="460F52E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r>
                    <w:rPr>
                      <w:rFonts w:ascii="Times New Roman" w:hAnsi="Times New Roman" w:cs="Times New Roman"/>
                      <w:kern w:val="2"/>
                      <w:sz w:val="21"/>
                      <w:szCs w:val="21"/>
                    </w:rPr>
                    <w:t>3</w:t>
                  </w:r>
                  <w:r>
                    <w:rPr>
                      <w:rFonts w:hint="eastAsia" w:ascii="Times New Roman" w:hAnsi="Times New Roman" w:cs="Times New Roman"/>
                      <w:kern w:val="2"/>
                      <w:sz w:val="21"/>
                      <w:szCs w:val="21"/>
                      <w:lang w:val="en-US" w:eastAsia="zh-CN"/>
                    </w:rPr>
                    <w:t>4</w:t>
                  </w:r>
                  <w:r>
                    <w:rPr>
                      <w:rFonts w:ascii="Times New Roman" w:hAnsi="Times New Roman" w:cs="Times New Roman"/>
                      <w:kern w:val="2"/>
                      <w:sz w:val="21"/>
                      <w:szCs w:val="21"/>
                    </w:rPr>
                    <w:t>0</w:t>
                  </w:r>
                </w:p>
              </w:tc>
              <w:tc>
                <w:tcPr>
                  <w:tcW w:w="572" w:type="pct"/>
                  <w:vMerge w:val="restart"/>
                  <w:tcBorders>
                    <w:tl2br w:val="nil"/>
                    <w:tr2bl w:val="nil"/>
                  </w:tcBorders>
                  <w:noWrap w:val="0"/>
                  <w:vAlign w:val="center"/>
                </w:tcPr>
                <w:p w14:paraId="7DC2A3F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r>
                    <w:rPr>
                      <w:rFonts w:ascii="Times New Roman" w:hAnsi="Times New Roman" w:cs="Times New Roman"/>
                      <w:kern w:val="2"/>
                      <w:sz w:val="21"/>
                      <w:szCs w:val="21"/>
                    </w:rPr>
                    <w:t>化粪池</w:t>
                  </w:r>
                </w:p>
              </w:tc>
              <w:tc>
                <w:tcPr>
                  <w:tcW w:w="572" w:type="pct"/>
                  <w:tcBorders>
                    <w:tl2br w:val="nil"/>
                    <w:tr2bl w:val="nil"/>
                  </w:tcBorders>
                  <w:noWrap w:val="0"/>
                  <w:vAlign w:val="center"/>
                </w:tcPr>
                <w:p w14:paraId="7AC4F34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r>
                    <w:rPr>
                      <w:rFonts w:hint="eastAsia" w:ascii="Times New Roman" w:hAnsi="Times New Roman" w:cs="Times New Roman"/>
                      <w:kern w:val="2"/>
                      <w:sz w:val="21"/>
                      <w:szCs w:val="21"/>
                    </w:rPr>
                    <w:t>10%</w:t>
                  </w:r>
                </w:p>
              </w:tc>
              <w:tc>
                <w:tcPr>
                  <w:tcW w:w="1057" w:type="pct"/>
                  <w:tcBorders>
                    <w:tl2br w:val="nil"/>
                    <w:tr2bl w:val="nil"/>
                  </w:tcBorders>
                  <w:noWrap w:val="0"/>
                  <w:vAlign w:val="center"/>
                </w:tcPr>
                <w:p w14:paraId="74665D4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306</w:t>
                  </w:r>
                </w:p>
              </w:tc>
              <w:tc>
                <w:tcPr>
                  <w:tcW w:w="1056" w:type="pct"/>
                  <w:tcBorders>
                    <w:tl2br w:val="nil"/>
                    <w:tr2bl w:val="nil"/>
                  </w:tcBorders>
                  <w:noWrap w:val="0"/>
                  <w:vAlign w:val="center"/>
                </w:tcPr>
                <w:p w14:paraId="0C4A6B7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imes New Roman" w:hAnsi="Times New Roman" w:cs="Times New Roman"/>
                      <w:kern w:val="2"/>
                      <w:sz w:val="21"/>
                      <w:szCs w:val="21"/>
                    </w:rPr>
                  </w:pPr>
                  <w:r>
                    <w:rPr>
                      <w:rFonts w:hint="eastAsia" w:ascii="Times New Roman" w:hAnsi="Times New Roman" w:cs="Times New Roman"/>
                      <w:kern w:val="2"/>
                      <w:sz w:val="21"/>
                      <w:szCs w:val="21"/>
                    </w:rPr>
                    <w:t>0</w:t>
                  </w:r>
                </w:p>
              </w:tc>
            </w:tr>
            <w:tr w14:paraId="2B7A8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6" w:type="pct"/>
                  <w:tcBorders>
                    <w:tl2br w:val="nil"/>
                    <w:tr2bl w:val="nil"/>
                  </w:tcBorders>
                  <w:noWrap w:val="0"/>
                  <w:vAlign w:val="center"/>
                </w:tcPr>
                <w:p w14:paraId="24709E5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r>
                    <w:rPr>
                      <w:rFonts w:ascii="Times New Roman" w:hAnsi="Times New Roman" w:cs="Times New Roman"/>
                      <w:kern w:val="2"/>
                      <w:sz w:val="21"/>
                      <w:szCs w:val="21"/>
                    </w:rPr>
                    <w:t>BOD</w:t>
                  </w:r>
                  <w:r>
                    <w:rPr>
                      <w:rFonts w:ascii="Times New Roman" w:hAnsi="Times New Roman" w:cs="Times New Roman"/>
                      <w:kern w:val="2"/>
                      <w:sz w:val="21"/>
                      <w:szCs w:val="21"/>
                      <w:vertAlign w:val="subscript"/>
                    </w:rPr>
                    <w:t>5</w:t>
                  </w:r>
                </w:p>
              </w:tc>
              <w:tc>
                <w:tcPr>
                  <w:tcW w:w="1057" w:type="pct"/>
                  <w:tcBorders>
                    <w:tl2br w:val="nil"/>
                    <w:tr2bl w:val="nil"/>
                  </w:tcBorders>
                  <w:noWrap w:val="0"/>
                  <w:vAlign w:val="center"/>
                </w:tcPr>
                <w:p w14:paraId="65C6100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r>
                    <w:rPr>
                      <w:rFonts w:ascii="Times New Roman" w:hAnsi="Times New Roman" w:cs="Times New Roman"/>
                      <w:kern w:val="2"/>
                      <w:sz w:val="21"/>
                      <w:szCs w:val="21"/>
                    </w:rPr>
                    <w:t>1</w:t>
                  </w:r>
                  <w:r>
                    <w:rPr>
                      <w:rFonts w:hint="eastAsia" w:ascii="Times New Roman" w:hAnsi="Times New Roman" w:cs="Times New Roman"/>
                      <w:kern w:val="2"/>
                      <w:sz w:val="21"/>
                      <w:szCs w:val="21"/>
                      <w:lang w:val="en-US" w:eastAsia="zh-CN"/>
                    </w:rPr>
                    <w:t>6</w:t>
                  </w:r>
                  <w:r>
                    <w:rPr>
                      <w:rFonts w:ascii="Times New Roman" w:hAnsi="Times New Roman" w:cs="Times New Roman"/>
                      <w:kern w:val="2"/>
                      <w:sz w:val="21"/>
                      <w:szCs w:val="21"/>
                    </w:rPr>
                    <w:t>0</w:t>
                  </w:r>
                </w:p>
              </w:tc>
              <w:tc>
                <w:tcPr>
                  <w:tcW w:w="572" w:type="pct"/>
                  <w:vMerge w:val="continue"/>
                  <w:tcBorders>
                    <w:tl2br w:val="nil"/>
                    <w:tr2bl w:val="nil"/>
                  </w:tcBorders>
                  <w:noWrap w:val="0"/>
                  <w:vAlign w:val="center"/>
                </w:tcPr>
                <w:p w14:paraId="4CA598E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p>
              </w:tc>
              <w:tc>
                <w:tcPr>
                  <w:tcW w:w="572" w:type="pct"/>
                  <w:tcBorders>
                    <w:tl2br w:val="nil"/>
                    <w:tr2bl w:val="nil"/>
                  </w:tcBorders>
                  <w:noWrap w:val="0"/>
                  <w:vAlign w:val="center"/>
                </w:tcPr>
                <w:p w14:paraId="17977E1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r>
                    <w:rPr>
                      <w:rFonts w:hint="eastAsia" w:ascii="Times New Roman" w:hAnsi="Times New Roman" w:cs="Times New Roman"/>
                      <w:kern w:val="2"/>
                      <w:sz w:val="21"/>
                      <w:szCs w:val="21"/>
                    </w:rPr>
                    <w:t>10%</w:t>
                  </w:r>
                </w:p>
              </w:tc>
              <w:tc>
                <w:tcPr>
                  <w:tcW w:w="1057" w:type="pct"/>
                  <w:tcBorders>
                    <w:tl2br w:val="nil"/>
                    <w:tr2bl w:val="nil"/>
                  </w:tcBorders>
                  <w:noWrap w:val="0"/>
                  <w:vAlign w:val="center"/>
                </w:tcPr>
                <w:p w14:paraId="6CB7CC9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144</w:t>
                  </w:r>
                </w:p>
              </w:tc>
              <w:tc>
                <w:tcPr>
                  <w:tcW w:w="1056" w:type="pct"/>
                  <w:tcBorders>
                    <w:tl2br w:val="nil"/>
                    <w:tr2bl w:val="nil"/>
                  </w:tcBorders>
                  <w:noWrap w:val="0"/>
                  <w:vAlign w:val="center"/>
                </w:tcPr>
                <w:p w14:paraId="3898F2C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imes New Roman" w:hAnsi="Times New Roman" w:cs="Times New Roman"/>
                      <w:kern w:val="2"/>
                      <w:sz w:val="21"/>
                      <w:szCs w:val="21"/>
                    </w:rPr>
                  </w:pPr>
                  <w:r>
                    <w:rPr>
                      <w:rFonts w:hint="eastAsia" w:ascii="Times New Roman" w:hAnsi="Times New Roman" w:cs="Times New Roman"/>
                      <w:kern w:val="2"/>
                      <w:sz w:val="21"/>
                      <w:szCs w:val="21"/>
                    </w:rPr>
                    <w:t>0</w:t>
                  </w:r>
                </w:p>
              </w:tc>
            </w:tr>
            <w:tr w14:paraId="7DEC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6" w:type="pct"/>
                  <w:tcBorders>
                    <w:tl2br w:val="nil"/>
                    <w:tr2bl w:val="nil"/>
                  </w:tcBorders>
                  <w:noWrap w:val="0"/>
                  <w:vAlign w:val="center"/>
                </w:tcPr>
                <w:p w14:paraId="38C96CC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r>
                    <w:rPr>
                      <w:rFonts w:ascii="Times New Roman" w:hAnsi="Times New Roman" w:cs="Times New Roman"/>
                      <w:kern w:val="2"/>
                      <w:sz w:val="21"/>
                      <w:szCs w:val="21"/>
                    </w:rPr>
                    <w:t>SS</w:t>
                  </w:r>
                </w:p>
              </w:tc>
              <w:tc>
                <w:tcPr>
                  <w:tcW w:w="1057" w:type="pct"/>
                  <w:tcBorders>
                    <w:tl2br w:val="nil"/>
                    <w:tr2bl w:val="nil"/>
                  </w:tcBorders>
                  <w:noWrap w:val="0"/>
                  <w:vAlign w:val="center"/>
                </w:tcPr>
                <w:p w14:paraId="0C08B882">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200</w:t>
                  </w:r>
                </w:p>
              </w:tc>
              <w:tc>
                <w:tcPr>
                  <w:tcW w:w="572" w:type="pct"/>
                  <w:vMerge w:val="continue"/>
                  <w:tcBorders>
                    <w:tl2br w:val="nil"/>
                    <w:tr2bl w:val="nil"/>
                  </w:tcBorders>
                  <w:noWrap w:val="0"/>
                  <w:vAlign w:val="center"/>
                </w:tcPr>
                <w:p w14:paraId="16A19D5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p>
              </w:tc>
              <w:tc>
                <w:tcPr>
                  <w:tcW w:w="572" w:type="pct"/>
                  <w:tcBorders>
                    <w:tl2br w:val="nil"/>
                    <w:tr2bl w:val="nil"/>
                  </w:tcBorders>
                  <w:noWrap w:val="0"/>
                  <w:vAlign w:val="center"/>
                </w:tcPr>
                <w:p w14:paraId="3E524AD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r>
                    <w:rPr>
                      <w:rFonts w:ascii="Times New Roman" w:hAnsi="Times New Roman" w:cs="Times New Roman"/>
                      <w:kern w:val="2"/>
                      <w:sz w:val="21"/>
                      <w:szCs w:val="21"/>
                    </w:rPr>
                    <w:t>8</w:t>
                  </w:r>
                  <w:r>
                    <w:rPr>
                      <w:rFonts w:hint="eastAsia" w:ascii="Times New Roman" w:hAnsi="Times New Roman" w:cs="Times New Roman"/>
                      <w:kern w:val="2"/>
                      <w:sz w:val="21"/>
                      <w:szCs w:val="21"/>
                    </w:rPr>
                    <w:t>0%</w:t>
                  </w:r>
                </w:p>
              </w:tc>
              <w:tc>
                <w:tcPr>
                  <w:tcW w:w="1057" w:type="pct"/>
                  <w:tcBorders>
                    <w:tl2br w:val="nil"/>
                    <w:tr2bl w:val="nil"/>
                  </w:tcBorders>
                  <w:noWrap w:val="0"/>
                  <w:vAlign w:val="center"/>
                </w:tcPr>
                <w:p w14:paraId="16CE36E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40</w:t>
                  </w:r>
                </w:p>
              </w:tc>
              <w:tc>
                <w:tcPr>
                  <w:tcW w:w="1056" w:type="pct"/>
                  <w:tcBorders>
                    <w:tl2br w:val="nil"/>
                    <w:tr2bl w:val="nil"/>
                  </w:tcBorders>
                  <w:noWrap w:val="0"/>
                  <w:vAlign w:val="center"/>
                </w:tcPr>
                <w:p w14:paraId="3E3824C5">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imes New Roman" w:hAnsi="Times New Roman" w:cs="Times New Roman"/>
                      <w:kern w:val="2"/>
                      <w:sz w:val="21"/>
                      <w:szCs w:val="21"/>
                    </w:rPr>
                  </w:pPr>
                  <w:r>
                    <w:rPr>
                      <w:rFonts w:hint="eastAsia" w:ascii="Times New Roman" w:hAnsi="Times New Roman" w:cs="Times New Roman"/>
                      <w:kern w:val="2"/>
                      <w:sz w:val="21"/>
                      <w:szCs w:val="21"/>
                    </w:rPr>
                    <w:t>0</w:t>
                  </w:r>
                </w:p>
              </w:tc>
            </w:tr>
            <w:tr w14:paraId="63B6E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6" w:type="pct"/>
                  <w:tcBorders>
                    <w:tl2br w:val="nil"/>
                    <w:tr2bl w:val="nil"/>
                  </w:tcBorders>
                  <w:noWrap w:val="0"/>
                  <w:vAlign w:val="center"/>
                </w:tcPr>
                <w:p w14:paraId="536D95A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r>
                    <w:rPr>
                      <w:rFonts w:ascii="Times New Roman" w:hAnsi="Times New Roman" w:cs="Times New Roman"/>
                      <w:kern w:val="2"/>
                      <w:sz w:val="21"/>
                      <w:szCs w:val="21"/>
                    </w:rPr>
                    <w:t>NH</w:t>
                  </w:r>
                  <w:r>
                    <w:rPr>
                      <w:rFonts w:ascii="Times New Roman" w:hAnsi="Times New Roman" w:cs="Times New Roman"/>
                      <w:kern w:val="2"/>
                      <w:sz w:val="21"/>
                      <w:szCs w:val="21"/>
                      <w:vertAlign w:val="subscript"/>
                    </w:rPr>
                    <w:t>3</w:t>
                  </w:r>
                  <w:r>
                    <w:rPr>
                      <w:rFonts w:ascii="Times New Roman" w:hAnsi="Times New Roman" w:cs="Times New Roman"/>
                      <w:kern w:val="2"/>
                      <w:sz w:val="21"/>
                      <w:szCs w:val="21"/>
                    </w:rPr>
                    <w:t>-N</w:t>
                  </w:r>
                </w:p>
              </w:tc>
              <w:tc>
                <w:tcPr>
                  <w:tcW w:w="1057" w:type="pct"/>
                  <w:tcBorders>
                    <w:tl2br w:val="nil"/>
                    <w:tr2bl w:val="nil"/>
                  </w:tcBorders>
                  <w:noWrap w:val="0"/>
                  <w:vAlign w:val="center"/>
                </w:tcPr>
                <w:p w14:paraId="3C3FC34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32.6</w:t>
                  </w:r>
                </w:p>
              </w:tc>
              <w:tc>
                <w:tcPr>
                  <w:tcW w:w="572" w:type="pct"/>
                  <w:vMerge w:val="continue"/>
                  <w:tcBorders>
                    <w:tl2br w:val="nil"/>
                    <w:tr2bl w:val="nil"/>
                  </w:tcBorders>
                  <w:noWrap w:val="0"/>
                  <w:vAlign w:val="center"/>
                </w:tcPr>
                <w:p w14:paraId="567FD1D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p>
              </w:tc>
              <w:tc>
                <w:tcPr>
                  <w:tcW w:w="572" w:type="pct"/>
                  <w:tcBorders>
                    <w:tl2br w:val="nil"/>
                    <w:tr2bl w:val="nil"/>
                  </w:tcBorders>
                  <w:noWrap w:val="0"/>
                  <w:vAlign w:val="center"/>
                </w:tcPr>
                <w:p w14:paraId="18699F0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r>
                    <w:rPr>
                      <w:rFonts w:ascii="Times New Roman" w:hAnsi="Times New Roman" w:cs="Times New Roman"/>
                      <w:kern w:val="2"/>
                      <w:sz w:val="21"/>
                      <w:szCs w:val="21"/>
                    </w:rPr>
                    <w:t>0</w:t>
                  </w:r>
                </w:p>
              </w:tc>
              <w:tc>
                <w:tcPr>
                  <w:tcW w:w="1057" w:type="pct"/>
                  <w:tcBorders>
                    <w:tl2br w:val="nil"/>
                    <w:tr2bl w:val="nil"/>
                  </w:tcBorders>
                  <w:noWrap w:val="0"/>
                  <w:vAlign w:val="center"/>
                </w:tcPr>
                <w:p w14:paraId="14F13A3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32.6</w:t>
                  </w:r>
                </w:p>
              </w:tc>
              <w:tc>
                <w:tcPr>
                  <w:tcW w:w="1056" w:type="pct"/>
                  <w:tcBorders>
                    <w:tl2br w:val="nil"/>
                    <w:tr2bl w:val="nil"/>
                  </w:tcBorders>
                  <w:noWrap w:val="0"/>
                  <w:vAlign w:val="center"/>
                </w:tcPr>
                <w:p w14:paraId="01474F1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r>
                    <w:rPr>
                      <w:rFonts w:hint="eastAsia" w:ascii="Times New Roman" w:hAnsi="Times New Roman" w:cs="Times New Roman"/>
                      <w:kern w:val="2"/>
                      <w:sz w:val="21"/>
                      <w:szCs w:val="21"/>
                    </w:rPr>
                    <w:t>0</w:t>
                  </w:r>
                </w:p>
              </w:tc>
            </w:tr>
          </w:tbl>
          <w:p w14:paraId="08DBDE45">
            <w:pPr>
              <w:bidi w:val="0"/>
              <w:rPr>
                <w:b/>
                <w:bCs/>
                <w:color w:val="auto"/>
              </w:rPr>
            </w:pPr>
            <w:r>
              <w:rPr>
                <w:rFonts w:hint="eastAsia"/>
                <w:b/>
                <w:bCs/>
                <w:color w:val="auto"/>
                <w:lang w:val="en-US" w:eastAsia="zh-CN"/>
              </w:rPr>
              <w:t>3、</w:t>
            </w:r>
            <w:r>
              <w:rPr>
                <w:b/>
                <w:bCs/>
                <w:color w:val="auto"/>
              </w:rPr>
              <w:t>地表水环境影响评价结论</w:t>
            </w:r>
          </w:p>
          <w:p w14:paraId="14934AE4">
            <w:pPr>
              <w:bidi w:val="0"/>
              <w:rPr>
                <w:rFonts w:hint="eastAsia"/>
                <w:color w:val="auto"/>
              </w:rPr>
            </w:pPr>
            <w:r>
              <w:rPr>
                <w:color w:val="auto"/>
              </w:rPr>
              <w:t>项目新增</w:t>
            </w:r>
            <w:r>
              <w:rPr>
                <w:rFonts w:hint="eastAsia"/>
                <w:color w:val="auto"/>
                <w:lang w:val="en-US" w:eastAsia="zh-CN"/>
              </w:rPr>
              <w:t>废水</w:t>
            </w:r>
            <w:r>
              <w:rPr>
                <w:color w:val="auto"/>
              </w:rPr>
              <w:t>不直接排入区域地表水环境，</w:t>
            </w:r>
            <w:r>
              <w:rPr>
                <w:rFonts w:hint="eastAsia"/>
                <w:color w:val="auto"/>
                <w:lang w:val="en-US" w:eastAsia="zh-CN"/>
              </w:rPr>
              <w:t>车辆冲洗废水经三级沉淀池经收集沉淀处理后回用于车辆冲洗，车辆冲洗废水经收集沉淀处理回用于车辆冲洗</w:t>
            </w:r>
            <w:r>
              <w:rPr>
                <w:color w:val="auto"/>
              </w:rPr>
              <w:t>，</w:t>
            </w:r>
            <w:r>
              <w:rPr>
                <w:rFonts w:hint="eastAsia"/>
                <w:color w:val="auto"/>
                <w:lang w:val="en-US" w:eastAsia="zh-CN"/>
              </w:rPr>
              <w:t>生活污水经现有化粪池收集预处理后定期清掏农用。因此本项目废水</w:t>
            </w:r>
            <w:r>
              <w:rPr>
                <w:color w:val="auto"/>
              </w:rPr>
              <w:t>对区域水环境质量影响较小。</w:t>
            </w:r>
          </w:p>
          <w:p w14:paraId="5D7615F3">
            <w:pPr>
              <w:bidi w:val="0"/>
              <w:rPr>
                <w:b/>
                <w:bCs/>
                <w:color w:val="auto"/>
              </w:rPr>
            </w:pPr>
            <w:r>
              <w:rPr>
                <w:rFonts w:hint="eastAsia"/>
                <w:b/>
                <w:bCs/>
                <w:color w:val="auto"/>
              </w:rPr>
              <w:t>三、</w:t>
            </w:r>
            <w:r>
              <w:rPr>
                <w:b/>
                <w:bCs/>
                <w:color w:val="auto"/>
              </w:rPr>
              <w:t>噪声</w:t>
            </w:r>
          </w:p>
          <w:p w14:paraId="1D4E9C9F">
            <w:pPr>
              <w:bidi w:val="0"/>
              <w:rPr>
                <w:rFonts w:hint="eastAsia"/>
                <w:color w:val="FF0000"/>
                <w:lang w:val="en-US" w:eastAsia="zh-CN"/>
              </w:rPr>
            </w:pPr>
            <w:r>
              <w:rPr>
                <w:rFonts w:hint="eastAsia"/>
                <w:color w:val="auto"/>
                <w:lang w:val="en-US" w:eastAsia="zh-CN"/>
              </w:rPr>
              <w:t>（1）本项目运营期噪声源主要是提升机、</w:t>
            </w:r>
            <w:r>
              <w:rPr>
                <w:rFonts w:hint="default"/>
                <w:color w:val="auto"/>
                <w:lang w:val="en-US" w:eastAsia="zh-CN"/>
              </w:rPr>
              <w:t>计量称重输送机</w:t>
            </w:r>
            <w:r>
              <w:rPr>
                <w:rFonts w:hint="eastAsia"/>
                <w:color w:val="auto"/>
                <w:lang w:val="en-US" w:eastAsia="zh-CN"/>
              </w:rPr>
              <w:t>、双轴无重力混合机、超声波包装机、码垛机、空压机、风机等设备所产生的噪声，噪声值在75~95dB（A）之间，设备位置以2车间西南角为坐标原点，东西向为X轴，南北向为Y轴进行定位。各设备噪声声级见下表。</w:t>
            </w:r>
          </w:p>
        </w:tc>
      </w:tr>
    </w:tbl>
    <w:p w14:paraId="529F23EF">
      <w:pPr>
        <w:adjustRightInd w:val="0"/>
        <w:snapToGrid w:val="0"/>
        <w:spacing w:line="360" w:lineRule="auto"/>
        <w:rPr>
          <w:b/>
          <w:color w:val="FF0000"/>
          <w:kern w:val="0"/>
          <w:szCs w:val="21"/>
        </w:rPr>
        <w:sectPr>
          <w:pgSz w:w="11907" w:h="16840"/>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05D0E141">
      <w:pPr>
        <w:pStyle w:val="27"/>
        <w:bidi w:val="0"/>
        <w:rPr>
          <w:color w:val="auto"/>
        </w:rPr>
      </w:pPr>
      <w:r>
        <w:rPr>
          <w:rFonts w:hint="eastAsia"/>
          <w:color w:val="auto"/>
        </w:rPr>
        <w:t>表4-</w:t>
      </w:r>
      <w:r>
        <w:rPr>
          <w:rFonts w:hint="eastAsia"/>
          <w:color w:val="auto"/>
          <w:lang w:val="en-US" w:eastAsia="zh-CN"/>
        </w:rPr>
        <w:t>12</w:t>
      </w:r>
      <w:r>
        <w:rPr>
          <w:rFonts w:hint="eastAsia"/>
          <w:color w:val="auto"/>
        </w:rPr>
        <w:t xml:space="preserve">  </w:t>
      </w:r>
      <w:r>
        <w:rPr>
          <w:color w:val="auto"/>
        </w:rPr>
        <w:t>项目主要噪声源排放源强（室内）</w:t>
      </w:r>
    </w:p>
    <w:tbl>
      <w:tblPr>
        <w:tblStyle w:val="16"/>
        <w:tblW w:w="52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97"/>
        <w:gridCol w:w="484"/>
        <w:gridCol w:w="839"/>
        <w:gridCol w:w="700"/>
        <w:gridCol w:w="622"/>
        <w:gridCol w:w="618"/>
        <w:gridCol w:w="582"/>
        <w:gridCol w:w="564"/>
        <w:gridCol w:w="423"/>
        <w:gridCol w:w="596"/>
        <w:gridCol w:w="632"/>
        <w:gridCol w:w="563"/>
        <w:gridCol w:w="570"/>
        <w:gridCol w:w="646"/>
        <w:gridCol w:w="608"/>
        <w:gridCol w:w="568"/>
        <w:gridCol w:w="605"/>
        <w:gridCol w:w="393"/>
        <w:gridCol w:w="633"/>
        <w:gridCol w:w="598"/>
        <w:gridCol w:w="554"/>
        <w:gridCol w:w="554"/>
        <w:gridCol w:w="630"/>
        <w:gridCol w:w="602"/>
      </w:tblGrid>
      <w:tr w14:paraId="51D6F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vMerge w:val="restart"/>
            <w:noWrap w:val="0"/>
            <w:vAlign w:val="center"/>
          </w:tcPr>
          <w:p w14:paraId="7F3A789F">
            <w:pPr>
              <w:pStyle w:val="29"/>
              <w:bidi w:val="0"/>
              <w:rPr>
                <w:b/>
                <w:bCs/>
                <w:color w:val="auto"/>
                <w:sz w:val="21"/>
                <w:szCs w:val="21"/>
              </w:rPr>
            </w:pPr>
            <w:r>
              <w:rPr>
                <w:b/>
                <w:bCs/>
                <w:color w:val="auto"/>
                <w:sz w:val="21"/>
                <w:szCs w:val="21"/>
              </w:rPr>
              <w:t>序号</w:t>
            </w:r>
          </w:p>
        </w:tc>
        <w:tc>
          <w:tcPr>
            <w:tcW w:w="173" w:type="pct"/>
            <w:vMerge w:val="restart"/>
            <w:noWrap w:val="0"/>
            <w:vAlign w:val="center"/>
          </w:tcPr>
          <w:p w14:paraId="766850B7">
            <w:pPr>
              <w:pStyle w:val="29"/>
              <w:bidi w:val="0"/>
              <w:rPr>
                <w:b/>
                <w:bCs/>
                <w:color w:val="auto"/>
                <w:sz w:val="21"/>
                <w:szCs w:val="21"/>
              </w:rPr>
            </w:pPr>
            <w:r>
              <w:rPr>
                <w:b/>
                <w:bCs/>
                <w:color w:val="auto"/>
                <w:sz w:val="21"/>
                <w:szCs w:val="21"/>
              </w:rPr>
              <w:t>建筑物名称</w:t>
            </w:r>
          </w:p>
        </w:tc>
        <w:tc>
          <w:tcPr>
            <w:tcW w:w="300" w:type="pct"/>
            <w:vMerge w:val="restart"/>
            <w:noWrap w:val="0"/>
            <w:vAlign w:val="center"/>
          </w:tcPr>
          <w:p w14:paraId="1A068478">
            <w:pPr>
              <w:pStyle w:val="29"/>
              <w:bidi w:val="0"/>
              <w:rPr>
                <w:b/>
                <w:bCs/>
                <w:color w:val="auto"/>
                <w:sz w:val="21"/>
                <w:szCs w:val="21"/>
              </w:rPr>
            </w:pPr>
            <w:r>
              <w:rPr>
                <w:b/>
                <w:bCs/>
                <w:color w:val="auto"/>
                <w:sz w:val="21"/>
                <w:szCs w:val="21"/>
              </w:rPr>
              <w:t>设备名称</w:t>
            </w:r>
          </w:p>
        </w:tc>
        <w:tc>
          <w:tcPr>
            <w:tcW w:w="250" w:type="pct"/>
            <w:vMerge w:val="restart"/>
            <w:noWrap w:val="0"/>
            <w:vAlign w:val="center"/>
          </w:tcPr>
          <w:p w14:paraId="7E60D17B">
            <w:pPr>
              <w:pStyle w:val="29"/>
              <w:bidi w:val="0"/>
              <w:rPr>
                <w:rFonts w:hint="default"/>
                <w:b/>
                <w:bCs/>
                <w:color w:val="auto"/>
                <w:sz w:val="21"/>
                <w:szCs w:val="21"/>
                <w:lang w:val="en-US" w:eastAsia="zh-CN"/>
              </w:rPr>
            </w:pPr>
            <w:r>
              <w:rPr>
                <w:rFonts w:hint="eastAsia"/>
                <w:b/>
                <w:bCs/>
                <w:color w:val="auto"/>
                <w:sz w:val="21"/>
                <w:szCs w:val="21"/>
                <w:lang w:val="en-US" w:eastAsia="zh-CN"/>
              </w:rPr>
              <w:t>单台</w:t>
            </w:r>
            <w:r>
              <w:rPr>
                <w:b/>
                <w:bCs/>
                <w:color w:val="auto"/>
                <w:sz w:val="21"/>
                <w:szCs w:val="21"/>
              </w:rPr>
              <w:t>噪声源强dB（A）</w:t>
            </w:r>
            <w:r>
              <w:rPr>
                <w:rFonts w:hint="eastAsia"/>
                <w:b/>
                <w:bCs/>
                <w:color w:val="auto"/>
                <w:sz w:val="21"/>
                <w:szCs w:val="21"/>
                <w:lang w:val="en-US" w:eastAsia="zh-CN"/>
              </w:rPr>
              <w:t>/1m</w:t>
            </w:r>
          </w:p>
        </w:tc>
        <w:tc>
          <w:tcPr>
            <w:tcW w:w="222" w:type="pct"/>
            <w:vMerge w:val="restart"/>
            <w:noWrap w:val="0"/>
            <w:vAlign w:val="center"/>
          </w:tcPr>
          <w:p w14:paraId="321C7DEC">
            <w:pPr>
              <w:pStyle w:val="29"/>
              <w:bidi w:val="0"/>
              <w:rPr>
                <w:rFonts w:hint="eastAsia"/>
                <w:b/>
                <w:bCs/>
                <w:color w:val="auto"/>
                <w:sz w:val="21"/>
                <w:szCs w:val="21"/>
                <w:lang w:val="en-US" w:eastAsia="zh-CN"/>
              </w:rPr>
            </w:pPr>
            <w:r>
              <w:rPr>
                <w:rFonts w:hint="eastAsia"/>
                <w:b/>
                <w:bCs/>
                <w:color w:val="auto"/>
                <w:sz w:val="21"/>
                <w:szCs w:val="21"/>
                <w:lang w:val="en-US" w:eastAsia="zh-CN"/>
              </w:rPr>
              <w:t>数量</w:t>
            </w:r>
          </w:p>
        </w:tc>
        <w:tc>
          <w:tcPr>
            <w:tcW w:w="221" w:type="pct"/>
            <w:vMerge w:val="restart"/>
            <w:noWrap w:val="0"/>
            <w:vAlign w:val="center"/>
          </w:tcPr>
          <w:p w14:paraId="47C3EF9C">
            <w:pPr>
              <w:pStyle w:val="29"/>
              <w:bidi w:val="0"/>
              <w:rPr>
                <w:rFonts w:hint="default"/>
                <w:b/>
                <w:bCs/>
                <w:color w:val="auto"/>
                <w:sz w:val="21"/>
                <w:szCs w:val="21"/>
                <w:lang w:val="en-US" w:eastAsia="zh-CN"/>
              </w:rPr>
            </w:pPr>
            <w:r>
              <w:rPr>
                <w:b/>
                <w:bCs/>
                <w:color w:val="auto"/>
                <w:sz w:val="21"/>
                <w:szCs w:val="21"/>
              </w:rPr>
              <w:t>声源控制措施</w:t>
            </w:r>
          </w:p>
        </w:tc>
        <w:tc>
          <w:tcPr>
            <w:tcW w:w="561" w:type="pct"/>
            <w:gridSpan w:val="3"/>
            <w:vMerge w:val="restart"/>
            <w:noWrap w:val="0"/>
            <w:vAlign w:val="center"/>
          </w:tcPr>
          <w:p w14:paraId="3DC1D3FA">
            <w:pPr>
              <w:pStyle w:val="29"/>
              <w:bidi w:val="0"/>
              <w:rPr>
                <w:b/>
                <w:bCs/>
                <w:color w:val="auto"/>
                <w:sz w:val="21"/>
                <w:szCs w:val="21"/>
              </w:rPr>
            </w:pPr>
            <w:r>
              <w:rPr>
                <w:b/>
                <w:bCs/>
                <w:color w:val="auto"/>
                <w:sz w:val="21"/>
                <w:szCs w:val="21"/>
              </w:rPr>
              <w:t>空间相对位置（m）</w:t>
            </w:r>
          </w:p>
        </w:tc>
        <w:tc>
          <w:tcPr>
            <w:tcW w:w="844" w:type="pct"/>
            <w:gridSpan w:val="4"/>
            <w:vMerge w:val="restart"/>
            <w:noWrap w:val="0"/>
            <w:vAlign w:val="center"/>
          </w:tcPr>
          <w:p w14:paraId="2B8F9C29">
            <w:pPr>
              <w:pStyle w:val="29"/>
              <w:bidi w:val="0"/>
              <w:rPr>
                <w:b/>
                <w:bCs/>
                <w:color w:val="auto"/>
                <w:sz w:val="21"/>
                <w:szCs w:val="21"/>
              </w:rPr>
            </w:pPr>
            <w:r>
              <w:rPr>
                <w:b/>
                <w:bCs/>
                <w:color w:val="auto"/>
                <w:sz w:val="21"/>
                <w:szCs w:val="21"/>
              </w:rPr>
              <w:t>距室内边界距离/m</w:t>
            </w:r>
          </w:p>
        </w:tc>
        <w:tc>
          <w:tcPr>
            <w:tcW w:w="867" w:type="pct"/>
            <w:gridSpan w:val="4"/>
            <w:vMerge w:val="restart"/>
            <w:noWrap w:val="0"/>
            <w:vAlign w:val="center"/>
          </w:tcPr>
          <w:p w14:paraId="652DCEBA">
            <w:pPr>
              <w:pStyle w:val="29"/>
              <w:bidi w:val="0"/>
              <w:rPr>
                <w:b/>
                <w:bCs/>
                <w:color w:val="auto"/>
                <w:sz w:val="21"/>
                <w:szCs w:val="21"/>
              </w:rPr>
            </w:pPr>
            <w:r>
              <w:rPr>
                <w:b/>
                <w:bCs/>
                <w:color w:val="auto"/>
                <w:sz w:val="21"/>
                <w:szCs w:val="21"/>
              </w:rPr>
              <w:t>距室内边界声级dB（A）</w:t>
            </w:r>
          </w:p>
        </w:tc>
        <w:tc>
          <w:tcPr>
            <w:tcW w:w="140" w:type="pct"/>
            <w:vMerge w:val="restart"/>
            <w:noWrap w:val="0"/>
            <w:vAlign w:val="center"/>
          </w:tcPr>
          <w:p w14:paraId="6CAF6F9F">
            <w:pPr>
              <w:pStyle w:val="29"/>
              <w:bidi w:val="0"/>
              <w:rPr>
                <w:b/>
                <w:bCs/>
                <w:color w:val="auto"/>
                <w:sz w:val="21"/>
                <w:szCs w:val="21"/>
              </w:rPr>
            </w:pPr>
            <w:r>
              <w:rPr>
                <w:b/>
                <w:bCs/>
                <w:color w:val="auto"/>
                <w:sz w:val="21"/>
                <w:szCs w:val="21"/>
              </w:rPr>
              <w:t>运行时段</w:t>
            </w:r>
          </w:p>
          <w:p w14:paraId="616328DB">
            <w:pPr>
              <w:pStyle w:val="29"/>
              <w:bidi w:val="0"/>
              <w:rPr>
                <w:b/>
                <w:bCs/>
                <w:color w:val="auto"/>
                <w:sz w:val="21"/>
                <w:szCs w:val="21"/>
              </w:rPr>
            </w:pPr>
            <w:r>
              <w:rPr>
                <w:rFonts w:hint="eastAsia"/>
                <w:b/>
                <w:bCs/>
                <w:color w:val="auto"/>
                <w:sz w:val="21"/>
                <w:szCs w:val="21"/>
              </w:rPr>
              <w:t>昼</w:t>
            </w:r>
          </w:p>
        </w:tc>
        <w:tc>
          <w:tcPr>
            <w:tcW w:w="226" w:type="pct"/>
            <w:vMerge w:val="restart"/>
            <w:noWrap w:val="0"/>
            <w:vAlign w:val="center"/>
          </w:tcPr>
          <w:p w14:paraId="195188DA">
            <w:pPr>
              <w:pStyle w:val="29"/>
              <w:bidi w:val="0"/>
              <w:rPr>
                <w:b/>
                <w:bCs/>
                <w:color w:val="auto"/>
                <w:sz w:val="21"/>
                <w:szCs w:val="21"/>
              </w:rPr>
            </w:pPr>
            <w:r>
              <w:rPr>
                <w:b/>
                <w:bCs/>
                <w:color w:val="auto"/>
                <w:sz w:val="21"/>
                <w:szCs w:val="21"/>
              </w:rPr>
              <w:t>建筑物插入损失dB（A）</w:t>
            </w:r>
          </w:p>
        </w:tc>
        <w:tc>
          <w:tcPr>
            <w:tcW w:w="1050" w:type="pct"/>
            <w:gridSpan w:val="5"/>
            <w:noWrap w:val="0"/>
            <w:vAlign w:val="center"/>
          </w:tcPr>
          <w:p w14:paraId="1836A6DF">
            <w:pPr>
              <w:pStyle w:val="29"/>
              <w:bidi w:val="0"/>
              <w:rPr>
                <w:b/>
                <w:bCs/>
                <w:color w:val="auto"/>
                <w:sz w:val="21"/>
                <w:szCs w:val="21"/>
              </w:rPr>
            </w:pPr>
            <w:r>
              <w:rPr>
                <w:b/>
                <w:bCs/>
                <w:color w:val="auto"/>
                <w:sz w:val="21"/>
                <w:szCs w:val="21"/>
              </w:rPr>
              <w:t>建筑物外损失</w:t>
            </w:r>
          </w:p>
        </w:tc>
      </w:tr>
      <w:tr w14:paraId="63863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vMerge w:val="continue"/>
            <w:noWrap w:val="0"/>
            <w:vAlign w:val="center"/>
          </w:tcPr>
          <w:p w14:paraId="12EE5344">
            <w:pPr>
              <w:pStyle w:val="29"/>
              <w:bidi w:val="0"/>
              <w:rPr>
                <w:b/>
                <w:bCs/>
                <w:color w:val="auto"/>
                <w:sz w:val="21"/>
                <w:szCs w:val="21"/>
              </w:rPr>
            </w:pPr>
          </w:p>
        </w:tc>
        <w:tc>
          <w:tcPr>
            <w:tcW w:w="173" w:type="pct"/>
            <w:vMerge w:val="continue"/>
            <w:noWrap w:val="0"/>
            <w:vAlign w:val="center"/>
          </w:tcPr>
          <w:p w14:paraId="35779370">
            <w:pPr>
              <w:pStyle w:val="29"/>
              <w:bidi w:val="0"/>
              <w:rPr>
                <w:b/>
                <w:bCs/>
                <w:color w:val="auto"/>
                <w:sz w:val="21"/>
                <w:szCs w:val="21"/>
              </w:rPr>
            </w:pPr>
          </w:p>
        </w:tc>
        <w:tc>
          <w:tcPr>
            <w:tcW w:w="300" w:type="pct"/>
            <w:vMerge w:val="continue"/>
            <w:noWrap w:val="0"/>
            <w:vAlign w:val="center"/>
          </w:tcPr>
          <w:p w14:paraId="7F9116B7">
            <w:pPr>
              <w:pStyle w:val="29"/>
              <w:bidi w:val="0"/>
              <w:rPr>
                <w:b/>
                <w:bCs/>
                <w:color w:val="auto"/>
                <w:sz w:val="21"/>
                <w:szCs w:val="21"/>
              </w:rPr>
            </w:pPr>
          </w:p>
        </w:tc>
        <w:tc>
          <w:tcPr>
            <w:tcW w:w="250" w:type="pct"/>
            <w:vMerge w:val="continue"/>
            <w:noWrap w:val="0"/>
            <w:vAlign w:val="center"/>
          </w:tcPr>
          <w:p w14:paraId="13C5E8AC">
            <w:pPr>
              <w:pStyle w:val="29"/>
              <w:bidi w:val="0"/>
              <w:rPr>
                <w:b/>
                <w:bCs/>
                <w:color w:val="auto"/>
                <w:sz w:val="21"/>
                <w:szCs w:val="21"/>
              </w:rPr>
            </w:pPr>
          </w:p>
        </w:tc>
        <w:tc>
          <w:tcPr>
            <w:tcW w:w="222" w:type="pct"/>
            <w:vMerge w:val="continue"/>
            <w:noWrap w:val="0"/>
            <w:vAlign w:val="center"/>
          </w:tcPr>
          <w:p w14:paraId="13B9D270">
            <w:pPr>
              <w:pStyle w:val="29"/>
              <w:bidi w:val="0"/>
              <w:rPr>
                <w:b/>
                <w:bCs/>
                <w:color w:val="auto"/>
                <w:sz w:val="21"/>
                <w:szCs w:val="21"/>
              </w:rPr>
            </w:pPr>
          </w:p>
        </w:tc>
        <w:tc>
          <w:tcPr>
            <w:tcW w:w="221" w:type="pct"/>
            <w:vMerge w:val="continue"/>
            <w:noWrap w:val="0"/>
            <w:vAlign w:val="center"/>
          </w:tcPr>
          <w:p w14:paraId="2ADC1B9C">
            <w:pPr>
              <w:pStyle w:val="29"/>
              <w:bidi w:val="0"/>
              <w:rPr>
                <w:b/>
                <w:bCs/>
                <w:color w:val="auto"/>
                <w:sz w:val="21"/>
                <w:szCs w:val="21"/>
              </w:rPr>
            </w:pPr>
          </w:p>
        </w:tc>
        <w:tc>
          <w:tcPr>
            <w:tcW w:w="561" w:type="pct"/>
            <w:gridSpan w:val="3"/>
            <w:vMerge w:val="continue"/>
            <w:noWrap w:val="0"/>
            <w:vAlign w:val="center"/>
          </w:tcPr>
          <w:p w14:paraId="0505ED21">
            <w:pPr>
              <w:pStyle w:val="29"/>
              <w:bidi w:val="0"/>
              <w:rPr>
                <w:b/>
                <w:bCs/>
                <w:color w:val="auto"/>
                <w:sz w:val="21"/>
                <w:szCs w:val="21"/>
              </w:rPr>
            </w:pPr>
          </w:p>
        </w:tc>
        <w:tc>
          <w:tcPr>
            <w:tcW w:w="844" w:type="pct"/>
            <w:gridSpan w:val="4"/>
            <w:vMerge w:val="continue"/>
            <w:noWrap w:val="0"/>
            <w:vAlign w:val="center"/>
          </w:tcPr>
          <w:p w14:paraId="2E86C5FD">
            <w:pPr>
              <w:pStyle w:val="29"/>
              <w:bidi w:val="0"/>
              <w:rPr>
                <w:b/>
                <w:bCs/>
                <w:color w:val="auto"/>
                <w:sz w:val="21"/>
                <w:szCs w:val="21"/>
              </w:rPr>
            </w:pPr>
          </w:p>
        </w:tc>
        <w:tc>
          <w:tcPr>
            <w:tcW w:w="867" w:type="pct"/>
            <w:gridSpan w:val="4"/>
            <w:vMerge w:val="continue"/>
            <w:noWrap w:val="0"/>
            <w:vAlign w:val="center"/>
          </w:tcPr>
          <w:p w14:paraId="0967678A">
            <w:pPr>
              <w:pStyle w:val="29"/>
              <w:bidi w:val="0"/>
              <w:rPr>
                <w:b/>
                <w:bCs/>
                <w:color w:val="auto"/>
                <w:sz w:val="21"/>
                <w:szCs w:val="21"/>
              </w:rPr>
            </w:pPr>
          </w:p>
        </w:tc>
        <w:tc>
          <w:tcPr>
            <w:tcW w:w="140" w:type="pct"/>
            <w:vMerge w:val="continue"/>
            <w:noWrap w:val="0"/>
            <w:vAlign w:val="center"/>
          </w:tcPr>
          <w:p w14:paraId="4C030DA7">
            <w:pPr>
              <w:pStyle w:val="29"/>
              <w:bidi w:val="0"/>
              <w:rPr>
                <w:b/>
                <w:bCs/>
                <w:color w:val="auto"/>
                <w:sz w:val="21"/>
                <w:szCs w:val="21"/>
              </w:rPr>
            </w:pPr>
          </w:p>
        </w:tc>
        <w:tc>
          <w:tcPr>
            <w:tcW w:w="226" w:type="pct"/>
            <w:vMerge w:val="continue"/>
            <w:noWrap w:val="0"/>
            <w:vAlign w:val="center"/>
          </w:tcPr>
          <w:p w14:paraId="2ACD8186">
            <w:pPr>
              <w:pStyle w:val="29"/>
              <w:bidi w:val="0"/>
              <w:rPr>
                <w:b/>
                <w:bCs/>
                <w:color w:val="auto"/>
                <w:sz w:val="21"/>
                <w:szCs w:val="21"/>
              </w:rPr>
            </w:pPr>
          </w:p>
        </w:tc>
        <w:tc>
          <w:tcPr>
            <w:tcW w:w="835" w:type="pct"/>
            <w:gridSpan w:val="4"/>
            <w:noWrap w:val="0"/>
            <w:vAlign w:val="center"/>
          </w:tcPr>
          <w:p w14:paraId="19BD76DA">
            <w:pPr>
              <w:pStyle w:val="29"/>
              <w:bidi w:val="0"/>
              <w:rPr>
                <w:b/>
                <w:bCs/>
                <w:color w:val="auto"/>
                <w:sz w:val="21"/>
                <w:szCs w:val="21"/>
              </w:rPr>
            </w:pPr>
            <w:r>
              <w:rPr>
                <w:b/>
                <w:bCs/>
                <w:color w:val="auto"/>
                <w:sz w:val="21"/>
                <w:szCs w:val="21"/>
              </w:rPr>
              <w:t>声压级dB（A）</w:t>
            </w:r>
          </w:p>
        </w:tc>
        <w:tc>
          <w:tcPr>
            <w:tcW w:w="215" w:type="pct"/>
            <w:vMerge w:val="restart"/>
            <w:noWrap w:val="0"/>
            <w:vAlign w:val="center"/>
          </w:tcPr>
          <w:p w14:paraId="5830EE8F">
            <w:pPr>
              <w:pStyle w:val="29"/>
              <w:bidi w:val="0"/>
              <w:rPr>
                <w:b/>
                <w:bCs/>
                <w:color w:val="auto"/>
                <w:sz w:val="21"/>
                <w:szCs w:val="21"/>
              </w:rPr>
            </w:pPr>
            <w:r>
              <w:rPr>
                <w:b/>
                <w:bCs/>
                <w:color w:val="auto"/>
                <w:sz w:val="21"/>
                <w:szCs w:val="21"/>
              </w:rPr>
              <w:t>建筑物外距离</w:t>
            </w:r>
          </w:p>
        </w:tc>
      </w:tr>
      <w:tr w14:paraId="033FC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vMerge w:val="continue"/>
            <w:noWrap w:val="0"/>
            <w:vAlign w:val="center"/>
          </w:tcPr>
          <w:p w14:paraId="2C475329">
            <w:pPr>
              <w:pStyle w:val="29"/>
              <w:bidi w:val="0"/>
              <w:rPr>
                <w:color w:val="auto"/>
                <w:sz w:val="21"/>
                <w:szCs w:val="21"/>
              </w:rPr>
            </w:pPr>
          </w:p>
        </w:tc>
        <w:tc>
          <w:tcPr>
            <w:tcW w:w="173" w:type="pct"/>
            <w:vMerge w:val="continue"/>
            <w:noWrap w:val="0"/>
            <w:vAlign w:val="center"/>
          </w:tcPr>
          <w:p w14:paraId="0D582049">
            <w:pPr>
              <w:pStyle w:val="29"/>
              <w:bidi w:val="0"/>
              <w:rPr>
                <w:color w:val="auto"/>
                <w:sz w:val="21"/>
                <w:szCs w:val="21"/>
              </w:rPr>
            </w:pPr>
          </w:p>
        </w:tc>
        <w:tc>
          <w:tcPr>
            <w:tcW w:w="300" w:type="pct"/>
            <w:vMerge w:val="continue"/>
            <w:noWrap w:val="0"/>
            <w:vAlign w:val="center"/>
          </w:tcPr>
          <w:p w14:paraId="29452CE2">
            <w:pPr>
              <w:pStyle w:val="29"/>
              <w:bidi w:val="0"/>
              <w:rPr>
                <w:color w:val="auto"/>
                <w:sz w:val="21"/>
                <w:szCs w:val="21"/>
              </w:rPr>
            </w:pPr>
          </w:p>
        </w:tc>
        <w:tc>
          <w:tcPr>
            <w:tcW w:w="250" w:type="pct"/>
            <w:vMerge w:val="continue"/>
            <w:noWrap w:val="0"/>
            <w:vAlign w:val="center"/>
          </w:tcPr>
          <w:p w14:paraId="11F956D0">
            <w:pPr>
              <w:pStyle w:val="29"/>
              <w:bidi w:val="0"/>
              <w:rPr>
                <w:color w:val="auto"/>
                <w:sz w:val="21"/>
                <w:szCs w:val="21"/>
              </w:rPr>
            </w:pPr>
          </w:p>
        </w:tc>
        <w:tc>
          <w:tcPr>
            <w:tcW w:w="222" w:type="pct"/>
            <w:vMerge w:val="continue"/>
            <w:noWrap w:val="0"/>
            <w:vAlign w:val="center"/>
          </w:tcPr>
          <w:p w14:paraId="46A28224">
            <w:pPr>
              <w:pStyle w:val="29"/>
              <w:bidi w:val="0"/>
              <w:rPr>
                <w:color w:val="auto"/>
                <w:sz w:val="21"/>
                <w:szCs w:val="21"/>
              </w:rPr>
            </w:pPr>
          </w:p>
        </w:tc>
        <w:tc>
          <w:tcPr>
            <w:tcW w:w="221" w:type="pct"/>
            <w:vMerge w:val="continue"/>
            <w:noWrap w:val="0"/>
            <w:vAlign w:val="center"/>
          </w:tcPr>
          <w:p w14:paraId="68FDD719">
            <w:pPr>
              <w:pStyle w:val="29"/>
              <w:bidi w:val="0"/>
              <w:rPr>
                <w:color w:val="auto"/>
                <w:sz w:val="21"/>
                <w:szCs w:val="21"/>
              </w:rPr>
            </w:pPr>
          </w:p>
        </w:tc>
        <w:tc>
          <w:tcPr>
            <w:tcW w:w="208" w:type="pct"/>
            <w:noWrap w:val="0"/>
            <w:vAlign w:val="center"/>
          </w:tcPr>
          <w:p w14:paraId="587FF1ED">
            <w:pPr>
              <w:pStyle w:val="29"/>
              <w:bidi w:val="0"/>
              <w:rPr>
                <w:b/>
                <w:bCs/>
                <w:color w:val="auto"/>
                <w:sz w:val="21"/>
                <w:szCs w:val="21"/>
              </w:rPr>
            </w:pPr>
            <w:r>
              <w:rPr>
                <w:b/>
                <w:bCs/>
                <w:color w:val="auto"/>
                <w:sz w:val="21"/>
                <w:szCs w:val="21"/>
              </w:rPr>
              <w:t>X</w:t>
            </w:r>
          </w:p>
        </w:tc>
        <w:tc>
          <w:tcPr>
            <w:tcW w:w="201" w:type="pct"/>
            <w:noWrap w:val="0"/>
            <w:vAlign w:val="center"/>
          </w:tcPr>
          <w:p w14:paraId="0B2694CD">
            <w:pPr>
              <w:pStyle w:val="29"/>
              <w:bidi w:val="0"/>
              <w:rPr>
                <w:b/>
                <w:bCs/>
                <w:color w:val="auto"/>
                <w:sz w:val="21"/>
                <w:szCs w:val="21"/>
              </w:rPr>
            </w:pPr>
            <w:r>
              <w:rPr>
                <w:b/>
                <w:bCs/>
                <w:color w:val="auto"/>
                <w:sz w:val="21"/>
                <w:szCs w:val="21"/>
              </w:rPr>
              <w:t>Y</w:t>
            </w:r>
          </w:p>
        </w:tc>
        <w:tc>
          <w:tcPr>
            <w:tcW w:w="151" w:type="pct"/>
            <w:noWrap w:val="0"/>
            <w:vAlign w:val="center"/>
          </w:tcPr>
          <w:p w14:paraId="48BECFBF">
            <w:pPr>
              <w:pStyle w:val="29"/>
              <w:bidi w:val="0"/>
              <w:rPr>
                <w:b/>
                <w:bCs/>
                <w:color w:val="auto"/>
                <w:sz w:val="21"/>
                <w:szCs w:val="21"/>
              </w:rPr>
            </w:pPr>
            <w:r>
              <w:rPr>
                <w:b/>
                <w:bCs/>
                <w:color w:val="auto"/>
                <w:sz w:val="21"/>
                <w:szCs w:val="21"/>
              </w:rPr>
              <w:t>Z</w:t>
            </w:r>
          </w:p>
        </w:tc>
        <w:tc>
          <w:tcPr>
            <w:tcW w:w="213" w:type="pct"/>
            <w:noWrap w:val="0"/>
            <w:vAlign w:val="center"/>
          </w:tcPr>
          <w:p w14:paraId="1E7169E4">
            <w:pPr>
              <w:pStyle w:val="29"/>
              <w:bidi w:val="0"/>
              <w:rPr>
                <w:b/>
                <w:bCs/>
                <w:color w:val="auto"/>
                <w:sz w:val="21"/>
                <w:szCs w:val="21"/>
              </w:rPr>
            </w:pPr>
            <w:r>
              <w:rPr>
                <w:b/>
                <w:bCs/>
                <w:color w:val="auto"/>
                <w:sz w:val="21"/>
                <w:szCs w:val="21"/>
              </w:rPr>
              <w:t>E</w:t>
            </w:r>
          </w:p>
        </w:tc>
        <w:tc>
          <w:tcPr>
            <w:tcW w:w="226" w:type="pct"/>
            <w:noWrap w:val="0"/>
            <w:vAlign w:val="center"/>
          </w:tcPr>
          <w:p w14:paraId="6CDF05A1">
            <w:pPr>
              <w:pStyle w:val="29"/>
              <w:bidi w:val="0"/>
              <w:rPr>
                <w:b/>
                <w:bCs/>
                <w:color w:val="auto"/>
                <w:sz w:val="21"/>
                <w:szCs w:val="21"/>
              </w:rPr>
            </w:pPr>
            <w:r>
              <w:rPr>
                <w:b/>
                <w:bCs/>
                <w:color w:val="auto"/>
                <w:sz w:val="21"/>
                <w:szCs w:val="21"/>
              </w:rPr>
              <w:t>W</w:t>
            </w:r>
          </w:p>
        </w:tc>
        <w:tc>
          <w:tcPr>
            <w:tcW w:w="201" w:type="pct"/>
            <w:noWrap w:val="0"/>
            <w:vAlign w:val="center"/>
          </w:tcPr>
          <w:p w14:paraId="3E2D33EB">
            <w:pPr>
              <w:pStyle w:val="29"/>
              <w:bidi w:val="0"/>
              <w:rPr>
                <w:b/>
                <w:bCs/>
                <w:color w:val="auto"/>
                <w:sz w:val="21"/>
                <w:szCs w:val="21"/>
              </w:rPr>
            </w:pPr>
            <w:r>
              <w:rPr>
                <w:b/>
                <w:bCs/>
                <w:color w:val="auto"/>
                <w:sz w:val="21"/>
                <w:szCs w:val="21"/>
              </w:rPr>
              <w:t>S</w:t>
            </w:r>
          </w:p>
        </w:tc>
        <w:tc>
          <w:tcPr>
            <w:tcW w:w="203" w:type="pct"/>
            <w:noWrap w:val="0"/>
            <w:vAlign w:val="center"/>
          </w:tcPr>
          <w:p w14:paraId="01EE6A8B">
            <w:pPr>
              <w:pStyle w:val="29"/>
              <w:bidi w:val="0"/>
              <w:rPr>
                <w:b/>
                <w:bCs/>
                <w:color w:val="auto"/>
                <w:sz w:val="21"/>
                <w:szCs w:val="21"/>
              </w:rPr>
            </w:pPr>
            <w:r>
              <w:rPr>
                <w:b/>
                <w:bCs/>
                <w:color w:val="auto"/>
                <w:sz w:val="21"/>
                <w:szCs w:val="21"/>
              </w:rPr>
              <w:t>N</w:t>
            </w:r>
          </w:p>
        </w:tc>
        <w:tc>
          <w:tcPr>
            <w:tcW w:w="231" w:type="pct"/>
            <w:noWrap w:val="0"/>
            <w:vAlign w:val="center"/>
          </w:tcPr>
          <w:p w14:paraId="56D62525">
            <w:pPr>
              <w:pStyle w:val="29"/>
              <w:bidi w:val="0"/>
              <w:rPr>
                <w:b/>
                <w:bCs/>
                <w:color w:val="auto"/>
                <w:sz w:val="21"/>
                <w:szCs w:val="21"/>
              </w:rPr>
            </w:pPr>
            <w:r>
              <w:rPr>
                <w:b/>
                <w:bCs/>
                <w:color w:val="auto"/>
                <w:sz w:val="21"/>
                <w:szCs w:val="21"/>
              </w:rPr>
              <w:t>E</w:t>
            </w:r>
          </w:p>
        </w:tc>
        <w:tc>
          <w:tcPr>
            <w:tcW w:w="217" w:type="pct"/>
            <w:noWrap w:val="0"/>
            <w:vAlign w:val="center"/>
          </w:tcPr>
          <w:p w14:paraId="692D03BB">
            <w:pPr>
              <w:pStyle w:val="29"/>
              <w:bidi w:val="0"/>
              <w:rPr>
                <w:b/>
                <w:bCs/>
                <w:color w:val="auto"/>
                <w:sz w:val="21"/>
                <w:szCs w:val="21"/>
              </w:rPr>
            </w:pPr>
            <w:r>
              <w:rPr>
                <w:b/>
                <w:bCs/>
                <w:color w:val="auto"/>
                <w:sz w:val="21"/>
                <w:szCs w:val="21"/>
              </w:rPr>
              <w:t>W</w:t>
            </w:r>
          </w:p>
        </w:tc>
        <w:tc>
          <w:tcPr>
            <w:tcW w:w="203" w:type="pct"/>
            <w:noWrap w:val="0"/>
            <w:vAlign w:val="center"/>
          </w:tcPr>
          <w:p w14:paraId="69A4035D">
            <w:pPr>
              <w:pStyle w:val="29"/>
              <w:bidi w:val="0"/>
              <w:rPr>
                <w:b/>
                <w:bCs/>
                <w:color w:val="auto"/>
                <w:sz w:val="21"/>
                <w:szCs w:val="21"/>
              </w:rPr>
            </w:pPr>
            <w:r>
              <w:rPr>
                <w:b/>
                <w:bCs/>
                <w:color w:val="auto"/>
                <w:sz w:val="21"/>
                <w:szCs w:val="21"/>
              </w:rPr>
              <w:t>S</w:t>
            </w:r>
          </w:p>
        </w:tc>
        <w:tc>
          <w:tcPr>
            <w:tcW w:w="216" w:type="pct"/>
            <w:noWrap w:val="0"/>
            <w:vAlign w:val="center"/>
          </w:tcPr>
          <w:p w14:paraId="74E6A7EC">
            <w:pPr>
              <w:pStyle w:val="29"/>
              <w:bidi w:val="0"/>
              <w:rPr>
                <w:b/>
                <w:bCs/>
                <w:color w:val="auto"/>
                <w:sz w:val="21"/>
                <w:szCs w:val="21"/>
              </w:rPr>
            </w:pPr>
            <w:r>
              <w:rPr>
                <w:b/>
                <w:bCs/>
                <w:color w:val="auto"/>
                <w:sz w:val="21"/>
                <w:szCs w:val="21"/>
              </w:rPr>
              <w:t>N</w:t>
            </w:r>
          </w:p>
        </w:tc>
        <w:tc>
          <w:tcPr>
            <w:tcW w:w="140" w:type="pct"/>
            <w:vMerge w:val="continue"/>
            <w:noWrap w:val="0"/>
            <w:vAlign w:val="center"/>
          </w:tcPr>
          <w:p w14:paraId="513B6D23">
            <w:pPr>
              <w:pStyle w:val="29"/>
              <w:bidi w:val="0"/>
              <w:rPr>
                <w:b/>
                <w:bCs/>
                <w:color w:val="auto"/>
                <w:sz w:val="21"/>
                <w:szCs w:val="21"/>
              </w:rPr>
            </w:pPr>
          </w:p>
        </w:tc>
        <w:tc>
          <w:tcPr>
            <w:tcW w:w="226" w:type="pct"/>
            <w:vMerge w:val="continue"/>
            <w:noWrap w:val="0"/>
            <w:vAlign w:val="center"/>
          </w:tcPr>
          <w:p w14:paraId="60195B14">
            <w:pPr>
              <w:pStyle w:val="29"/>
              <w:bidi w:val="0"/>
              <w:rPr>
                <w:b/>
                <w:bCs/>
                <w:color w:val="auto"/>
                <w:sz w:val="21"/>
                <w:szCs w:val="21"/>
              </w:rPr>
            </w:pPr>
          </w:p>
        </w:tc>
        <w:tc>
          <w:tcPr>
            <w:tcW w:w="213" w:type="pct"/>
            <w:noWrap w:val="0"/>
            <w:vAlign w:val="center"/>
          </w:tcPr>
          <w:p w14:paraId="67312B2B">
            <w:pPr>
              <w:pStyle w:val="29"/>
              <w:bidi w:val="0"/>
              <w:rPr>
                <w:b/>
                <w:bCs/>
                <w:color w:val="auto"/>
                <w:sz w:val="21"/>
                <w:szCs w:val="21"/>
              </w:rPr>
            </w:pPr>
            <w:r>
              <w:rPr>
                <w:b/>
                <w:bCs/>
                <w:color w:val="auto"/>
                <w:sz w:val="21"/>
                <w:szCs w:val="21"/>
              </w:rPr>
              <w:t>E</w:t>
            </w:r>
          </w:p>
        </w:tc>
        <w:tc>
          <w:tcPr>
            <w:tcW w:w="198" w:type="pct"/>
            <w:noWrap w:val="0"/>
            <w:vAlign w:val="center"/>
          </w:tcPr>
          <w:p w14:paraId="5EB2AAA1">
            <w:pPr>
              <w:pStyle w:val="29"/>
              <w:bidi w:val="0"/>
              <w:rPr>
                <w:b/>
                <w:bCs/>
                <w:color w:val="auto"/>
                <w:sz w:val="21"/>
                <w:szCs w:val="21"/>
              </w:rPr>
            </w:pPr>
            <w:r>
              <w:rPr>
                <w:b/>
                <w:bCs/>
                <w:color w:val="auto"/>
                <w:sz w:val="21"/>
                <w:szCs w:val="21"/>
              </w:rPr>
              <w:t>W</w:t>
            </w:r>
          </w:p>
        </w:tc>
        <w:tc>
          <w:tcPr>
            <w:tcW w:w="198" w:type="pct"/>
            <w:noWrap w:val="0"/>
            <w:vAlign w:val="center"/>
          </w:tcPr>
          <w:p w14:paraId="74275413">
            <w:pPr>
              <w:pStyle w:val="29"/>
              <w:bidi w:val="0"/>
              <w:rPr>
                <w:b/>
                <w:bCs/>
                <w:color w:val="auto"/>
                <w:sz w:val="21"/>
                <w:szCs w:val="21"/>
              </w:rPr>
            </w:pPr>
            <w:r>
              <w:rPr>
                <w:b/>
                <w:bCs/>
                <w:color w:val="auto"/>
                <w:sz w:val="21"/>
                <w:szCs w:val="21"/>
              </w:rPr>
              <w:t>S</w:t>
            </w:r>
          </w:p>
        </w:tc>
        <w:tc>
          <w:tcPr>
            <w:tcW w:w="225" w:type="pct"/>
            <w:noWrap w:val="0"/>
            <w:vAlign w:val="center"/>
          </w:tcPr>
          <w:p w14:paraId="58D64A33">
            <w:pPr>
              <w:pStyle w:val="29"/>
              <w:bidi w:val="0"/>
              <w:rPr>
                <w:b/>
                <w:bCs/>
                <w:color w:val="auto"/>
                <w:sz w:val="21"/>
                <w:szCs w:val="21"/>
              </w:rPr>
            </w:pPr>
            <w:r>
              <w:rPr>
                <w:b/>
                <w:bCs/>
                <w:color w:val="auto"/>
                <w:sz w:val="21"/>
                <w:szCs w:val="21"/>
              </w:rPr>
              <w:t>N</w:t>
            </w:r>
          </w:p>
        </w:tc>
        <w:tc>
          <w:tcPr>
            <w:tcW w:w="215" w:type="pct"/>
            <w:vMerge w:val="continue"/>
            <w:noWrap w:val="0"/>
            <w:vAlign w:val="center"/>
          </w:tcPr>
          <w:p w14:paraId="03106507">
            <w:pPr>
              <w:pStyle w:val="29"/>
              <w:bidi w:val="0"/>
              <w:rPr>
                <w:color w:val="auto"/>
                <w:sz w:val="21"/>
                <w:szCs w:val="21"/>
              </w:rPr>
            </w:pPr>
          </w:p>
        </w:tc>
      </w:tr>
      <w:tr w14:paraId="042A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2FA9B0FB">
            <w:pPr>
              <w:pStyle w:val="29"/>
              <w:bidi w:val="0"/>
              <w:rPr>
                <w:rFonts w:hint="eastAsia" w:eastAsia="宋体"/>
                <w:color w:val="auto"/>
                <w:sz w:val="21"/>
                <w:szCs w:val="21"/>
                <w:lang w:val="en-US" w:eastAsia="zh-CN"/>
              </w:rPr>
            </w:pPr>
            <w:r>
              <w:rPr>
                <w:color w:val="auto"/>
                <w:sz w:val="21"/>
                <w:szCs w:val="21"/>
              </w:rPr>
              <w:t>1</w:t>
            </w:r>
          </w:p>
        </w:tc>
        <w:tc>
          <w:tcPr>
            <w:tcW w:w="173" w:type="pct"/>
            <w:vMerge w:val="restart"/>
            <w:noWrap w:val="0"/>
            <w:vAlign w:val="center"/>
          </w:tcPr>
          <w:p w14:paraId="3AB7B5F1">
            <w:pPr>
              <w:pStyle w:val="29"/>
              <w:bidi w:val="0"/>
              <w:rPr>
                <w:color w:val="auto"/>
                <w:sz w:val="21"/>
                <w:szCs w:val="21"/>
              </w:rPr>
            </w:pPr>
            <w:r>
              <w:rPr>
                <w:color w:val="auto"/>
                <w:sz w:val="21"/>
                <w:szCs w:val="21"/>
              </w:rPr>
              <w:t>生产</w:t>
            </w:r>
            <w:r>
              <w:rPr>
                <w:rFonts w:hint="eastAsia"/>
                <w:color w:val="auto"/>
                <w:sz w:val="21"/>
                <w:szCs w:val="21"/>
                <w:lang w:val="en-US" w:eastAsia="zh-CN"/>
              </w:rPr>
              <w:t>车间</w:t>
            </w:r>
          </w:p>
          <w:p w14:paraId="1E44EED0">
            <w:pPr>
              <w:pStyle w:val="29"/>
              <w:bidi w:val="0"/>
              <w:rPr>
                <w:rFonts w:hint="default" w:eastAsia="宋体"/>
                <w:color w:val="auto"/>
                <w:sz w:val="21"/>
                <w:szCs w:val="21"/>
                <w:lang w:val="en-US" w:eastAsia="zh-CN"/>
              </w:rPr>
            </w:pPr>
          </w:p>
        </w:tc>
        <w:tc>
          <w:tcPr>
            <w:tcW w:w="300" w:type="pct"/>
            <w:noWrap w:val="0"/>
            <w:vAlign w:val="center"/>
          </w:tcPr>
          <w:p w14:paraId="2AF78C2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color w:val="auto"/>
                <w:sz w:val="21"/>
                <w:szCs w:val="21"/>
              </w:rPr>
            </w:pPr>
            <w:r>
              <w:rPr>
                <w:rFonts w:hint="eastAsia"/>
                <w:color w:val="auto"/>
                <w:sz w:val="21"/>
                <w:szCs w:val="21"/>
              </w:rPr>
              <w:t>斗式提升机</w:t>
            </w:r>
          </w:p>
        </w:tc>
        <w:tc>
          <w:tcPr>
            <w:tcW w:w="250" w:type="pct"/>
            <w:noWrap w:val="0"/>
            <w:vAlign w:val="center"/>
          </w:tcPr>
          <w:p w14:paraId="076B87B7">
            <w:pPr>
              <w:pStyle w:val="29"/>
              <w:bidi w:val="0"/>
              <w:rPr>
                <w:rFonts w:hint="default"/>
                <w:color w:val="auto"/>
                <w:sz w:val="21"/>
                <w:szCs w:val="21"/>
                <w:lang w:val="en-US" w:eastAsia="zh-CN"/>
              </w:rPr>
            </w:pPr>
            <w:r>
              <w:rPr>
                <w:rFonts w:hint="eastAsia"/>
                <w:color w:val="auto"/>
                <w:sz w:val="21"/>
                <w:szCs w:val="21"/>
                <w:lang w:val="en-US" w:eastAsia="zh-CN"/>
              </w:rPr>
              <w:t>75</w:t>
            </w:r>
          </w:p>
        </w:tc>
        <w:tc>
          <w:tcPr>
            <w:tcW w:w="222" w:type="pct"/>
            <w:noWrap w:val="0"/>
            <w:vAlign w:val="center"/>
          </w:tcPr>
          <w:p w14:paraId="6ECF7E57">
            <w:pPr>
              <w:pStyle w:val="29"/>
              <w:bidi w:val="0"/>
              <w:rPr>
                <w:rFonts w:hint="default"/>
                <w:color w:val="auto"/>
                <w:sz w:val="21"/>
                <w:szCs w:val="21"/>
                <w:lang w:val="en-US" w:eastAsia="zh-CN"/>
              </w:rPr>
            </w:pPr>
            <w:r>
              <w:rPr>
                <w:rFonts w:hint="eastAsia"/>
                <w:color w:val="auto"/>
                <w:sz w:val="21"/>
                <w:szCs w:val="21"/>
                <w:lang w:val="en-US" w:eastAsia="zh-CN"/>
              </w:rPr>
              <w:t>1</w:t>
            </w:r>
          </w:p>
        </w:tc>
        <w:tc>
          <w:tcPr>
            <w:tcW w:w="221" w:type="pct"/>
            <w:vMerge w:val="restart"/>
            <w:noWrap w:val="0"/>
            <w:vAlign w:val="center"/>
          </w:tcPr>
          <w:p w14:paraId="11DCB591">
            <w:pPr>
              <w:pStyle w:val="29"/>
              <w:bidi w:val="0"/>
              <w:rPr>
                <w:rFonts w:hint="default"/>
                <w:color w:val="auto"/>
                <w:sz w:val="21"/>
                <w:szCs w:val="21"/>
                <w:lang w:val="en-US" w:eastAsia="zh-CN"/>
              </w:rPr>
            </w:pPr>
            <w:r>
              <w:rPr>
                <w:rFonts w:hint="eastAsia"/>
                <w:color w:val="auto"/>
                <w:sz w:val="21"/>
                <w:szCs w:val="21"/>
                <w:lang w:val="en-US" w:eastAsia="zh-CN"/>
              </w:rPr>
              <w:t>厂房隔声</w:t>
            </w:r>
            <w:r>
              <w:rPr>
                <w:rFonts w:hint="eastAsia"/>
                <w:color w:val="auto"/>
                <w:sz w:val="21"/>
                <w:szCs w:val="21"/>
              </w:rPr>
              <w:t>、</w:t>
            </w:r>
            <w:r>
              <w:rPr>
                <w:rFonts w:hint="eastAsia"/>
                <w:color w:val="auto"/>
                <w:sz w:val="21"/>
                <w:szCs w:val="21"/>
                <w:lang w:val="en-US" w:eastAsia="zh-CN"/>
              </w:rPr>
              <w:t>设备基础</w:t>
            </w:r>
            <w:r>
              <w:rPr>
                <w:rFonts w:hint="eastAsia"/>
                <w:color w:val="auto"/>
                <w:sz w:val="21"/>
                <w:szCs w:val="21"/>
              </w:rPr>
              <w:t>减震</w:t>
            </w:r>
            <w:r>
              <w:rPr>
                <w:rFonts w:hint="eastAsia"/>
                <w:color w:val="auto"/>
                <w:sz w:val="21"/>
                <w:szCs w:val="21"/>
                <w:lang w:eastAsia="zh-CN"/>
              </w:rPr>
              <w:t>、</w:t>
            </w:r>
            <w:r>
              <w:rPr>
                <w:rFonts w:hint="eastAsia"/>
                <w:color w:val="auto"/>
                <w:sz w:val="21"/>
                <w:szCs w:val="21"/>
                <w:lang w:val="en-US" w:eastAsia="zh-CN"/>
              </w:rPr>
              <w:t>选用低噪声设备</w:t>
            </w:r>
          </w:p>
        </w:tc>
        <w:tc>
          <w:tcPr>
            <w:tcW w:w="208" w:type="pct"/>
            <w:noWrap w:val="0"/>
            <w:vAlign w:val="center"/>
          </w:tcPr>
          <w:p w14:paraId="1B4EFAB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31.86</w:t>
            </w:r>
          </w:p>
        </w:tc>
        <w:tc>
          <w:tcPr>
            <w:tcW w:w="201" w:type="pct"/>
            <w:noWrap w:val="0"/>
            <w:vAlign w:val="center"/>
          </w:tcPr>
          <w:p w14:paraId="4358965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-8.42</w:t>
            </w:r>
          </w:p>
        </w:tc>
        <w:tc>
          <w:tcPr>
            <w:tcW w:w="151" w:type="pct"/>
            <w:noWrap w:val="0"/>
            <w:vAlign w:val="center"/>
          </w:tcPr>
          <w:p w14:paraId="3907105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213" w:type="pct"/>
            <w:noWrap w:val="0"/>
            <w:vAlign w:val="center"/>
          </w:tcPr>
          <w:p w14:paraId="4D55ED8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10.74</w:t>
            </w:r>
          </w:p>
        </w:tc>
        <w:tc>
          <w:tcPr>
            <w:tcW w:w="226" w:type="pct"/>
            <w:noWrap w:val="0"/>
            <w:vAlign w:val="center"/>
          </w:tcPr>
          <w:p w14:paraId="3E1297E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1.62</w:t>
            </w:r>
          </w:p>
        </w:tc>
        <w:tc>
          <w:tcPr>
            <w:tcW w:w="201" w:type="pct"/>
            <w:noWrap w:val="0"/>
            <w:vAlign w:val="center"/>
          </w:tcPr>
          <w:p w14:paraId="5EBE777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5.07</w:t>
            </w:r>
          </w:p>
        </w:tc>
        <w:tc>
          <w:tcPr>
            <w:tcW w:w="203" w:type="pct"/>
            <w:noWrap w:val="0"/>
            <w:vAlign w:val="center"/>
          </w:tcPr>
          <w:p w14:paraId="7AD1FA2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10.12</w:t>
            </w:r>
          </w:p>
        </w:tc>
        <w:tc>
          <w:tcPr>
            <w:tcW w:w="231" w:type="pct"/>
            <w:noWrap w:val="0"/>
            <w:vAlign w:val="center"/>
          </w:tcPr>
          <w:p w14:paraId="448DB39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54.38</w:t>
            </w:r>
          </w:p>
        </w:tc>
        <w:tc>
          <w:tcPr>
            <w:tcW w:w="217" w:type="pct"/>
            <w:noWrap w:val="0"/>
            <w:vAlign w:val="center"/>
          </w:tcPr>
          <w:p w14:paraId="283374F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70.83</w:t>
            </w:r>
          </w:p>
        </w:tc>
        <w:tc>
          <w:tcPr>
            <w:tcW w:w="203" w:type="pct"/>
            <w:noWrap w:val="0"/>
            <w:vAlign w:val="center"/>
          </w:tcPr>
          <w:p w14:paraId="1A52F5B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60.90</w:t>
            </w:r>
          </w:p>
        </w:tc>
        <w:tc>
          <w:tcPr>
            <w:tcW w:w="216" w:type="pct"/>
            <w:noWrap w:val="0"/>
            <w:vAlign w:val="center"/>
          </w:tcPr>
          <w:p w14:paraId="3CFA5E2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54.90</w:t>
            </w:r>
          </w:p>
        </w:tc>
        <w:tc>
          <w:tcPr>
            <w:tcW w:w="140" w:type="pct"/>
            <w:vMerge w:val="restart"/>
            <w:noWrap w:val="0"/>
            <w:vAlign w:val="center"/>
          </w:tcPr>
          <w:p w14:paraId="02F6C29D">
            <w:pPr>
              <w:pStyle w:val="29"/>
              <w:bidi w:val="0"/>
              <w:rPr>
                <w:color w:val="auto"/>
                <w:sz w:val="21"/>
                <w:szCs w:val="21"/>
              </w:rPr>
            </w:pPr>
            <w:r>
              <w:rPr>
                <w:rFonts w:hint="eastAsia"/>
                <w:color w:val="auto"/>
                <w:sz w:val="21"/>
                <w:szCs w:val="21"/>
                <w:lang w:val="en-US" w:eastAsia="zh-CN"/>
              </w:rPr>
              <w:t>8</w:t>
            </w:r>
            <w:r>
              <w:rPr>
                <w:rFonts w:hint="eastAsia"/>
                <w:color w:val="auto"/>
                <w:sz w:val="21"/>
                <w:szCs w:val="21"/>
              </w:rPr>
              <w:t>h</w:t>
            </w:r>
          </w:p>
        </w:tc>
        <w:tc>
          <w:tcPr>
            <w:tcW w:w="226" w:type="pct"/>
            <w:noWrap w:val="0"/>
            <w:vAlign w:val="center"/>
          </w:tcPr>
          <w:p w14:paraId="1A92B3B0">
            <w:pPr>
              <w:pStyle w:val="29"/>
              <w:bidi w:val="0"/>
              <w:rPr>
                <w:rFonts w:hint="default"/>
                <w:color w:val="auto"/>
                <w:sz w:val="21"/>
                <w:szCs w:val="21"/>
                <w:lang w:val="en-US" w:eastAsia="zh-CN"/>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1660A83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27.61</w:t>
            </w:r>
          </w:p>
        </w:tc>
        <w:tc>
          <w:tcPr>
            <w:tcW w:w="198" w:type="pct"/>
            <w:noWrap w:val="0"/>
            <w:vAlign w:val="center"/>
          </w:tcPr>
          <w:p w14:paraId="18D1623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40.65</w:t>
            </w:r>
          </w:p>
        </w:tc>
        <w:tc>
          <w:tcPr>
            <w:tcW w:w="198" w:type="pct"/>
            <w:noWrap w:val="0"/>
            <w:vAlign w:val="center"/>
          </w:tcPr>
          <w:p w14:paraId="47949A8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33.34</w:t>
            </w:r>
          </w:p>
        </w:tc>
        <w:tc>
          <w:tcPr>
            <w:tcW w:w="225" w:type="pct"/>
            <w:noWrap w:val="0"/>
            <w:vAlign w:val="center"/>
          </w:tcPr>
          <w:p w14:paraId="6333E1D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28.08</w:t>
            </w:r>
          </w:p>
        </w:tc>
        <w:tc>
          <w:tcPr>
            <w:tcW w:w="215" w:type="pct"/>
            <w:noWrap w:val="0"/>
            <w:vAlign w:val="center"/>
          </w:tcPr>
          <w:p w14:paraId="38D03CB6">
            <w:pPr>
              <w:pStyle w:val="29"/>
              <w:bidi w:val="0"/>
              <w:rPr>
                <w:color w:val="auto"/>
                <w:sz w:val="21"/>
                <w:szCs w:val="21"/>
              </w:rPr>
            </w:pPr>
            <w:r>
              <w:rPr>
                <w:rFonts w:hint="eastAsia"/>
                <w:color w:val="auto"/>
                <w:sz w:val="21"/>
                <w:szCs w:val="21"/>
              </w:rPr>
              <w:t>1m</w:t>
            </w:r>
          </w:p>
        </w:tc>
      </w:tr>
      <w:tr w14:paraId="105FF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7EF00AE5">
            <w:pPr>
              <w:pStyle w:val="29"/>
              <w:bidi w:val="0"/>
              <w:rPr>
                <w:color w:val="auto"/>
                <w:sz w:val="21"/>
                <w:szCs w:val="21"/>
              </w:rPr>
            </w:pPr>
            <w:r>
              <w:rPr>
                <w:rFonts w:hint="eastAsia"/>
                <w:color w:val="auto"/>
                <w:sz w:val="21"/>
                <w:szCs w:val="21"/>
              </w:rPr>
              <w:t>2</w:t>
            </w:r>
          </w:p>
        </w:tc>
        <w:tc>
          <w:tcPr>
            <w:tcW w:w="173" w:type="pct"/>
            <w:vMerge w:val="continue"/>
            <w:noWrap w:val="0"/>
            <w:vAlign w:val="center"/>
          </w:tcPr>
          <w:p w14:paraId="7CAF5033">
            <w:pPr>
              <w:pStyle w:val="29"/>
              <w:bidi w:val="0"/>
              <w:rPr>
                <w:color w:val="auto"/>
                <w:sz w:val="21"/>
                <w:szCs w:val="21"/>
              </w:rPr>
            </w:pPr>
          </w:p>
        </w:tc>
        <w:tc>
          <w:tcPr>
            <w:tcW w:w="300" w:type="pct"/>
            <w:noWrap w:val="0"/>
            <w:vAlign w:val="center"/>
          </w:tcPr>
          <w:p w14:paraId="1C97BA7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color w:val="auto"/>
                <w:sz w:val="21"/>
                <w:szCs w:val="21"/>
              </w:rPr>
            </w:pPr>
            <w:r>
              <w:rPr>
                <w:rFonts w:hint="eastAsia"/>
                <w:color w:val="auto"/>
                <w:sz w:val="21"/>
                <w:szCs w:val="21"/>
              </w:rPr>
              <w:t>斗式提升机</w:t>
            </w:r>
          </w:p>
        </w:tc>
        <w:tc>
          <w:tcPr>
            <w:tcW w:w="250" w:type="pct"/>
            <w:noWrap w:val="0"/>
            <w:vAlign w:val="center"/>
          </w:tcPr>
          <w:p w14:paraId="752A5AA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color w:val="auto"/>
                <w:sz w:val="21"/>
                <w:szCs w:val="21"/>
                <w:lang w:val="en-US" w:eastAsia="zh-CN"/>
              </w:rPr>
            </w:pPr>
            <w:r>
              <w:rPr>
                <w:rFonts w:hint="eastAsia"/>
                <w:color w:val="auto"/>
                <w:sz w:val="21"/>
                <w:szCs w:val="21"/>
                <w:lang w:val="en-US" w:eastAsia="zh-CN"/>
              </w:rPr>
              <w:t>75</w:t>
            </w:r>
          </w:p>
        </w:tc>
        <w:tc>
          <w:tcPr>
            <w:tcW w:w="222" w:type="pct"/>
            <w:noWrap w:val="0"/>
            <w:vAlign w:val="center"/>
          </w:tcPr>
          <w:p w14:paraId="42EFD03B">
            <w:pPr>
              <w:pStyle w:val="29"/>
              <w:bidi w:val="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7368BCFA">
            <w:pPr>
              <w:pStyle w:val="29"/>
              <w:bidi w:val="0"/>
              <w:rPr>
                <w:rFonts w:hint="eastAsia"/>
                <w:color w:val="auto"/>
                <w:sz w:val="21"/>
                <w:szCs w:val="21"/>
              </w:rPr>
            </w:pPr>
          </w:p>
        </w:tc>
        <w:tc>
          <w:tcPr>
            <w:tcW w:w="208" w:type="pct"/>
            <w:noWrap w:val="0"/>
            <w:vAlign w:val="center"/>
          </w:tcPr>
          <w:p w14:paraId="3C2B215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29.91</w:t>
            </w:r>
          </w:p>
        </w:tc>
        <w:tc>
          <w:tcPr>
            <w:tcW w:w="201" w:type="pct"/>
            <w:noWrap w:val="0"/>
            <w:vAlign w:val="center"/>
          </w:tcPr>
          <w:p w14:paraId="7BDD2E8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-7.98</w:t>
            </w:r>
          </w:p>
        </w:tc>
        <w:tc>
          <w:tcPr>
            <w:tcW w:w="151" w:type="pct"/>
            <w:noWrap w:val="0"/>
            <w:vAlign w:val="center"/>
          </w:tcPr>
          <w:p w14:paraId="1BCBB20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213" w:type="pct"/>
            <w:noWrap w:val="0"/>
            <w:vAlign w:val="center"/>
          </w:tcPr>
          <w:p w14:paraId="7F981C4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12.85</w:t>
            </w:r>
          </w:p>
        </w:tc>
        <w:tc>
          <w:tcPr>
            <w:tcW w:w="226" w:type="pct"/>
            <w:noWrap w:val="0"/>
            <w:vAlign w:val="center"/>
          </w:tcPr>
          <w:p w14:paraId="1ADF617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1.43</w:t>
            </w:r>
          </w:p>
        </w:tc>
        <w:tc>
          <w:tcPr>
            <w:tcW w:w="201" w:type="pct"/>
            <w:noWrap w:val="0"/>
            <w:vAlign w:val="center"/>
          </w:tcPr>
          <w:p w14:paraId="5D9AA5B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4.49</w:t>
            </w:r>
          </w:p>
        </w:tc>
        <w:tc>
          <w:tcPr>
            <w:tcW w:w="203" w:type="pct"/>
            <w:noWrap w:val="0"/>
            <w:vAlign w:val="center"/>
          </w:tcPr>
          <w:p w14:paraId="245757F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25.56</w:t>
            </w:r>
          </w:p>
        </w:tc>
        <w:tc>
          <w:tcPr>
            <w:tcW w:w="231" w:type="pct"/>
            <w:noWrap w:val="0"/>
            <w:vAlign w:val="center"/>
          </w:tcPr>
          <w:p w14:paraId="524CA7F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52.82</w:t>
            </w:r>
          </w:p>
        </w:tc>
        <w:tc>
          <w:tcPr>
            <w:tcW w:w="217" w:type="pct"/>
            <w:noWrap w:val="0"/>
            <w:vAlign w:val="center"/>
          </w:tcPr>
          <w:p w14:paraId="5C5B2A1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71.88</w:t>
            </w:r>
          </w:p>
        </w:tc>
        <w:tc>
          <w:tcPr>
            <w:tcW w:w="203" w:type="pct"/>
            <w:noWrap w:val="0"/>
            <w:vAlign w:val="center"/>
          </w:tcPr>
          <w:p w14:paraId="3DCB58C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61.95</w:t>
            </w:r>
          </w:p>
        </w:tc>
        <w:tc>
          <w:tcPr>
            <w:tcW w:w="216" w:type="pct"/>
            <w:noWrap w:val="0"/>
            <w:vAlign w:val="center"/>
          </w:tcPr>
          <w:p w14:paraId="64109FA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46.85</w:t>
            </w:r>
          </w:p>
        </w:tc>
        <w:tc>
          <w:tcPr>
            <w:tcW w:w="140" w:type="pct"/>
            <w:vMerge w:val="continue"/>
            <w:noWrap w:val="0"/>
            <w:vAlign w:val="center"/>
          </w:tcPr>
          <w:p w14:paraId="08D125D6">
            <w:pPr>
              <w:pStyle w:val="29"/>
              <w:bidi w:val="0"/>
              <w:rPr>
                <w:rFonts w:hint="eastAsia"/>
                <w:color w:val="auto"/>
                <w:sz w:val="21"/>
                <w:szCs w:val="21"/>
              </w:rPr>
            </w:pPr>
          </w:p>
        </w:tc>
        <w:tc>
          <w:tcPr>
            <w:tcW w:w="226" w:type="pct"/>
            <w:noWrap w:val="0"/>
            <w:vAlign w:val="center"/>
          </w:tcPr>
          <w:p w14:paraId="49B4AF17">
            <w:pPr>
              <w:pStyle w:val="29"/>
              <w:bidi w:val="0"/>
              <w:rPr>
                <w:rFonts w:hint="default"/>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1A7A5BC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26.17</w:t>
            </w:r>
          </w:p>
        </w:tc>
        <w:tc>
          <w:tcPr>
            <w:tcW w:w="198" w:type="pct"/>
            <w:noWrap w:val="0"/>
            <w:vAlign w:val="center"/>
          </w:tcPr>
          <w:p w14:paraId="1D2C0CF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41.28</w:t>
            </w:r>
          </w:p>
        </w:tc>
        <w:tc>
          <w:tcPr>
            <w:tcW w:w="198" w:type="pct"/>
            <w:noWrap w:val="0"/>
            <w:vAlign w:val="center"/>
          </w:tcPr>
          <w:p w14:paraId="43ABDFC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34.21</w:t>
            </w:r>
          </w:p>
        </w:tc>
        <w:tc>
          <w:tcPr>
            <w:tcW w:w="225" w:type="pct"/>
            <w:noWrap w:val="0"/>
            <w:vAlign w:val="center"/>
          </w:tcPr>
          <w:p w14:paraId="6E36EC9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20.51</w:t>
            </w:r>
          </w:p>
        </w:tc>
        <w:tc>
          <w:tcPr>
            <w:tcW w:w="215" w:type="pct"/>
            <w:noWrap w:val="0"/>
            <w:vAlign w:val="center"/>
          </w:tcPr>
          <w:p w14:paraId="08856434">
            <w:pPr>
              <w:pStyle w:val="29"/>
              <w:bidi w:val="0"/>
              <w:rPr>
                <w:rFonts w:hint="eastAsia"/>
                <w:color w:val="auto"/>
                <w:sz w:val="21"/>
                <w:szCs w:val="21"/>
              </w:rPr>
            </w:pPr>
            <w:r>
              <w:rPr>
                <w:rFonts w:hint="eastAsia"/>
                <w:color w:val="auto"/>
                <w:sz w:val="21"/>
                <w:szCs w:val="21"/>
              </w:rPr>
              <w:t>1m</w:t>
            </w:r>
          </w:p>
        </w:tc>
      </w:tr>
      <w:tr w14:paraId="0D18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4E21F335">
            <w:pPr>
              <w:pStyle w:val="29"/>
              <w:bidi w:val="0"/>
              <w:rPr>
                <w:rFonts w:hint="eastAsia"/>
                <w:color w:val="auto"/>
                <w:sz w:val="21"/>
                <w:szCs w:val="21"/>
              </w:rPr>
            </w:pPr>
            <w:r>
              <w:rPr>
                <w:rFonts w:hint="eastAsia"/>
                <w:color w:val="auto"/>
                <w:sz w:val="21"/>
                <w:szCs w:val="21"/>
              </w:rPr>
              <w:t>3</w:t>
            </w:r>
          </w:p>
        </w:tc>
        <w:tc>
          <w:tcPr>
            <w:tcW w:w="173" w:type="pct"/>
            <w:vMerge w:val="continue"/>
            <w:noWrap w:val="0"/>
            <w:vAlign w:val="center"/>
          </w:tcPr>
          <w:p w14:paraId="20F496F6">
            <w:pPr>
              <w:pStyle w:val="29"/>
              <w:bidi w:val="0"/>
              <w:rPr>
                <w:color w:val="auto"/>
                <w:sz w:val="21"/>
                <w:szCs w:val="21"/>
              </w:rPr>
            </w:pPr>
          </w:p>
        </w:tc>
        <w:tc>
          <w:tcPr>
            <w:tcW w:w="300" w:type="pct"/>
            <w:noWrap w:val="0"/>
            <w:vAlign w:val="center"/>
          </w:tcPr>
          <w:p w14:paraId="02CFDEC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rPr>
            </w:pPr>
            <w:r>
              <w:rPr>
                <w:rFonts w:hint="eastAsia"/>
                <w:color w:val="auto"/>
                <w:sz w:val="21"/>
                <w:szCs w:val="21"/>
              </w:rPr>
              <w:t>斗式提升机</w:t>
            </w:r>
          </w:p>
        </w:tc>
        <w:tc>
          <w:tcPr>
            <w:tcW w:w="250" w:type="pct"/>
            <w:noWrap w:val="0"/>
            <w:vAlign w:val="center"/>
          </w:tcPr>
          <w:p w14:paraId="1E5E965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75</w:t>
            </w:r>
          </w:p>
        </w:tc>
        <w:tc>
          <w:tcPr>
            <w:tcW w:w="222" w:type="pct"/>
            <w:noWrap w:val="0"/>
            <w:vAlign w:val="center"/>
          </w:tcPr>
          <w:p w14:paraId="7DE2263C">
            <w:pPr>
              <w:pStyle w:val="29"/>
              <w:bidi w:val="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3B1F8E30">
            <w:pPr>
              <w:pStyle w:val="29"/>
              <w:bidi w:val="0"/>
              <w:rPr>
                <w:rFonts w:hint="eastAsia"/>
                <w:color w:val="auto"/>
                <w:sz w:val="21"/>
                <w:szCs w:val="21"/>
              </w:rPr>
            </w:pPr>
          </w:p>
        </w:tc>
        <w:tc>
          <w:tcPr>
            <w:tcW w:w="208" w:type="pct"/>
            <w:noWrap w:val="0"/>
            <w:vAlign w:val="center"/>
          </w:tcPr>
          <w:p w14:paraId="749DE74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27.9</w:t>
            </w:r>
          </w:p>
        </w:tc>
        <w:tc>
          <w:tcPr>
            <w:tcW w:w="201" w:type="pct"/>
            <w:noWrap w:val="0"/>
            <w:vAlign w:val="center"/>
          </w:tcPr>
          <w:p w14:paraId="2EBDF85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-7.41</w:t>
            </w:r>
          </w:p>
        </w:tc>
        <w:tc>
          <w:tcPr>
            <w:tcW w:w="151" w:type="pct"/>
            <w:noWrap w:val="0"/>
            <w:vAlign w:val="center"/>
          </w:tcPr>
          <w:p w14:paraId="423FA99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213" w:type="pct"/>
            <w:noWrap w:val="0"/>
            <w:vAlign w:val="center"/>
          </w:tcPr>
          <w:p w14:paraId="2E495ED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15.07</w:t>
            </w:r>
          </w:p>
        </w:tc>
        <w:tc>
          <w:tcPr>
            <w:tcW w:w="226" w:type="pct"/>
            <w:noWrap w:val="0"/>
            <w:vAlign w:val="center"/>
          </w:tcPr>
          <w:p w14:paraId="3484903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1.35</w:t>
            </w:r>
          </w:p>
        </w:tc>
        <w:tc>
          <w:tcPr>
            <w:tcW w:w="201" w:type="pct"/>
            <w:noWrap w:val="0"/>
            <w:vAlign w:val="center"/>
          </w:tcPr>
          <w:p w14:paraId="51207D1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4.24</w:t>
            </w:r>
          </w:p>
        </w:tc>
        <w:tc>
          <w:tcPr>
            <w:tcW w:w="203" w:type="pct"/>
            <w:noWrap w:val="0"/>
            <w:vAlign w:val="center"/>
          </w:tcPr>
          <w:p w14:paraId="1C22791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25.63</w:t>
            </w:r>
          </w:p>
        </w:tc>
        <w:tc>
          <w:tcPr>
            <w:tcW w:w="231" w:type="pct"/>
            <w:noWrap w:val="0"/>
            <w:vAlign w:val="center"/>
          </w:tcPr>
          <w:p w14:paraId="0B3B946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51.44</w:t>
            </w:r>
          </w:p>
        </w:tc>
        <w:tc>
          <w:tcPr>
            <w:tcW w:w="217" w:type="pct"/>
            <w:noWrap w:val="0"/>
            <w:vAlign w:val="center"/>
          </w:tcPr>
          <w:p w14:paraId="750AE21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72.37</w:t>
            </w:r>
          </w:p>
        </w:tc>
        <w:tc>
          <w:tcPr>
            <w:tcW w:w="203" w:type="pct"/>
            <w:noWrap w:val="0"/>
            <w:vAlign w:val="center"/>
          </w:tcPr>
          <w:p w14:paraId="1289C33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62.44</w:t>
            </w:r>
          </w:p>
        </w:tc>
        <w:tc>
          <w:tcPr>
            <w:tcW w:w="216" w:type="pct"/>
            <w:noWrap w:val="0"/>
            <w:vAlign w:val="center"/>
          </w:tcPr>
          <w:p w14:paraId="5CA90AC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46.83</w:t>
            </w:r>
          </w:p>
        </w:tc>
        <w:tc>
          <w:tcPr>
            <w:tcW w:w="140" w:type="pct"/>
            <w:vMerge w:val="continue"/>
            <w:noWrap w:val="0"/>
            <w:vAlign w:val="center"/>
          </w:tcPr>
          <w:p w14:paraId="1940B2C8">
            <w:pPr>
              <w:pStyle w:val="29"/>
              <w:bidi w:val="0"/>
              <w:rPr>
                <w:rFonts w:hint="eastAsia"/>
                <w:color w:val="auto"/>
                <w:sz w:val="21"/>
                <w:szCs w:val="21"/>
              </w:rPr>
            </w:pPr>
          </w:p>
        </w:tc>
        <w:tc>
          <w:tcPr>
            <w:tcW w:w="226" w:type="pct"/>
            <w:noWrap w:val="0"/>
            <w:vAlign w:val="center"/>
          </w:tcPr>
          <w:p w14:paraId="14E382DB">
            <w:pPr>
              <w:pStyle w:val="29"/>
              <w:bidi w:val="0"/>
              <w:rPr>
                <w:rFonts w:hint="default"/>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37755D3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24.88</w:t>
            </w:r>
          </w:p>
        </w:tc>
        <w:tc>
          <w:tcPr>
            <w:tcW w:w="198" w:type="pct"/>
            <w:noWrap w:val="0"/>
            <w:vAlign w:val="center"/>
          </w:tcPr>
          <w:p w14:paraId="05479E8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41.56</w:t>
            </w:r>
          </w:p>
        </w:tc>
        <w:tc>
          <w:tcPr>
            <w:tcW w:w="198" w:type="pct"/>
            <w:noWrap w:val="0"/>
            <w:vAlign w:val="center"/>
          </w:tcPr>
          <w:p w14:paraId="5B46700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34.61</w:t>
            </w:r>
          </w:p>
        </w:tc>
        <w:tc>
          <w:tcPr>
            <w:tcW w:w="225" w:type="pct"/>
            <w:noWrap w:val="0"/>
            <w:vAlign w:val="center"/>
          </w:tcPr>
          <w:p w14:paraId="2FBD556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20.49</w:t>
            </w:r>
          </w:p>
        </w:tc>
        <w:tc>
          <w:tcPr>
            <w:tcW w:w="215" w:type="pct"/>
            <w:noWrap w:val="0"/>
            <w:vAlign w:val="center"/>
          </w:tcPr>
          <w:p w14:paraId="19AAE108">
            <w:pPr>
              <w:pStyle w:val="29"/>
              <w:bidi w:val="0"/>
              <w:rPr>
                <w:rFonts w:hint="eastAsia"/>
                <w:color w:val="auto"/>
                <w:sz w:val="21"/>
                <w:szCs w:val="21"/>
              </w:rPr>
            </w:pPr>
            <w:r>
              <w:rPr>
                <w:rFonts w:hint="eastAsia"/>
                <w:color w:val="auto"/>
                <w:sz w:val="21"/>
                <w:szCs w:val="21"/>
              </w:rPr>
              <w:t>1m</w:t>
            </w:r>
          </w:p>
        </w:tc>
      </w:tr>
      <w:tr w14:paraId="464DD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306D69D2">
            <w:pPr>
              <w:pStyle w:val="29"/>
              <w:bidi w:val="0"/>
              <w:rPr>
                <w:color w:val="auto"/>
                <w:sz w:val="21"/>
                <w:szCs w:val="21"/>
              </w:rPr>
            </w:pPr>
            <w:r>
              <w:rPr>
                <w:rFonts w:hint="eastAsia"/>
                <w:color w:val="auto"/>
                <w:sz w:val="21"/>
                <w:szCs w:val="21"/>
              </w:rPr>
              <w:t>4</w:t>
            </w:r>
          </w:p>
        </w:tc>
        <w:tc>
          <w:tcPr>
            <w:tcW w:w="173" w:type="pct"/>
            <w:vMerge w:val="continue"/>
            <w:noWrap w:val="0"/>
            <w:vAlign w:val="center"/>
          </w:tcPr>
          <w:p w14:paraId="5F36F049">
            <w:pPr>
              <w:pStyle w:val="29"/>
              <w:bidi w:val="0"/>
              <w:rPr>
                <w:color w:val="auto"/>
                <w:sz w:val="21"/>
                <w:szCs w:val="21"/>
              </w:rPr>
            </w:pPr>
          </w:p>
        </w:tc>
        <w:tc>
          <w:tcPr>
            <w:tcW w:w="300" w:type="pct"/>
            <w:noWrap w:val="0"/>
            <w:vAlign w:val="center"/>
          </w:tcPr>
          <w:p w14:paraId="3D9D86E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color w:val="auto"/>
                <w:sz w:val="21"/>
                <w:szCs w:val="21"/>
              </w:rPr>
            </w:pPr>
            <w:r>
              <w:rPr>
                <w:rFonts w:hint="eastAsia"/>
                <w:color w:val="auto"/>
                <w:sz w:val="21"/>
                <w:szCs w:val="21"/>
              </w:rPr>
              <w:t>斗式提升机</w:t>
            </w:r>
          </w:p>
        </w:tc>
        <w:tc>
          <w:tcPr>
            <w:tcW w:w="250" w:type="pct"/>
            <w:noWrap w:val="0"/>
            <w:vAlign w:val="center"/>
          </w:tcPr>
          <w:p w14:paraId="055CE1D1">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color w:val="auto"/>
                <w:sz w:val="21"/>
                <w:szCs w:val="21"/>
                <w:lang w:val="en-US" w:eastAsia="zh-CN"/>
              </w:rPr>
            </w:pPr>
            <w:r>
              <w:rPr>
                <w:rFonts w:hint="eastAsia"/>
                <w:color w:val="auto"/>
                <w:sz w:val="21"/>
                <w:szCs w:val="21"/>
                <w:lang w:val="en-US" w:eastAsia="zh-CN"/>
              </w:rPr>
              <w:t>75</w:t>
            </w:r>
          </w:p>
        </w:tc>
        <w:tc>
          <w:tcPr>
            <w:tcW w:w="222" w:type="pct"/>
            <w:noWrap w:val="0"/>
            <w:vAlign w:val="center"/>
          </w:tcPr>
          <w:p w14:paraId="40AD71DE">
            <w:pPr>
              <w:pStyle w:val="29"/>
              <w:bidi w:val="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66FA14CB">
            <w:pPr>
              <w:pStyle w:val="29"/>
              <w:bidi w:val="0"/>
              <w:rPr>
                <w:rFonts w:hint="eastAsia"/>
                <w:color w:val="auto"/>
                <w:sz w:val="21"/>
                <w:szCs w:val="21"/>
              </w:rPr>
            </w:pPr>
          </w:p>
        </w:tc>
        <w:tc>
          <w:tcPr>
            <w:tcW w:w="208" w:type="pct"/>
            <w:noWrap w:val="0"/>
            <w:vAlign w:val="center"/>
          </w:tcPr>
          <w:p w14:paraId="318FA02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25.45</w:t>
            </w:r>
          </w:p>
        </w:tc>
        <w:tc>
          <w:tcPr>
            <w:tcW w:w="201" w:type="pct"/>
            <w:noWrap w:val="0"/>
            <w:vAlign w:val="center"/>
          </w:tcPr>
          <w:p w14:paraId="7C21980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-6.66</w:t>
            </w:r>
          </w:p>
        </w:tc>
        <w:tc>
          <w:tcPr>
            <w:tcW w:w="151" w:type="pct"/>
            <w:noWrap w:val="0"/>
            <w:vAlign w:val="center"/>
          </w:tcPr>
          <w:p w14:paraId="492D4F9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213" w:type="pct"/>
            <w:noWrap w:val="0"/>
            <w:vAlign w:val="center"/>
          </w:tcPr>
          <w:p w14:paraId="0E887B5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17.81</w:t>
            </w:r>
          </w:p>
        </w:tc>
        <w:tc>
          <w:tcPr>
            <w:tcW w:w="226" w:type="pct"/>
            <w:noWrap w:val="0"/>
            <w:vAlign w:val="center"/>
          </w:tcPr>
          <w:p w14:paraId="1204343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w:t>
            </w:r>
          </w:p>
        </w:tc>
        <w:tc>
          <w:tcPr>
            <w:tcW w:w="201" w:type="pct"/>
            <w:noWrap w:val="0"/>
            <w:vAlign w:val="center"/>
          </w:tcPr>
          <w:p w14:paraId="7C9E600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4.15</w:t>
            </w:r>
          </w:p>
        </w:tc>
        <w:tc>
          <w:tcPr>
            <w:tcW w:w="203" w:type="pct"/>
            <w:noWrap w:val="0"/>
            <w:vAlign w:val="center"/>
          </w:tcPr>
          <w:p w14:paraId="3595255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25.64</w:t>
            </w:r>
          </w:p>
        </w:tc>
        <w:tc>
          <w:tcPr>
            <w:tcW w:w="231" w:type="pct"/>
            <w:noWrap w:val="0"/>
            <w:vAlign w:val="center"/>
          </w:tcPr>
          <w:p w14:paraId="72F4B70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49.99</w:t>
            </w:r>
          </w:p>
        </w:tc>
        <w:tc>
          <w:tcPr>
            <w:tcW w:w="217" w:type="pct"/>
            <w:noWrap w:val="0"/>
            <w:vAlign w:val="center"/>
          </w:tcPr>
          <w:p w14:paraId="178E62C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72.57</w:t>
            </w:r>
          </w:p>
        </w:tc>
        <w:tc>
          <w:tcPr>
            <w:tcW w:w="203" w:type="pct"/>
            <w:noWrap w:val="0"/>
            <w:vAlign w:val="center"/>
          </w:tcPr>
          <w:p w14:paraId="4BC8463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62.65</w:t>
            </w:r>
          </w:p>
        </w:tc>
        <w:tc>
          <w:tcPr>
            <w:tcW w:w="216" w:type="pct"/>
            <w:noWrap w:val="0"/>
            <w:vAlign w:val="center"/>
          </w:tcPr>
          <w:p w14:paraId="45A57BF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46.82</w:t>
            </w:r>
          </w:p>
        </w:tc>
        <w:tc>
          <w:tcPr>
            <w:tcW w:w="140" w:type="pct"/>
            <w:vMerge w:val="continue"/>
            <w:noWrap w:val="0"/>
            <w:vAlign w:val="center"/>
          </w:tcPr>
          <w:p w14:paraId="12A85B53">
            <w:pPr>
              <w:pStyle w:val="29"/>
              <w:bidi w:val="0"/>
              <w:rPr>
                <w:rFonts w:hint="eastAsia"/>
                <w:color w:val="auto"/>
                <w:sz w:val="21"/>
                <w:szCs w:val="21"/>
              </w:rPr>
            </w:pPr>
          </w:p>
        </w:tc>
        <w:tc>
          <w:tcPr>
            <w:tcW w:w="226" w:type="pct"/>
            <w:noWrap w:val="0"/>
            <w:vAlign w:val="center"/>
          </w:tcPr>
          <w:p w14:paraId="596D1603">
            <w:pPr>
              <w:pStyle w:val="29"/>
              <w:bidi w:val="0"/>
              <w:rPr>
                <w:rFonts w:hint="eastAsia"/>
                <w:color w:val="auto"/>
                <w:sz w:val="21"/>
                <w:szCs w:val="21"/>
                <w:lang w:eastAsia="zh-CN"/>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06E2394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23.51</w:t>
            </w:r>
          </w:p>
        </w:tc>
        <w:tc>
          <w:tcPr>
            <w:tcW w:w="198" w:type="pct"/>
            <w:noWrap w:val="0"/>
            <w:vAlign w:val="center"/>
          </w:tcPr>
          <w:p w14:paraId="73D1A1F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41.68</w:t>
            </w:r>
          </w:p>
        </w:tc>
        <w:tc>
          <w:tcPr>
            <w:tcW w:w="198" w:type="pct"/>
            <w:noWrap w:val="0"/>
            <w:vAlign w:val="center"/>
          </w:tcPr>
          <w:p w14:paraId="4D8A345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34.77</w:t>
            </w:r>
          </w:p>
        </w:tc>
        <w:tc>
          <w:tcPr>
            <w:tcW w:w="225" w:type="pct"/>
            <w:noWrap w:val="0"/>
            <w:vAlign w:val="center"/>
          </w:tcPr>
          <w:p w14:paraId="646B53D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20.49</w:t>
            </w:r>
          </w:p>
        </w:tc>
        <w:tc>
          <w:tcPr>
            <w:tcW w:w="215" w:type="pct"/>
            <w:noWrap w:val="0"/>
            <w:vAlign w:val="center"/>
          </w:tcPr>
          <w:p w14:paraId="63DB9554">
            <w:pPr>
              <w:pStyle w:val="29"/>
              <w:bidi w:val="0"/>
              <w:rPr>
                <w:rFonts w:hint="eastAsia"/>
                <w:color w:val="auto"/>
                <w:sz w:val="21"/>
                <w:szCs w:val="21"/>
              </w:rPr>
            </w:pPr>
            <w:r>
              <w:rPr>
                <w:rFonts w:hint="eastAsia"/>
                <w:color w:val="auto"/>
                <w:sz w:val="21"/>
                <w:szCs w:val="21"/>
              </w:rPr>
              <w:t>1m</w:t>
            </w:r>
          </w:p>
        </w:tc>
      </w:tr>
      <w:tr w14:paraId="47965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59D2E7E7">
            <w:pPr>
              <w:pStyle w:val="29"/>
              <w:bidi w:val="0"/>
              <w:rPr>
                <w:rFonts w:hint="eastAsia" w:eastAsia="宋体"/>
                <w:color w:val="auto"/>
                <w:sz w:val="21"/>
                <w:szCs w:val="21"/>
                <w:lang w:val="en-US" w:eastAsia="zh-CN"/>
              </w:rPr>
            </w:pPr>
            <w:r>
              <w:rPr>
                <w:rFonts w:hint="eastAsia"/>
                <w:color w:val="auto"/>
                <w:sz w:val="21"/>
                <w:szCs w:val="21"/>
                <w:lang w:val="en-US" w:eastAsia="zh-CN"/>
              </w:rPr>
              <w:t>5</w:t>
            </w:r>
          </w:p>
        </w:tc>
        <w:tc>
          <w:tcPr>
            <w:tcW w:w="173" w:type="pct"/>
            <w:vMerge w:val="continue"/>
            <w:noWrap w:val="0"/>
            <w:vAlign w:val="center"/>
          </w:tcPr>
          <w:p w14:paraId="6BF02FE9">
            <w:pPr>
              <w:pStyle w:val="29"/>
              <w:bidi w:val="0"/>
              <w:rPr>
                <w:color w:val="auto"/>
                <w:sz w:val="21"/>
                <w:szCs w:val="21"/>
              </w:rPr>
            </w:pPr>
          </w:p>
        </w:tc>
        <w:tc>
          <w:tcPr>
            <w:tcW w:w="300" w:type="pct"/>
            <w:noWrap w:val="0"/>
            <w:vAlign w:val="center"/>
          </w:tcPr>
          <w:p w14:paraId="3FE9E05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ascii="Calibri" w:hAnsi="Calibri" w:eastAsia="宋体" w:cs="Calibri"/>
                <w:i w:val="0"/>
                <w:iCs w:val="0"/>
                <w:color w:val="auto"/>
                <w:kern w:val="0"/>
                <w:sz w:val="21"/>
                <w:szCs w:val="21"/>
                <w:u w:val="none"/>
                <w:lang w:val="en-US" w:eastAsia="zh-CN" w:bidi="ar"/>
              </w:rPr>
            </w:pPr>
            <w:r>
              <w:rPr>
                <w:rFonts w:hint="eastAsia"/>
                <w:color w:val="auto"/>
                <w:sz w:val="21"/>
                <w:szCs w:val="21"/>
              </w:rPr>
              <w:t>斗式提升机</w:t>
            </w:r>
          </w:p>
        </w:tc>
        <w:tc>
          <w:tcPr>
            <w:tcW w:w="250" w:type="pct"/>
            <w:noWrap w:val="0"/>
            <w:vAlign w:val="center"/>
          </w:tcPr>
          <w:p w14:paraId="0D0A77F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75</w:t>
            </w:r>
          </w:p>
        </w:tc>
        <w:tc>
          <w:tcPr>
            <w:tcW w:w="222" w:type="pct"/>
            <w:noWrap w:val="0"/>
            <w:vAlign w:val="center"/>
          </w:tcPr>
          <w:p w14:paraId="050CD11F">
            <w:pPr>
              <w:pStyle w:val="29"/>
              <w:bidi w:val="0"/>
              <w:rPr>
                <w:rFonts w:hint="default"/>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594BBCEB">
            <w:pPr>
              <w:pStyle w:val="29"/>
              <w:bidi w:val="0"/>
              <w:rPr>
                <w:rFonts w:hint="eastAsia"/>
                <w:color w:val="auto"/>
                <w:sz w:val="21"/>
                <w:szCs w:val="21"/>
              </w:rPr>
            </w:pPr>
          </w:p>
        </w:tc>
        <w:tc>
          <w:tcPr>
            <w:tcW w:w="208" w:type="pct"/>
            <w:noWrap w:val="0"/>
            <w:vAlign w:val="center"/>
          </w:tcPr>
          <w:p w14:paraId="6A5F50F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21.87</w:t>
            </w:r>
          </w:p>
        </w:tc>
        <w:tc>
          <w:tcPr>
            <w:tcW w:w="201" w:type="pct"/>
            <w:noWrap w:val="0"/>
            <w:vAlign w:val="center"/>
          </w:tcPr>
          <w:p w14:paraId="6F03BB7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-5.47</w:t>
            </w:r>
          </w:p>
        </w:tc>
        <w:tc>
          <w:tcPr>
            <w:tcW w:w="151" w:type="pct"/>
            <w:noWrap w:val="0"/>
            <w:vAlign w:val="center"/>
          </w:tcPr>
          <w:p w14:paraId="15BD6399">
            <w:pPr>
              <w:pStyle w:val="29"/>
              <w:bidi w:val="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13" w:type="pct"/>
            <w:noWrap w:val="0"/>
            <w:vAlign w:val="center"/>
          </w:tcPr>
          <w:p w14:paraId="63C90EE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21.84</w:t>
            </w:r>
          </w:p>
        </w:tc>
        <w:tc>
          <w:tcPr>
            <w:tcW w:w="226" w:type="pct"/>
            <w:noWrap w:val="0"/>
            <w:vAlign w:val="center"/>
          </w:tcPr>
          <w:p w14:paraId="276AFD8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1.37</w:t>
            </w:r>
          </w:p>
        </w:tc>
        <w:tc>
          <w:tcPr>
            <w:tcW w:w="201" w:type="pct"/>
            <w:noWrap w:val="0"/>
            <w:vAlign w:val="center"/>
          </w:tcPr>
          <w:p w14:paraId="01F000A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4.29</w:t>
            </w:r>
          </w:p>
        </w:tc>
        <w:tc>
          <w:tcPr>
            <w:tcW w:w="203" w:type="pct"/>
            <w:noWrap w:val="0"/>
            <w:vAlign w:val="center"/>
          </w:tcPr>
          <w:p w14:paraId="747DD17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25.56</w:t>
            </w:r>
          </w:p>
        </w:tc>
        <w:tc>
          <w:tcPr>
            <w:tcW w:w="231" w:type="pct"/>
            <w:noWrap w:val="0"/>
            <w:vAlign w:val="center"/>
          </w:tcPr>
          <w:p w14:paraId="70A3E08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48.22</w:t>
            </w:r>
          </w:p>
        </w:tc>
        <w:tc>
          <w:tcPr>
            <w:tcW w:w="217" w:type="pct"/>
            <w:noWrap w:val="0"/>
            <w:vAlign w:val="center"/>
          </w:tcPr>
          <w:p w14:paraId="02A3E0D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72.28</w:t>
            </w:r>
          </w:p>
        </w:tc>
        <w:tc>
          <w:tcPr>
            <w:tcW w:w="203" w:type="pct"/>
            <w:noWrap w:val="0"/>
            <w:vAlign w:val="center"/>
          </w:tcPr>
          <w:p w14:paraId="36AD516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62.35</w:t>
            </w:r>
          </w:p>
        </w:tc>
        <w:tc>
          <w:tcPr>
            <w:tcW w:w="216" w:type="pct"/>
            <w:noWrap w:val="0"/>
            <w:vAlign w:val="center"/>
          </w:tcPr>
          <w:p w14:paraId="5F492D4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46.85</w:t>
            </w:r>
          </w:p>
        </w:tc>
        <w:tc>
          <w:tcPr>
            <w:tcW w:w="140" w:type="pct"/>
            <w:vMerge w:val="continue"/>
            <w:noWrap w:val="0"/>
            <w:vAlign w:val="center"/>
          </w:tcPr>
          <w:p w14:paraId="4248AF20">
            <w:pPr>
              <w:pStyle w:val="29"/>
              <w:bidi w:val="0"/>
              <w:rPr>
                <w:rFonts w:hint="eastAsia"/>
                <w:color w:val="auto"/>
                <w:sz w:val="21"/>
                <w:szCs w:val="21"/>
              </w:rPr>
            </w:pPr>
          </w:p>
        </w:tc>
        <w:tc>
          <w:tcPr>
            <w:tcW w:w="226" w:type="pct"/>
            <w:noWrap w:val="0"/>
            <w:vAlign w:val="center"/>
          </w:tcPr>
          <w:p w14:paraId="473DD9F3">
            <w:pPr>
              <w:pStyle w:val="29"/>
              <w:bidi w:val="0"/>
              <w:rPr>
                <w:rFonts w:hint="default"/>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15FE38D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21.83</w:t>
            </w:r>
          </w:p>
        </w:tc>
        <w:tc>
          <w:tcPr>
            <w:tcW w:w="198" w:type="pct"/>
            <w:noWrap w:val="0"/>
            <w:vAlign w:val="center"/>
          </w:tcPr>
          <w:p w14:paraId="27796EA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41.51</w:t>
            </w:r>
          </w:p>
        </w:tc>
        <w:tc>
          <w:tcPr>
            <w:tcW w:w="198" w:type="pct"/>
            <w:noWrap w:val="0"/>
            <w:vAlign w:val="center"/>
          </w:tcPr>
          <w:p w14:paraId="02211A1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34.53</w:t>
            </w:r>
          </w:p>
        </w:tc>
        <w:tc>
          <w:tcPr>
            <w:tcW w:w="225" w:type="pct"/>
            <w:noWrap w:val="0"/>
            <w:vAlign w:val="center"/>
          </w:tcPr>
          <w:p w14:paraId="32F2F20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20.51</w:t>
            </w:r>
          </w:p>
        </w:tc>
        <w:tc>
          <w:tcPr>
            <w:tcW w:w="215" w:type="pct"/>
            <w:noWrap w:val="0"/>
            <w:vAlign w:val="center"/>
          </w:tcPr>
          <w:p w14:paraId="0623389C">
            <w:pPr>
              <w:pStyle w:val="29"/>
              <w:bidi w:val="0"/>
              <w:rPr>
                <w:rFonts w:hint="eastAsia"/>
                <w:color w:val="auto"/>
                <w:sz w:val="21"/>
                <w:szCs w:val="21"/>
              </w:rPr>
            </w:pPr>
            <w:r>
              <w:rPr>
                <w:rFonts w:hint="eastAsia"/>
                <w:color w:val="auto"/>
                <w:sz w:val="21"/>
                <w:szCs w:val="21"/>
              </w:rPr>
              <w:t>1m</w:t>
            </w:r>
          </w:p>
        </w:tc>
      </w:tr>
      <w:tr w14:paraId="17093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47F107A1">
            <w:pPr>
              <w:pStyle w:val="29"/>
              <w:bidi w:val="0"/>
              <w:rPr>
                <w:rFonts w:hint="default"/>
                <w:color w:val="auto"/>
                <w:sz w:val="21"/>
                <w:szCs w:val="21"/>
                <w:lang w:val="en-US" w:eastAsia="zh-CN"/>
              </w:rPr>
            </w:pPr>
            <w:r>
              <w:rPr>
                <w:rFonts w:hint="eastAsia"/>
                <w:color w:val="auto"/>
                <w:sz w:val="21"/>
                <w:szCs w:val="21"/>
                <w:lang w:val="en-US" w:eastAsia="zh-CN"/>
              </w:rPr>
              <w:t>6</w:t>
            </w:r>
          </w:p>
        </w:tc>
        <w:tc>
          <w:tcPr>
            <w:tcW w:w="173" w:type="pct"/>
            <w:vMerge w:val="continue"/>
            <w:noWrap w:val="0"/>
            <w:vAlign w:val="center"/>
          </w:tcPr>
          <w:p w14:paraId="2F010890">
            <w:pPr>
              <w:pStyle w:val="29"/>
              <w:bidi w:val="0"/>
              <w:rPr>
                <w:color w:val="auto"/>
                <w:sz w:val="21"/>
                <w:szCs w:val="21"/>
              </w:rPr>
            </w:pPr>
          </w:p>
        </w:tc>
        <w:tc>
          <w:tcPr>
            <w:tcW w:w="300" w:type="pct"/>
            <w:noWrap w:val="0"/>
            <w:vAlign w:val="center"/>
          </w:tcPr>
          <w:p w14:paraId="010F5A0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rPr>
            </w:pPr>
            <w:r>
              <w:rPr>
                <w:rFonts w:hint="eastAsia"/>
                <w:color w:val="auto"/>
                <w:sz w:val="21"/>
                <w:szCs w:val="21"/>
                <w:lang w:val="en-US" w:eastAsia="zh-CN"/>
              </w:rPr>
              <w:t>计量称重输送机</w:t>
            </w:r>
          </w:p>
        </w:tc>
        <w:tc>
          <w:tcPr>
            <w:tcW w:w="250" w:type="pct"/>
            <w:noWrap w:val="0"/>
            <w:vAlign w:val="center"/>
          </w:tcPr>
          <w:p w14:paraId="052B85A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color w:val="auto"/>
                <w:sz w:val="21"/>
                <w:szCs w:val="21"/>
                <w:lang w:val="en-US" w:eastAsia="zh-CN"/>
              </w:rPr>
            </w:pPr>
            <w:r>
              <w:rPr>
                <w:rFonts w:hint="eastAsia"/>
                <w:color w:val="auto"/>
                <w:sz w:val="21"/>
                <w:szCs w:val="21"/>
                <w:lang w:val="en-US" w:eastAsia="zh-CN"/>
              </w:rPr>
              <w:t>75</w:t>
            </w:r>
          </w:p>
        </w:tc>
        <w:tc>
          <w:tcPr>
            <w:tcW w:w="222" w:type="pct"/>
            <w:noWrap w:val="0"/>
            <w:vAlign w:val="center"/>
          </w:tcPr>
          <w:p w14:paraId="0BB3CCEB">
            <w:pPr>
              <w:pStyle w:val="29"/>
              <w:bidi w:val="0"/>
              <w:rPr>
                <w:rFonts w:hint="eastAsia"/>
                <w:color w:val="auto"/>
                <w:sz w:val="21"/>
                <w:szCs w:val="21"/>
                <w:lang w:val="en-US" w:eastAsia="zh-CN"/>
              </w:rPr>
            </w:pPr>
          </w:p>
        </w:tc>
        <w:tc>
          <w:tcPr>
            <w:tcW w:w="221" w:type="pct"/>
            <w:vMerge w:val="continue"/>
            <w:noWrap w:val="0"/>
            <w:vAlign w:val="center"/>
          </w:tcPr>
          <w:p w14:paraId="45D381F7">
            <w:pPr>
              <w:pStyle w:val="29"/>
              <w:bidi w:val="0"/>
              <w:rPr>
                <w:rFonts w:hint="eastAsia"/>
                <w:color w:val="auto"/>
                <w:sz w:val="21"/>
                <w:szCs w:val="21"/>
              </w:rPr>
            </w:pPr>
          </w:p>
        </w:tc>
        <w:tc>
          <w:tcPr>
            <w:tcW w:w="208" w:type="pct"/>
            <w:noWrap w:val="0"/>
            <w:vAlign w:val="center"/>
          </w:tcPr>
          <w:p w14:paraId="467774F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17.47</w:t>
            </w:r>
          </w:p>
        </w:tc>
        <w:tc>
          <w:tcPr>
            <w:tcW w:w="201" w:type="pct"/>
            <w:noWrap w:val="0"/>
            <w:vAlign w:val="center"/>
          </w:tcPr>
          <w:p w14:paraId="3C95F78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-1.95</w:t>
            </w:r>
          </w:p>
        </w:tc>
        <w:tc>
          <w:tcPr>
            <w:tcW w:w="151" w:type="pct"/>
            <w:noWrap w:val="0"/>
            <w:vAlign w:val="center"/>
          </w:tcPr>
          <w:p w14:paraId="132BB806">
            <w:pPr>
              <w:pStyle w:val="29"/>
              <w:bidi w:val="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13" w:type="pct"/>
            <w:noWrap w:val="0"/>
            <w:vAlign w:val="center"/>
          </w:tcPr>
          <w:p w14:paraId="59BBDF5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24.43</w:t>
            </w:r>
          </w:p>
        </w:tc>
        <w:tc>
          <w:tcPr>
            <w:tcW w:w="226" w:type="pct"/>
            <w:noWrap w:val="0"/>
            <w:vAlign w:val="center"/>
          </w:tcPr>
          <w:p w14:paraId="0E82DEA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3.47</w:t>
            </w:r>
          </w:p>
        </w:tc>
        <w:tc>
          <w:tcPr>
            <w:tcW w:w="201" w:type="pct"/>
            <w:noWrap w:val="0"/>
            <w:vAlign w:val="center"/>
          </w:tcPr>
          <w:p w14:paraId="69717B7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10.87</w:t>
            </w:r>
          </w:p>
        </w:tc>
        <w:tc>
          <w:tcPr>
            <w:tcW w:w="203" w:type="pct"/>
            <w:noWrap w:val="0"/>
            <w:vAlign w:val="center"/>
          </w:tcPr>
          <w:p w14:paraId="176B3E6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23.43</w:t>
            </w:r>
          </w:p>
        </w:tc>
        <w:tc>
          <w:tcPr>
            <w:tcW w:w="231" w:type="pct"/>
            <w:noWrap w:val="0"/>
            <w:vAlign w:val="center"/>
          </w:tcPr>
          <w:p w14:paraId="01469BA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47.24</w:t>
            </w:r>
          </w:p>
        </w:tc>
        <w:tc>
          <w:tcPr>
            <w:tcW w:w="217" w:type="pct"/>
            <w:noWrap w:val="0"/>
            <w:vAlign w:val="center"/>
          </w:tcPr>
          <w:p w14:paraId="6C76B3A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64.20</w:t>
            </w:r>
          </w:p>
        </w:tc>
        <w:tc>
          <w:tcPr>
            <w:tcW w:w="203" w:type="pct"/>
            <w:noWrap w:val="0"/>
            <w:vAlign w:val="center"/>
          </w:tcPr>
          <w:p w14:paraId="254990D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54.27</w:t>
            </w:r>
          </w:p>
        </w:tc>
        <w:tc>
          <w:tcPr>
            <w:tcW w:w="216" w:type="pct"/>
            <w:noWrap w:val="0"/>
            <w:vAlign w:val="center"/>
          </w:tcPr>
          <w:p w14:paraId="67B68D8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47.61</w:t>
            </w:r>
          </w:p>
        </w:tc>
        <w:tc>
          <w:tcPr>
            <w:tcW w:w="140" w:type="pct"/>
            <w:vMerge w:val="continue"/>
            <w:noWrap w:val="0"/>
            <w:vAlign w:val="center"/>
          </w:tcPr>
          <w:p w14:paraId="3E0B9F0F">
            <w:pPr>
              <w:pStyle w:val="29"/>
              <w:bidi w:val="0"/>
              <w:rPr>
                <w:rFonts w:hint="eastAsia"/>
                <w:color w:val="auto"/>
                <w:sz w:val="21"/>
                <w:szCs w:val="21"/>
              </w:rPr>
            </w:pPr>
          </w:p>
        </w:tc>
        <w:tc>
          <w:tcPr>
            <w:tcW w:w="226" w:type="pct"/>
            <w:noWrap w:val="0"/>
            <w:vAlign w:val="center"/>
          </w:tcPr>
          <w:p w14:paraId="74F2CBE8">
            <w:pPr>
              <w:pStyle w:val="29"/>
              <w:bidi w:val="0"/>
              <w:rPr>
                <w:rFonts w:hint="default"/>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23FD2DC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20.89</w:t>
            </w:r>
          </w:p>
        </w:tc>
        <w:tc>
          <w:tcPr>
            <w:tcW w:w="198" w:type="pct"/>
            <w:noWrap w:val="0"/>
            <w:vAlign w:val="center"/>
          </w:tcPr>
          <w:p w14:paraId="6F1B5F8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36.00</w:t>
            </w:r>
          </w:p>
        </w:tc>
        <w:tc>
          <w:tcPr>
            <w:tcW w:w="198" w:type="pct"/>
            <w:noWrap w:val="0"/>
            <w:vAlign w:val="center"/>
          </w:tcPr>
          <w:p w14:paraId="1293DE5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27.51</w:t>
            </w:r>
          </w:p>
        </w:tc>
        <w:tc>
          <w:tcPr>
            <w:tcW w:w="225" w:type="pct"/>
            <w:noWrap w:val="0"/>
            <w:vAlign w:val="center"/>
          </w:tcPr>
          <w:p w14:paraId="3D7EC04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21.24</w:t>
            </w:r>
          </w:p>
        </w:tc>
        <w:tc>
          <w:tcPr>
            <w:tcW w:w="215" w:type="pct"/>
            <w:noWrap w:val="0"/>
            <w:vAlign w:val="center"/>
          </w:tcPr>
          <w:p w14:paraId="3416A113">
            <w:pPr>
              <w:pStyle w:val="29"/>
              <w:bidi w:val="0"/>
              <w:rPr>
                <w:rFonts w:hint="eastAsia"/>
                <w:color w:val="auto"/>
                <w:sz w:val="21"/>
                <w:szCs w:val="21"/>
              </w:rPr>
            </w:pPr>
            <w:r>
              <w:rPr>
                <w:rFonts w:hint="eastAsia"/>
                <w:color w:val="auto"/>
                <w:sz w:val="21"/>
                <w:szCs w:val="21"/>
              </w:rPr>
              <w:t>1m</w:t>
            </w:r>
          </w:p>
        </w:tc>
      </w:tr>
      <w:tr w14:paraId="6F18E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641CAB1C">
            <w:pPr>
              <w:pStyle w:val="29"/>
              <w:bidi w:val="0"/>
              <w:rPr>
                <w:rFonts w:hint="default" w:eastAsia="宋体"/>
                <w:color w:val="auto"/>
                <w:sz w:val="21"/>
                <w:szCs w:val="21"/>
                <w:lang w:val="en-US" w:eastAsia="zh-CN"/>
              </w:rPr>
            </w:pPr>
            <w:r>
              <w:rPr>
                <w:rFonts w:hint="eastAsia"/>
                <w:color w:val="auto"/>
                <w:sz w:val="21"/>
                <w:szCs w:val="21"/>
                <w:lang w:val="en-US" w:eastAsia="zh-CN"/>
              </w:rPr>
              <w:t>7</w:t>
            </w:r>
          </w:p>
        </w:tc>
        <w:tc>
          <w:tcPr>
            <w:tcW w:w="173" w:type="pct"/>
            <w:vMerge w:val="continue"/>
            <w:noWrap w:val="0"/>
            <w:vAlign w:val="center"/>
          </w:tcPr>
          <w:p w14:paraId="3414F787">
            <w:pPr>
              <w:pStyle w:val="29"/>
              <w:bidi w:val="0"/>
              <w:rPr>
                <w:rFonts w:hint="default" w:eastAsia="宋体"/>
                <w:color w:val="auto"/>
                <w:sz w:val="21"/>
                <w:szCs w:val="21"/>
                <w:lang w:val="en-US" w:eastAsia="zh-CN"/>
              </w:rPr>
            </w:pPr>
          </w:p>
        </w:tc>
        <w:tc>
          <w:tcPr>
            <w:tcW w:w="300" w:type="pct"/>
            <w:noWrap w:val="0"/>
            <w:vAlign w:val="center"/>
          </w:tcPr>
          <w:p w14:paraId="28891F4D">
            <w:pPr>
              <w:pStyle w:val="29"/>
              <w:bidi w:val="0"/>
              <w:ind w:firstLine="0" w:firstLineChars="0"/>
              <w:rPr>
                <w:rFonts w:hint="default" w:ascii="Calibri" w:hAnsi="Calibri" w:eastAsia="宋体" w:cs="Calibri"/>
                <w:i w:val="0"/>
                <w:iCs w:val="0"/>
                <w:color w:val="auto"/>
                <w:kern w:val="0"/>
                <w:sz w:val="21"/>
                <w:szCs w:val="21"/>
                <w:u w:val="none"/>
                <w:lang w:val="en-US" w:eastAsia="zh-CN" w:bidi="ar"/>
              </w:rPr>
            </w:pPr>
            <w:r>
              <w:rPr>
                <w:rFonts w:hint="eastAsia"/>
                <w:b w:val="0"/>
                <w:bCs/>
                <w:color w:val="auto"/>
                <w:szCs w:val="21"/>
              </w:rPr>
              <w:t>斗式提升机</w:t>
            </w:r>
          </w:p>
        </w:tc>
        <w:tc>
          <w:tcPr>
            <w:tcW w:w="250" w:type="pct"/>
            <w:noWrap w:val="0"/>
            <w:vAlign w:val="center"/>
          </w:tcPr>
          <w:p w14:paraId="568E314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75</w:t>
            </w:r>
          </w:p>
        </w:tc>
        <w:tc>
          <w:tcPr>
            <w:tcW w:w="222" w:type="pct"/>
            <w:noWrap w:val="0"/>
            <w:vAlign w:val="center"/>
          </w:tcPr>
          <w:p w14:paraId="6586A7BA">
            <w:pPr>
              <w:pStyle w:val="29"/>
              <w:bidi w:val="0"/>
              <w:ind w:firstLine="0" w:firstLineChars="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76A3404A">
            <w:pPr>
              <w:pStyle w:val="29"/>
              <w:bidi w:val="0"/>
              <w:rPr>
                <w:rFonts w:hint="eastAsia"/>
                <w:color w:val="auto"/>
                <w:sz w:val="21"/>
                <w:szCs w:val="21"/>
              </w:rPr>
            </w:pPr>
          </w:p>
        </w:tc>
        <w:tc>
          <w:tcPr>
            <w:tcW w:w="208" w:type="pct"/>
            <w:noWrap w:val="0"/>
            <w:vAlign w:val="center"/>
          </w:tcPr>
          <w:p w14:paraId="50E4AD7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30.47</w:t>
            </w:r>
          </w:p>
        </w:tc>
        <w:tc>
          <w:tcPr>
            <w:tcW w:w="201" w:type="pct"/>
            <w:noWrap w:val="0"/>
            <w:vAlign w:val="center"/>
          </w:tcPr>
          <w:p w14:paraId="7F7DD03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-4.46</w:t>
            </w:r>
          </w:p>
        </w:tc>
        <w:tc>
          <w:tcPr>
            <w:tcW w:w="151" w:type="pct"/>
            <w:noWrap w:val="0"/>
            <w:vAlign w:val="center"/>
          </w:tcPr>
          <w:p w14:paraId="6FCF5884">
            <w:pPr>
              <w:pStyle w:val="29"/>
              <w:bidi w:val="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213" w:type="pct"/>
            <w:noWrap w:val="0"/>
            <w:vAlign w:val="center"/>
          </w:tcPr>
          <w:p w14:paraId="6C67605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13.59</w:t>
            </w:r>
          </w:p>
        </w:tc>
        <w:tc>
          <w:tcPr>
            <w:tcW w:w="226" w:type="pct"/>
            <w:noWrap w:val="0"/>
            <w:vAlign w:val="center"/>
          </w:tcPr>
          <w:p w14:paraId="4A47270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5.12</w:t>
            </w:r>
          </w:p>
        </w:tc>
        <w:tc>
          <w:tcPr>
            <w:tcW w:w="201" w:type="pct"/>
            <w:noWrap w:val="0"/>
            <w:vAlign w:val="center"/>
          </w:tcPr>
          <w:p w14:paraId="7110421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16.04</w:t>
            </w:r>
          </w:p>
        </w:tc>
        <w:tc>
          <w:tcPr>
            <w:tcW w:w="203" w:type="pct"/>
            <w:noWrap w:val="0"/>
            <w:vAlign w:val="center"/>
          </w:tcPr>
          <w:p w14:paraId="0E6A746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21.88</w:t>
            </w:r>
          </w:p>
        </w:tc>
        <w:tc>
          <w:tcPr>
            <w:tcW w:w="231" w:type="pct"/>
            <w:noWrap w:val="0"/>
            <w:vAlign w:val="center"/>
          </w:tcPr>
          <w:p w14:paraId="14CA83B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52.33</w:t>
            </w:r>
          </w:p>
        </w:tc>
        <w:tc>
          <w:tcPr>
            <w:tcW w:w="217" w:type="pct"/>
            <w:noWrap w:val="0"/>
            <w:vAlign w:val="center"/>
          </w:tcPr>
          <w:p w14:paraId="2A41F83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60.82</w:t>
            </w:r>
          </w:p>
        </w:tc>
        <w:tc>
          <w:tcPr>
            <w:tcW w:w="203" w:type="pct"/>
            <w:noWrap w:val="0"/>
            <w:vAlign w:val="center"/>
          </w:tcPr>
          <w:p w14:paraId="2CAAF35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50.89</w:t>
            </w:r>
          </w:p>
        </w:tc>
        <w:tc>
          <w:tcPr>
            <w:tcW w:w="216" w:type="pct"/>
            <w:noWrap w:val="0"/>
            <w:vAlign w:val="center"/>
          </w:tcPr>
          <w:p w14:paraId="6CEAAB0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48.20</w:t>
            </w:r>
          </w:p>
        </w:tc>
        <w:tc>
          <w:tcPr>
            <w:tcW w:w="140" w:type="pct"/>
            <w:vMerge w:val="continue"/>
            <w:noWrap w:val="0"/>
            <w:vAlign w:val="center"/>
          </w:tcPr>
          <w:p w14:paraId="07CDE0D7">
            <w:pPr>
              <w:pStyle w:val="29"/>
              <w:bidi w:val="0"/>
              <w:rPr>
                <w:rFonts w:hint="eastAsia"/>
                <w:color w:val="auto"/>
                <w:sz w:val="21"/>
                <w:szCs w:val="21"/>
              </w:rPr>
            </w:pPr>
          </w:p>
        </w:tc>
        <w:tc>
          <w:tcPr>
            <w:tcW w:w="226" w:type="pct"/>
            <w:noWrap w:val="0"/>
            <w:vAlign w:val="center"/>
          </w:tcPr>
          <w:p w14:paraId="34BF1959">
            <w:pPr>
              <w:pStyle w:val="29"/>
              <w:bidi w:val="0"/>
              <w:rPr>
                <w:rFonts w:hint="default"/>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31ECF68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25.72</w:t>
            </w:r>
          </w:p>
        </w:tc>
        <w:tc>
          <w:tcPr>
            <w:tcW w:w="198" w:type="pct"/>
            <w:noWrap w:val="0"/>
            <w:vAlign w:val="center"/>
          </w:tcPr>
          <w:p w14:paraId="777F684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33.27</w:t>
            </w:r>
          </w:p>
        </w:tc>
        <w:tc>
          <w:tcPr>
            <w:tcW w:w="198" w:type="pct"/>
            <w:noWrap w:val="0"/>
            <w:vAlign w:val="center"/>
          </w:tcPr>
          <w:p w14:paraId="4ABC816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24.37</w:t>
            </w:r>
          </w:p>
        </w:tc>
        <w:tc>
          <w:tcPr>
            <w:tcW w:w="225" w:type="pct"/>
            <w:noWrap w:val="0"/>
            <w:vAlign w:val="center"/>
          </w:tcPr>
          <w:p w14:paraId="210E6B0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21.81</w:t>
            </w:r>
          </w:p>
        </w:tc>
        <w:tc>
          <w:tcPr>
            <w:tcW w:w="215" w:type="pct"/>
            <w:noWrap w:val="0"/>
            <w:vAlign w:val="center"/>
          </w:tcPr>
          <w:p w14:paraId="0A970297">
            <w:pPr>
              <w:pStyle w:val="29"/>
              <w:bidi w:val="0"/>
              <w:rPr>
                <w:rFonts w:hint="eastAsia"/>
                <w:color w:val="auto"/>
                <w:sz w:val="21"/>
                <w:szCs w:val="21"/>
              </w:rPr>
            </w:pPr>
            <w:r>
              <w:rPr>
                <w:rFonts w:hint="eastAsia"/>
                <w:color w:val="auto"/>
                <w:sz w:val="21"/>
                <w:szCs w:val="21"/>
              </w:rPr>
              <w:t>1m</w:t>
            </w:r>
          </w:p>
        </w:tc>
      </w:tr>
      <w:tr w14:paraId="2E45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2E907F26">
            <w:pPr>
              <w:pStyle w:val="29"/>
              <w:bidi w:val="0"/>
              <w:rPr>
                <w:rFonts w:hint="default" w:eastAsia="宋体"/>
                <w:color w:val="auto"/>
                <w:sz w:val="21"/>
                <w:szCs w:val="21"/>
                <w:lang w:val="en-US" w:eastAsia="zh-CN"/>
              </w:rPr>
            </w:pPr>
            <w:r>
              <w:rPr>
                <w:rFonts w:hint="eastAsia"/>
                <w:color w:val="auto"/>
                <w:sz w:val="21"/>
                <w:szCs w:val="21"/>
                <w:lang w:val="en-US" w:eastAsia="zh-CN"/>
              </w:rPr>
              <w:t>8</w:t>
            </w:r>
          </w:p>
        </w:tc>
        <w:tc>
          <w:tcPr>
            <w:tcW w:w="173" w:type="pct"/>
            <w:vMerge w:val="continue"/>
            <w:noWrap w:val="0"/>
            <w:vAlign w:val="center"/>
          </w:tcPr>
          <w:p w14:paraId="0655D982">
            <w:pPr>
              <w:pStyle w:val="29"/>
              <w:bidi w:val="0"/>
              <w:rPr>
                <w:rFonts w:hint="default" w:eastAsia="宋体"/>
                <w:color w:val="auto"/>
                <w:sz w:val="21"/>
                <w:szCs w:val="21"/>
                <w:lang w:val="en-US" w:eastAsia="zh-CN"/>
              </w:rPr>
            </w:pPr>
          </w:p>
        </w:tc>
        <w:tc>
          <w:tcPr>
            <w:tcW w:w="300" w:type="pct"/>
            <w:noWrap w:val="0"/>
            <w:vAlign w:val="center"/>
          </w:tcPr>
          <w:p w14:paraId="26B8105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rPr>
            </w:pPr>
            <w:r>
              <w:rPr>
                <w:rFonts w:hint="eastAsia"/>
                <w:b w:val="0"/>
                <w:bCs/>
                <w:color w:val="auto"/>
                <w:szCs w:val="21"/>
              </w:rPr>
              <w:t>斗式提升机</w:t>
            </w:r>
          </w:p>
        </w:tc>
        <w:tc>
          <w:tcPr>
            <w:tcW w:w="250" w:type="pct"/>
            <w:noWrap w:val="0"/>
            <w:vAlign w:val="center"/>
          </w:tcPr>
          <w:p w14:paraId="1D6CFD11">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75</w:t>
            </w:r>
          </w:p>
        </w:tc>
        <w:tc>
          <w:tcPr>
            <w:tcW w:w="222" w:type="pct"/>
            <w:noWrap w:val="0"/>
            <w:vAlign w:val="center"/>
          </w:tcPr>
          <w:p w14:paraId="310BBAF8">
            <w:pPr>
              <w:pStyle w:val="29"/>
              <w:bidi w:val="0"/>
              <w:rPr>
                <w:rFonts w:hint="default"/>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717D4647">
            <w:pPr>
              <w:pStyle w:val="29"/>
              <w:bidi w:val="0"/>
              <w:rPr>
                <w:rFonts w:hint="eastAsia"/>
                <w:color w:val="auto"/>
                <w:sz w:val="21"/>
                <w:szCs w:val="21"/>
              </w:rPr>
            </w:pPr>
          </w:p>
        </w:tc>
        <w:tc>
          <w:tcPr>
            <w:tcW w:w="208" w:type="pct"/>
            <w:noWrap w:val="0"/>
            <w:vAlign w:val="center"/>
          </w:tcPr>
          <w:p w14:paraId="0B15313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26.2</w:t>
            </w:r>
          </w:p>
        </w:tc>
        <w:tc>
          <w:tcPr>
            <w:tcW w:w="201" w:type="pct"/>
            <w:noWrap w:val="0"/>
            <w:vAlign w:val="center"/>
          </w:tcPr>
          <w:p w14:paraId="3D07D828">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-2.89</w:t>
            </w:r>
          </w:p>
        </w:tc>
        <w:tc>
          <w:tcPr>
            <w:tcW w:w="151" w:type="pct"/>
            <w:noWrap w:val="0"/>
            <w:vAlign w:val="center"/>
          </w:tcPr>
          <w:p w14:paraId="2BD987D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213" w:type="pct"/>
            <w:noWrap w:val="0"/>
            <w:vAlign w:val="center"/>
          </w:tcPr>
          <w:p w14:paraId="2A89856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18.26</w:t>
            </w:r>
          </w:p>
        </w:tc>
        <w:tc>
          <w:tcPr>
            <w:tcW w:w="226" w:type="pct"/>
            <w:noWrap w:val="0"/>
            <w:vAlign w:val="center"/>
          </w:tcPr>
          <w:p w14:paraId="149AE0C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5.32</w:t>
            </w:r>
          </w:p>
        </w:tc>
        <w:tc>
          <w:tcPr>
            <w:tcW w:w="201" w:type="pct"/>
            <w:noWrap w:val="0"/>
            <w:vAlign w:val="center"/>
          </w:tcPr>
          <w:p w14:paraId="3ED151A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16.67</w:t>
            </w:r>
          </w:p>
        </w:tc>
        <w:tc>
          <w:tcPr>
            <w:tcW w:w="203" w:type="pct"/>
            <w:noWrap w:val="0"/>
            <w:vAlign w:val="center"/>
          </w:tcPr>
          <w:p w14:paraId="249BCA6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21.65</w:t>
            </w:r>
          </w:p>
        </w:tc>
        <w:tc>
          <w:tcPr>
            <w:tcW w:w="231" w:type="pct"/>
            <w:noWrap w:val="0"/>
            <w:vAlign w:val="center"/>
          </w:tcPr>
          <w:p w14:paraId="18CD039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49.77</w:t>
            </w:r>
          </w:p>
        </w:tc>
        <w:tc>
          <w:tcPr>
            <w:tcW w:w="217" w:type="pct"/>
            <w:noWrap w:val="0"/>
            <w:vAlign w:val="center"/>
          </w:tcPr>
          <w:p w14:paraId="4070B10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60.48</w:t>
            </w:r>
          </w:p>
        </w:tc>
        <w:tc>
          <w:tcPr>
            <w:tcW w:w="203" w:type="pct"/>
            <w:noWrap w:val="0"/>
            <w:vAlign w:val="center"/>
          </w:tcPr>
          <w:p w14:paraId="219BE4A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50.56</w:t>
            </w:r>
          </w:p>
        </w:tc>
        <w:tc>
          <w:tcPr>
            <w:tcW w:w="216" w:type="pct"/>
            <w:noWrap w:val="0"/>
            <w:vAlign w:val="center"/>
          </w:tcPr>
          <w:p w14:paraId="366004E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48.29</w:t>
            </w:r>
          </w:p>
        </w:tc>
        <w:tc>
          <w:tcPr>
            <w:tcW w:w="140" w:type="pct"/>
            <w:vMerge w:val="continue"/>
            <w:noWrap w:val="0"/>
            <w:vAlign w:val="center"/>
          </w:tcPr>
          <w:p w14:paraId="4454F92E">
            <w:pPr>
              <w:pStyle w:val="29"/>
              <w:bidi w:val="0"/>
              <w:rPr>
                <w:rFonts w:hint="eastAsia"/>
                <w:color w:val="auto"/>
                <w:sz w:val="21"/>
                <w:szCs w:val="21"/>
              </w:rPr>
            </w:pPr>
          </w:p>
        </w:tc>
        <w:tc>
          <w:tcPr>
            <w:tcW w:w="226" w:type="pct"/>
            <w:noWrap w:val="0"/>
            <w:vAlign w:val="center"/>
          </w:tcPr>
          <w:p w14:paraId="50355BBD">
            <w:pPr>
              <w:pStyle w:val="29"/>
              <w:bidi w:val="0"/>
              <w:rPr>
                <w:rFonts w:hint="eastAsia"/>
                <w:color w:val="auto"/>
                <w:sz w:val="21"/>
                <w:szCs w:val="21"/>
                <w:lang w:eastAsia="zh-CN"/>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7A40DE4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23.31</w:t>
            </w:r>
          </w:p>
        </w:tc>
        <w:tc>
          <w:tcPr>
            <w:tcW w:w="198" w:type="pct"/>
            <w:noWrap w:val="0"/>
            <w:vAlign w:val="center"/>
          </w:tcPr>
          <w:p w14:paraId="18560B2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32.99</w:t>
            </w:r>
          </w:p>
        </w:tc>
        <w:tc>
          <w:tcPr>
            <w:tcW w:w="198" w:type="pct"/>
            <w:noWrap w:val="0"/>
            <w:vAlign w:val="center"/>
          </w:tcPr>
          <w:p w14:paraId="327B400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24.05</w:t>
            </w:r>
          </w:p>
        </w:tc>
        <w:tc>
          <w:tcPr>
            <w:tcW w:w="225" w:type="pct"/>
            <w:noWrap w:val="0"/>
            <w:vAlign w:val="center"/>
          </w:tcPr>
          <w:p w14:paraId="2729529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21.90</w:t>
            </w:r>
          </w:p>
        </w:tc>
        <w:tc>
          <w:tcPr>
            <w:tcW w:w="215" w:type="pct"/>
            <w:noWrap w:val="0"/>
            <w:vAlign w:val="center"/>
          </w:tcPr>
          <w:p w14:paraId="0E663CE3">
            <w:pPr>
              <w:pStyle w:val="29"/>
              <w:bidi w:val="0"/>
              <w:rPr>
                <w:rFonts w:hint="eastAsia"/>
                <w:color w:val="auto"/>
                <w:sz w:val="21"/>
                <w:szCs w:val="21"/>
              </w:rPr>
            </w:pPr>
            <w:r>
              <w:rPr>
                <w:rFonts w:hint="eastAsia"/>
                <w:color w:val="auto"/>
                <w:sz w:val="21"/>
                <w:szCs w:val="21"/>
              </w:rPr>
              <w:t>1m</w:t>
            </w:r>
          </w:p>
        </w:tc>
      </w:tr>
      <w:tr w14:paraId="6927D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4CB447B5">
            <w:pPr>
              <w:pStyle w:val="29"/>
              <w:bidi w:val="0"/>
              <w:rPr>
                <w:rFonts w:hint="default"/>
                <w:color w:val="auto"/>
                <w:sz w:val="21"/>
                <w:szCs w:val="21"/>
                <w:lang w:val="en-US" w:eastAsia="zh-CN"/>
              </w:rPr>
            </w:pPr>
            <w:r>
              <w:rPr>
                <w:rFonts w:hint="eastAsia"/>
                <w:color w:val="auto"/>
                <w:sz w:val="21"/>
                <w:szCs w:val="21"/>
                <w:lang w:val="en-US" w:eastAsia="zh-CN"/>
              </w:rPr>
              <w:t>9</w:t>
            </w:r>
          </w:p>
        </w:tc>
        <w:tc>
          <w:tcPr>
            <w:tcW w:w="173" w:type="pct"/>
            <w:vMerge w:val="continue"/>
            <w:noWrap w:val="0"/>
            <w:vAlign w:val="center"/>
          </w:tcPr>
          <w:p w14:paraId="08C52DC6">
            <w:pPr>
              <w:pStyle w:val="29"/>
              <w:bidi w:val="0"/>
              <w:rPr>
                <w:color w:val="auto"/>
                <w:sz w:val="21"/>
                <w:szCs w:val="21"/>
              </w:rPr>
            </w:pPr>
          </w:p>
        </w:tc>
        <w:tc>
          <w:tcPr>
            <w:tcW w:w="300" w:type="pct"/>
            <w:noWrap w:val="0"/>
            <w:vAlign w:val="center"/>
          </w:tcPr>
          <w:p w14:paraId="0D673DA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eastAsia="zh-CN"/>
              </w:rPr>
            </w:pPr>
            <w:r>
              <w:rPr>
                <w:rFonts w:hint="eastAsia"/>
                <w:color w:val="auto"/>
                <w:sz w:val="21"/>
                <w:szCs w:val="21"/>
                <w:lang w:eastAsia="zh-CN"/>
              </w:rPr>
              <w:t>斗式提升机</w:t>
            </w:r>
          </w:p>
        </w:tc>
        <w:tc>
          <w:tcPr>
            <w:tcW w:w="250" w:type="pct"/>
            <w:noWrap w:val="0"/>
            <w:vAlign w:val="center"/>
          </w:tcPr>
          <w:p w14:paraId="0022BAB6">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75.00</w:t>
            </w:r>
          </w:p>
        </w:tc>
        <w:tc>
          <w:tcPr>
            <w:tcW w:w="222" w:type="pct"/>
            <w:noWrap w:val="0"/>
            <w:vAlign w:val="center"/>
          </w:tcPr>
          <w:p w14:paraId="5F5D41BF">
            <w:pPr>
              <w:pStyle w:val="29"/>
              <w:bidi w:val="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1418B8A5">
            <w:pPr>
              <w:pStyle w:val="29"/>
              <w:bidi w:val="0"/>
              <w:rPr>
                <w:color w:val="auto"/>
                <w:sz w:val="21"/>
                <w:szCs w:val="21"/>
              </w:rPr>
            </w:pPr>
          </w:p>
        </w:tc>
        <w:tc>
          <w:tcPr>
            <w:tcW w:w="208" w:type="pct"/>
            <w:noWrap w:val="0"/>
            <w:vAlign w:val="center"/>
          </w:tcPr>
          <w:p w14:paraId="2334AB6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22.12</w:t>
            </w:r>
          </w:p>
        </w:tc>
        <w:tc>
          <w:tcPr>
            <w:tcW w:w="201" w:type="pct"/>
            <w:noWrap w:val="0"/>
            <w:vAlign w:val="center"/>
          </w:tcPr>
          <w:p w14:paraId="571003C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-1.51</w:t>
            </w:r>
          </w:p>
        </w:tc>
        <w:tc>
          <w:tcPr>
            <w:tcW w:w="151" w:type="pct"/>
            <w:noWrap w:val="0"/>
            <w:vAlign w:val="center"/>
          </w:tcPr>
          <w:p w14:paraId="4058415F">
            <w:pPr>
              <w:pStyle w:val="29"/>
              <w:bidi w:val="0"/>
              <w:rPr>
                <w:rFonts w:hint="eastAsia"/>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11F5AAE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18.58</w:t>
            </w:r>
          </w:p>
        </w:tc>
        <w:tc>
          <w:tcPr>
            <w:tcW w:w="226" w:type="pct"/>
            <w:noWrap w:val="0"/>
            <w:vAlign w:val="center"/>
          </w:tcPr>
          <w:p w14:paraId="3A580C5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5.39</w:t>
            </w:r>
          </w:p>
        </w:tc>
        <w:tc>
          <w:tcPr>
            <w:tcW w:w="201" w:type="pct"/>
            <w:noWrap w:val="0"/>
            <w:vAlign w:val="center"/>
          </w:tcPr>
          <w:p w14:paraId="25A4A2B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16.90</w:t>
            </w:r>
          </w:p>
        </w:tc>
        <w:tc>
          <w:tcPr>
            <w:tcW w:w="203" w:type="pct"/>
            <w:noWrap w:val="0"/>
            <w:vAlign w:val="center"/>
          </w:tcPr>
          <w:p w14:paraId="02E068E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21.54</w:t>
            </w:r>
          </w:p>
        </w:tc>
        <w:tc>
          <w:tcPr>
            <w:tcW w:w="231" w:type="pct"/>
            <w:noWrap w:val="0"/>
            <w:vAlign w:val="center"/>
          </w:tcPr>
          <w:p w14:paraId="7B1A13D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49.62</w:t>
            </w:r>
          </w:p>
        </w:tc>
        <w:tc>
          <w:tcPr>
            <w:tcW w:w="217" w:type="pct"/>
            <w:noWrap w:val="0"/>
            <w:vAlign w:val="center"/>
          </w:tcPr>
          <w:p w14:paraId="6C4D341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60.37</w:t>
            </w:r>
          </w:p>
        </w:tc>
        <w:tc>
          <w:tcPr>
            <w:tcW w:w="203" w:type="pct"/>
            <w:noWrap w:val="0"/>
            <w:vAlign w:val="center"/>
          </w:tcPr>
          <w:p w14:paraId="60A731D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50.44</w:t>
            </w:r>
          </w:p>
        </w:tc>
        <w:tc>
          <w:tcPr>
            <w:tcW w:w="216" w:type="pct"/>
            <w:noWrap w:val="0"/>
            <w:vAlign w:val="center"/>
          </w:tcPr>
          <w:p w14:paraId="26CF6E1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48.33</w:t>
            </w:r>
          </w:p>
        </w:tc>
        <w:tc>
          <w:tcPr>
            <w:tcW w:w="140" w:type="pct"/>
            <w:vMerge w:val="continue"/>
            <w:noWrap w:val="0"/>
            <w:vAlign w:val="center"/>
          </w:tcPr>
          <w:p w14:paraId="120F525E">
            <w:pPr>
              <w:pStyle w:val="29"/>
              <w:bidi w:val="0"/>
              <w:rPr>
                <w:color w:val="auto"/>
                <w:sz w:val="21"/>
                <w:szCs w:val="21"/>
                <w:lang w:val="en-US" w:eastAsia="zh-CN"/>
              </w:rPr>
            </w:pPr>
          </w:p>
        </w:tc>
        <w:tc>
          <w:tcPr>
            <w:tcW w:w="226" w:type="pct"/>
            <w:noWrap w:val="0"/>
            <w:vAlign w:val="center"/>
          </w:tcPr>
          <w:p w14:paraId="5239E19D">
            <w:pPr>
              <w:pStyle w:val="29"/>
              <w:bidi w:val="0"/>
              <w:rPr>
                <w:rFonts w:hint="eastAsia"/>
                <w:color w:val="auto"/>
                <w:sz w:val="21"/>
                <w:szCs w:val="21"/>
                <w:lang w:val="en-US" w:eastAsia="zh-CN"/>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4D22DA9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23.16</w:t>
            </w:r>
          </w:p>
        </w:tc>
        <w:tc>
          <w:tcPr>
            <w:tcW w:w="198" w:type="pct"/>
            <w:noWrap w:val="0"/>
            <w:vAlign w:val="center"/>
          </w:tcPr>
          <w:p w14:paraId="6242D13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32.89</w:t>
            </w:r>
          </w:p>
        </w:tc>
        <w:tc>
          <w:tcPr>
            <w:tcW w:w="198" w:type="pct"/>
            <w:noWrap w:val="0"/>
            <w:vAlign w:val="center"/>
          </w:tcPr>
          <w:p w14:paraId="6BD6F8F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23.94</w:t>
            </w:r>
          </w:p>
        </w:tc>
        <w:tc>
          <w:tcPr>
            <w:tcW w:w="225" w:type="pct"/>
            <w:noWrap w:val="0"/>
            <w:vAlign w:val="center"/>
          </w:tcPr>
          <w:p w14:paraId="22F1DAE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21.94</w:t>
            </w:r>
          </w:p>
        </w:tc>
        <w:tc>
          <w:tcPr>
            <w:tcW w:w="215" w:type="pct"/>
            <w:noWrap w:val="0"/>
            <w:vAlign w:val="center"/>
          </w:tcPr>
          <w:p w14:paraId="39D136CD">
            <w:pPr>
              <w:pStyle w:val="29"/>
              <w:bidi w:val="0"/>
              <w:rPr>
                <w:rFonts w:hint="eastAsia"/>
                <w:color w:val="auto"/>
                <w:sz w:val="21"/>
                <w:szCs w:val="21"/>
                <w:lang w:val="en-US" w:eastAsia="zh-CN"/>
              </w:rPr>
            </w:pPr>
            <w:r>
              <w:rPr>
                <w:rFonts w:hint="eastAsia"/>
                <w:color w:val="auto"/>
                <w:sz w:val="21"/>
                <w:szCs w:val="21"/>
              </w:rPr>
              <w:t>1m</w:t>
            </w:r>
          </w:p>
        </w:tc>
      </w:tr>
      <w:tr w14:paraId="51828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2F38377D">
            <w:pPr>
              <w:pStyle w:val="29"/>
              <w:bidi w:val="0"/>
              <w:rPr>
                <w:rFonts w:hint="default"/>
                <w:color w:val="auto"/>
                <w:sz w:val="21"/>
                <w:szCs w:val="21"/>
                <w:lang w:val="en-US" w:eastAsia="zh-CN"/>
              </w:rPr>
            </w:pPr>
            <w:r>
              <w:rPr>
                <w:rFonts w:hint="eastAsia"/>
                <w:color w:val="auto"/>
                <w:sz w:val="21"/>
                <w:szCs w:val="21"/>
                <w:lang w:val="en-US" w:eastAsia="zh-CN"/>
              </w:rPr>
              <w:t>10</w:t>
            </w:r>
          </w:p>
        </w:tc>
        <w:tc>
          <w:tcPr>
            <w:tcW w:w="173" w:type="pct"/>
            <w:vMerge w:val="continue"/>
            <w:noWrap w:val="0"/>
            <w:vAlign w:val="center"/>
          </w:tcPr>
          <w:p w14:paraId="6CDA5B5D">
            <w:pPr>
              <w:pStyle w:val="29"/>
              <w:bidi w:val="0"/>
              <w:rPr>
                <w:color w:val="auto"/>
                <w:sz w:val="21"/>
                <w:szCs w:val="21"/>
              </w:rPr>
            </w:pPr>
          </w:p>
        </w:tc>
        <w:tc>
          <w:tcPr>
            <w:tcW w:w="300" w:type="pct"/>
            <w:noWrap w:val="0"/>
            <w:vAlign w:val="center"/>
          </w:tcPr>
          <w:p w14:paraId="4E939D4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eastAsia="zh-CN"/>
              </w:rPr>
              <w:t>斗式提升机</w:t>
            </w:r>
          </w:p>
        </w:tc>
        <w:tc>
          <w:tcPr>
            <w:tcW w:w="250" w:type="pct"/>
            <w:noWrap w:val="0"/>
            <w:vAlign w:val="center"/>
          </w:tcPr>
          <w:p w14:paraId="67201B9E">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75.00</w:t>
            </w:r>
          </w:p>
        </w:tc>
        <w:tc>
          <w:tcPr>
            <w:tcW w:w="222" w:type="pct"/>
            <w:noWrap w:val="0"/>
            <w:vAlign w:val="center"/>
          </w:tcPr>
          <w:p w14:paraId="760CF3AE">
            <w:pPr>
              <w:pStyle w:val="29"/>
              <w:bidi w:val="0"/>
              <w:rPr>
                <w:rFonts w:hint="default"/>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0E73D8A0">
            <w:pPr>
              <w:pStyle w:val="29"/>
              <w:bidi w:val="0"/>
              <w:rPr>
                <w:color w:val="auto"/>
                <w:sz w:val="21"/>
                <w:szCs w:val="21"/>
              </w:rPr>
            </w:pPr>
          </w:p>
        </w:tc>
        <w:tc>
          <w:tcPr>
            <w:tcW w:w="208" w:type="pct"/>
            <w:noWrap w:val="0"/>
            <w:vAlign w:val="center"/>
          </w:tcPr>
          <w:p w14:paraId="5F5E38A3">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17.72</w:t>
            </w:r>
          </w:p>
        </w:tc>
        <w:tc>
          <w:tcPr>
            <w:tcW w:w="201" w:type="pct"/>
            <w:noWrap w:val="0"/>
            <w:vAlign w:val="center"/>
          </w:tcPr>
          <w:p w14:paraId="56FE3938">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0.13</w:t>
            </w:r>
          </w:p>
        </w:tc>
        <w:tc>
          <w:tcPr>
            <w:tcW w:w="151" w:type="pct"/>
            <w:noWrap w:val="0"/>
            <w:vAlign w:val="center"/>
          </w:tcPr>
          <w:p w14:paraId="1A1BB83F">
            <w:pPr>
              <w:pStyle w:val="29"/>
              <w:bidi w:val="0"/>
              <w:rPr>
                <w:rFonts w:hint="eastAsia"/>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2AE528A7">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18.53</w:t>
            </w:r>
          </w:p>
        </w:tc>
        <w:tc>
          <w:tcPr>
            <w:tcW w:w="226" w:type="pct"/>
            <w:noWrap w:val="0"/>
            <w:vAlign w:val="center"/>
          </w:tcPr>
          <w:p w14:paraId="61500DC8">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5.61</w:t>
            </w:r>
          </w:p>
        </w:tc>
        <w:tc>
          <w:tcPr>
            <w:tcW w:w="201" w:type="pct"/>
            <w:noWrap w:val="0"/>
            <w:vAlign w:val="center"/>
          </w:tcPr>
          <w:p w14:paraId="291F5ABE">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17.60</w:t>
            </w:r>
          </w:p>
        </w:tc>
        <w:tc>
          <w:tcPr>
            <w:tcW w:w="203" w:type="pct"/>
            <w:noWrap w:val="0"/>
            <w:vAlign w:val="center"/>
          </w:tcPr>
          <w:p w14:paraId="264F6A1E">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21.28</w:t>
            </w:r>
          </w:p>
        </w:tc>
        <w:tc>
          <w:tcPr>
            <w:tcW w:w="231" w:type="pct"/>
            <w:noWrap w:val="0"/>
            <w:vAlign w:val="center"/>
          </w:tcPr>
          <w:p w14:paraId="2CE9D34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49.64</w:t>
            </w:r>
          </w:p>
        </w:tc>
        <w:tc>
          <w:tcPr>
            <w:tcW w:w="217" w:type="pct"/>
            <w:noWrap w:val="0"/>
            <w:vAlign w:val="center"/>
          </w:tcPr>
          <w:p w14:paraId="0360F45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60.01</w:t>
            </w:r>
          </w:p>
        </w:tc>
        <w:tc>
          <w:tcPr>
            <w:tcW w:w="203" w:type="pct"/>
            <w:noWrap w:val="0"/>
            <w:vAlign w:val="center"/>
          </w:tcPr>
          <w:p w14:paraId="0D7AA6F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50.09</w:t>
            </w:r>
          </w:p>
        </w:tc>
        <w:tc>
          <w:tcPr>
            <w:tcW w:w="216" w:type="pct"/>
            <w:noWrap w:val="0"/>
            <w:vAlign w:val="center"/>
          </w:tcPr>
          <w:p w14:paraId="11FABA1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48.44</w:t>
            </w:r>
          </w:p>
        </w:tc>
        <w:tc>
          <w:tcPr>
            <w:tcW w:w="140" w:type="pct"/>
            <w:vMerge w:val="continue"/>
            <w:noWrap w:val="0"/>
            <w:vAlign w:val="center"/>
          </w:tcPr>
          <w:p w14:paraId="5F564D97">
            <w:pPr>
              <w:pStyle w:val="29"/>
              <w:bidi w:val="0"/>
              <w:rPr>
                <w:color w:val="auto"/>
                <w:sz w:val="21"/>
                <w:szCs w:val="21"/>
                <w:lang w:val="en-US" w:eastAsia="zh-CN"/>
              </w:rPr>
            </w:pPr>
          </w:p>
        </w:tc>
        <w:tc>
          <w:tcPr>
            <w:tcW w:w="226" w:type="pct"/>
            <w:noWrap w:val="0"/>
            <w:vAlign w:val="center"/>
          </w:tcPr>
          <w:p w14:paraId="76611EDF">
            <w:pPr>
              <w:pStyle w:val="29"/>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2FECD33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23.18</w:t>
            </w:r>
          </w:p>
        </w:tc>
        <w:tc>
          <w:tcPr>
            <w:tcW w:w="198" w:type="pct"/>
            <w:noWrap w:val="0"/>
            <w:vAlign w:val="center"/>
          </w:tcPr>
          <w:p w14:paraId="516F481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32.59</w:t>
            </w:r>
          </w:p>
        </w:tc>
        <w:tc>
          <w:tcPr>
            <w:tcW w:w="198" w:type="pct"/>
            <w:noWrap w:val="0"/>
            <w:vAlign w:val="center"/>
          </w:tcPr>
          <w:p w14:paraId="574B1C8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23.61</w:t>
            </w:r>
          </w:p>
        </w:tc>
        <w:tc>
          <w:tcPr>
            <w:tcW w:w="225" w:type="pct"/>
            <w:noWrap w:val="0"/>
            <w:vAlign w:val="center"/>
          </w:tcPr>
          <w:p w14:paraId="0A78590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22.04</w:t>
            </w:r>
          </w:p>
        </w:tc>
        <w:tc>
          <w:tcPr>
            <w:tcW w:w="215" w:type="pct"/>
            <w:noWrap w:val="0"/>
            <w:vAlign w:val="center"/>
          </w:tcPr>
          <w:p w14:paraId="148C3725">
            <w:pPr>
              <w:pStyle w:val="29"/>
              <w:bidi w:val="0"/>
              <w:rPr>
                <w:rFonts w:hint="eastAsia"/>
                <w:color w:val="auto"/>
                <w:sz w:val="21"/>
                <w:szCs w:val="21"/>
              </w:rPr>
            </w:pPr>
            <w:r>
              <w:rPr>
                <w:rFonts w:hint="eastAsia"/>
                <w:color w:val="auto"/>
                <w:sz w:val="21"/>
                <w:szCs w:val="21"/>
              </w:rPr>
              <w:t>1m</w:t>
            </w:r>
          </w:p>
        </w:tc>
      </w:tr>
      <w:tr w14:paraId="7FDE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66097C5F">
            <w:pPr>
              <w:pStyle w:val="29"/>
              <w:bidi w:val="0"/>
              <w:rPr>
                <w:rFonts w:hint="default"/>
                <w:color w:val="auto"/>
                <w:sz w:val="21"/>
                <w:szCs w:val="21"/>
                <w:lang w:val="en-US" w:eastAsia="zh-CN"/>
              </w:rPr>
            </w:pPr>
            <w:r>
              <w:rPr>
                <w:rFonts w:hint="eastAsia"/>
                <w:color w:val="auto"/>
                <w:sz w:val="21"/>
                <w:szCs w:val="21"/>
                <w:lang w:val="en-US" w:eastAsia="zh-CN"/>
              </w:rPr>
              <w:t>11</w:t>
            </w:r>
          </w:p>
        </w:tc>
        <w:tc>
          <w:tcPr>
            <w:tcW w:w="173" w:type="pct"/>
            <w:vMerge w:val="continue"/>
            <w:noWrap w:val="0"/>
            <w:vAlign w:val="center"/>
          </w:tcPr>
          <w:p w14:paraId="42F50D4B">
            <w:pPr>
              <w:pStyle w:val="29"/>
              <w:bidi w:val="0"/>
              <w:rPr>
                <w:color w:val="auto"/>
                <w:sz w:val="21"/>
                <w:szCs w:val="21"/>
              </w:rPr>
            </w:pPr>
          </w:p>
        </w:tc>
        <w:tc>
          <w:tcPr>
            <w:tcW w:w="300" w:type="pct"/>
            <w:noWrap w:val="0"/>
            <w:vAlign w:val="center"/>
          </w:tcPr>
          <w:p w14:paraId="4E5098F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eastAsia="zh-CN"/>
              </w:rPr>
              <w:t>斗式提升机</w:t>
            </w:r>
          </w:p>
        </w:tc>
        <w:tc>
          <w:tcPr>
            <w:tcW w:w="250" w:type="pct"/>
            <w:noWrap w:val="0"/>
            <w:vAlign w:val="center"/>
          </w:tcPr>
          <w:p w14:paraId="0CDF379C">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75.00</w:t>
            </w:r>
          </w:p>
        </w:tc>
        <w:tc>
          <w:tcPr>
            <w:tcW w:w="222" w:type="pct"/>
            <w:noWrap w:val="0"/>
            <w:vAlign w:val="center"/>
          </w:tcPr>
          <w:p w14:paraId="2E458FC6">
            <w:pPr>
              <w:pStyle w:val="29"/>
              <w:bidi w:val="0"/>
              <w:rPr>
                <w:rFonts w:hint="default"/>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41DE86DC">
            <w:pPr>
              <w:pStyle w:val="29"/>
              <w:bidi w:val="0"/>
              <w:rPr>
                <w:color w:val="auto"/>
                <w:sz w:val="21"/>
                <w:szCs w:val="21"/>
              </w:rPr>
            </w:pPr>
          </w:p>
        </w:tc>
        <w:tc>
          <w:tcPr>
            <w:tcW w:w="208" w:type="pct"/>
            <w:noWrap w:val="0"/>
            <w:vAlign w:val="center"/>
          </w:tcPr>
          <w:p w14:paraId="355DCCDD">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14.2</w:t>
            </w:r>
          </w:p>
        </w:tc>
        <w:tc>
          <w:tcPr>
            <w:tcW w:w="201" w:type="pct"/>
            <w:noWrap w:val="0"/>
            <w:vAlign w:val="center"/>
          </w:tcPr>
          <w:p w14:paraId="2588374D">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1.19</w:t>
            </w:r>
          </w:p>
        </w:tc>
        <w:tc>
          <w:tcPr>
            <w:tcW w:w="151" w:type="pct"/>
            <w:noWrap w:val="0"/>
            <w:vAlign w:val="center"/>
          </w:tcPr>
          <w:p w14:paraId="32A9306C">
            <w:pPr>
              <w:pStyle w:val="29"/>
              <w:bidi w:val="0"/>
              <w:rPr>
                <w:rFonts w:hint="eastAsia"/>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347840A2">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19.15</w:t>
            </w:r>
          </w:p>
        </w:tc>
        <w:tc>
          <w:tcPr>
            <w:tcW w:w="226" w:type="pct"/>
            <w:noWrap w:val="0"/>
            <w:vAlign w:val="center"/>
          </w:tcPr>
          <w:p w14:paraId="179A4A69">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5.56</w:t>
            </w:r>
          </w:p>
        </w:tc>
        <w:tc>
          <w:tcPr>
            <w:tcW w:w="201" w:type="pct"/>
            <w:noWrap w:val="0"/>
            <w:vAlign w:val="center"/>
          </w:tcPr>
          <w:p w14:paraId="7D859BCD">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13.91</w:t>
            </w:r>
          </w:p>
        </w:tc>
        <w:tc>
          <w:tcPr>
            <w:tcW w:w="203" w:type="pct"/>
            <w:noWrap w:val="0"/>
            <w:vAlign w:val="center"/>
          </w:tcPr>
          <w:p w14:paraId="1D40642E">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21.31</w:t>
            </w:r>
          </w:p>
        </w:tc>
        <w:tc>
          <w:tcPr>
            <w:tcW w:w="231" w:type="pct"/>
            <w:noWrap w:val="0"/>
            <w:vAlign w:val="center"/>
          </w:tcPr>
          <w:p w14:paraId="3E214DA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49.36</w:t>
            </w:r>
          </w:p>
        </w:tc>
        <w:tc>
          <w:tcPr>
            <w:tcW w:w="217" w:type="pct"/>
            <w:noWrap w:val="0"/>
            <w:vAlign w:val="center"/>
          </w:tcPr>
          <w:p w14:paraId="0E5ABD9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60.11</w:t>
            </w:r>
          </w:p>
        </w:tc>
        <w:tc>
          <w:tcPr>
            <w:tcW w:w="203" w:type="pct"/>
            <w:noWrap w:val="0"/>
            <w:vAlign w:val="center"/>
          </w:tcPr>
          <w:p w14:paraId="47C219E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52.13</w:t>
            </w:r>
          </w:p>
        </w:tc>
        <w:tc>
          <w:tcPr>
            <w:tcW w:w="216" w:type="pct"/>
            <w:noWrap w:val="0"/>
            <w:vAlign w:val="center"/>
          </w:tcPr>
          <w:p w14:paraId="36AAE9E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48.43</w:t>
            </w:r>
          </w:p>
        </w:tc>
        <w:tc>
          <w:tcPr>
            <w:tcW w:w="140" w:type="pct"/>
            <w:vMerge w:val="continue"/>
            <w:noWrap w:val="0"/>
            <w:vAlign w:val="center"/>
          </w:tcPr>
          <w:p w14:paraId="575FBBED">
            <w:pPr>
              <w:pStyle w:val="29"/>
              <w:bidi w:val="0"/>
              <w:rPr>
                <w:color w:val="auto"/>
                <w:sz w:val="21"/>
                <w:szCs w:val="21"/>
                <w:lang w:val="en-US" w:eastAsia="zh-CN"/>
              </w:rPr>
            </w:pPr>
          </w:p>
        </w:tc>
        <w:tc>
          <w:tcPr>
            <w:tcW w:w="226" w:type="pct"/>
            <w:noWrap w:val="0"/>
            <w:vAlign w:val="center"/>
          </w:tcPr>
          <w:p w14:paraId="31956824">
            <w:pPr>
              <w:pStyle w:val="29"/>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5E0C6F0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22.92</w:t>
            </w:r>
          </w:p>
        </w:tc>
        <w:tc>
          <w:tcPr>
            <w:tcW w:w="198" w:type="pct"/>
            <w:noWrap w:val="0"/>
            <w:vAlign w:val="center"/>
          </w:tcPr>
          <w:p w14:paraId="3D526E5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32.67</w:t>
            </w:r>
          </w:p>
        </w:tc>
        <w:tc>
          <w:tcPr>
            <w:tcW w:w="198" w:type="pct"/>
            <w:noWrap w:val="0"/>
            <w:vAlign w:val="center"/>
          </w:tcPr>
          <w:p w14:paraId="65583E3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25.53</w:t>
            </w:r>
          </w:p>
        </w:tc>
        <w:tc>
          <w:tcPr>
            <w:tcW w:w="225" w:type="pct"/>
            <w:noWrap w:val="0"/>
            <w:vAlign w:val="center"/>
          </w:tcPr>
          <w:p w14:paraId="45C7041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22.03</w:t>
            </w:r>
          </w:p>
        </w:tc>
        <w:tc>
          <w:tcPr>
            <w:tcW w:w="215" w:type="pct"/>
            <w:noWrap w:val="0"/>
            <w:vAlign w:val="center"/>
          </w:tcPr>
          <w:p w14:paraId="592B39B6">
            <w:pPr>
              <w:pStyle w:val="29"/>
              <w:bidi w:val="0"/>
              <w:rPr>
                <w:rFonts w:hint="eastAsia"/>
                <w:color w:val="auto"/>
                <w:sz w:val="21"/>
                <w:szCs w:val="21"/>
              </w:rPr>
            </w:pPr>
            <w:r>
              <w:rPr>
                <w:rFonts w:hint="eastAsia"/>
                <w:color w:val="auto"/>
                <w:sz w:val="21"/>
                <w:szCs w:val="21"/>
              </w:rPr>
              <w:t>1m</w:t>
            </w:r>
          </w:p>
        </w:tc>
      </w:tr>
      <w:tr w14:paraId="0EAA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2002DF3B">
            <w:pPr>
              <w:pStyle w:val="29"/>
              <w:bidi w:val="0"/>
              <w:rPr>
                <w:rFonts w:hint="default"/>
                <w:color w:val="auto"/>
                <w:sz w:val="21"/>
                <w:szCs w:val="21"/>
                <w:lang w:val="en-US" w:eastAsia="zh-CN"/>
              </w:rPr>
            </w:pPr>
            <w:r>
              <w:rPr>
                <w:rFonts w:hint="eastAsia"/>
                <w:color w:val="auto"/>
                <w:sz w:val="21"/>
                <w:szCs w:val="21"/>
                <w:lang w:val="en-US" w:eastAsia="zh-CN"/>
              </w:rPr>
              <w:t>12</w:t>
            </w:r>
          </w:p>
        </w:tc>
        <w:tc>
          <w:tcPr>
            <w:tcW w:w="173" w:type="pct"/>
            <w:vMerge w:val="continue"/>
            <w:noWrap w:val="0"/>
            <w:vAlign w:val="center"/>
          </w:tcPr>
          <w:p w14:paraId="12B89474">
            <w:pPr>
              <w:pStyle w:val="29"/>
              <w:bidi w:val="0"/>
              <w:rPr>
                <w:color w:val="auto"/>
                <w:sz w:val="21"/>
                <w:szCs w:val="21"/>
              </w:rPr>
            </w:pPr>
          </w:p>
        </w:tc>
        <w:tc>
          <w:tcPr>
            <w:tcW w:w="300" w:type="pct"/>
            <w:noWrap w:val="0"/>
            <w:vAlign w:val="center"/>
          </w:tcPr>
          <w:p w14:paraId="0B8F8C3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eastAsia="zh-CN"/>
              </w:rPr>
              <w:t>斗式提升机</w:t>
            </w:r>
          </w:p>
        </w:tc>
        <w:tc>
          <w:tcPr>
            <w:tcW w:w="250" w:type="pct"/>
            <w:noWrap w:val="0"/>
            <w:vAlign w:val="center"/>
          </w:tcPr>
          <w:p w14:paraId="6E991931">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75.00</w:t>
            </w:r>
          </w:p>
        </w:tc>
        <w:tc>
          <w:tcPr>
            <w:tcW w:w="222" w:type="pct"/>
            <w:noWrap w:val="0"/>
            <w:vAlign w:val="center"/>
          </w:tcPr>
          <w:p w14:paraId="7016CDB5">
            <w:pPr>
              <w:pStyle w:val="29"/>
              <w:bidi w:val="0"/>
              <w:rPr>
                <w:rFonts w:hint="default"/>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6DB929E7">
            <w:pPr>
              <w:pStyle w:val="29"/>
              <w:bidi w:val="0"/>
              <w:rPr>
                <w:color w:val="auto"/>
                <w:sz w:val="21"/>
                <w:szCs w:val="21"/>
              </w:rPr>
            </w:pPr>
          </w:p>
        </w:tc>
        <w:tc>
          <w:tcPr>
            <w:tcW w:w="208" w:type="pct"/>
            <w:noWrap w:val="0"/>
            <w:vAlign w:val="center"/>
          </w:tcPr>
          <w:p w14:paraId="6D500184">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10.12</w:t>
            </w:r>
          </w:p>
        </w:tc>
        <w:tc>
          <w:tcPr>
            <w:tcW w:w="201" w:type="pct"/>
            <w:noWrap w:val="0"/>
            <w:vAlign w:val="center"/>
          </w:tcPr>
          <w:p w14:paraId="28A53B23">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w:t>
            </w:r>
          </w:p>
        </w:tc>
        <w:tc>
          <w:tcPr>
            <w:tcW w:w="151" w:type="pct"/>
            <w:noWrap w:val="0"/>
            <w:vAlign w:val="center"/>
          </w:tcPr>
          <w:p w14:paraId="1F51E229">
            <w:pPr>
              <w:pStyle w:val="29"/>
              <w:bidi w:val="0"/>
              <w:rPr>
                <w:rFonts w:hint="eastAsia"/>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7F015EF1">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21.07</w:t>
            </w:r>
          </w:p>
        </w:tc>
        <w:tc>
          <w:tcPr>
            <w:tcW w:w="226" w:type="pct"/>
            <w:noWrap w:val="0"/>
            <w:vAlign w:val="center"/>
          </w:tcPr>
          <w:p w14:paraId="1B02BDB1">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5.25</w:t>
            </w:r>
          </w:p>
        </w:tc>
        <w:tc>
          <w:tcPr>
            <w:tcW w:w="201" w:type="pct"/>
            <w:noWrap w:val="0"/>
            <w:vAlign w:val="center"/>
          </w:tcPr>
          <w:p w14:paraId="5E8E3F94">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9.46</w:t>
            </w:r>
          </w:p>
        </w:tc>
        <w:tc>
          <w:tcPr>
            <w:tcW w:w="203" w:type="pct"/>
            <w:noWrap w:val="0"/>
            <w:vAlign w:val="center"/>
          </w:tcPr>
          <w:p w14:paraId="3C7091C3">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21.58</w:t>
            </w:r>
          </w:p>
        </w:tc>
        <w:tc>
          <w:tcPr>
            <w:tcW w:w="231" w:type="pct"/>
            <w:noWrap w:val="0"/>
            <w:vAlign w:val="center"/>
          </w:tcPr>
          <w:p w14:paraId="05F9122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48.53</w:t>
            </w:r>
          </w:p>
        </w:tc>
        <w:tc>
          <w:tcPr>
            <w:tcW w:w="217" w:type="pct"/>
            <w:noWrap w:val="0"/>
            <w:vAlign w:val="center"/>
          </w:tcPr>
          <w:p w14:paraId="2386AC3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60.59</w:t>
            </w:r>
          </w:p>
        </w:tc>
        <w:tc>
          <w:tcPr>
            <w:tcW w:w="203" w:type="pct"/>
            <w:noWrap w:val="0"/>
            <w:vAlign w:val="center"/>
          </w:tcPr>
          <w:p w14:paraId="6A10D03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55.48</w:t>
            </w:r>
          </w:p>
        </w:tc>
        <w:tc>
          <w:tcPr>
            <w:tcW w:w="216" w:type="pct"/>
            <w:noWrap w:val="0"/>
            <w:vAlign w:val="center"/>
          </w:tcPr>
          <w:p w14:paraId="577B363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48.32</w:t>
            </w:r>
          </w:p>
        </w:tc>
        <w:tc>
          <w:tcPr>
            <w:tcW w:w="140" w:type="pct"/>
            <w:vMerge w:val="continue"/>
            <w:noWrap w:val="0"/>
            <w:vAlign w:val="center"/>
          </w:tcPr>
          <w:p w14:paraId="5EBFB376">
            <w:pPr>
              <w:pStyle w:val="29"/>
              <w:bidi w:val="0"/>
              <w:rPr>
                <w:color w:val="auto"/>
                <w:sz w:val="21"/>
                <w:szCs w:val="21"/>
                <w:lang w:val="en-US" w:eastAsia="zh-CN"/>
              </w:rPr>
            </w:pPr>
          </w:p>
        </w:tc>
        <w:tc>
          <w:tcPr>
            <w:tcW w:w="226" w:type="pct"/>
            <w:noWrap w:val="0"/>
            <w:vAlign w:val="center"/>
          </w:tcPr>
          <w:p w14:paraId="619B3EEB">
            <w:pPr>
              <w:pStyle w:val="29"/>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7AE11F8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22.12</w:t>
            </w:r>
          </w:p>
        </w:tc>
        <w:tc>
          <w:tcPr>
            <w:tcW w:w="198" w:type="pct"/>
            <w:noWrap w:val="0"/>
            <w:vAlign w:val="center"/>
          </w:tcPr>
          <w:p w14:paraId="0BEDF69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33.08</w:t>
            </w:r>
          </w:p>
        </w:tc>
        <w:tc>
          <w:tcPr>
            <w:tcW w:w="198" w:type="pct"/>
            <w:noWrap w:val="0"/>
            <w:vAlign w:val="center"/>
          </w:tcPr>
          <w:p w14:paraId="4FFBA19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28.61</w:t>
            </w:r>
          </w:p>
        </w:tc>
        <w:tc>
          <w:tcPr>
            <w:tcW w:w="225" w:type="pct"/>
            <w:noWrap w:val="0"/>
            <w:vAlign w:val="center"/>
          </w:tcPr>
          <w:p w14:paraId="15AF1D1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21.92</w:t>
            </w:r>
          </w:p>
        </w:tc>
        <w:tc>
          <w:tcPr>
            <w:tcW w:w="215" w:type="pct"/>
            <w:noWrap w:val="0"/>
            <w:vAlign w:val="center"/>
          </w:tcPr>
          <w:p w14:paraId="67DBD5E3">
            <w:pPr>
              <w:pStyle w:val="29"/>
              <w:bidi w:val="0"/>
              <w:rPr>
                <w:rFonts w:hint="eastAsia"/>
                <w:color w:val="auto"/>
                <w:sz w:val="21"/>
                <w:szCs w:val="21"/>
              </w:rPr>
            </w:pPr>
            <w:r>
              <w:rPr>
                <w:rFonts w:hint="eastAsia"/>
                <w:color w:val="auto"/>
                <w:sz w:val="21"/>
                <w:szCs w:val="21"/>
              </w:rPr>
              <w:t>1m</w:t>
            </w:r>
          </w:p>
        </w:tc>
      </w:tr>
      <w:tr w14:paraId="1920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4" w:hRule="atLeast"/>
          <w:jc w:val="center"/>
        </w:trPr>
        <w:tc>
          <w:tcPr>
            <w:tcW w:w="141" w:type="pct"/>
            <w:noWrap w:val="0"/>
            <w:vAlign w:val="center"/>
          </w:tcPr>
          <w:p w14:paraId="0904EC7D">
            <w:pPr>
              <w:pStyle w:val="29"/>
              <w:bidi w:val="0"/>
              <w:rPr>
                <w:rFonts w:hint="default"/>
                <w:color w:val="auto"/>
                <w:sz w:val="21"/>
                <w:szCs w:val="21"/>
                <w:lang w:val="en-US" w:eastAsia="zh-CN"/>
              </w:rPr>
            </w:pPr>
            <w:r>
              <w:rPr>
                <w:rFonts w:hint="eastAsia"/>
                <w:color w:val="auto"/>
                <w:sz w:val="21"/>
                <w:szCs w:val="21"/>
                <w:lang w:val="en-US" w:eastAsia="zh-CN"/>
              </w:rPr>
              <w:t>13</w:t>
            </w:r>
          </w:p>
        </w:tc>
        <w:tc>
          <w:tcPr>
            <w:tcW w:w="173" w:type="pct"/>
            <w:vMerge w:val="continue"/>
            <w:noWrap w:val="0"/>
            <w:vAlign w:val="center"/>
          </w:tcPr>
          <w:p w14:paraId="5CBD6FB2">
            <w:pPr>
              <w:pStyle w:val="29"/>
              <w:bidi w:val="0"/>
              <w:rPr>
                <w:color w:val="auto"/>
                <w:sz w:val="21"/>
                <w:szCs w:val="21"/>
              </w:rPr>
            </w:pPr>
          </w:p>
        </w:tc>
        <w:tc>
          <w:tcPr>
            <w:tcW w:w="300" w:type="pct"/>
            <w:noWrap w:val="0"/>
            <w:vAlign w:val="center"/>
          </w:tcPr>
          <w:p w14:paraId="79530B4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val="en-US" w:eastAsia="zh-CN"/>
              </w:rPr>
              <w:t>搅拌机</w:t>
            </w:r>
          </w:p>
        </w:tc>
        <w:tc>
          <w:tcPr>
            <w:tcW w:w="250" w:type="pct"/>
            <w:noWrap w:val="0"/>
            <w:vAlign w:val="center"/>
          </w:tcPr>
          <w:p w14:paraId="696DA3FD">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85.00</w:t>
            </w:r>
          </w:p>
        </w:tc>
        <w:tc>
          <w:tcPr>
            <w:tcW w:w="222" w:type="pct"/>
            <w:noWrap w:val="0"/>
            <w:vAlign w:val="center"/>
          </w:tcPr>
          <w:p w14:paraId="1F7F437D">
            <w:pPr>
              <w:pStyle w:val="29"/>
              <w:bidi w:val="0"/>
              <w:rPr>
                <w:rFonts w:hint="default"/>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5DA43AB9">
            <w:pPr>
              <w:pStyle w:val="29"/>
              <w:bidi w:val="0"/>
              <w:rPr>
                <w:color w:val="auto"/>
                <w:sz w:val="21"/>
                <w:szCs w:val="21"/>
              </w:rPr>
            </w:pPr>
          </w:p>
        </w:tc>
        <w:tc>
          <w:tcPr>
            <w:tcW w:w="208" w:type="pct"/>
            <w:noWrap w:val="0"/>
            <w:vAlign w:val="center"/>
          </w:tcPr>
          <w:p w14:paraId="47AC920F">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31.48</w:t>
            </w:r>
          </w:p>
        </w:tc>
        <w:tc>
          <w:tcPr>
            <w:tcW w:w="201" w:type="pct"/>
            <w:noWrap w:val="0"/>
            <w:vAlign w:val="center"/>
          </w:tcPr>
          <w:p w14:paraId="0324EFB5">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-1.19</w:t>
            </w:r>
          </w:p>
        </w:tc>
        <w:tc>
          <w:tcPr>
            <w:tcW w:w="151" w:type="pct"/>
            <w:noWrap w:val="0"/>
            <w:vAlign w:val="center"/>
          </w:tcPr>
          <w:p w14:paraId="0A4474AA">
            <w:pPr>
              <w:pStyle w:val="29"/>
              <w:bidi w:val="0"/>
              <w:rPr>
                <w:rFonts w:hint="eastAsia"/>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7820F372">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8.35</w:t>
            </w:r>
          </w:p>
        </w:tc>
        <w:tc>
          <w:tcPr>
            <w:tcW w:w="226" w:type="pct"/>
            <w:noWrap w:val="0"/>
            <w:vAlign w:val="center"/>
          </w:tcPr>
          <w:p w14:paraId="2B061E10">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8.69</w:t>
            </w:r>
          </w:p>
        </w:tc>
        <w:tc>
          <w:tcPr>
            <w:tcW w:w="201" w:type="pct"/>
            <w:noWrap w:val="0"/>
            <w:vAlign w:val="center"/>
          </w:tcPr>
          <w:p w14:paraId="2BD6FA93">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27.25</w:t>
            </w:r>
          </w:p>
        </w:tc>
        <w:tc>
          <w:tcPr>
            <w:tcW w:w="203" w:type="pct"/>
            <w:noWrap w:val="0"/>
            <w:vAlign w:val="center"/>
          </w:tcPr>
          <w:p w14:paraId="28852F18">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3.06</w:t>
            </w:r>
          </w:p>
        </w:tc>
        <w:tc>
          <w:tcPr>
            <w:tcW w:w="231" w:type="pct"/>
            <w:noWrap w:val="0"/>
            <w:vAlign w:val="center"/>
          </w:tcPr>
          <w:p w14:paraId="082C7C9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66.56</w:t>
            </w:r>
          </w:p>
        </w:tc>
        <w:tc>
          <w:tcPr>
            <w:tcW w:w="217" w:type="pct"/>
            <w:noWrap w:val="0"/>
            <w:vAlign w:val="center"/>
          </w:tcPr>
          <w:p w14:paraId="6C34F6F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66.22</w:t>
            </w:r>
          </w:p>
        </w:tc>
        <w:tc>
          <w:tcPr>
            <w:tcW w:w="203" w:type="pct"/>
            <w:noWrap w:val="0"/>
            <w:vAlign w:val="center"/>
          </w:tcPr>
          <w:p w14:paraId="25B9FCC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56.29</w:t>
            </w:r>
          </w:p>
        </w:tc>
        <w:tc>
          <w:tcPr>
            <w:tcW w:w="216" w:type="pct"/>
            <w:noWrap w:val="0"/>
            <w:vAlign w:val="center"/>
          </w:tcPr>
          <w:p w14:paraId="7CCDA6B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75.30</w:t>
            </w:r>
          </w:p>
        </w:tc>
        <w:tc>
          <w:tcPr>
            <w:tcW w:w="140" w:type="pct"/>
            <w:vMerge w:val="continue"/>
            <w:noWrap w:val="0"/>
            <w:vAlign w:val="center"/>
          </w:tcPr>
          <w:p w14:paraId="422FA5B1">
            <w:pPr>
              <w:pStyle w:val="29"/>
              <w:bidi w:val="0"/>
              <w:rPr>
                <w:color w:val="auto"/>
                <w:sz w:val="21"/>
                <w:szCs w:val="21"/>
                <w:lang w:val="en-US" w:eastAsia="zh-CN"/>
              </w:rPr>
            </w:pPr>
          </w:p>
        </w:tc>
        <w:tc>
          <w:tcPr>
            <w:tcW w:w="226" w:type="pct"/>
            <w:noWrap w:val="0"/>
            <w:vAlign w:val="center"/>
          </w:tcPr>
          <w:p w14:paraId="10ABB48C">
            <w:pPr>
              <w:pStyle w:val="29"/>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273B3C4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39.58</w:t>
            </w:r>
          </w:p>
        </w:tc>
        <w:tc>
          <w:tcPr>
            <w:tcW w:w="198" w:type="pct"/>
            <w:noWrap w:val="0"/>
            <w:vAlign w:val="center"/>
          </w:tcPr>
          <w:p w14:paraId="03C69A0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39.27</w:t>
            </w:r>
          </w:p>
        </w:tc>
        <w:tc>
          <w:tcPr>
            <w:tcW w:w="198" w:type="pct"/>
            <w:noWrap w:val="0"/>
            <w:vAlign w:val="center"/>
          </w:tcPr>
          <w:p w14:paraId="3F71112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29.98</w:t>
            </w:r>
          </w:p>
        </w:tc>
        <w:tc>
          <w:tcPr>
            <w:tcW w:w="225" w:type="pct"/>
            <w:noWrap w:val="0"/>
            <w:vAlign w:val="center"/>
          </w:tcPr>
          <w:p w14:paraId="7BF99D5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46.84</w:t>
            </w:r>
          </w:p>
        </w:tc>
        <w:tc>
          <w:tcPr>
            <w:tcW w:w="215" w:type="pct"/>
            <w:noWrap w:val="0"/>
            <w:vAlign w:val="center"/>
          </w:tcPr>
          <w:p w14:paraId="428204B3">
            <w:pPr>
              <w:pStyle w:val="29"/>
              <w:bidi w:val="0"/>
              <w:rPr>
                <w:rFonts w:hint="eastAsia"/>
                <w:color w:val="auto"/>
                <w:sz w:val="21"/>
                <w:szCs w:val="21"/>
              </w:rPr>
            </w:pPr>
            <w:r>
              <w:rPr>
                <w:rFonts w:hint="eastAsia"/>
                <w:color w:val="auto"/>
                <w:sz w:val="21"/>
                <w:szCs w:val="21"/>
              </w:rPr>
              <w:t>1m</w:t>
            </w:r>
          </w:p>
        </w:tc>
      </w:tr>
      <w:tr w14:paraId="740DC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4C9A4D92">
            <w:pPr>
              <w:pStyle w:val="29"/>
              <w:bidi w:val="0"/>
              <w:rPr>
                <w:rFonts w:hint="default"/>
                <w:color w:val="auto"/>
                <w:sz w:val="21"/>
                <w:szCs w:val="21"/>
                <w:lang w:val="en-US" w:eastAsia="zh-CN"/>
              </w:rPr>
            </w:pPr>
            <w:r>
              <w:rPr>
                <w:rFonts w:hint="eastAsia"/>
                <w:color w:val="auto"/>
                <w:sz w:val="21"/>
                <w:szCs w:val="21"/>
                <w:lang w:val="en-US" w:eastAsia="zh-CN"/>
              </w:rPr>
              <w:t>14</w:t>
            </w:r>
          </w:p>
        </w:tc>
        <w:tc>
          <w:tcPr>
            <w:tcW w:w="173" w:type="pct"/>
            <w:vMerge w:val="continue"/>
            <w:noWrap w:val="0"/>
            <w:vAlign w:val="center"/>
          </w:tcPr>
          <w:p w14:paraId="70B694FA">
            <w:pPr>
              <w:pStyle w:val="29"/>
              <w:bidi w:val="0"/>
              <w:rPr>
                <w:color w:val="auto"/>
                <w:sz w:val="21"/>
                <w:szCs w:val="21"/>
              </w:rPr>
            </w:pPr>
          </w:p>
        </w:tc>
        <w:tc>
          <w:tcPr>
            <w:tcW w:w="300" w:type="pct"/>
            <w:noWrap w:val="0"/>
            <w:vAlign w:val="center"/>
          </w:tcPr>
          <w:p w14:paraId="4EEFA00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val="en-US" w:eastAsia="zh-CN"/>
              </w:rPr>
              <w:t>搅拌机</w:t>
            </w:r>
          </w:p>
        </w:tc>
        <w:tc>
          <w:tcPr>
            <w:tcW w:w="250" w:type="pct"/>
            <w:noWrap w:val="0"/>
            <w:vAlign w:val="center"/>
          </w:tcPr>
          <w:p w14:paraId="1E2AB965">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85.00</w:t>
            </w:r>
          </w:p>
        </w:tc>
        <w:tc>
          <w:tcPr>
            <w:tcW w:w="222" w:type="pct"/>
            <w:noWrap w:val="0"/>
            <w:vAlign w:val="center"/>
          </w:tcPr>
          <w:p w14:paraId="00F297BC">
            <w:pPr>
              <w:pStyle w:val="29"/>
              <w:bidi w:val="0"/>
              <w:rPr>
                <w:rFonts w:hint="default"/>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7AE17F25">
            <w:pPr>
              <w:pStyle w:val="29"/>
              <w:bidi w:val="0"/>
              <w:rPr>
                <w:color w:val="auto"/>
                <w:sz w:val="21"/>
                <w:szCs w:val="21"/>
              </w:rPr>
            </w:pPr>
          </w:p>
        </w:tc>
        <w:tc>
          <w:tcPr>
            <w:tcW w:w="208" w:type="pct"/>
            <w:noWrap w:val="0"/>
            <w:vAlign w:val="center"/>
          </w:tcPr>
          <w:p w14:paraId="72DE9938">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27.33</w:t>
            </w:r>
          </w:p>
        </w:tc>
        <w:tc>
          <w:tcPr>
            <w:tcW w:w="201" w:type="pct"/>
            <w:noWrap w:val="0"/>
            <w:vAlign w:val="center"/>
          </w:tcPr>
          <w:p w14:paraId="6B0E3781">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0.31</w:t>
            </w:r>
          </w:p>
        </w:tc>
        <w:tc>
          <w:tcPr>
            <w:tcW w:w="151" w:type="pct"/>
            <w:noWrap w:val="0"/>
            <w:vAlign w:val="center"/>
          </w:tcPr>
          <w:p w14:paraId="06E976AA">
            <w:pPr>
              <w:pStyle w:val="29"/>
              <w:bidi w:val="0"/>
              <w:rPr>
                <w:rFonts w:hint="eastAsia"/>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756CA76E">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8.40</w:t>
            </w:r>
          </w:p>
        </w:tc>
        <w:tc>
          <w:tcPr>
            <w:tcW w:w="226" w:type="pct"/>
            <w:noWrap w:val="0"/>
            <w:vAlign w:val="center"/>
          </w:tcPr>
          <w:p w14:paraId="5E497F83">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8.87</w:t>
            </w:r>
          </w:p>
        </w:tc>
        <w:tc>
          <w:tcPr>
            <w:tcW w:w="201" w:type="pct"/>
            <w:noWrap w:val="0"/>
            <w:vAlign w:val="center"/>
          </w:tcPr>
          <w:p w14:paraId="13C85285">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27.37</w:t>
            </w:r>
          </w:p>
        </w:tc>
        <w:tc>
          <w:tcPr>
            <w:tcW w:w="203" w:type="pct"/>
            <w:noWrap w:val="0"/>
            <w:vAlign w:val="center"/>
          </w:tcPr>
          <w:p w14:paraId="750F769F">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18.10</w:t>
            </w:r>
          </w:p>
        </w:tc>
        <w:tc>
          <w:tcPr>
            <w:tcW w:w="231" w:type="pct"/>
            <w:noWrap w:val="0"/>
            <w:vAlign w:val="center"/>
          </w:tcPr>
          <w:p w14:paraId="696CFA7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66.52</w:t>
            </w:r>
          </w:p>
        </w:tc>
        <w:tc>
          <w:tcPr>
            <w:tcW w:w="217" w:type="pct"/>
            <w:noWrap w:val="0"/>
            <w:vAlign w:val="center"/>
          </w:tcPr>
          <w:p w14:paraId="62A860E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66.04</w:t>
            </w:r>
          </w:p>
        </w:tc>
        <w:tc>
          <w:tcPr>
            <w:tcW w:w="203" w:type="pct"/>
            <w:noWrap w:val="0"/>
            <w:vAlign w:val="center"/>
          </w:tcPr>
          <w:p w14:paraId="0F8A1FA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56.25</w:t>
            </w:r>
          </w:p>
        </w:tc>
        <w:tc>
          <w:tcPr>
            <w:tcW w:w="216" w:type="pct"/>
            <w:noWrap w:val="0"/>
            <w:vAlign w:val="center"/>
          </w:tcPr>
          <w:p w14:paraId="2B04E65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59.85</w:t>
            </w:r>
          </w:p>
        </w:tc>
        <w:tc>
          <w:tcPr>
            <w:tcW w:w="140" w:type="pct"/>
            <w:vMerge w:val="continue"/>
            <w:noWrap w:val="0"/>
            <w:vAlign w:val="center"/>
          </w:tcPr>
          <w:p w14:paraId="5E9EFECC">
            <w:pPr>
              <w:pStyle w:val="29"/>
              <w:bidi w:val="0"/>
              <w:rPr>
                <w:color w:val="auto"/>
                <w:sz w:val="21"/>
                <w:szCs w:val="21"/>
                <w:lang w:val="en-US" w:eastAsia="zh-CN"/>
              </w:rPr>
            </w:pPr>
          </w:p>
        </w:tc>
        <w:tc>
          <w:tcPr>
            <w:tcW w:w="226" w:type="pct"/>
            <w:noWrap w:val="0"/>
            <w:vAlign w:val="center"/>
          </w:tcPr>
          <w:p w14:paraId="3B2628D1">
            <w:pPr>
              <w:pStyle w:val="29"/>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363579F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39.54</w:t>
            </w:r>
          </w:p>
        </w:tc>
        <w:tc>
          <w:tcPr>
            <w:tcW w:w="198" w:type="pct"/>
            <w:noWrap w:val="0"/>
            <w:vAlign w:val="center"/>
          </w:tcPr>
          <w:p w14:paraId="1616062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39.11</w:t>
            </w:r>
          </w:p>
        </w:tc>
        <w:tc>
          <w:tcPr>
            <w:tcW w:w="198" w:type="pct"/>
            <w:noWrap w:val="0"/>
            <w:vAlign w:val="center"/>
          </w:tcPr>
          <w:p w14:paraId="08778E4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29.94</w:t>
            </w:r>
          </w:p>
        </w:tc>
        <w:tc>
          <w:tcPr>
            <w:tcW w:w="225" w:type="pct"/>
            <w:noWrap w:val="0"/>
            <w:vAlign w:val="center"/>
          </w:tcPr>
          <w:p w14:paraId="1D98818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33.38</w:t>
            </w:r>
          </w:p>
        </w:tc>
        <w:tc>
          <w:tcPr>
            <w:tcW w:w="215" w:type="pct"/>
            <w:noWrap w:val="0"/>
            <w:vAlign w:val="center"/>
          </w:tcPr>
          <w:p w14:paraId="37D66D21">
            <w:pPr>
              <w:pStyle w:val="29"/>
              <w:bidi w:val="0"/>
              <w:rPr>
                <w:rFonts w:hint="eastAsia"/>
                <w:color w:val="auto"/>
                <w:sz w:val="21"/>
                <w:szCs w:val="21"/>
              </w:rPr>
            </w:pPr>
            <w:r>
              <w:rPr>
                <w:rFonts w:hint="eastAsia"/>
                <w:color w:val="auto"/>
                <w:sz w:val="21"/>
                <w:szCs w:val="21"/>
              </w:rPr>
              <w:t>1m</w:t>
            </w:r>
          </w:p>
        </w:tc>
      </w:tr>
      <w:tr w14:paraId="365DD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6423CC77">
            <w:pPr>
              <w:pStyle w:val="29"/>
              <w:bidi w:val="0"/>
              <w:rPr>
                <w:rFonts w:hint="default"/>
                <w:color w:val="auto"/>
                <w:sz w:val="21"/>
                <w:szCs w:val="21"/>
                <w:lang w:val="en-US" w:eastAsia="zh-CN"/>
              </w:rPr>
            </w:pPr>
            <w:r>
              <w:rPr>
                <w:rFonts w:hint="eastAsia"/>
                <w:color w:val="auto"/>
                <w:sz w:val="21"/>
                <w:szCs w:val="21"/>
                <w:lang w:val="en-US" w:eastAsia="zh-CN"/>
              </w:rPr>
              <w:t>15</w:t>
            </w:r>
          </w:p>
        </w:tc>
        <w:tc>
          <w:tcPr>
            <w:tcW w:w="173" w:type="pct"/>
            <w:vMerge w:val="continue"/>
            <w:noWrap w:val="0"/>
            <w:vAlign w:val="center"/>
          </w:tcPr>
          <w:p w14:paraId="68A7AC78">
            <w:pPr>
              <w:pStyle w:val="29"/>
              <w:bidi w:val="0"/>
              <w:rPr>
                <w:color w:val="auto"/>
                <w:sz w:val="21"/>
                <w:szCs w:val="21"/>
              </w:rPr>
            </w:pPr>
          </w:p>
        </w:tc>
        <w:tc>
          <w:tcPr>
            <w:tcW w:w="300" w:type="pct"/>
            <w:noWrap w:val="0"/>
            <w:vAlign w:val="center"/>
          </w:tcPr>
          <w:p w14:paraId="76FA7BB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val="en-US" w:eastAsia="zh-CN"/>
              </w:rPr>
              <w:t>搅拌机</w:t>
            </w:r>
          </w:p>
        </w:tc>
        <w:tc>
          <w:tcPr>
            <w:tcW w:w="250" w:type="pct"/>
            <w:noWrap w:val="0"/>
            <w:vAlign w:val="center"/>
          </w:tcPr>
          <w:p w14:paraId="60760CB9">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85.00</w:t>
            </w:r>
          </w:p>
        </w:tc>
        <w:tc>
          <w:tcPr>
            <w:tcW w:w="222" w:type="pct"/>
            <w:noWrap w:val="0"/>
            <w:vAlign w:val="center"/>
          </w:tcPr>
          <w:p w14:paraId="754B3390">
            <w:pPr>
              <w:pStyle w:val="29"/>
              <w:bidi w:val="0"/>
              <w:rPr>
                <w:rFonts w:hint="default"/>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39EBD559">
            <w:pPr>
              <w:pStyle w:val="29"/>
              <w:bidi w:val="0"/>
              <w:rPr>
                <w:color w:val="auto"/>
                <w:sz w:val="21"/>
                <w:szCs w:val="21"/>
              </w:rPr>
            </w:pPr>
          </w:p>
        </w:tc>
        <w:tc>
          <w:tcPr>
            <w:tcW w:w="208" w:type="pct"/>
            <w:noWrap w:val="0"/>
            <w:vAlign w:val="center"/>
          </w:tcPr>
          <w:p w14:paraId="6D7A333F">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23.19</w:t>
            </w:r>
          </w:p>
        </w:tc>
        <w:tc>
          <w:tcPr>
            <w:tcW w:w="201" w:type="pct"/>
            <w:noWrap w:val="0"/>
            <w:vAlign w:val="center"/>
          </w:tcPr>
          <w:p w14:paraId="66AE069D">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w:t>
            </w:r>
          </w:p>
        </w:tc>
        <w:tc>
          <w:tcPr>
            <w:tcW w:w="151" w:type="pct"/>
            <w:noWrap w:val="0"/>
            <w:vAlign w:val="center"/>
          </w:tcPr>
          <w:p w14:paraId="7D869F53">
            <w:pPr>
              <w:pStyle w:val="29"/>
              <w:bidi w:val="0"/>
              <w:rPr>
                <w:rFonts w:hint="eastAsia"/>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2245C657">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7.99</w:t>
            </w:r>
          </w:p>
        </w:tc>
        <w:tc>
          <w:tcPr>
            <w:tcW w:w="226" w:type="pct"/>
            <w:noWrap w:val="0"/>
            <w:vAlign w:val="center"/>
          </w:tcPr>
          <w:p w14:paraId="33519A38">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9.43</w:t>
            </w:r>
          </w:p>
        </w:tc>
        <w:tc>
          <w:tcPr>
            <w:tcW w:w="201" w:type="pct"/>
            <w:noWrap w:val="0"/>
            <w:vAlign w:val="center"/>
          </w:tcPr>
          <w:p w14:paraId="6F1244CE">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22.54</w:t>
            </w:r>
          </w:p>
        </w:tc>
        <w:tc>
          <w:tcPr>
            <w:tcW w:w="203" w:type="pct"/>
            <w:noWrap w:val="0"/>
            <w:vAlign w:val="center"/>
          </w:tcPr>
          <w:p w14:paraId="0B26C516">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17.52</w:t>
            </w:r>
          </w:p>
        </w:tc>
        <w:tc>
          <w:tcPr>
            <w:tcW w:w="231" w:type="pct"/>
            <w:noWrap w:val="0"/>
            <w:vAlign w:val="center"/>
          </w:tcPr>
          <w:p w14:paraId="7992BDF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66.95</w:t>
            </w:r>
          </w:p>
        </w:tc>
        <w:tc>
          <w:tcPr>
            <w:tcW w:w="217" w:type="pct"/>
            <w:noWrap w:val="0"/>
            <w:vAlign w:val="center"/>
          </w:tcPr>
          <w:p w14:paraId="24F202C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65.51</w:t>
            </w:r>
          </w:p>
        </w:tc>
        <w:tc>
          <w:tcPr>
            <w:tcW w:w="203" w:type="pct"/>
            <w:noWrap w:val="0"/>
            <w:vAlign w:val="center"/>
          </w:tcPr>
          <w:p w14:paraId="131D433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57.94</w:t>
            </w:r>
          </w:p>
        </w:tc>
        <w:tc>
          <w:tcPr>
            <w:tcW w:w="216" w:type="pct"/>
            <w:noWrap w:val="0"/>
            <w:vAlign w:val="center"/>
          </w:tcPr>
          <w:p w14:paraId="7C60AF3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60.13</w:t>
            </w:r>
          </w:p>
        </w:tc>
        <w:tc>
          <w:tcPr>
            <w:tcW w:w="140" w:type="pct"/>
            <w:vMerge w:val="continue"/>
            <w:noWrap w:val="0"/>
            <w:vAlign w:val="center"/>
          </w:tcPr>
          <w:p w14:paraId="6D5B4F85">
            <w:pPr>
              <w:pStyle w:val="29"/>
              <w:bidi w:val="0"/>
              <w:rPr>
                <w:color w:val="auto"/>
                <w:sz w:val="21"/>
                <w:szCs w:val="21"/>
                <w:lang w:val="en-US" w:eastAsia="zh-CN"/>
              </w:rPr>
            </w:pPr>
          </w:p>
        </w:tc>
        <w:tc>
          <w:tcPr>
            <w:tcW w:w="226" w:type="pct"/>
            <w:noWrap w:val="0"/>
            <w:vAlign w:val="center"/>
          </w:tcPr>
          <w:p w14:paraId="414E5764">
            <w:pPr>
              <w:pStyle w:val="29"/>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0D0F17A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39.92</w:t>
            </w:r>
          </w:p>
        </w:tc>
        <w:tc>
          <w:tcPr>
            <w:tcW w:w="198" w:type="pct"/>
            <w:noWrap w:val="0"/>
            <w:vAlign w:val="center"/>
          </w:tcPr>
          <w:p w14:paraId="7313C32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38.64</w:t>
            </w:r>
          </w:p>
        </w:tc>
        <w:tc>
          <w:tcPr>
            <w:tcW w:w="198" w:type="pct"/>
            <w:noWrap w:val="0"/>
            <w:vAlign w:val="center"/>
          </w:tcPr>
          <w:p w14:paraId="71946C8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31.56</w:t>
            </w:r>
          </w:p>
        </w:tc>
        <w:tc>
          <w:tcPr>
            <w:tcW w:w="225" w:type="pct"/>
            <w:noWrap w:val="0"/>
            <w:vAlign w:val="center"/>
          </w:tcPr>
          <w:p w14:paraId="40714A2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33.65</w:t>
            </w:r>
          </w:p>
        </w:tc>
        <w:tc>
          <w:tcPr>
            <w:tcW w:w="215" w:type="pct"/>
            <w:noWrap w:val="0"/>
            <w:vAlign w:val="center"/>
          </w:tcPr>
          <w:p w14:paraId="72F01650">
            <w:pPr>
              <w:pStyle w:val="29"/>
              <w:bidi w:val="0"/>
              <w:rPr>
                <w:rFonts w:hint="eastAsia"/>
                <w:color w:val="auto"/>
                <w:sz w:val="21"/>
                <w:szCs w:val="21"/>
              </w:rPr>
            </w:pPr>
            <w:r>
              <w:rPr>
                <w:rFonts w:hint="eastAsia"/>
                <w:color w:val="auto"/>
                <w:sz w:val="21"/>
                <w:szCs w:val="21"/>
              </w:rPr>
              <w:t>1m</w:t>
            </w:r>
          </w:p>
        </w:tc>
      </w:tr>
      <w:tr w14:paraId="69A49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2080BB5A">
            <w:pPr>
              <w:pStyle w:val="29"/>
              <w:bidi w:val="0"/>
              <w:rPr>
                <w:rFonts w:hint="default"/>
                <w:color w:val="auto"/>
                <w:sz w:val="21"/>
                <w:szCs w:val="21"/>
                <w:lang w:val="en-US" w:eastAsia="zh-CN"/>
              </w:rPr>
            </w:pPr>
            <w:r>
              <w:rPr>
                <w:rFonts w:hint="eastAsia"/>
                <w:color w:val="auto"/>
                <w:sz w:val="21"/>
                <w:szCs w:val="21"/>
                <w:lang w:val="en-US" w:eastAsia="zh-CN"/>
              </w:rPr>
              <w:t>16</w:t>
            </w:r>
          </w:p>
        </w:tc>
        <w:tc>
          <w:tcPr>
            <w:tcW w:w="173" w:type="pct"/>
            <w:vMerge w:val="continue"/>
            <w:noWrap w:val="0"/>
            <w:vAlign w:val="center"/>
          </w:tcPr>
          <w:p w14:paraId="2AE05B01">
            <w:pPr>
              <w:pStyle w:val="29"/>
              <w:bidi w:val="0"/>
              <w:rPr>
                <w:color w:val="auto"/>
                <w:sz w:val="21"/>
                <w:szCs w:val="21"/>
              </w:rPr>
            </w:pPr>
          </w:p>
        </w:tc>
        <w:tc>
          <w:tcPr>
            <w:tcW w:w="300" w:type="pct"/>
            <w:noWrap w:val="0"/>
            <w:vAlign w:val="center"/>
          </w:tcPr>
          <w:p w14:paraId="53DC339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val="en-US" w:eastAsia="zh-CN"/>
              </w:rPr>
              <w:t>搅拌机</w:t>
            </w:r>
          </w:p>
        </w:tc>
        <w:tc>
          <w:tcPr>
            <w:tcW w:w="250" w:type="pct"/>
            <w:noWrap w:val="0"/>
            <w:vAlign w:val="center"/>
          </w:tcPr>
          <w:p w14:paraId="0415CE28">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85.00</w:t>
            </w:r>
          </w:p>
        </w:tc>
        <w:tc>
          <w:tcPr>
            <w:tcW w:w="222" w:type="pct"/>
            <w:noWrap w:val="0"/>
            <w:vAlign w:val="center"/>
          </w:tcPr>
          <w:p w14:paraId="0F3078D0">
            <w:pPr>
              <w:pStyle w:val="29"/>
              <w:bidi w:val="0"/>
              <w:rPr>
                <w:rFonts w:hint="default"/>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2346EEE6">
            <w:pPr>
              <w:pStyle w:val="29"/>
              <w:bidi w:val="0"/>
              <w:rPr>
                <w:color w:val="auto"/>
                <w:sz w:val="21"/>
                <w:szCs w:val="21"/>
              </w:rPr>
            </w:pPr>
          </w:p>
        </w:tc>
        <w:tc>
          <w:tcPr>
            <w:tcW w:w="208" w:type="pct"/>
            <w:noWrap w:val="0"/>
            <w:vAlign w:val="center"/>
          </w:tcPr>
          <w:p w14:paraId="4D0161AD">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19.04</w:t>
            </w:r>
          </w:p>
        </w:tc>
        <w:tc>
          <w:tcPr>
            <w:tcW w:w="201" w:type="pct"/>
            <w:noWrap w:val="0"/>
            <w:vAlign w:val="center"/>
          </w:tcPr>
          <w:p w14:paraId="2346545B">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3.71</w:t>
            </w:r>
          </w:p>
        </w:tc>
        <w:tc>
          <w:tcPr>
            <w:tcW w:w="151" w:type="pct"/>
            <w:noWrap w:val="0"/>
            <w:vAlign w:val="center"/>
          </w:tcPr>
          <w:p w14:paraId="4AE3358D">
            <w:pPr>
              <w:pStyle w:val="29"/>
              <w:bidi w:val="0"/>
              <w:rPr>
                <w:rFonts w:hint="eastAsia"/>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0A5F01B5">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12.66</w:t>
            </w:r>
          </w:p>
        </w:tc>
        <w:tc>
          <w:tcPr>
            <w:tcW w:w="226" w:type="pct"/>
            <w:noWrap w:val="0"/>
            <w:vAlign w:val="center"/>
          </w:tcPr>
          <w:p w14:paraId="18C8681B">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9.60</w:t>
            </w:r>
          </w:p>
        </w:tc>
        <w:tc>
          <w:tcPr>
            <w:tcW w:w="201" w:type="pct"/>
            <w:noWrap w:val="0"/>
            <w:vAlign w:val="center"/>
          </w:tcPr>
          <w:p w14:paraId="437DC5DA">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17.84</w:t>
            </w:r>
          </w:p>
        </w:tc>
        <w:tc>
          <w:tcPr>
            <w:tcW w:w="203" w:type="pct"/>
            <w:noWrap w:val="0"/>
            <w:vAlign w:val="center"/>
          </w:tcPr>
          <w:p w14:paraId="0A623F86">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17.30</w:t>
            </w:r>
          </w:p>
        </w:tc>
        <w:tc>
          <w:tcPr>
            <w:tcW w:w="231" w:type="pct"/>
            <w:noWrap w:val="0"/>
            <w:vAlign w:val="center"/>
          </w:tcPr>
          <w:p w14:paraId="033C079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62.95</w:t>
            </w:r>
          </w:p>
        </w:tc>
        <w:tc>
          <w:tcPr>
            <w:tcW w:w="217" w:type="pct"/>
            <w:noWrap w:val="0"/>
            <w:vAlign w:val="center"/>
          </w:tcPr>
          <w:p w14:paraId="4A26754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65.35</w:t>
            </w:r>
          </w:p>
        </w:tc>
        <w:tc>
          <w:tcPr>
            <w:tcW w:w="203" w:type="pct"/>
            <w:noWrap w:val="0"/>
            <w:vAlign w:val="center"/>
          </w:tcPr>
          <w:p w14:paraId="3C40BE4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59.97</w:t>
            </w:r>
          </w:p>
        </w:tc>
        <w:tc>
          <w:tcPr>
            <w:tcW w:w="216" w:type="pct"/>
            <w:noWrap w:val="0"/>
            <w:vAlign w:val="center"/>
          </w:tcPr>
          <w:p w14:paraId="2F62BD2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60.24</w:t>
            </w:r>
          </w:p>
        </w:tc>
        <w:tc>
          <w:tcPr>
            <w:tcW w:w="140" w:type="pct"/>
            <w:vMerge w:val="continue"/>
            <w:noWrap w:val="0"/>
            <w:vAlign w:val="center"/>
          </w:tcPr>
          <w:p w14:paraId="21EF6BD3">
            <w:pPr>
              <w:pStyle w:val="29"/>
              <w:bidi w:val="0"/>
              <w:rPr>
                <w:color w:val="auto"/>
                <w:sz w:val="21"/>
                <w:szCs w:val="21"/>
                <w:lang w:val="en-US" w:eastAsia="zh-CN"/>
              </w:rPr>
            </w:pPr>
          </w:p>
        </w:tc>
        <w:tc>
          <w:tcPr>
            <w:tcW w:w="226" w:type="pct"/>
            <w:noWrap w:val="0"/>
            <w:vAlign w:val="center"/>
          </w:tcPr>
          <w:p w14:paraId="1D3FF12C">
            <w:pPr>
              <w:pStyle w:val="29"/>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21D2A88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36.29</w:t>
            </w:r>
          </w:p>
        </w:tc>
        <w:tc>
          <w:tcPr>
            <w:tcW w:w="198" w:type="pct"/>
            <w:noWrap w:val="0"/>
            <w:vAlign w:val="center"/>
          </w:tcPr>
          <w:p w14:paraId="58AB857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38.49</w:t>
            </w:r>
          </w:p>
        </w:tc>
        <w:tc>
          <w:tcPr>
            <w:tcW w:w="198" w:type="pct"/>
            <w:noWrap w:val="0"/>
            <w:vAlign w:val="center"/>
          </w:tcPr>
          <w:p w14:paraId="2898371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33.50</w:t>
            </w:r>
          </w:p>
        </w:tc>
        <w:tc>
          <w:tcPr>
            <w:tcW w:w="225" w:type="pct"/>
            <w:noWrap w:val="0"/>
            <w:vAlign w:val="center"/>
          </w:tcPr>
          <w:p w14:paraId="3CA6359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33.75</w:t>
            </w:r>
          </w:p>
        </w:tc>
        <w:tc>
          <w:tcPr>
            <w:tcW w:w="215" w:type="pct"/>
            <w:noWrap w:val="0"/>
            <w:vAlign w:val="center"/>
          </w:tcPr>
          <w:p w14:paraId="23DD8FCF">
            <w:pPr>
              <w:pStyle w:val="29"/>
              <w:bidi w:val="0"/>
              <w:rPr>
                <w:rFonts w:hint="eastAsia"/>
                <w:color w:val="auto"/>
                <w:sz w:val="21"/>
                <w:szCs w:val="21"/>
              </w:rPr>
            </w:pPr>
            <w:r>
              <w:rPr>
                <w:rFonts w:hint="eastAsia"/>
                <w:color w:val="auto"/>
                <w:sz w:val="21"/>
                <w:szCs w:val="21"/>
              </w:rPr>
              <w:t>1m</w:t>
            </w:r>
          </w:p>
        </w:tc>
      </w:tr>
      <w:tr w14:paraId="20E22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3FEE9F7C">
            <w:pPr>
              <w:pStyle w:val="29"/>
              <w:bidi w:val="0"/>
              <w:ind w:firstLine="0" w:firstLineChars="0"/>
              <w:rPr>
                <w:rFonts w:hint="default"/>
                <w:color w:val="auto"/>
                <w:sz w:val="21"/>
                <w:szCs w:val="21"/>
                <w:lang w:val="en-US" w:eastAsia="zh-CN"/>
              </w:rPr>
            </w:pPr>
            <w:r>
              <w:rPr>
                <w:rFonts w:hint="eastAsia"/>
                <w:color w:val="auto"/>
                <w:sz w:val="21"/>
                <w:szCs w:val="21"/>
                <w:lang w:val="en-US" w:eastAsia="zh-CN"/>
              </w:rPr>
              <w:t>17</w:t>
            </w:r>
          </w:p>
        </w:tc>
        <w:tc>
          <w:tcPr>
            <w:tcW w:w="173" w:type="pct"/>
            <w:vMerge w:val="continue"/>
            <w:noWrap w:val="0"/>
            <w:vAlign w:val="center"/>
          </w:tcPr>
          <w:p w14:paraId="66FC2768">
            <w:pPr>
              <w:pStyle w:val="29"/>
              <w:bidi w:val="0"/>
              <w:rPr>
                <w:color w:val="auto"/>
                <w:sz w:val="21"/>
                <w:szCs w:val="21"/>
              </w:rPr>
            </w:pPr>
          </w:p>
        </w:tc>
        <w:tc>
          <w:tcPr>
            <w:tcW w:w="300" w:type="pct"/>
            <w:noWrap w:val="0"/>
            <w:vAlign w:val="center"/>
          </w:tcPr>
          <w:p w14:paraId="75781C4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color w:val="auto"/>
                <w:sz w:val="21"/>
                <w:szCs w:val="21"/>
                <w:lang w:val="en-US" w:eastAsia="zh-CN"/>
              </w:rPr>
            </w:pPr>
            <w:r>
              <w:rPr>
                <w:rFonts w:hint="eastAsia"/>
                <w:color w:val="auto"/>
                <w:sz w:val="21"/>
                <w:szCs w:val="21"/>
                <w:lang w:val="en-US" w:eastAsia="zh-CN"/>
              </w:rPr>
              <w:t>搅拌机</w:t>
            </w:r>
          </w:p>
        </w:tc>
        <w:tc>
          <w:tcPr>
            <w:tcW w:w="250" w:type="pct"/>
            <w:noWrap w:val="0"/>
            <w:vAlign w:val="center"/>
          </w:tcPr>
          <w:p w14:paraId="118C891B">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85.00</w:t>
            </w:r>
          </w:p>
        </w:tc>
        <w:tc>
          <w:tcPr>
            <w:tcW w:w="222" w:type="pct"/>
            <w:noWrap w:val="0"/>
            <w:vAlign w:val="center"/>
          </w:tcPr>
          <w:p w14:paraId="216C0516">
            <w:pPr>
              <w:pStyle w:val="29"/>
              <w:bidi w:val="0"/>
              <w:rPr>
                <w:rFonts w:hint="default"/>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0D11B949">
            <w:pPr>
              <w:pStyle w:val="29"/>
              <w:bidi w:val="0"/>
              <w:rPr>
                <w:color w:val="auto"/>
                <w:sz w:val="21"/>
                <w:szCs w:val="21"/>
              </w:rPr>
            </w:pPr>
          </w:p>
        </w:tc>
        <w:tc>
          <w:tcPr>
            <w:tcW w:w="208" w:type="pct"/>
            <w:noWrap w:val="0"/>
            <w:vAlign w:val="center"/>
          </w:tcPr>
          <w:p w14:paraId="527DBB90">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11.69</w:t>
            </w:r>
          </w:p>
        </w:tc>
        <w:tc>
          <w:tcPr>
            <w:tcW w:w="201" w:type="pct"/>
            <w:noWrap w:val="0"/>
            <w:vAlign w:val="center"/>
          </w:tcPr>
          <w:p w14:paraId="40197A13">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6.22</w:t>
            </w:r>
          </w:p>
        </w:tc>
        <w:tc>
          <w:tcPr>
            <w:tcW w:w="151" w:type="pct"/>
            <w:noWrap w:val="0"/>
            <w:vAlign w:val="center"/>
          </w:tcPr>
          <w:p w14:paraId="320EE00A">
            <w:pPr>
              <w:pStyle w:val="29"/>
              <w:bidi w:val="0"/>
              <w:rPr>
                <w:rFonts w:hint="eastAsia"/>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185BEAEF">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20.87</w:t>
            </w:r>
          </w:p>
        </w:tc>
        <w:tc>
          <w:tcPr>
            <w:tcW w:w="226" w:type="pct"/>
            <w:noWrap w:val="0"/>
            <w:vAlign w:val="center"/>
          </w:tcPr>
          <w:p w14:paraId="06E5AFAB">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9.76</w:t>
            </w:r>
          </w:p>
        </w:tc>
        <w:tc>
          <w:tcPr>
            <w:tcW w:w="201" w:type="pct"/>
            <w:noWrap w:val="0"/>
            <w:vAlign w:val="center"/>
          </w:tcPr>
          <w:p w14:paraId="3C331432">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9.57</w:t>
            </w:r>
          </w:p>
        </w:tc>
        <w:tc>
          <w:tcPr>
            <w:tcW w:w="203" w:type="pct"/>
            <w:noWrap w:val="0"/>
            <w:vAlign w:val="center"/>
          </w:tcPr>
          <w:p w14:paraId="6FB8A27B">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17.09</w:t>
            </w:r>
          </w:p>
        </w:tc>
        <w:tc>
          <w:tcPr>
            <w:tcW w:w="231" w:type="pct"/>
            <w:noWrap w:val="0"/>
            <w:vAlign w:val="center"/>
          </w:tcPr>
          <w:p w14:paraId="577A0C6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58.61</w:t>
            </w:r>
          </w:p>
        </w:tc>
        <w:tc>
          <w:tcPr>
            <w:tcW w:w="217" w:type="pct"/>
            <w:noWrap w:val="0"/>
            <w:vAlign w:val="center"/>
          </w:tcPr>
          <w:p w14:paraId="1B098EA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65.21</w:t>
            </w:r>
          </w:p>
        </w:tc>
        <w:tc>
          <w:tcPr>
            <w:tcW w:w="203" w:type="pct"/>
            <w:noWrap w:val="0"/>
            <w:vAlign w:val="center"/>
          </w:tcPr>
          <w:p w14:paraId="537DFC5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65.38</w:t>
            </w:r>
          </w:p>
        </w:tc>
        <w:tc>
          <w:tcPr>
            <w:tcW w:w="216" w:type="pct"/>
            <w:noWrap w:val="0"/>
            <w:vAlign w:val="center"/>
          </w:tcPr>
          <w:p w14:paraId="046EAFA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60.35</w:t>
            </w:r>
          </w:p>
        </w:tc>
        <w:tc>
          <w:tcPr>
            <w:tcW w:w="140" w:type="pct"/>
            <w:vMerge w:val="continue"/>
            <w:noWrap w:val="0"/>
            <w:vAlign w:val="center"/>
          </w:tcPr>
          <w:p w14:paraId="286D9B1B">
            <w:pPr>
              <w:pStyle w:val="29"/>
              <w:bidi w:val="0"/>
              <w:rPr>
                <w:color w:val="auto"/>
                <w:sz w:val="21"/>
                <w:szCs w:val="21"/>
                <w:lang w:val="en-US" w:eastAsia="zh-CN"/>
              </w:rPr>
            </w:pPr>
          </w:p>
        </w:tc>
        <w:tc>
          <w:tcPr>
            <w:tcW w:w="226" w:type="pct"/>
            <w:noWrap w:val="0"/>
            <w:vAlign w:val="center"/>
          </w:tcPr>
          <w:p w14:paraId="20D4293D">
            <w:pPr>
              <w:pStyle w:val="29"/>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59E9736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32.20</w:t>
            </w:r>
          </w:p>
        </w:tc>
        <w:tc>
          <w:tcPr>
            <w:tcW w:w="198" w:type="pct"/>
            <w:noWrap w:val="0"/>
            <w:vAlign w:val="center"/>
          </w:tcPr>
          <w:p w14:paraId="6FD79DB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38.36</w:t>
            </w:r>
          </w:p>
        </w:tc>
        <w:tc>
          <w:tcPr>
            <w:tcW w:w="198" w:type="pct"/>
            <w:noWrap w:val="0"/>
            <w:vAlign w:val="center"/>
          </w:tcPr>
          <w:p w14:paraId="28F8DD1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38.52</w:t>
            </w:r>
          </w:p>
        </w:tc>
        <w:tc>
          <w:tcPr>
            <w:tcW w:w="225" w:type="pct"/>
            <w:noWrap w:val="0"/>
            <w:vAlign w:val="center"/>
          </w:tcPr>
          <w:p w14:paraId="731A483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33.85</w:t>
            </w:r>
          </w:p>
        </w:tc>
        <w:tc>
          <w:tcPr>
            <w:tcW w:w="215" w:type="pct"/>
            <w:noWrap w:val="0"/>
            <w:vAlign w:val="center"/>
          </w:tcPr>
          <w:p w14:paraId="24CAF6BC">
            <w:pPr>
              <w:pStyle w:val="29"/>
              <w:bidi w:val="0"/>
              <w:rPr>
                <w:rFonts w:hint="eastAsia"/>
                <w:color w:val="auto"/>
                <w:sz w:val="21"/>
                <w:szCs w:val="21"/>
              </w:rPr>
            </w:pPr>
            <w:r>
              <w:rPr>
                <w:rFonts w:hint="eastAsia"/>
                <w:color w:val="auto"/>
                <w:sz w:val="21"/>
                <w:szCs w:val="21"/>
              </w:rPr>
              <w:t>1m</w:t>
            </w:r>
          </w:p>
        </w:tc>
      </w:tr>
      <w:tr w14:paraId="1D8E6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2220A0DE">
            <w:pPr>
              <w:pStyle w:val="29"/>
              <w:bidi w:val="0"/>
              <w:ind w:firstLine="0" w:firstLineChars="0"/>
              <w:rPr>
                <w:rFonts w:hint="default"/>
                <w:color w:val="auto"/>
                <w:sz w:val="21"/>
                <w:szCs w:val="21"/>
                <w:lang w:val="en-US" w:eastAsia="zh-CN"/>
              </w:rPr>
            </w:pPr>
            <w:r>
              <w:rPr>
                <w:rFonts w:hint="eastAsia"/>
                <w:color w:val="auto"/>
                <w:sz w:val="21"/>
                <w:szCs w:val="21"/>
                <w:lang w:val="en-US" w:eastAsia="zh-CN"/>
              </w:rPr>
              <w:t>18</w:t>
            </w:r>
          </w:p>
        </w:tc>
        <w:tc>
          <w:tcPr>
            <w:tcW w:w="173" w:type="pct"/>
            <w:vMerge w:val="continue"/>
            <w:noWrap w:val="0"/>
            <w:vAlign w:val="center"/>
          </w:tcPr>
          <w:p w14:paraId="1FEB7496">
            <w:pPr>
              <w:pStyle w:val="29"/>
              <w:bidi w:val="0"/>
              <w:rPr>
                <w:color w:val="auto"/>
                <w:sz w:val="21"/>
                <w:szCs w:val="21"/>
              </w:rPr>
            </w:pPr>
          </w:p>
        </w:tc>
        <w:tc>
          <w:tcPr>
            <w:tcW w:w="300" w:type="pct"/>
            <w:noWrap w:val="0"/>
            <w:vAlign w:val="center"/>
          </w:tcPr>
          <w:p w14:paraId="3376500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val="en-US" w:eastAsia="zh-CN"/>
              </w:rPr>
              <w:t>搅拌机</w:t>
            </w:r>
          </w:p>
        </w:tc>
        <w:tc>
          <w:tcPr>
            <w:tcW w:w="250" w:type="pct"/>
            <w:noWrap w:val="0"/>
            <w:vAlign w:val="center"/>
          </w:tcPr>
          <w:p w14:paraId="77250982">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85.00</w:t>
            </w:r>
          </w:p>
        </w:tc>
        <w:tc>
          <w:tcPr>
            <w:tcW w:w="222" w:type="pct"/>
            <w:noWrap w:val="0"/>
            <w:vAlign w:val="center"/>
          </w:tcPr>
          <w:p w14:paraId="7B77692C">
            <w:pPr>
              <w:pStyle w:val="29"/>
              <w:bidi w:val="0"/>
              <w:rPr>
                <w:rFonts w:hint="default"/>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5E41EB85">
            <w:pPr>
              <w:pStyle w:val="29"/>
              <w:bidi w:val="0"/>
              <w:rPr>
                <w:color w:val="auto"/>
                <w:sz w:val="21"/>
                <w:szCs w:val="21"/>
              </w:rPr>
            </w:pPr>
          </w:p>
        </w:tc>
        <w:tc>
          <w:tcPr>
            <w:tcW w:w="208" w:type="pct"/>
            <w:noWrap w:val="0"/>
            <w:vAlign w:val="center"/>
          </w:tcPr>
          <w:p w14:paraId="54211D3D">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15.27</w:t>
            </w:r>
          </w:p>
        </w:tc>
        <w:tc>
          <w:tcPr>
            <w:tcW w:w="201" w:type="pct"/>
            <w:noWrap w:val="0"/>
            <w:vAlign w:val="center"/>
          </w:tcPr>
          <w:p w14:paraId="15A6A1F8">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4.71</w:t>
            </w:r>
          </w:p>
        </w:tc>
        <w:tc>
          <w:tcPr>
            <w:tcW w:w="151" w:type="pct"/>
            <w:noWrap w:val="0"/>
            <w:vAlign w:val="center"/>
          </w:tcPr>
          <w:p w14:paraId="097C0E3D">
            <w:pPr>
              <w:pStyle w:val="29"/>
              <w:bidi w:val="0"/>
              <w:rPr>
                <w:rFonts w:hint="eastAsia"/>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3DE02870">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16.77</w:t>
            </w:r>
          </w:p>
        </w:tc>
        <w:tc>
          <w:tcPr>
            <w:tcW w:w="226" w:type="pct"/>
            <w:noWrap w:val="0"/>
            <w:vAlign w:val="center"/>
          </w:tcPr>
          <w:p w14:paraId="72E792F8">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9.40</w:t>
            </w:r>
          </w:p>
        </w:tc>
        <w:tc>
          <w:tcPr>
            <w:tcW w:w="201" w:type="pct"/>
            <w:noWrap w:val="0"/>
            <w:vAlign w:val="center"/>
          </w:tcPr>
          <w:p w14:paraId="4309E83A">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13.71</w:t>
            </w:r>
          </w:p>
        </w:tc>
        <w:tc>
          <w:tcPr>
            <w:tcW w:w="203" w:type="pct"/>
            <w:noWrap w:val="0"/>
            <w:vAlign w:val="center"/>
          </w:tcPr>
          <w:p w14:paraId="297138D0">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17.48</w:t>
            </w:r>
          </w:p>
        </w:tc>
        <w:tc>
          <w:tcPr>
            <w:tcW w:w="231" w:type="pct"/>
            <w:noWrap w:val="0"/>
            <w:vAlign w:val="center"/>
          </w:tcPr>
          <w:p w14:paraId="79EE4F8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60.51</w:t>
            </w:r>
          </w:p>
        </w:tc>
        <w:tc>
          <w:tcPr>
            <w:tcW w:w="217" w:type="pct"/>
            <w:noWrap w:val="0"/>
            <w:vAlign w:val="center"/>
          </w:tcPr>
          <w:p w14:paraId="108B8B4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65.54</w:t>
            </w:r>
          </w:p>
        </w:tc>
        <w:tc>
          <w:tcPr>
            <w:tcW w:w="203" w:type="pct"/>
            <w:noWrap w:val="0"/>
            <w:vAlign w:val="center"/>
          </w:tcPr>
          <w:p w14:paraId="5639D3B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62.26</w:t>
            </w:r>
          </w:p>
        </w:tc>
        <w:tc>
          <w:tcPr>
            <w:tcW w:w="216" w:type="pct"/>
            <w:noWrap w:val="0"/>
            <w:vAlign w:val="center"/>
          </w:tcPr>
          <w:p w14:paraId="1F1F825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60.15</w:t>
            </w:r>
          </w:p>
        </w:tc>
        <w:tc>
          <w:tcPr>
            <w:tcW w:w="140" w:type="pct"/>
            <w:vMerge w:val="continue"/>
            <w:noWrap w:val="0"/>
            <w:vAlign w:val="center"/>
          </w:tcPr>
          <w:p w14:paraId="046311FD">
            <w:pPr>
              <w:pStyle w:val="29"/>
              <w:bidi w:val="0"/>
              <w:rPr>
                <w:color w:val="auto"/>
                <w:sz w:val="21"/>
                <w:szCs w:val="21"/>
                <w:lang w:val="en-US" w:eastAsia="zh-CN"/>
              </w:rPr>
            </w:pPr>
          </w:p>
        </w:tc>
        <w:tc>
          <w:tcPr>
            <w:tcW w:w="226" w:type="pct"/>
            <w:noWrap w:val="0"/>
            <w:vAlign w:val="center"/>
          </w:tcPr>
          <w:p w14:paraId="3F2F484C">
            <w:pPr>
              <w:pStyle w:val="29"/>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3ACBAB8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34.01</w:t>
            </w:r>
          </w:p>
        </w:tc>
        <w:tc>
          <w:tcPr>
            <w:tcW w:w="198" w:type="pct"/>
            <w:noWrap w:val="0"/>
            <w:vAlign w:val="center"/>
          </w:tcPr>
          <w:p w14:paraId="54F7715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38.66</w:t>
            </w:r>
          </w:p>
        </w:tc>
        <w:tc>
          <w:tcPr>
            <w:tcW w:w="198" w:type="pct"/>
            <w:noWrap w:val="0"/>
            <w:vAlign w:val="center"/>
          </w:tcPr>
          <w:p w14:paraId="02DE83D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35.65</w:t>
            </w:r>
          </w:p>
        </w:tc>
        <w:tc>
          <w:tcPr>
            <w:tcW w:w="225" w:type="pct"/>
            <w:noWrap w:val="0"/>
            <w:vAlign w:val="center"/>
          </w:tcPr>
          <w:p w14:paraId="76DD183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33.67</w:t>
            </w:r>
          </w:p>
        </w:tc>
        <w:tc>
          <w:tcPr>
            <w:tcW w:w="215" w:type="pct"/>
            <w:noWrap w:val="0"/>
            <w:vAlign w:val="center"/>
          </w:tcPr>
          <w:p w14:paraId="6501225B">
            <w:pPr>
              <w:pStyle w:val="29"/>
              <w:bidi w:val="0"/>
              <w:rPr>
                <w:rFonts w:hint="eastAsia"/>
                <w:color w:val="auto"/>
                <w:sz w:val="21"/>
                <w:szCs w:val="21"/>
              </w:rPr>
            </w:pPr>
            <w:r>
              <w:rPr>
                <w:rFonts w:hint="eastAsia"/>
                <w:color w:val="auto"/>
                <w:sz w:val="21"/>
                <w:szCs w:val="21"/>
              </w:rPr>
              <w:t>1m</w:t>
            </w:r>
          </w:p>
        </w:tc>
      </w:tr>
      <w:tr w14:paraId="37742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479212AF">
            <w:pPr>
              <w:pStyle w:val="29"/>
              <w:bidi w:val="0"/>
              <w:ind w:firstLine="0" w:firstLineChars="0"/>
              <w:rPr>
                <w:rFonts w:hint="default"/>
                <w:color w:val="auto"/>
                <w:sz w:val="21"/>
                <w:szCs w:val="21"/>
                <w:lang w:val="en-US" w:eastAsia="zh-CN"/>
              </w:rPr>
            </w:pPr>
            <w:r>
              <w:rPr>
                <w:rFonts w:hint="eastAsia"/>
                <w:color w:val="auto"/>
                <w:sz w:val="21"/>
                <w:szCs w:val="21"/>
                <w:lang w:val="en-US" w:eastAsia="zh-CN"/>
              </w:rPr>
              <w:t>19</w:t>
            </w:r>
          </w:p>
        </w:tc>
        <w:tc>
          <w:tcPr>
            <w:tcW w:w="173" w:type="pct"/>
            <w:vMerge w:val="continue"/>
            <w:noWrap w:val="0"/>
            <w:vAlign w:val="center"/>
          </w:tcPr>
          <w:p w14:paraId="3DC85522">
            <w:pPr>
              <w:pStyle w:val="29"/>
              <w:bidi w:val="0"/>
              <w:rPr>
                <w:color w:val="auto"/>
                <w:sz w:val="21"/>
                <w:szCs w:val="21"/>
              </w:rPr>
            </w:pPr>
          </w:p>
        </w:tc>
        <w:tc>
          <w:tcPr>
            <w:tcW w:w="300" w:type="pct"/>
            <w:noWrap w:val="0"/>
            <w:vAlign w:val="center"/>
          </w:tcPr>
          <w:p w14:paraId="4D1758D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color w:val="auto"/>
                <w:sz w:val="21"/>
                <w:szCs w:val="21"/>
                <w:lang w:val="en-US" w:eastAsia="zh-CN"/>
              </w:rPr>
            </w:pPr>
            <w:r>
              <w:rPr>
                <w:rFonts w:hint="eastAsia"/>
                <w:color w:val="auto"/>
                <w:sz w:val="21"/>
                <w:szCs w:val="21"/>
                <w:lang w:val="en-US" w:eastAsia="zh-CN"/>
              </w:rPr>
              <w:t>包装机</w:t>
            </w:r>
          </w:p>
        </w:tc>
        <w:tc>
          <w:tcPr>
            <w:tcW w:w="250" w:type="pct"/>
            <w:noWrap w:val="0"/>
            <w:vAlign w:val="center"/>
          </w:tcPr>
          <w:p w14:paraId="16044FFD">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80.00</w:t>
            </w:r>
          </w:p>
        </w:tc>
        <w:tc>
          <w:tcPr>
            <w:tcW w:w="222" w:type="pct"/>
            <w:noWrap w:val="0"/>
            <w:vAlign w:val="center"/>
          </w:tcPr>
          <w:p w14:paraId="2E9E07F8">
            <w:pPr>
              <w:pStyle w:val="29"/>
              <w:bidi w:val="0"/>
              <w:rPr>
                <w:rFonts w:hint="default"/>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6891B7F5">
            <w:pPr>
              <w:pStyle w:val="29"/>
              <w:bidi w:val="0"/>
              <w:rPr>
                <w:color w:val="auto"/>
                <w:sz w:val="21"/>
                <w:szCs w:val="21"/>
              </w:rPr>
            </w:pPr>
          </w:p>
        </w:tc>
        <w:tc>
          <w:tcPr>
            <w:tcW w:w="208" w:type="pct"/>
            <w:noWrap w:val="0"/>
            <w:vAlign w:val="center"/>
          </w:tcPr>
          <w:p w14:paraId="1BF74E3A">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32.99</w:t>
            </w:r>
          </w:p>
        </w:tc>
        <w:tc>
          <w:tcPr>
            <w:tcW w:w="201" w:type="pct"/>
            <w:noWrap w:val="0"/>
            <w:vAlign w:val="center"/>
          </w:tcPr>
          <w:p w14:paraId="29908C22">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p>
        </w:tc>
        <w:tc>
          <w:tcPr>
            <w:tcW w:w="151" w:type="pct"/>
            <w:noWrap w:val="0"/>
            <w:vAlign w:val="center"/>
          </w:tcPr>
          <w:p w14:paraId="791DF05A">
            <w:pPr>
              <w:pStyle w:val="29"/>
              <w:bidi w:val="0"/>
              <w:rPr>
                <w:rFonts w:hint="eastAsia"/>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26FFD736">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3.59</w:t>
            </w:r>
          </w:p>
        </w:tc>
        <w:tc>
          <w:tcPr>
            <w:tcW w:w="226" w:type="pct"/>
            <w:noWrap w:val="0"/>
            <w:vAlign w:val="center"/>
          </w:tcPr>
          <w:p w14:paraId="6A63D435">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10.37</w:t>
            </w:r>
          </w:p>
        </w:tc>
        <w:tc>
          <w:tcPr>
            <w:tcW w:w="201" w:type="pct"/>
            <w:noWrap w:val="0"/>
            <w:vAlign w:val="center"/>
          </w:tcPr>
          <w:p w14:paraId="55193BEA">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32.49</w:t>
            </w:r>
          </w:p>
        </w:tc>
        <w:tc>
          <w:tcPr>
            <w:tcW w:w="203" w:type="pct"/>
            <w:noWrap w:val="0"/>
            <w:vAlign w:val="center"/>
          </w:tcPr>
          <w:p w14:paraId="5BC1F0FB">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1.31</w:t>
            </w:r>
          </w:p>
        </w:tc>
        <w:tc>
          <w:tcPr>
            <w:tcW w:w="231" w:type="pct"/>
            <w:noWrap w:val="0"/>
            <w:vAlign w:val="center"/>
          </w:tcPr>
          <w:p w14:paraId="352A4EE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68.89</w:t>
            </w:r>
          </w:p>
        </w:tc>
        <w:tc>
          <w:tcPr>
            <w:tcW w:w="217" w:type="pct"/>
            <w:noWrap w:val="0"/>
            <w:vAlign w:val="center"/>
          </w:tcPr>
          <w:p w14:paraId="0933C2F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59.69</w:t>
            </w:r>
          </w:p>
        </w:tc>
        <w:tc>
          <w:tcPr>
            <w:tcW w:w="203" w:type="pct"/>
            <w:noWrap w:val="0"/>
            <w:vAlign w:val="center"/>
          </w:tcPr>
          <w:p w14:paraId="08B4687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49.76</w:t>
            </w:r>
          </w:p>
        </w:tc>
        <w:tc>
          <w:tcPr>
            <w:tcW w:w="216" w:type="pct"/>
            <w:noWrap w:val="0"/>
            <w:vAlign w:val="center"/>
          </w:tcPr>
          <w:p w14:paraId="2809AEE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77.63</w:t>
            </w:r>
          </w:p>
        </w:tc>
        <w:tc>
          <w:tcPr>
            <w:tcW w:w="140" w:type="pct"/>
            <w:vMerge w:val="continue"/>
            <w:noWrap w:val="0"/>
            <w:vAlign w:val="center"/>
          </w:tcPr>
          <w:p w14:paraId="2C936CEC">
            <w:pPr>
              <w:pStyle w:val="29"/>
              <w:bidi w:val="0"/>
              <w:rPr>
                <w:color w:val="auto"/>
                <w:sz w:val="21"/>
                <w:szCs w:val="21"/>
                <w:lang w:val="en-US" w:eastAsia="zh-CN"/>
              </w:rPr>
            </w:pPr>
          </w:p>
        </w:tc>
        <w:tc>
          <w:tcPr>
            <w:tcW w:w="226" w:type="pct"/>
            <w:noWrap w:val="0"/>
            <w:vAlign w:val="center"/>
          </w:tcPr>
          <w:p w14:paraId="76560586">
            <w:pPr>
              <w:pStyle w:val="29"/>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600DC41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40.76</w:t>
            </w:r>
          </w:p>
        </w:tc>
        <w:tc>
          <w:tcPr>
            <w:tcW w:w="198" w:type="pct"/>
            <w:noWrap w:val="0"/>
            <w:vAlign w:val="center"/>
          </w:tcPr>
          <w:p w14:paraId="0F51A4F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32.89</w:t>
            </w:r>
          </w:p>
        </w:tc>
        <w:tc>
          <w:tcPr>
            <w:tcW w:w="198" w:type="pct"/>
            <w:noWrap w:val="0"/>
            <w:vAlign w:val="center"/>
          </w:tcPr>
          <w:p w14:paraId="3CFE20B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23.50</w:t>
            </w:r>
          </w:p>
        </w:tc>
        <w:tc>
          <w:tcPr>
            <w:tcW w:w="225" w:type="pct"/>
            <w:noWrap w:val="0"/>
            <w:vAlign w:val="center"/>
          </w:tcPr>
          <w:p w14:paraId="333055E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46.71</w:t>
            </w:r>
          </w:p>
        </w:tc>
        <w:tc>
          <w:tcPr>
            <w:tcW w:w="215" w:type="pct"/>
            <w:noWrap w:val="0"/>
            <w:vAlign w:val="center"/>
          </w:tcPr>
          <w:p w14:paraId="4F8C8551">
            <w:pPr>
              <w:pStyle w:val="29"/>
              <w:bidi w:val="0"/>
              <w:rPr>
                <w:rFonts w:hint="eastAsia"/>
                <w:color w:val="auto"/>
                <w:sz w:val="21"/>
                <w:szCs w:val="21"/>
              </w:rPr>
            </w:pPr>
            <w:r>
              <w:rPr>
                <w:rFonts w:hint="eastAsia"/>
                <w:color w:val="auto"/>
                <w:sz w:val="21"/>
                <w:szCs w:val="21"/>
              </w:rPr>
              <w:t>1m</w:t>
            </w:r>
          </w:p>
        </w:tc>
      </w:tr>
      <w:tr w14:paraId="7EFB9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040BF810">
            <w:pPr>
              <w:pStyle w:val="29"/>
              <w:bidi w:val="0"/>
              <w:ind w:firstLine="0" w:firstLineChars="0"/>
              <w:rPr>
                <w:rFonts w:hint="default"/>
                <w:color w:val="auto"/>
                <w:sz w:val="21"/>
                <w:szCs w:val="21"/>
                <w:lang w:val="en-US" w:eastAsia="zh-CN"/>
              </w:rPr>
            </w:pPr>
            <w:r>
              <w:rPr>
                <w:rFonts w:hint="eastAsia"/>
                <w:color w:val="auto"/>
                <w:sz w:val="21"/>
                <w:szCs w:val="21"/>
                <w:lang w:val="en-US" w:eastAsia="zh-CN"/>
              </w:rPr>
              <w:t>20</w:t>
            </w:r>
          </w:p>
        </w:tc>
        <w:tc>
          <w:tcPr>
            <w:tcW w:w="173" w:type="pct"/>
            <w:vMerge w:val="continue"/>
            <w:noWrap w:val="0"/>
            <w:vAlign w:val="center"/>
          </w:tcPr>
          <w:p w14:paraId="40F37DB5">
            <w:pPr>
              <w:pStyle w:val="29"/>
              <w:bidi w:val="0"/>
              <w:rPr>
                <w:color w:val="auto"/>
                <w:sz w:val="21"/>
                <w:szCs w:val="21"/>
              </w:rPr>
            </w:pPr>
          </w:p>
        </w:tc>
        <w:tc>
          <w:tcPr>
            <w:tcW w:w="300" w:type="pct"/>
            <w:noWrap w:val="0"/>
            <w:vAlign w:val="center"/>
          </w:tcPr>
          <w:p w14:paraId="534FACA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val="en-US" w:eastAsia="zh-CN"/>
              </w:rPr>
              <w:t>包装机</w:t>
            </w:r>
          </w:p>
        </w:tc>
        <w:tc>
          <w:tcPr>
            <w:tcW w:w="250" w:type="pct"/>
            <w:noWrap w:val="0"/>
            <w:vAlign w:val="center"/>
          </w:tcPr>
          <w:p w14:paraId="3F27CBAA">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80.00</w:t>
            </w:r>
          </w:p>
        </w:tc>
        <w:tc>
          <w:tcPr>
            <w:tcW w:w="222" w:type="pct"/>
            <w:noWrap w:val="0"/>
            <w:vAlign w:val="center"/>
          </w:tcPr>
          <w:p w14:paraId="42D51EAA">
            <w:pPr>
              <w:pStyle w:val="29"/>
              <w:bidi w:val="0"/>
              <w:rPr>
                <w:rFonts w:hint="default"/>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2EA4E8C6">
            <w:pPr>
              <w:pStyle w:val="29"/>
              <w:bidi w:val="0"/>
              <w:rPr>
                <w:color w:val="auto"/>
                <w:sz w:val="21"/>
                <w:szCs w:val="21"/>
              </w:rPr>
            </w:pPr>
          </w:p>
        </w:tc>
        <w:tc>
          <w:tcPr>
            <w:tcW w:w="208" w:type="pct"/>
            <w:noWrap w:val="0"/>
            <w:vAlign w:val="center"/>
          </w:tcPr>
          <w:p w14:paraId="764ECA3A">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31.73</w:t>
            </w:r>
          </w:p>
        </w:tc>
        <w:tc>
          <w:tcPr>
            <w:tcW w:w="201" w:type="pct"/>
            <w:noWrap w:val="0"/>
            <w:vAlign w:val="center"/>
          </w:tcPr>
          <w:p w14:paraId="2909C552">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0.44</w:t>
            </w:r>
          </w:p>
        </w:tc>
        <w:tc>
          <w:tcPr>
            <w:tcW w:w="151" w:type="pct"/>
            <w:noWrap w:val="0"/>
            <w:vAlign w:val="center"/>
          </w:tcPr>
          <w:p w14:paraId="57A0806E">
            <w:pPr>
              <w:pStyle w:val="29"/>
              <w:bidi w:val="0"/>
              <w:rPr>
                <w:rFonts w:hint="eastAsia"/>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51E22D1F">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3.65</w:t>
            </w:r>
          </w:p>
        </w:tc>
        <w:tc>
          <w:tcPr>
            <w:tcW w:w="226" w:type="pct"/>
            <w:noWrap w:val="0"/>
            <w:vAlign w:val="center"/>
          </w:tcPr>
          <w:p w14:paraId="286426BB">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10.40</w:t>
            </w:r>
          </w:p>
        </w:tc>
        <w:tc>
          <w:tcPr>
            <w:tcW w:w="201" w:type="pct"/>
            <w:noWrap w:val="0"/>
            <w:vAlign w:val="center"/>
          </w:tcPr>
          <w:p w14:paraId="786B2811">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31.73</w:t>
            </w:r>
          </w:p>
        </w:tc>
        <w:tc>
          <w:tcPr>
            <w:tcW w:w="203" w:type="pct"/>
            <w:noWrap w:val="0"/>
            <w:vAlign w:val="center"/>
          </w:tcPr>
          <w:p w14:paraId="26FE4245">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1.34</w:t>
            </w:r>
          </w:p>
        </w:tc>
        <w:tc>
          <w:tcPr>
            <w:tcW w:w="231" w:type="pct"/>
            <w:noWrap w:val="0"/>
            <w:vAlign w:val="center"/>
          </w:tcPr>
          <w:p w14:paraId="70622A9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68.75</w:t>
            </w:r>
          </w:p>
        </w:tc>
        <w:tc>
          <w:tcPr>
            <w:tcW w:w="217" w:type="pct"/>
            <w:noWrap w:val="0"/>
            <w:vAlign w:val="center"/>
          </w:tcPr>
          <w:p w14:paraId="4230DC8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59.66</w:t>
            </w:r>
          </w:p>
        </w:tc>
        <w:tc>
          <w:tcPr>
            <w:tcW w:w="203" w:type="pct"/>
            <w:noWrap w:val="0"/>
            <w:vAlign w:val="center"/>
          </w:tcPr>
          <w:p w14:paraId="5C8C83C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49.97</w:t>
            </w:r>
          </w:p>
        </w:tc>
        <w:tc>
          <w:tcPr>
            <w:tcW w:w="216" w:type="pct"/>
            <w:noWrap w:val="0"/>
            <w:vAlign w:val="center"/>
          </w:tcPr>
          <w:p w14:paraId="6223140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77.48</w:t>
            </w:r>
          </w:p>
        </w:tc>
        <w:tc>
          <w:tcPr>
            <w:tcW w:w="140" w:type="pct"/>
            <w:vMerge w:val="continue"/>
            <w:noWrap w:val="0"/>
            <w:vAlign w:val="center"/>
          </w:tcPr>
          <w:p w14:paraId="01EE1C85">
            <w:pPr>
              <w:pStyle w:val="29"/>
              <w:bidi w:val="0"/>
              <w:rPr>
                <w:color w:val="auto"/>
                <w:sz w:val="21"/>
                <w:szCs w:val="21"/>
                <w:lang w:val="en-US" w:eastAsia="zh-CN"/>
              </w:rPr>
            </w:pPr>
          </w:p>
        </w:tc>
        <w:tc>
          <w:tcPr>
            <w:tcW w:w="226" w:type="pct"/>
            <w:noWrap w:val="0"/>
            <w:vAlign w:val="center"/>
          </w:tcPr>
          <w:p w14:paraId="3A7E4352">
            <w:pPr>
              <w:pStyle w:val="29"/>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390D3C8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40.65</w:t>
            </w:r>
          </w:p>
        </w:tc>
        <w:tc>
          <w:tcPr>
            <w:tcW w:w="198" w:type="pct"/>
            <w:noWrap w:val="0"/>
            <w:vAlign w:val="center"/>
          </w:tcPr>
          <w:p w14:paraId="74C6E6B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32.86</w:t>
            </w:r>
          </w:p>
        </w:tc>
        <w:tc>
          <w:tcPr>
            <w:tcW w:w="198" w:type="pct"/>
            <w:noWrap w:val="0"/>
            <w:vAlign w:val="center"/>
          </w:tcPr>
          <w:p w14:paraId="22BCA6A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23.70</w:t>
            </w:r>
          </w:p>
        </w:tc>
        <w:tc>
          <w:tcPr>
            <w:tcW w:w="225" w:type="pct"/>
            <w:noWrap w:val="0"/>
            <w:vAlign w:val="center"/>
          </w:tcPr>
          <w:p w14:paraId="100F18D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46.63</w:t>
            </w:r>
          </w:p>
        </w:tc>
        <w:tc>
          <w:tcPr>
            <w:tcW w:w="215" w:type="pct"/>
            <w:noWrap w:val="0"/>
            <w:vAlign w:val="center"/>
          </w:tcPr>
          <w:p w14:paraId="373DADE6">
            <w:pPr>
              <w:pStyle w:val="29"/>
              <w:bidi w:val="0"/>
              <w:rPr>
                <w:rFonts w:hint="eastAsia"/>
                <w:color w:val="auto"/>
                <w:sz w:val="21"/>
                <w:szCs w:val="21"/>
              </w:rPr>
            </w:pPr>
            <w:r>
              <w:rPr>
                <w:rFonts w:hint="eastAsia"/>
                <w:color w:val="auto"/>
                <w:sz w:val="21"/>
                <w:szCs w:val="21"/>
              </w:rPr>
              <w:t>1m</w:t>
            </w:r>
          </w:p>
        </w:tc>
      </w:tr>
      <w:tr w14:paraId="5F718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60DA89A0">
            <w:pPr>
              <w:pStyle w:val="29"/>
              <w:bidi w:val="0"/>
              <w:ind w:firstLine="0" w:firstLineChars="0"/>
              <w:rPr>
                <w:rFonts w:hint="default"/>
                <w:color w:val="auto"/>
                <w:sz w:val="21"/>
                <w:szCs w:val="21"/>
                <w:lang w:val="en-US" w:eastAsia="zh-CN"/>
              </w:rPr>
            </w:pPr>
            <w:r>
              <w:rPr>
                <w:rFonts w:hint="eastAsia"/>
                <w:color w:val="auto"/>
                <w:sz w:val="21"/>
                <w:szCs w:val="21"/>
                <w:lang w:val="en-US" w:eastAsia="zh-CN"/>
              </w:rPr>
              <w:t>21</w:t>
            </w:r>
          </w:p>
        </w:tc>
        <w:tc>
          <w:tcPr>
            <w:tcW w:w="173" w:type="pct"/>
            <w:vMerge w:val="continue"/>
            <w:noWrap w:val="0"/>
            <w:vAlign w:val="center"/>
          </w:tcPr>
          <w:p w14:paraId="01FC1128">
            <w:pPr>
              <w:pStyle w:val="29"/>
              <w:bidi w:val="0"/>
              <w:rPr>
                <w:color w:val="auto"/>
                <w:sz w:val="21"/>
                <w:szCs w:val="21"/>
              </w:rPr>
            </w:pPr>
          </w:p>
        </w:tc>
        <w:tc>
          <w:tcPr>
            <w:tcW w:w="300" w:type="pct"/>
            <w:noWrap w:val="0"/>
            <w:vAlign w:val="center"/>
          </w:tcPr>
          <w:p w14:paraId="25B8B70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val="en-US" w:eastAsia="zh-CN"/>
              </w:rPr>
              <w:t>包装机</w:t>
            </w:r>
          </w:p>
        </w:tc>
        <w:tc>
          <w:tcPr>
            <w:tcW w:w="250" w:type="pct"/>
            <w:noWrap w:val="0"/>
            <w:vAlign w:val="center"/>
          </w:tcPr>
          <w:p w14:paraId="6BC69261">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80.00</w:t>
            </w:r>
          </w:p>
        </w:tc>
        <w:tc>
          <w:tcPr>
            <w:tcW w:w="222" w:type="pct"/>
            <w:noWrap w:val="0"/>
            <w:vAlign w:val="center"/>
          </w:tcPr>
          <w:p w14:paraId="01F540EE">
            <w:pPr>
              <w:pStyle w:val="29"/>
              <w:bidi w:val="0"/>
              <w:rPr>
                <w:rFonts w:hint="default"/>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37AA9D1B">
            <w:pPr>
              <w:pStyle w:val="29"/>
              <w:bidi w:val="0"/>
              <w:rPr>
                <w:color w:val="auto"/>
                <w:sz w:val="21"/>
                <w:szCs w:val="21"/>
              </w:rPr>
            </w:pPr>
          </w:p>
        </w:tc>
        <w:tc>
          <w:tcPr>
            <w:tcW w:w="208" w:type="pct"/>
            <w:noWrap w:val="0"/>
            <w:vAlign w:val="center"/>
          </w:tcPr>
          <w:p w14:paraId="4602B607">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28.78</w:t>
            </w:r>
          </w:p>
        </w:tc>
        <w:tc>
          <w:tcPr>
            <w:tcW w:w="201" w:type="pct"/>
            <w:noWrap w:val="0"/>
            <w:vAlign w:val="center"/>
          </w:tcPr>
          <w:p w14:paraId="6BA15394">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w:t>
            </w:r>
          </w:p>
        </w:tc>
        <w:tc>
          <w:tcPr>
            <w:tcW w:w="151" w:type="pct"/>
            <w:noWrap w:val="0"/>
            <w:vAlign w:val="center"/>
          </w:tcPr>
          <w:p w14:paraId="47F046F3">
            <w:pPr>
              <w:pStyle w:val="29"/>
              <w:bidi w:val="0"/>
              <w:rPr>
                <w:rFonts w:hint="eastAsia"/>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62FA8F6F">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4.21</w:t>
            </w:r>
          </w:p>
        </w:tc>
        <w:tc>
          <w:tcPr>
            <w:tcW w:w="226" w:type="pct"/>
            <w:noWrap w:val="0"/>
            <w:vAlign w:val="center"/>
          </w:tcPr>
          <w:p w14:paraId="0AB1DB91">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10.34</w:t>
            </w:r>
          </w:p>
        </w:tc>
        <w:tc>
          <w:tcPr>
            <w:tcW w:w="201" w:type="pct"/>
            <w:noWrap w:val="0"/>
            <w:vAlign w:val="center"/>
          </w:tcPr>
          <w:p w14:paraId="4C17ADCA">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28.46</w:t>
            </w:r>
          </w:p>
        </w:tc>
        <w:tc>
          <w:tcPr>
            <w:tcW w:w="203" w:type="pct"/>
            <w:noWrap w:val="0"/>
            <w:vAlign w:val="center"/>
          </w:tcPr>
          <w:p w14:paraId="5E751DB6">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16.65</w:t>
            </w:r>
          </w:p>
        </w:tc>
        <w:tc>
          <w:tcPr>
            <w:tcW w:w="231" w:type="pct"/>
            <w:noWrap w:val="0"/>
            <w:vAlign w:val="center"/>
          </w:tcPr>
          <w:p w14:paraId="28AFF61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67.51</w:t>
            </w:r>
          </w:p>
        </w:tc>
        <w:tc>
          <w:tcPr>
            <w:tcW w:w="217" w:type="pct"/>
            <w:noWrap w:val="0"/>
            <w:vAlign w:val="center"/>
          </w:tcPr>
          <w:p w14:paraId="22158EF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59.71</w:t>
            </w:r>
          </w:p>
        </w:tc>
        <w:tc>
          <w:tcPr>
            <w:tcW w:w="203" w:type="pct"/>
            <w:noWrap w:val="0"/>
            <w:vAlign w:val="center"/>
          </w:tcPr>
          <w:p w14:paraId="64900CA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50.92</w:t>
            </w:r>
          </w:p>
        </w:tc>
        <w:tc>
          <w:tcPr>
            <w:tcW w:w="216" w:type="pct"/>
            <w:noWrap w:val="0"/>
            <w:vAlign w:val="center"/>
          </w:tcPr>
          <w:p w14:paraId="472A442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55.57</w:t>
            </w:r>
          </w:p>
        </w:tc>
        <w:tc>
          <w:tcPr>
            <w:tcW w:w="140" w:type="pct"/>
            <w:vMerge w:val="continue"/>
            <w:noWrap w:val="0"/>
            <w:vAlign w:val="center"/>
          </w:tcPr>
          <w:p w14:paraId="41436E84">
            <w:pPr>
              <w:pStyle w:val="29"/>
              <w:bidi w:val="0"/>
              <w:rPr>
                <w:color w:val="auto"/>
                <w:sz w:val="21"/>
                <w:szCs w:val="21"/>
                <w:lang w:val="en-US" w:eastAsia="zh-CN"/>
              </w:rPr>
            </w:pPr>
          </w:p>
        </w:tc>
        <w:tc>
          <w:tcPr>
            <w:tcW w:w="226" w:type="pct"/>
            <w:noWrap w:val="0"/>
            <w:vAlign w:val="center"/>
          </w:tcPr>
          <w:p w14:paraId="0962FA15">
            <w:pPr>
              <w:pStyle w:val="29"/>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512121E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39.66</w:t>
            </w:r>
          </w:p>
        </w:tc>
        <w:tc>
          <w:tcPr>
            <w:tcW w:w="198" w:type="pct"/>
            <w:noWrap w:val="0"/>
            <w:vAlign w:val="center"/>
          </w:tcPr>
          <w:p w14:paraId="41A4254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32.91</w:t>
            </w:r>
          </w:p>
        </w:tc>
        <w:tc>
          <w:tcPr>
            <w:tcW w:w="198" w:type="pct"/>
            <w:noWrap w:val="0"/>
            <w:vAlign w:val="center"/>
          </w:tcPr>
          <w:p w14:paraId="302ED71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24.62</w:t>
            </w:r>
          </w:p>
        </w:tc>
        <w:tc>
          <w:tcPr>
            <w:tcW w:w="225" w:type="pct"/>
            <w:noWrap w:val="0"/>
            <w:vAlign w:val="center"/>
          </w:tcPr>
          <w:p w14:paraId="632F965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29.06</w:t>
            </w:r>
          </w:p>
        </w:tc>
        <w:tc>
          <w:tcPr>
            <w:tcW w:w="215" w:type="pct"/>
            <w:noWrap w:val="0"/>
            <w:vAlign w:val="center"/>
          </w:tcPr>
          <w:p w14:paraId="4803BDC4">
            <w:pPr>
              <w:pStyle w:val="29"/>
              <w:bidi w:val="0"/>
              <w:rPr>
                <w:rFonts w:hint="eastAsia"/>
                <w:color w:val="auto"/>
                <w:sz w:val="21"/>
                <w:szCs w:val="21"/>
              </w:rPr>
            </w:pPr>
            <w:r>
              <w:rPr>
                <w:rFonts w:hint="eastAsia"/>
                <w:color w:val="auto"/>
                <w:sz w:val="21"/>
                <w:szCs w:val="21"/>
              </w:rPr>
              <w:t>1m</w:t>
            </w:r>
          </w:p>
        </w:tc>
      </w:tr>
      <w:tr w14:paraId="6D529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488199F7">
            <w:pPr>
              <w:pStyle w:val="29"/>
              <w:bidi w:val="0"/>
              <w:ind w:firstLine="0" w:firstLineChars="0"/>
              <w:rPr>
                <w:rFonts w:hint="default"/>
                <w:color w:val="auto"/>
                <w:sz w:val="21"/>
                <w:szCs w:val="21"/>
                <w:lang w:val="en-US" w:eastAsia="zh-CN"/>
              </w:rPr>
            </w:pPr>
            <w:r>
              <w:rPr>
                <w:rFonts w:hint="eastAsia"/>
                <w:color w:val="auto"/>
                <w:sz w:val="21"/>
                <w:szCs w:val="21"/>
                <w:lang w:val="en-US" w:eastAsia="zh-CN"/>
              </w:rPr>
              <w:t>22</w:t>
            </w:r>
          </w:p>
        </w:tc>
        <w:tc>
          <w:tcPr>
            <w:tcW w:w="173" w:type="pct"/>
            <w:vMerge w:val="continue"/>
            <w:noWrap w:val="0"/>
            <w:vAlign w:val="center"/>
          </w:tcPr>
          <w:p w14:paraId="26907071">
            <w:pPr>
              <w:pStyle w:val="29"/>
              <w:bidi w:val="0"/>
              <w:rPr>
                <w:color w:val="auto"/>
                <w:sz w:val="21"/>
                <w:szCs w:val="21"/>
              </w:rPr>
            </w:pPr>
          </w:p>
        </w:tc>
        <w:tc>
          <w:tcPr>
            <w:tcW w:w="300" w:type="pct"/>
            <w:noWrap w:val="0"/>
            <w:vAlign w:val="center"/>
          </w:tcPr>
          <w:p w14:paraId="1A69673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val="en-US" w:eastAsia="zh-CN"/>
              </w:rPr>
              <w:t>包装机</w:t>
            </w:r>
          </w:p>
        </w:tc>
        <w:tc>
          <w:tcPr>
            <w:tcW w:w="250" w:type="pct"/>
            <w:noWrap w:val="0"/>
            <w:vAlign w:val="center"/>
          </w:tcPr>
          <w:p w14:paraId="3635F3A1">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80.00</w:t>
            </w:r>
          </w:p>
        </w:tc>
        <w:tc>
          <w:tcPr>
            <w:tcW w:w="222" w:type="pct"/>
            <w:noWrap w:val="0"/>
            <w:vAlign w:val="center"/>
          </w:tcPr>
          <w:p w14:paraId="6FD28A6B">
            <w:pPr>
              <w:pStyle w:val="29"/>
              <w:bidi w:val="0"/>
              <w:rPr>
                <w:rFonts w:hint="default"/>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38E2E087">
            <w:pPr>
              <w:pStyle w:val="29"/>
              <w:bidi w:val="0"/>
              <w:rPr>
                <w:color w:val="auto"/>
                <w:sz w:val="21"/>
                <w:szCs w:val="21"/>
              </w:rPr>
            </w:pPr>
          </w:p>
        </w:tc>
        <w:tc>
          <w:tcPr>
            <w:tcW w:w="208" w:type="pct"/>
            <w:noWrap w:val="0"/>
            <w:vAlign w:val="center"/>
          </w:tcPr>
          <w:p w14:paraId="6BAEDFD8">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27.46</w:t>
            </w:r>
          </w:p>
        </w:tc>
        <w:tc>
          <w:tcPr>
            <w:tcW w:w="201" w:type="pct"/>
            <w:noWrap w:val="0"/>
            <w:vAlign w:val="center"/>
          </w:tcPr>
          <w:p w14:paraId="2CDBB96B">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1.82</w:t>
            </w:r>
          </w:p>
        </w:tc>
        <w:tc>
          <w:tcPr>
            <w:tcW w:w="151" w:type="pct"/>
            <w:noWrap w:val="0"/>
            <w:vAlign w:val="center"/>
          </w:tcPr>
          <w:p w14:paraId="7BED7012">
            <w:pPr>
              <w:pStyle w:val="29"/>
              <w:bidi w:val="0"/>
              <w:rPr>
                <w:rFonts w:hint="eastAsia"/>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0350019B">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4.16</w:t>
            </w:r>
          </w:p>
        </w:tc>
        <w:tc>
          <w:tcPr>
            <w:tcW w:w="226" w:type="pct"/>
            <w:noWrap w:val="0"/>
            <w:vAlign w:val="center"/>
          </w:tcPr>
          <w:p w14:paraId="0FD58719">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10.41</w:t>
            </w:r>
          </w:p>
        </w:tc>
        <w:tc>
          <w:tcPr>
            <w:tcW w:w="201" w:type="pct"/>
            <w:noWrap w:val="0"/>
            <w:vAlign w:val="center"/>
          </w:tcPr>
          <w:p w14:paraId="32AF1038">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26.95</w:t>
            </w:r>
          </w:p>
        </w:tc>
        <w:tc>
          <w:tcPr>
            <w:tcW w:w="203" w:type="pct"/>
            <w:noWrap w:val="0"/>
            <w:vAlign w:val="center"/>
          </w:tcPr>
          <w:p w14:paraId="4BAF540A">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16.56</w:t>
            </w:r>
          </w:p>
        </w:tc>
        <w:tc>
          <w:tcPr>
            <w:tcW w:w="231" w:type="pct"/>
            <w:noWrap w:val="0"/>
            <w:vAlign w:val="center"/>
          </w:tcPr>
          <w:p w14:paraId="44CE2A5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67.61</w:t>
            </w:r>
          </w:p>
        </w:tc>
        <w:tc>
          <w:tcPr>
            <w:tcW w:w="217" w:type="pct"/>
            <w:noWrap w:val="0"/>
            <w:vAlign w:val="center"/>
          </w:tcPr>
          <w:p w14:paraId="1AF6A76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59.65</w:t>
            </w:r>
          </w:p>
        </w:tc>
        <w:tc>
          <w:tcPr>
            <w:tcW w:w="203" w:type="pct"/>
            <w:noWrap w:val="0"/>
            <w:vAlign w:val="center"/>
          </w:tcPr>
          <w:p w14:paraId="14A59F0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51.39</w:t>
            </w:r>
          </w:p>
        </w:tc>
        <w:tc>
          <w:tcPr>
            <w:tcW w:w="216" w:type="pct"/>
            <w:noWrap w:val="0"/>
            <w:vAlign w:val="center"/>
          </w:tcPr>
          <w:p w14:paraId="4FBFE06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55.62</w:t>
            </w:r>
          </w:p>
        </w:tc>
        <w:tc>
          <w:tcPr>
            <w:tcW w:w="140" w:type="pct"/>
            <w:vMerge w:val="continue"/>
            <w:noWrap w:val="0"/>
            <w:vAlign w:val="center"/>
          </w:tcPr>
          <w:p w14:paraId="27352D01">
            <w:pPr>
              <w:pStyle w:val="29"/>
              <w:bidi w:val="0"/>
              <w:rPr>
                <w:color w:val="auto"/>
                <w:sz w:val="21"/>
                <w:szCs w:val="21"/>
                <w:lang w:val="en-US" w:eastAsia="zh-CN"/>
              </w:rPr>
            </w:pPr>
          </w:p>
        </w:tc>
        <w:tc>
          <w:tcPr>
            <w:tcW w:w="226" w:type="pct"/>
            <w:noWrap w:val="0"/>
            <w:vAlign w:val="center"/>
          </w:tcPr>
          <w:p w14:paraId="5B3976AC">
            <w:pPr>
              <w:pStyle w:val="29"/>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765F80C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39.74</w:t>
            </w:r>
          </w:p>
        </w:tc>
        <w:tc>
          <w:tcPr>
            <w:tcW w:w="198" w:type="pct"/>
            <w:noWrap w:val="0"/>
            <w:vAlign w:val="center"/>
          </w:tcPr>
          <w:p w14:paraId="4613985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32.85</w:t>
            </w:r>
          </w:p>
        </w:tc>
        <w:tc>
          <w:tcPr>
            <w:tcW w:w="198" w:type="pct"/>
            <w:noWrap w:val="0"/>
            <w:vAlign w:val="center"/>
          </w:tcPr>
          <w:p w14:paraId="61E97AD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25.07</w:t>
            </w:r>
          </w:p>
        </w:tc>
        <w:tc>
          <w:tcPr>
            <w:tcW w:w="225" w:type="pct"/>
            <w:noWrap w:val="0"/>
            <w:vAlign w:val="center"/>
          </w:tcPr>
          <w:p w14:paraId="09965F5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29.11</w:t>
            </w:r>
          </w:p>
        </w:tc>
        <w:tc>
          <w:tcPr>
            <w:tcW w:w="215" w:type="pct"/>
            <w:noWrap w:val="0"/>
            <w:vAlign w:val="center"/>
          </w:tcPr>
          <w:p w14:paraId="5945193F">
            <w:pPr>
              <w:pStyle w:val="29"/>
              <w:bidi w:val="0"/>
              <w:rPr>
                <w:rFonts w:hint="eastAsia"/>
                <w:color w:val="auto"/>
                <w:sz w:val="21"/>
                <w:szCs w:val="21"/>
              </w:rPr>
            </w:pPr>
            <w:r>
              <w:rPr>
                <w:rFonts w:hint="eastAsia"/>
                <w:color w:val="auto"/>
                <w:sz w:val="21"/>
                <w:szCs w:val="21"/>
              </w:rPr>
              <w:t>1m</w:t>
            </w:r>
          </w:p>
        </w:tc>
      </w:tr>
      <w:tr w14:paraId="684E7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186CBDCF">
            <w:pPr>
              <w:pStyle w:val="29"/>
              <w:bidi w:val="0"/>
              <w:ind w:firstLine="0" w:firstLineChars="0"/>
              <w:rPr>
                <w:rFonts w:hint="default"/>
                <w:color w:val="auto"/>
                <w:sz w:val="21"/>
                <w:szCs w:val="21"/>
                <w:lang w:val="en-US" w:eastAsia="zh-CN"/>
              </w:rPr>
            </w:pPr>
            <w:r>
              <w:rPr>
                <w:rFonts w:hint="eastAsia"/>
                <w:color w:val="auto"/>
                <w:sz w:val="21"/>
                <w:szCs w:val="21"/>
                <w:lang w:val="en-US" w:eastAsia="zh-CN"/>
              </w:rPr>
              <w:t>23</w:t>
            </w:r>
          </w:p>
        </w:tc>
        <w:tc>
          <w:tcPr>
            <w:tcW w:w="173" w:type="pct"/>
            <w:vMerge w:val="continue"/>
            <w:noWrap w:val="0"/>
            <w:vAlign w:val="center"/>
          </w:tcPr>
          <w:p w14:paraId="5145CAE4">
            <w:pPr>
              <w:pStyle w:val="29"/>
              <w:bidi w:val="0"/>
              <w:rPr>
                <w:color w:val="auto"/>
                <w:sz w:val="21"/>
                <w:szCs w:val="21"/>
              </w:rPr>
            </w:pPr>
          </w:p>
        </w:tc>
        <w:tc>
          <w:tcPr>
            <w:tcW w:w="300" w:type="pct"/>
            <w:noWrap w:val="0"/>
            <w:vAlign w:val="center"/>
          </w:tcPr>
          <w:p w14:paraId="21BEFA3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val="en-US" w:eastAsia="zh-CN"/>
              </w:rPr>
              <w:t>包装机</w:t>
            </w:r>
          </w:p>
        </w:tc>
        <w:tc>
          <w:tcPr>
            <w:tcW w:w="250" w:type="pct"/>
            <w:noWrap w:val="0"/>
            <w:vAlign w:val="center"/>
          </w:tcPr>
          <w:p w14:paraId="39D881BA">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80.00</w:t>
            </w:r>
          </w:p>
        </w:tc>
        <w:tc>
          <w:tcPr>
            <w:tcW w:w="222" w:type="pct"/>
            <w:noWrap w:val="0"/>
            <w:vAlign w:val="center"/>
          </w:tcPr>
          <w:p w14:paraId="77610B7C">
            <w:pPr>
              <w:pStyle w:val="29"/>
              <w:bidi w:val="0"/>
              <w:rPr>
                <w:rFonts w:hint="default"/>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3502B019">
            <w:pPr>
              <w:pStyle w:val="29"/>
              <w:bidi w:val="0"/>
              <w:rPr>
                <w:color w:val="auto"/>
                <w:sz w:val="21"/>
                <w:szCs w:val="21"/>
              </w:rPr>
            </w:pPr>
          </w:p>
        </w:tc>
        <w:tc>
          <w:tcPr>
            <w:tcW w:w="208" w:type="pct"/>
            <w:noWrap w:val="0"/>
            <w:vAlign w:val="center"/>
          </w:tcPr>
          <w:p w14:paraId="2621B390">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24.38</w:t>
            </w:r>
          </w:p>
        </w:tc>
        <w:tc>
          <w:tcPr>
            <w:tcW w:w="201" w:type="pct"/>
            <w:noWrap w:val="0"/>
            <w:vAlign w:val="center"/>
          </w:tcPr>
          <w:p w14:paraId="5FCCB007">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2.89</w:t>
            </w:r>
          </w:p>
        </w:tc>
        <w:tc>
          <w:tcPr>
            <w:tcW w:w="151" w:type="pct"/>
            <w:noWrap w:val="0"/>
            <w:vAlign w:val="center"/>
          </w:tcPr>
          <w:p w14:paraId="29AA8C7B">
            <w:pPr>
              <w:pStyle w:val="29"/>
              <w:bidi w:val="0"/>
              <w:rPr>
                <w:rFonts w:hint="eastAsia"/>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666A553F">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7.03</w:t>
            </w:r>
          </w:p>
        </w:tc>
        <w:tc>
          <w:tcPr>
            <w:tcW w:w="226" w:type="pct"/>
            <w:noWrap w:val="0"/>
            <w:vAlign w:val="center"/>
          </w:tcPr>
          <w:p w14:paraId="4605E8B5">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10.50</w:t>
            </w:r>
          </w:p>
        </w:tc>
        <w:tc>
          <w:tcPr>
            <w:tcW w:w="201" w:type="pct"/>
            <w:noWrap w:val="0"/>
            <w:vAlign w:val="center"/>
          </w:tcPr>
          <w:p w14:paraId="51024844">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23.49</w:t>
            </w:r>
          </w:p>
        </w:tc>
        <w:tc>
          <w:tcPr>
            <w:tcW w:w="203" w:type="pct"/>
            <w:noWrap w:val="0"/>
            <w:vAlign w:val="center"/>
          </w:tcPr>
          <w:p w14:paraId="5E8CAFAD">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16.46</w:t>
            </w:r>
          </w:p>
        </w:tc>
        <w:tc>
          <w:tcPr>
            <w:tcW w:w="231" w:type="pct"/>
            <w:noWrap w:val="0"/>
            <w:vAlign w:val="center"/>
          </w:tcPr>
          <w:p w14:paraId="7473F2B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63.06</w:t>
            </w:r>
          </w:p>
        </w:tc>
        <w:tc>
          <w:tcPr>
            <w:tcW w:w="217" w:type="pct"/>
            <w:noWrap w:val="0"/>
            <w:vAlign w:val="center"/>
          </w:tcPr>
          <w:p w14:paraId="26E641E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59.58</w:t>
            </w:r>
          </w:p>
        </w:tc>
        <w:tc>
          <w:tcPr>
            <w:tcW w:w="203" w:type="pct"/>
            <w:noWrap w:val="0"/>
            <w:vAlign w:val="center"/>
          </w:tcPr>
          <w:p w14:paraId="49926C5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52.58</w:t>
            </w:r>
          </w:p>
        </w:tc>
        <w:tc>
          <w:tcPr>
            <w:tcW w:w="216" w:type="pct"/>
            <w:noWrap w:val="0"/>
            <w:vAlign w:val="center"/>
          </w:tcPr>
          <w:p w14:paraId="41FF083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55.67</w:t>
            </w:r>
          </w:p>
        </w:tc>
        <w:tc>
          <w:tcPr>
            <w:tcW w:w="140" w:type="pct"/>
            <w:vMerge w:val="continue"/>
            <w:noWrap w:val="0"/>
            <w:vAlign w:val="center"/>
          </w:tcPr>
          <w:p w14:paraId="7CEF8FA2">
            <w:pPr>
              <w:pStyle w:val="29"/>
              <w:bidi w:val="0"/>
              <w:rPr>
                <w:color w:val="auto"/>
                <w:sz w:val="21"/>
                <w:szCs w:val="21"/>
                <w:lang w:val="en-US" w:eastAsia="zh-CN"/>
              </w:rPr>
            </w:pPr>
          </w:p>
        </w:tc>
        <w:tc>
          <w:tcPr>
            <w:tcW w:w="226" w:type="pct"/>
            <w:noWrap w:val="0"/>
            <w:vAlign w:val="center"/>
          </w:tcPr>
          <w:p w14:paraId="19B670EB">
            <w:pPr>
              <w:pStyle w:val="29"/>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77C06F9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35.90</w:t>
            </w:r>
          </w:p>
        </w:tc>
        <w:tc>
          <w:tcPr>
            <w:tcW w:w="198" w:type="pct"/>
            <w:noWrap w:val="0"/>
            <w:vAlign w:val="center"/>
          </w:tcPr>
          <w:p w14:paraId="64D5DFE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32.79</w:t>
            </w:r>
          </w:p>
        </w:tc>
        <w:tc>
          <w:tcPr>
            <w:tcW w:w="198" w:type="pct"/>
            <w:noWrap w:val="0"/>
            <w:vAlign w:val="center"/>
          </w:tcPr>
          <w:p w14:paraId="220CBE2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26.22</w:t>
            </w:r>
          </w:p>
        </w:tc>
        <w:tc>
          <w:tcPr>
            <w:tcW w:w="225" w:type="pct"/>
            <w:noWrap w:val="0"/>
            <w:vAlign w:val="center"/>
          </w:tcPr>
          <w:p w14:paraId="2A9A271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29.16</w:t>
            </w:r>
          </w:p>
        </w:tc>
        <w:tc>
          <w:tcPr>
            <w:tcW w:w="215" w:type="pct"/>
            <w:noWrap w:val="0"/>
            <w:vAlign w:val="center"/>
          </w:tcPr>
          <w:p w14:paraId="5F4E0751">
            <w:pPr>
              <w:pStyle w:val="29"/>
              <w:bidi w:val="0"/>
              <w:rPr>
                <w:rFonts w:hint="eastAsia"/>
                <w:color w:val="auto"/>
                <w:sz w:val="21"/>
                <w:szCs w:val="21"/>
              </w:rPr>
            </w:pPr>
            <w:r>
              <w:rPr>
                <w:rFonts w:hint="eastAsia"/>
                <w:color w:val="auto"/>
                <w:sz w:val="21"/>
                <w:szCs w:val="21"/>
              </w:rPr>
              <w:t>1m</w:t>
            </w:r>
          </w:p>
        </w:tc>
      </w:tr>
      <w:tr w14:paraId="55E15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1F534803">
            <w:pPr>
              <w:pStyle w:val="29"/>
              <w:bidi w:val="0"/>
              <w:ind w:firstLine="0" w:firstLineChars="0"/>
              <w:rPr>
                <w:rFonts w:hint="default"/>
                <w:color w:val="auto"/>
                <w:sz w:val="21"/>
                <w:szCs w:val="21"/>
                <w:lang w:val="en-US" w:eastAsia="zh-CN"/>
              </w:rPr>
            </w:pPr>
            <w:r>
              <w:rPr>
                <w:rFonts w:hint="eastAsia"/>
                <w:color w:val="auto"/>
                <w:sz w:val="21"/>
                <w:szCs w:val="21"/>
                <w:lang w:val="en-US" w:eastAsia="zh-CN"/>
              </w:rPr>
              <w:t>24</w:t>
            </w:r>
          </w:p>
        </w:tc>
        <w:tc>
          <w:tcPr>
            <w:tcW w:w="173" w:type="pct"/>
            <w:vMerge w:val="continue"/>
            <w:noWrap w:val="0"/>
            <w:vAlign w:val="center"/>
          </w:tcPr>
          <w:p w14:paraId="375F2789">
            <w:pPr>
              <w:pStyle w:val="29"/>
              <w:bidi w:val="0"/>
              <w:rPr>
                <w:color w:val="auto"/>
                <w:sz w:val="21"/>
                <w:szCs w:val="21"/>
              </w:rPr>
            </w:pPr>
          </w:p>
        </w:tc>
        <w:tc>
          <w:tcPr>
            <w:tcW w:w="300" w:type="pct"/>
            <w:noWrap w:val="0"/>
            <w:vAlign w:val="center"/>
          </w:tcPr>
          <w:p w14:paraId="4528033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val="en-US" w:eastAsia="zh-CN"/>
              </w:rPr>
              <w:t>包装机</w:t>
            </w:r>
          </w:p>
        </w:tc>
        <w:tc>
          <w:tcPr>
            <w:tcW w:w="250" w:type="pct"/>
            <w:noWrap w:val="0"/>
            <w:vAlign w:val="center"/>
          </w:tcPr>
          <w:p w14:paraId="6B8CB0A8">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80.00</w:t>
            </w:r>
          </w:p>
        </w:tc>
        <w:tc>
          <w:tcPr>
            <w:tcW w:w="222" w:type="pct"/>
            <w:noWrap w:val="0"/>
            <w:vAlign w:val="center"/>
          </w:tcPr>
          <w:p w14:paraId="77DB4375">
            <w:pPr>
              <w:pStyle w:val="29"/>
              <w:bidi w:val="0"/>
              <w:rPr>
                <w:rFonts w:hint="default"/>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342E661A">
            <w:pPr>
              <w:pStyle w:val="29"/>
              <w:bidi w:val="0"/>
              <w:rPr>
                <w:color w:val="auto"/>
                <w:sz w:val="21"/>
                <w:szCs w:val="21"/>
              </w:rPr>
            </w:pPr>
          </w:p>
        </w:tc>
        <w:tc>
          <w:tcPr>
            <w:tcW w:w="208" w:type="pct"/>
            <w:noWrap w:val="0"/>
            <w:vAlign w:val="center"/>
          </w:tcPr>
          <w:p w14:paraId="6EBC9473">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23.06</w:t>
            </w:r>
          </w:p>
        </w:tc>
        <w:tc>
          <w:tcPr>
            <w:tcW w:w="201" w:type="pct"/>
            <w:noWrap w:val="0"/>
            <w:vAlign w:val="center"/>
          </w:tcPr>
          <w:p w14:paraId="44161378">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3.52</w:t>
            </w:r>
          </w:p>
        </w:tc>
        <w:tc>
          <w:tcPr>
            <w:tcW w:w="151" w:type="pct"/>
            <w:noWrap w:val="0"/>
            <w:vAlign w:val="center"/>
          </w:tcPr>
          <w:p w14:paraId="1C09B34C">
            <w:pPr>
              <w:pStyle w:val="29"/>
              <w:bidi w:val="0"/>
              <w:rPr>
                <w:rFonts w:hint="eastAsia"/>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452B5E60">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8.57</w:t>
            </w:r>
          </w:p>
        </w:tc>
        <w:tc>
          <w:tcPr>
            <w:tcW w:w="226" w:type="pct"/>
            <w:noWrap w:val="0"/>
            <w:vAlign w:val="center"/>
          </w:tcPr>
          <w:p w14:paraId="6F84E656">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10.70</w:t>
            </w:r>
          </w:p>
        </w:tc>
        <w:tc>
          <w:tcPr>
            <w:tcW w:w="201" w:type="pct"/>
            <w:noWrap w:val="0"/>
            <w:vAlign w:val="center"/>
          </w:tcPr>
          <w:p w14:paraId="6BAFE25E">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21.94</w:t>
            </w:r>
          </w:p>
        </w:tc>
        <w:tc>
          <w:tcPr>
            <w:tcW w:w="203" w:type="pct"/>
            <w:noWrap w:val="0"/>
            <w:vAlign w:val="center"/>
          </w:tcPr>
          <w:p w14:paraId="399F9F82">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16.24</w:t>
            </w:r>
          </w:p>
        </w:tc>
        <w:tc>
          <w:tcPr>
            <w:tcW w:w="231" w:type="pct"/>
            <w:noWrap w:val="0"/>
            <w:vAlign w:val="center"/>
          </w:tcPr>
          <w:p w14:paraId="5F67A8E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61.34</w:t>
            </w:r>
          </w:p>
        </w:tc>
        <w:tc>
          <w:tcPr>
            <w:tcW w:w="217" w:type="pct"/>
            <w:noWrap w:val="0"/>
            <w:vAlign w:val="center"/>
          </w:tcPr>
          <w:p w14:paraId="2C56E74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59.41</w:t>
            </w:r>
          </w:p>
        </w:tc>
        <w:tc>
          <w:tcPr>
            <w:tcW w:w="203" w:type="pct"/>
            <w:noWrap w:val="0"/>
            <w:vAlign w:val="center"/>
          </w:tcPr>
          <w:p w14:paraId="3F9A06D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53.18</w:t>
            </w:r>
          </w:p>
        </w:tc>
        <w:tc>
          <w:tcPr>
            <w:tcW w:w="216" w:type="pct"/>
            <w:noWrap w:val="0"/>
            <w:vAlign w:val="center"/>
          </w:tcPr>
          <w:p w14:paraId="22CDCED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55.79</w:t>
            </w:r>
          </w:p>
        </w:tc>
        <w:tc>
          <w:tcPr>
            <w:tcW w:w="140" w:type="pct"/>
            <w:vMerge w:val="continue"/>
            <w:noWrap w:val="0"/>
            <w:vAlign w:val="center"/>
          </w:tcPr>
          <w:p w14:paraId="4A992CED">
            <w:pPr>
              <w:pStyle w:val="29"/>
              <w:bidi w:val="0"/>
              <w:rPr>
                <w:color w:val="auto"/>
                <w:sz w:val="21"/>
                <w:szCs w:val="21"/>
                <w:lang w:val="en-US" w:eastAsia="zh-CN"/>
              </w:rPr>
            </w:pPr>
          </w:p>
        </w:tc>
        <w:tc>
          <w:tcPr>
            <w:tcW w:w="226" w:type="pct"/>
            <w:noWrap w:val="0"/>
            <w:vAlign w:val="center"/>
          </w:tcPr>
          <w:p w14:paraId="2FC1BBE6">
            <w:pPr>
              <w:pStyle w:val="29"/>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52E28CE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34.39</w:t>
            </w:r>
          </w:p>
        </w:tc>
        <w:tc>
          <w:tcPr>
            <w:tcW w:w="198" w:type="pct"/>
            <w:noWrap w:val="0"/>
            <w:vAlign w:val="center"/>
          </w:tcPr>
          <w:p w14:paraId="65FBF81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32.64</w:t>
            </w:r>
          </w:p>
        </w:tc>
        <w:tc>
          <w:tcPr>
            <w:tcW w:w="198" w:type="pct"/>
            <w:noWrap w:val="0"/>
            <w:vAlign w:val="center"/>
          </w:tcPr>
          <w:p w14:paraId="3739FEA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26.79</w:t>
            </w:r>
          </w:p>
        </w:tc>
        <w:tc>
          <w:tcPr>
            <w:tcW w:w="225" w:type="pct"/>
            <w:noWrap w:val="0"/>
            <w:vAlign w:val="center"/>
          </w:tcPr>
          <w:p w14:paraId="5ADFFEF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29.27</w:t>
            </w:r>
          </w:p>
        </w:tc>
        <w:tc>
          <w:tcPr>
            <w:tcW w:w="215" w:type="pct"/>
            <w:noWrap w:val="0"/>
            <w:vAlign w:val="center"/>
          </w:tcPr>
          <w:p w14:paraId="2001A5A7">
            <w:pPr>
              <w:pStyle w:val="29"/>
              <w:bidi w:val="0"/>
              <w:rPr>
                <w:rFonts w:hint="eastAsia"/>
                <w:color w:val="auto"/>
                <w:sz w:val="21"/>
                <w:szCs w:val="21"/>
              </w:rPr>
            </w:pPr>
            <w:r>
              <w:rPr>
                <w:rFonts w:hint="eastAsia"/>
                <w:color w:val="auto"/>
                <w:sz w:val="21"/>
                <w:szCs w:val="21"/>
              </w:rPr>
              <w:t>1m</w:t>
            </w:r>
          </w:p>
        </w:tc>
      </w:tr>
      <w:tr w14:paraId="6F086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4C046060">
            <w:pPr>
              <w:pStyle w:val="29"/>
              <w:bidi w:val="0"/>
              <w:ind w:firstLine="0" w:firstLineChars="0"/>
              <w:rPr>
                <w:rFonts w:hint="default"/>
                <w:color w:val="auto"/>
                <w:sz w:val="21"/>
                <w:szCs w:val="21"/>
                <w:lang w:val="en-US" w:eastAsia="zh-CN"/>
              </w:rPr>
            </w:pPr>
            <w:r>
              <w:rPr>
                <w:rFonts w:hint="eastAsia"/>
                <w:color w:val="auto"/>
                <w:sz w:val="21"/>
                <w:szCs w:val="21"/>
                <w:lang w:val="en-US" w:eastAsia="zh-CN"/>
              </w:rPr>
              <w:t>25</w:t>
            </w:r>
          </w:p>
        </w:tc>
        <w:tc>
          <w:tcPr>
            <w:tcW w:w="173" w:type="pct"/>
            <w:vMerge w:val="continue"/>
            <w:noWrap w:val="0"/>
            <w:vAlign w:val="center"/>
          </w:tcPr>
          <w:p w14:paraId="2A9BCC21">
            <w:pPr>
              <w:pStyle w:val="29"/>
              <w:bidi w:val="0"/>
              <w:rPr>
                <w:color w:val="auto"/>
                <w:sz w:val="21"/>
                <w:szCs w:val="21"/>
              </w:rPr>
            </w:pPr>
          </w:p>
        </w:tc>
        <w:tc>
          <w:tcPr>
            <w:tcW w:w="300" w:type="pct"/>
            <w:noWrap w:val="0"/>
            <w:vAlign w:val="center"/>
          </w:tcPr>
          <w:p w14:paraId="03A64F8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val="en-US" w:eastAsia="zh-CN"/>
              </w:rPr>
              <w:t>包装机</w:t>
            </w:r>
          </w:p>
        </w:tc>
        <w:tc>
          <w:tcPr>
            <w:tcW w:w="250" w:type="pct"/>
            <w:noWrap w:val="0"/>
            <w:vAlign w:val="center"/>
          </w:tcPr>
          <w:p w14:paraId="484D808B">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80.00</w:t>
            </w:r>
          </w:p>
        </w:tc>
        <w:tc>
          <w:tcPr>
            <w:tcW w:w="222" w:type="pct"/>
            <w:noWrap w:val="0"/>
            <w:vAlign w:val="center"/>
          </w:tcPr>
          <w:p w14:paraId="202A8C86">
            <w:pPr>
              <w:pStyle w:val="29"/>
              <w:bidi w:val="0"/>
              <w:rPr>
                <w:rFonts w:hint="default"/>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3530C7DE">
            <w:pPr>
              <w:pStyle w:val="29"/>
              <w:bidi w:val="0"/>
              <w:rPr>
                <w:color w:val="auto"/>
                <w:sz w:val="21"/>
                <w:szCs w:val="21"/>
              </w:rPr>
            </w:pPr>
          </w:p>
        </w:tc>
        <w:tc>
          <w:tcPr>
            <w:tcW w:w="208" w:type="pct"/>
            <w:noWrap w:val="0"/>
            <w:vAlign w:val="center"/>
          </w:tcPr>
          <w:p w14:paraId="3CBAE701">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20.36</w:t>
            </w:r>
          </w:p>
        </w:tc>
        <w:tc>
          <w:tcPr>
            <w:tcW w:w="201" w:type="pct"/>
            <w:noWrap w:val="0"/>
            <w:vAlign w:val="center"/>
          </w:tcPr>
          <w:p w14:paraId="4A2A18B4">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4.4</w:t>
            </w:r>
          </w:p>
        </w:tc>
        <w:tc>
          <w:tcPr>
            <w:tcW w:w="151" w:type="pct"/>
            <w:noWrap w:val="0"/>
            <w:vAlign w:val="center"/>
          </w:tcPr>
          <w:p w14:paraId="1B089D41">
            <w:pPr>
              <w:pStyle w:val="29"/>
              <w:bidi w:val="0"/>
              <w:rPr>
                <w:rFonts w:hint="eastAsia"/>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64AD40A0">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11.57</w:t>
            </w:r>
          </w:p>
        </w:tc>
        <w:tc>
          <w:tcPr>
            <w:tcW w:w="226" w:type="pct"/>
            <w:noWrap w:val="0"/>
            <w:vAlign w:val="center"/>
          </w:tcPr>
          <w:p w14:paraId="7C9E6CDA">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10.71</w:t>
            </w:r>
          </w:p>
        </w:tc>
        <w:tc>
          <w:tcPr>
            <w:tcW w:w="201" w:type="pct"/>
            <w:noWrap w:val="0"/>
            <w:vAlign w:val="center"/>
          </w:tcPr>
          <w:p w14:paraId="075A6899">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18.91</w:t>
            </w:r>
          </w:p>
        </w:tc>
        <w:tc>
          <w:tcPr>
            <w:tcW w:w="203" w:type="pct"/>
            <w:noWrap w:val="0"/>
            <w:vAlign w:val="center"/>
          </w:tcPr>
          <w:p w14:paraId="54286B87">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16.21</w:t>
            </w:r>
          </w:p>
        </w:tc>
        <w:tc>
          <w:tcPr>
            <w:tcW w:w="231" w:type="pct"/>
            <w:noWrap w:val="0"/>
            <w:vAlign w:val="center"/>
          </w:tcPr>
          <w:p w14:paraId="406C0BD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58.73</w:t>
            </w:r>
          </w:p>
        </w:tc>
        <w:tc>
          <w:tcPr>
            <w:tcW w:w="217" w:type="pct"/>
            <w:noWrap w:val="0"/>
            <w:vAlign w:val="center"/>
          </w:tcPr>
          <w:p w14:paraId="3CA35F3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59.40</w:t>
            </w:r>
          </w:p>
        </w:tc>
        <w:tc>
          <w:tcPr>
            <w:tcW w:w="203" w:type="pct"/>
            <w:noWrap w:val="0"/>
            <w:vAlign w:val="center"/>
          </w:tcPr>
          <w:p w14:paraId="308DD5B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54.46</w:t>
            </w:r>
          </w:p>
        </w:tc>
        <w:tc>
          <w:tcPr>
            <w:tcW w:w="216" w:type="pct"/>
            <w:noWrap w:val="0"/>
            <w:vAlign w:val="center"/>
          </w:tcPr>
          <w:p w14:paraId="4B77DC3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55.81</w:t>
            </w:r>
          </w:p>
        </w:tc>
        <w:tc>
          <w:tcPr>
            <w:tcW w:w="140" w:type="pct"/>
            <w:vMerge w:val="continue"/>
            <w:noWrap w:val="0"/>
            <w:vAlign w:val="center"/>
          </w:tcPr>
          <w:p w14:paraId="1C41F307">
            <w:pPr>
              <w:pStyle w:val="29"/>
              <w:bidi w:val="0"/>
              <w:rPr>
                <w:color w:val="auto"/>
                <w:sz w:val="21"/>
                <w:szCs w:val="21"/>
                <w:lang w:val="en-US" w:eastAsia="zh-CN"/>
              </w:rPr>
            </w:pPr>
          </w:p>
        </w:tc>
        <w:tc>
          <w:tcPr>
            <w:tcW w:w="226" w:type="pct"/>
            <w:noWrap w:val="0"/>
            <w:vAlign w:val="center"/>
          </w:tcPr>
          <w:p w14:paraId="6989B5BF">
            <w:pPr>
              <w:pStyle w:val="29"/>
              <w:bidi w:val="0"/>
              <w:rPr>
                <w:rFonts w:hint="default" w:eastAsia="宋体"/>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0CCA389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32.01</w:t>
            </w:r>
          </w:p>
        </w:tc>
        <w:tc>
          <w:tcPr>
            <w:tcW w:w="198" w:type="pct"/>
            <w:noWrap w:val="0"/>
            <w:vAlign w:val="center"/>
          </w:tcPr>
          <w:p w14:paraId="37C3965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32.63</w:t>
            </w:r>
          </w:p>
        </w:tc>
        <w:tc>
          <w:tcPr>
            <w:tcW w:w="198" w:type="pct"/>
            <w:noWrap w:val="0"/>
            <w:vAlign w:val="center"/>
          </w:tcPr>
          <w:p w14:paraId="1448242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28.02</w:t>
            </w:r>
          </w:p>
        </w:tc>
        <w:tc>
          <w:tcPr>
            <w:tcW w:w="225" w:type="pct"/>
            <w:noWrap w:val="0"/>
            <w:vAlign w:val="center"/>
          </w:tcPr>
          <w:p w14:paraId="31D1F5C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29.29</w:t>
            </w:r>
          </w:p>
        </w:tc>
        <w:tc>
          <w:tcPr>
            <w:tcW w:w="215" w:type="pct"/>
            <w:noWrap w:val="0"/>
            <w:vAlign w:val="center"/>
          </w:tcPr>
          <w:p w14:paraId="2F6EA480">
            <w:pPr>
              <w:pStyle w:val="29"/>
              <w:bidi w:val="0"/>
              <w:rPr>
                <w:rFonts w:hint="eastAsia"/>
                <w:color w:val="auto"/>
                <w:sz w:val="21"/>
                <w:szCs w:val="21"/>
              </w:rPr>
            </w:pPr>
            <w:r>
              <w:rPr>
                <w:rFonts w:hint="eastAsia"/>
                <w:color w:val="auto"/>
                <w:sz w:val="21"/>
                <w:szCs w:val="21"/>
              </w:rPr>
              <w:t>1m</w:t>
            </w:r>
          </w:p>
        </w:tc>
      </w:tr>
      <w:tr w14:paraId="639F5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6BBAE5E4">
            <w:pPr>
              <w:pStyle w:val="29"/>
              <w:bidi w:val="0"/>
              <w:rPr>
                <w:rFonts w:hint="default"/>
                <w:color w:val="auto"/>
                <w:sz w:val="21"/>
                <w:szCs w:val="21"/>
                <w:lang w:val="en-US" w:eastAsia="zh-CN"/>
              </w:rPr>
            </w:pPr>
            <w:r>
              <w:rPr>
                <w:rFonts w:hint="eastAsia"/>
                <w:color w:val="auto"/>
                <w:sz w:val="21"/>
                <w:szCs w:val="21"/>
                <w:lang w:val="en-US" w:eastAsia="zh-CN"/>
              </w:rPr>
              <w:t>26</w:t>
            </w:r>
          </w:p>
        </w:tc>
        <w:tc>
          <w:tcPr>
            <w:tcW w:w="173" w:type="pct"/>
            <w:vMerge w:val="continue"/>
            <w:noWrap w:val="0"/>
            <w:vAlign w:val="center"/>
          </w:tcPr>
          <w:p w14:paraId="563993C1">
            <w:pPr>
              <w:pStyle w:val="29"/>
              <w:bidi w:val="0"/>
              <w:rPr>
                <w:color w:val="auto"/>
                <w:sz w:val="21"/>
                <w:szCs w:val="21"/>
              </w:rPr>
            </w:pPr>
          </w:p>
        </w:tc>
        <w:tc>
          <w:tcPr>
            <w:tcW w:w="300" w:type="pct"/>
            <w:noWrap w:val="0"/>
            <w:vAlign w:val="center"/>
          </w:tcPr>
          <w:p w14:paraId="4FCE1A6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val="en-US" w:eastAsia="zh-CN"/>
              </w:rPr>
              <w:t>包装机</w:t>
            </w:r>
          </w:p>
        </w:tc>
        <w:tc>
          <w:tcPr>
            <w:tcW w:w="250" w:type="pct"/>
            <w:noWrap w:val="0"/>
            <w:vAlign w:val="center"/>
          </w:tcPr>
          <w:p w14:paraId="734F6107">
            <w:pPr>
              <w:pStyle w:val="29"/>
              <w:bidi w:val="0"/>
              <w:rPr>
                <w:rFonts w:hint="eastAsia"/>
                <w:color w:val="auto"/>
                <w:sz w:val="21"/>
                <w:szCs w:val="21"/>
                <w:lang w:val="en-US" w:eastAsia="zh-CN"/>
              </w:rPr>
            </w:pPr>
            <w:r>
              <w:rPr>
                <w:rFonts w:hint="default"/>
                <w:color w:val="auto"/>
                <w:sz w:val="21"/>
                <w:szCs w:val="21"/>
                <w:lang w:val="en-US" w:eastAsia="zh-CN"/>
              </w:rPr>
              <w:t>80.00</w:t>
            </w:r>
          </w:p>
        </w:tc>
        <w:tc>
          <w:tcPr>
            <w:tcW w:w="222" w:type="pct"/>
            <w:noWrap w:val="0"/>
            <w:vAlign w:val="center"/>
          </w:tcPr>
          <w:p w14:paraId="788475F9">
            <w:pPr>
              <w:pStyle w:val="29"/>
              <w:bidi w:val="0"/>
              <w:rPr>
                <w:rFonts w:hint="default"/>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1EF75737">
            <w:pPr>
              <w:pStyle w:val="29"/>
              <w:bidi w:val="0"/>
              <w:rPr>
                <w:color w:val="auto"/>
                <w:sz w:val="21"/>
                <w:szCs w:val="21"/>
              </w:rPr>
            </w:pPr>
          </w:p>
        </w:tc>
        <w:tc>
          <w:tcPr>
            <w:tcW w:w="208" w:type="pct"/>
            <w:noWrap w:val="0"/>
            <w:vAlign w:val="center"/>
          </w:tcPr>
          <w:p w14:paraId="0ADB0809">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18.98</w:t>
            </w:r>
          </w:p>
        </w:tc>
        <w:tc>
          <w:tcPr>
            <w:tcW w:w="201" w:type="pct"/>
            <w:noWrap w:val="0"/>
            <w:vAlign w:val="center"/>
          </w:tcPr>
          <w:p w14:paraId="0428FDF6">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4.84</w:t>
            </w:r>
          </w:p>
        </w:tc>
        <w:tc>
          <w:tcPr>
            <w:tcW w:w="151" w:type="pct"/>
            <w:noWrap w:val="0"/>
            <w:vAlign w:val="center"/>
          </w:tcPr>
          <w:p w14:paraId="0294CAB9">
            <w:pPr>
              <w:pStyle w:val="29"/>
              <w:bidi w:val="0"/>
              <w:rPr>
                <w:rFonts w:hint="eastAsia"/>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00B1C799">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13.10</w:t>
            </w:r>
          </w:p>
        </w:tc>
        <w:tc>
          <w:tcPr>
            <w:tcW w:w="226" w:type="pct"/>
            <w:noWrap w:val="0"/>
            <w:vAlign w:val="center"/>
          </w:tcPr>
          <w:p w14:paraId="290B860F">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10.71</w:t>
            </w:r>
          </w:p>
        </w:tc>
        <w:tc>
          <w:tcPr>
            <w:tcW w:w="201" w:type="pct"/>
            <w:noWrap w:val="0"/>
            <w:vAlign w:val="center"/>
          </w:tcPr>
          <w:p w14:paraId="1CC93393">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17.37</w:t>
            </w:r>
          </w:p>
        </w:tc>
        <w:tc>
          <w:tcPr>
            <w:tcW w:w="203" w:type="pct"/>
            <w:noWrap w:val="0"/>
            <w:vAlign w:val="center"/>
          </w:tcPr>
          <w:p w14:paraId="3E32CEC8">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16.20</w:t>
            </w:r>
          </w:p>
        </w:tc>
        <w:tc>
          <w:tcPr>
            <w:tcW w:w="231" w:type="pct"/>
            <w:noWrap w:val="0"/>
            <w:vAlign w:val="center"/>
          </w:tcPr>
          <w:p w14:paraId="2090E2A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57.65</w:t>
            </w:r>
          </w:p>
        </w:tc>
        <w:tc>
          <w:tcPr>
            <w:tcW w:w="217" w:type="pct"/>
            <w:noWrap w:val="0"/>
            <w:vAlign w:val="center"/>
          </w:tcPr>
          <w:p w14:paraId="6B6FFA4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59.40</w:t>
            </w:r>
          </w:p>
        </w:tc>
        <w:tc>
          <w:tcPr>
            <w:tcW w:w="203" w:type="pct"/>
            <w:noWrap w:val="0"/>
            <w:vAlign w:val="center"/>
          </w:tcPr>
          <w:p w14:paraId="283C10F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55.20</w:t>
            </w:r>
          </w:p>
        </w:tc>
        <w:tc>
          <w:tcPr>
            <w:tcW w:w="216" w:type="pct"/>
            <w:noWrap w:val="0"/>
            <w:vAlign w:val="center"/>
          </w:tcPr>
          <w:p w14:paraId="30A891C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55.81</w:t>
            </w:r>
          </w:p>
        </w:tc>
        <w:tc>
          <w:tcPr>
            <w:tcW w:w="140" w:type="pct"/>
            <w:vMerge w:val="continue"/>
            <w:noWrap w:val="0"/>
            <w:vAlign w:val="center"/>
          </w:tcPr>
          <w:p w14:paraId="3F358AFD">
            <w:pPr>
              <w:pStyle w:val="29"/>
              <w:bidi w:val="0"/>
              <w:rPr>
                <w:color w:val="auto"/>
                <w:sz w:val="21"/>
                <w:szCs w:val="21"/>
                <w:lang w:val="en-US" w:eastAsia="zh-CN"/>
              </w:rPr>
            </w:pPr>
          </w:p>
        </w:tc>
        <w:tc>
          <w:tcPr>
            <w:tcW w:w="226" w:type="pct"/>
            <w:noWrap w:val="0"/>
            <w:vAlign w:val="center"/>
          </w:tcPr>
          <w:p w14:paraId="04A6FB84">
            <w:pPr>
              <w:pStyle w:val="29"/>
              <w:bidi w:val="0"/>
              <w:rPr>
                <w:rFonts w:hint="eastAsia"/>
                <w:color w:val="auto"/>
                <w:sz w:val="21"/>
                <w:szCs w:val="21"/>
              </w:rPr>
            </w:pPr>
            <w:r>
              <w:rPr>
                <w:rFonts w:hint="eastAsia"/>
                <w:color w:val="auto"/>
                <w:sz w:val="21"/>
                <w:szCs w:val="21"/>
                <w:lang w:val="en-US" w:eastAsia="zh-CN"/>
              </w:rPr>
              <w:t>20</w:t>
            </w:r>
          </w:p>
        </w:tc>
        <w:tc>
          <w:tcPr>
            <w:tcW w:w="213" w:type="pct"/>
            <w:noWrap w:val="0"/>
            <w:vAlign w:val="center"/>
          </w:tcPr>
          <w:p w14:paraId="28F0D1D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31.01</w:t>
            </w:r>
          </w:p>
        </w:tc>
        <w:tc>
          <w:tcPr>
            <w:tcW w:w="198" w:type="pct"/>
            <w:noWrap w:val="0"/>
            <w:vAlign w:val="center"/>
          </w:tcPr>
          <w:p w14:paraId="3A14645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32.63</w:t>
            </w:r>
          </w:p>
        </w:tc>
        <w:tc>
          <w:tcPr>
            <w:tcW w:w="198" w:type="pct"/>
            <w:noWrap w:val="0"/>
            <w:vAlign w:val="center"/>
          </w:tcPr>
          <w:p w14:paraId="018AF89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28.72</w:t>
            </w:r>
          </w:p>
        </w:tc>
        <w:tc>
          <w:tcPr>
            <w:tcW w:w="225" w:type="pct"/>
            <w:noWrap w:val="0"/>
            <w:vAlign w:val="center"/>
          </w:tcPr>
          <w:p w14:paraId="3BBFC29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29.29</w:t>
            </w:r>
          </w:p>
        </w:tc>
        <w:tc>
          <w:tcPr>
            <w:tcW w:w="215" w:type="pct"/>
            <w:noWrap w:val="0"/>
            <w:vAlign w:val="center"/>
          </w:tcPr>
          <w:p w14:paraId="58B166EE">
            <w:pPr>
              <w:pStyle w:val="29"/>
              <w:bidi w:val="0"/>
              <w:rPr>
                <w:rFonts w:hint="eastAsia"/>
                <w:color w:val="auto"/>
                <w:sz w:val="21"/>
                <w:szCs w:val="21"/>
              </w:rPr>
            </w:pPr>
            <w:r>
              <w:rPr>
                <w:rFonts w:hint="eastAsia"/>
                <w:color w:val="auto"/>
                <w:sz w:val="21"/>
                <w:szCs w:val="21"/>
              </w:rPr>
              <w:t>1m</w:t>
            </w:r>
          </w:p>
        </w:tc>
      </w:tr>
      <w:tr w14:paraId="3A39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546608CF">
            <w:pPr>
              <w:pStyle w:val="29"/>
              <w:bidi w:val="0"/>
              <w:rPr>
                <w:rFonts w:hint="default"/>
                <w:color w:val="auto"/>
                <w:sz w:val="21"/>
                <w:szCs w:val="21"/>
                <w:lang w:val="en-US" w:eastAsia="zh-CN"/>
              </w:rPr>
            </w:pPr>
            <w:r>
              <w:rPr>
                <w:rFonts w:hint="eastAsia"/>
                <w:color w:val="auto"/>
                <w:sz w:val="21"/>
                <w:szCs w:val="21"/>
                <w:lang w:val="en-US" w:eastAsia="zh-CN"/>
              </w:rPr>
              <w:t>27</w:t>
            </w:r>
          </w:p>
        </w:tc>
        <w:tc>
          <w:tcPr>
            <w:tcW w:w="173" w:type="pct"/>
            <w:vMerge w:val="continue"/>
            <w:noWrap w:val="0"/>
            <w:vAlign w:val="center"/>
          </w:tcPr>
          <w:p w14:paraId="0092C24F">
            <w:pPr>
              <w:pStyle w:val="29"/>
              <w:bidi w:val="0"/>
              <w:rPr>
                <w:color w:val="auto"/>
                <w:sz w:val="21"/>
                <w:szCs w:val="21"/>
              </w:rPr>
            </w:pPr>
          </w:p>
        </w:tc>
        <w:tc>
          <w:tcPr>
            <w:tcW w:w="300" w:type="pct"/>
            <w:noWrap w:val="0"/>
            <w:vAlign w:val="center"/>
          </w:tcPr>
          <w:p w14:paraId="53DED45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val="en-US" w:eastAsia="zh-CN"/>
              </w:rPr>
              <w:t>包装机</w:t>
            </w:r>
          </w:p>
        </w:tc>
        <w:tc>
          <w:tcPr>
            <w:tcW w:w="250" w:type="pct"/>
            <w:noWrap w:val="0"/>
            <w:vAlign w:val="center"/>
          </w:tcPr>
          <w:p w14:paraId="00B889D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80.00</w:t>
            </w:r>
          </w:p>
        </w:tc>
        <w:tc>
          <w:tcPr>
            <w:tcW w:w="222" w:type="pct"/>
            <w:noWrap w:val="0"/>
            <w:vAlign w:val="center"/>
          </w:tcPr>
          <w:p w14:paraId="62C9CEAF">
            <w:pPr>
              <w:pStyle w:val="29"/>
              <w:bidi w:val="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5AD937D8">
            <w:pPr>
              <w:pStyle w:val="29"/>
              <w:bidi w:val="0"/>
              <w:rPr>
                <w:color w:val="auto"/>
                <w:sz w:val="21"/>
                <w:szCs w:val="21"/>
              </w:rPr>
            </w:pPr>
          </w:p>
        </w:tc>
        <w:tc>
          <w:tcPr>
            <w:tcW w:w="208" w:type="pct"/>
            <w:noWrap w:val="0"/>
            <w:vAlign w:val="center"/>
          </w:tcPr>
          <w:p w14:paraId="79D3CF2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16.46</w:t>
            </w:r>
          </w:p>
        </w:tc>
        <w:tc>
          <w:tcPr>
            <w:tcW w:w="201" w:type="pct"/>
            <w:noWrap w:val="0"/>
            <w:vAlign w:val="center"/>
          </w:tcPr>
          <w:p w14:paraId="4EE5D1E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5.59</w:t>
            </w:r>
          </w:p>
        </w:tc>
        <w:tc>
          <w:tcPr>
            <w:tcW w:w="151" w:type="pct"/>
            <w:noWrap w:val="0"/>
            <w:vAlign w:val="center"/>
          </w:tcPr>
          <w:p w14:paraId="00A66B91">
            <w:pPr>
              <w:pStyle w:val="29"/>
              <w:bidi w:val="0"/>
              <w:rPr>
                <w:rFonts w:hint="default"/>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40F50C6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15.88</w:t>
            </w:r>
          </w:p>
        </w:tc>
        <w:tc>
          <w:tcPr>
            <w:tcW w:w="226" w:type="pct"/>
            <w:noWrap w:val="0"/>
            <w:vAlign w:val="center"/>
          </w:tcPr>
          <w:p w14:paraId="5BF0233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10.66</w:t>
            </w:r>
          </w:p>
        </w:tc>
        <w:tc>
          <w:tcPr>
            <w:tcW w:w="201" w:type="pct"/>
            <w:noWrap w:val="0"/>
            <w:vAlign w:val="center"/>
          </w:tcPr>
          <w:p w14:paraId="1D2E860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14.58</w:t>
            </w:r>
          </w:p>
        </w:tc>
        <w:tc>
          <w:tcPr>
            <w:tcW w:w="203" w:type="pct"/>
            <w:noWrap w:val="0"/>
            <w:vAlign w:val="center"/>
          </w:tcPr>
          <w:p w14:paraId="72B8F25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16.23</w:t>
            </w:r>
          </w:p>
        </w:tc>
        <w:tc>
          <w:tcPr>
            <w:tcW w:w="231" w:type="pct"/>
            <w:noWrap w:val="0"/>
            <w:vAlign w:val="center"/>
          </w:tcPr>
          <w:p w14:paraId="6011359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55.98</w:t>
            </w:r>
          </w:p>
        </w:tc>
        <w:tc>
          <w:tcPr>
            <w:tcW w:w="217" w:type="pct"/>
            <w:noWrap w:val="0"/>
            <w:vAlign w:val="center"/>
          </w:tcPr>
          <w:p w14:paraId="74E64D5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59.45</w:t>
            </w:r>
          </w:p>
        </w:tc>
        <w:tc>
          <w:tcPr>
            <w:tcW w:w="203" w:type="pct"/>
            <w:noWrap w:val="0"/>
            <w:vAlign w:val="center"/>
          </w:tcPr>
          <w:p w14:paraId="08A2FE0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56.72</w:t>
            </w:r>
          </w:p>
        </w:tc>
        <w:tc>
          <w:tcPr>
            <w:tcW w:w="216" w:type="pct"/>
            <w:noWrap w:val="0"/>
            <w:vAlign w:val="center"/>
          </w:tcPr>
          <w:p w14:paraId="02404CD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55.79</w:t>
            </w:r>
          </w:p>
        </w:tc>
        <w:tc>
          <w:tcPr>
            <w:tcW w:w="140" w:type="pct"/>
            <w:vMerge w:val="continue"/>
            <w:noWrap w:val="0"/>
            <w:vAlign w:val="center"/>
          </w:tcPr>
          <w:p w14:paraId="6D411826">
            <w:pPr>
              <w:pStyle w:val="29"/>
              <w:bidi w:val="0"/>
              <w:rPr>
                <w:color w:val="auto"/>
                <w:sz w:val="21"/>
                <w:szCs w:val="21"/>
                <w:lang w:val="en-US" w:eastAsia="zh-CN"/>
              </w:rPr>
            </w:pPr>
          </w:p>
        </w:tc>
        <w:tc>
          <w:tcPr>
            <w:tcW w:w="226" w:type="pct"/>
            <w:noWrap w:val="0"/>
            <w:vAlign w:val="center"/>
          </w:tcPr>
          <w:p w14:paraId="61E5EE6B">
            <w:pPr>
              <w:pStyle w:val="29"/>
              <w:bidi w:val="0"/>
              <w:rPr>
                <w:rFonts w:hint="eastAsia"/>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0E3A861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29.45</w:t>
            </w:r>
          </w:p>
        </w:tc>
        <w:tc>
          <w:tcPr>
            <w:tcW w:w="198" w:type="pct"/>
            <w:noWrap w:val="0"/>
            <w:vAlign w:val="center"/>
          </w:tcPr>
          <w:p w14:paraId="7152604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32.67</w:t>
            </w:r>
          </w:p>
        </w:tc>
        <w:tc>
          <w:tcPr>
            <w:tcW w:w="198" w:type="pct"/>
            <w:noWrap w:val="0"/>
            <w:vAlign w:val="center"/>
          </w:tcPr>
          <w:p w14:paraId="00CB50F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30.15</w:t>
            </w:r>
          </w:p>
        </w:tc>
        <w:tc>
          <w:tcPr>
            <w:tcW w:w="225" w:type="pct"/>
            <w:noWrap w:val="0"/>
            <w:vAlign w:val="center"/>
          </w:tcPr>
          <w:p w14:paraId="5F03CD6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29.28</w:t>
            </w:r>
          </w:p>
        </w:tc>
        <w:tc>
          <w:tcPr>
            <w:tcW w:w="215" w:type="pct"/>
            <w:noWrap w:val="0"/>
            <w:vAlign w:val="center"/>
          </w:tcPr>
          <w:p w14:paraId="7A01B163">
            <w:pPr>
              <w:pStyle w:val="29"/>
              <w:bidi w:val="0"/>
              <w:rPr>
                <w:rFonts w:hint="eastAsia"/>
                <w:color w:val="auto"/>
                <w:sz w:val="21"/>
                <w:szCs w:val="21"/>
              </w:rPr>
            </w:pPr>
            <w:r>
              <w:rPr>
                <w:rFonts w:hint="eastAsia"/>
                <w:color w:val="auto"/>
                <w:sz w:val="21"/>
                <w:szCs w:val="21"/>
              </w:rPr>
              <w:t>1m</w:t>
            </w:r>
          </w:p>
        </w:tc>
      </w:tr>
      <w:tr w14:paraId="5882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6224F81F">
            <w:pPr>
              <w:pStyle w:val="29"/>
              <w:bidi w:val="0"/>
              <w:rPr>
                <w:rFonts w:hint="default"/>
                <w:color w:val="auto"/>
                <w:sz w:val="21"/>
                <w:szCs w:val="21"/>
                <w:lang w:val="en-US" w:eastAsia="zh-CN"/>
              </w:rPr>
            </w:pPr>
            <w:r>
              <w:rPr>
                <w:rFonts w:hint="eastAsia"/>
                <w:color w:val="auto"/>
                <w:sz w:val="21"/>
                <w:szCs w:val="21"/>
                <w:lang w:val="en-US" w:eastAsia="zh-CN"/>
              </w:rPr>
              <w:t>28</w:t>
            </w:r>
          </w:p>
        </w:tc>
        <w:tc>
          <w:tcPr>
            <w:tcW w:w="173" w:type="pct"/>
            <w:vMerge w:val="continue"/>
            <w:noWrap w:val="0"/>
            <w:vAlign w:val="center"/>
          </w:tcPr>
          <w:p w14:paraId="383D4D6B">
            <w:pPr>
              <w:pStyle w:val="29"/>
              <w:bidi w:val="0"/>
              <w:rPr>
                <w:color w:val="auto"/>
                <w:sz w:val="21"/>
                <w:szCs w:val="21"/>
              </w:rPr>
            </w:pPr>
          </w:p>
        </w:tc>
        <w:tc>
          <w:tcPr>
            <w:tcW w:w="300" w:type="pct"/>
            <w:noWrap w:val="0"/>
            <w:vAlign w:val="center"/>
          </w:tcPr>
          <w:p w14:paraId="4007FB3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val="en-US" w:eastAsia="zh-CN"/>
              </w:rPr>
              <w:t>包装机</w:t>
            </w:r>
          </w:p>
        </w:tc>
        <w:tc>
          <w:tcPr>
            <w:tcW w:w="250" w:type="pct"/>
            <w:noWrap w:val="0"/>
            <w:vAlign w:val="center"/>
          </w:tcPr>
          <w:p w14:paraId="284148E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80.00</w:t>
            </w:r>
          </w:p>
        </w:tc>
        <w:tc>
          <w:tcPr>
            <w:tcW w:w="222" w:type="pct"/>
            <w:noWrap w:val="0"/>
            <w:vAlign w:val="center"/>
          </w:tcPr>
          <w:p w14:paraId="32457408">
            <w:pPr>
              <w:pStyle w:val="29"/>
              <w:bidi w:val="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34332164">
            <w:pPr>
              <w:pStyle w:val="29"/>
              <w:bidi w:val="0"/>
              <w:rPr>
                <w:color w:val="auto"/>
                <w:sz w:val="21"/>
                <w:szCs w:val="21"/>
              </w:rPr>
            </w:pPr>
          </w:p>
        </w:tc>
        <w:tc>
          <w:tcPr>
            <w:tcW w:w="208" w:type="pct"/>
            <w:noWrap w:val="0"/>
            <w:vAlign w:val="center"/>
          </w:tcPr>
          <w:p w14:paraId="5B72581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15.27</w:t>
            </w:r>
          </w:p>
        </w:tc>
        <w:tc>
          <w:tcPr>
            <w:tcW w:w="201" w:type="pct"/>
            <w:noWrap w:val="0"/>
            <w:vAlign w:val="center"/>
          </w:tcPr>
          <w:p w14:paraId="50A1358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5.97</w:t>
            </w:r>
          </w:p>
        </w:tc>
        <w:tc>
          <w:tcPr>
            <w:tcW w:w="151" w:type="pct"/>
            <w:noWrap w:val="0"/>
            <w:vAlign w:val="center"/>
          </w:tcPr>
          <w:p w14:paraId="33E9BB3C">
            <w:pPr>
              <w:pStyle w:val="29"/>
              <w:bidi w:val="0"/>
              <w:rPr>
                <w:rFonts w:hint="default"/>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7F3027A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17.20</w:t>
            </w:r>
          </w:p>
        </w:tc>
        <w:tc>
          <w:tcPr>
            <w:tcW w:w="226" w:type="pct"/>
            <w:noWrap w:val="0"/>
            <w:vAlign w:val="center"/>
          </w:tcPr>
          <w:p w14:paraId="08FDD43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10.65</w:t>
            </w:r>
          </w:p>
        </w:tc>
        <w:tc>
          <w:tcPr>
            <w:tcW w:w="201" w:type="pct"/>
            <w:noWrap w:val="0"/>
            <w:vAlign w:val="center"/>
          </w:tcPr>
          <w:p w14:paraId="37D93D8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13.25</w:t>
            </w:r>
          </w:p>
        </w:tc>
        <w:tc>
          <w:tcPr>
            <w:tcW w:w="203" w:type="pct"/>
            <w:noWrap w:val="0"/>
            <w:vAlign w:val="center"/>
          </w:tcPr>
          <w:p w14:paraId="32BC950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16.22</w:t>
            </w:r>
          </w:p>
        </w:tc>
        <w:tc>
          <w:tcPr>
            <w:tcW w:w="231" w:type="pct"/>
            <w:noWrap w:val="0"/>
            <w:vAlign w:val="center"/>
          </w:tcPr>
          <w:p w14:paraId="2809D38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55.29</w:t>
            </w:r>
          </w:p>
        </w:tc>
        <w:tc>
          <w:tcPr>
            <w:tcW w:w="217" w:type="pct"/>
            <w:noWrap w:val="0"/>
            <w:vAlign w:val="center"/>
          </w:tcPr>
          <w:p w14:paraId="63CE223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59.45</w:t>
            </w:r>
          </w:p>
        </w:tc>
        <w:tc>
          <w:tcPr>
            <w:tcW w:w="203" w:type="pct"/>
            <w:noWrap w:val="0"/>
            <w:vAlign w:val="center"/>
          </w:tcPr>
          <w:p w14:paraId="4B7B56A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57.56</w:t>
            </w:r>
          </w:p>
        </w:tc>
        <w:tc>
          <w:tcPr>
            <w:tcW w:w="216" w:type="pct"/>
            <w:noWrap w:val="0"/>
            <w:vAlign w:val="center"/>
          </w:tcPr>
          <w:p w14:paraId="69955F9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55.80</w:t>
            </w:r>
          </w:p>
        </w:tc>
        <w:tc>
          <w:tcPr>
            <w:tcW w:w="140" w:type="pct"/>
            <w:vMerge w:val="continue"/>
            <w:noWrap w:val="0"/>
            <w:vAlign w:val="center"/>
          </w:tcPr>
          <w:p w14:paraId="28678EAF">
            <w:pPr>
              <w:pStyle w:val="29"/>
              <w:bidi w:val="0"/>
              <w:rPr>
                <w:color w:val="auto"/>
                <w:sz w:val="21"/>
                <w:szCs w:val="21"/>
                <w:lang w:val="en-US" w:eastAsia="zh-CN"/>
              </w:rPr>
            </w:pPr>
          </w:p>
        </w:tc>
        <w:tc>
          <w:tcPr>
            <w:tcW w:w="226" w:type="pct"/>
            <w:noWrap w:val="0"/>
            <w:vAlign w:val="center"/>
          </w:tcPr>
          <w:p w14:paraId="21F4A158">
            <w:pPr>
              <w:pStyle w:val="29"/>
              <w:bidi w:val="0"/>
              <w:rPr>
                <w:rFonts w:hint="eastAsia"/>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7E77FCC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28.80</w:t>
            </w:r>
          </w:p>
        </w:tc>
        <w:tc>
          <w:tcPr>
            <w:tcW w:w="198" w:type="pct"/>
            <w:noWrap w:val="0"/>
            <w:vAlign w:val="center"/>
          </w:tcPr>
          <w:p w14:paraId="34493FA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32.67</w:t>
            </w:r>
          </w:p>
        </w:tc>
        <w:tc>
          <w:tcPr>
            <w:tcW w:w="198" w:type="pct"/>
            <w:noWrap w:val="0"/>
            <w:vAlign w:val="center"/>
          </w:tcPr>
          <w:p w14:paraId="13B8649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30.92</w:t>
            </w:r>
          </w:p>
        </w:tc>
        <w:tc>
          <w:tcPr>
            <w:tcW w:w="225" w:type="pct"/>
            <w:noWrap w:val="0"/>
            <w:vAlign w:val="center"/>
          </w:tcPr>
          <w:p w14:paraId="6C62609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29.28</w:t>
            </w:r>
          </w:p>
        </w:tc>
        <w:tc>
          <w:tcPr>
            <w:tcW w:w="215" w:type="pct"/>
            <w:noWrap w:val="0"/>
            <w:vAlign w:val="center"/>
          </w:tcPr>
          <w:p w14:paraId="58F12935">
            <w:pPr>
              <w:pStyle w:val="29"/>
              <w:bidi w:val="0"/>
              <w:rPr>
                <w:rFonts w:hint="eastAsia"/>
                <w:color w:val="auto"/>
                <w:sz w:val="21"/>
                <w:szCs w:val="21"/>
              </w:rPr>
            </w:pPr>
            <w:r>
              <w:rPr>
                <w:rFonts w:hint="eastAsia"/>
                <w:color w:val="auto"/>
                <w:sz w:val="21"/>
                <w:szCs w:val="21"/>
              </w:rPr>
              <w:t>1m</w:t>
            </w:r>
          </w:p>
        </w:tc>
      </w:tr>
      <w:tr w14:paraId="40D1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4B30093D">
            <w:pPr>
              <w:pStyle w:val="29"/>
              <w:bidi w:val="0"/>
              <w:rPr>
                <w:rFonts w:hint="default"/>
                <w:color w:val="auto"/>
                <w:sz w:val="21"/>
                <w:szCs w:val="21"/>
                <w:lang w:val="en-US" w:eastAsia="zh-CN"/>
              </w:rPr>
            </w:pPr>
            <w:r>
              <w:rPr>
                <w:rFonts w:hint="eastAsia"/>
                <w:color w:val="auto"/>
                <w:sz w:val="21"/>
                <w:szCs w:val="21"/>
                <w:lang w:val="en-US" w:eastAsia="zh-CN"/>
              </w:rPr>
              <w:t>29</w:t>
            </w:r>
          </w:p>
        </w:tc>
        <w:tc>
          <w:tcPr>
            <w:tcW w:w="173" w:type="pct"/>
            <w:vMerge w:val="continue"/>
            <w:noWrap w:val="0"/>
            <w:vAlign w:val="center"/>
          </w:tcPr>
          <w:p w14:paraId="7E596C11">
            <w:pPr>
              <w:pStyle w:val="29"/>
              <w:bidi w:val="0"/>
              <w:rPr>
                <w:color w:val="auto"/>
                <w:sz w:val="21"/>
                <w:szCs w:val="21"/>
              </w:rPr>
            </w:pPr>
          </w:p>
        </w:tc>
        <w:tc>
          <w:tcPr>
            <w:tcW w:w="300" w:type="pct"/>
            <w:noWrap w:val="0"/>
            <w:vAlign w:val="center"/>
          </w:tcPr>
          <w:p w14:paraId="2E910D0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val="en-US" w:eastAsia="zh-CN"/>
              </w:rPr>
              <w:t>包装机</w:t>
            </w:r>
          </w:p>
        </w:tc>
        <w:tc>
          <w:tcPr>
            <w:tcW w:w="250" w:type="pct"/>
            <w:noWrap w:val="0"/>
            <w:vAlign w:val="center"/>
          </w:tcPr>
          <w:p w14:paraId="0D3D4F4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80.00</w:t>
            </w:r>
          </w:p>
        </w:tc>
        <w:tc>
          <w:tcPr>
            <w:tcW w:w="222" w:type="pct"/>
            <w:noWrap w:val="0"/>
            <w:vAlign w:val="center"/>
          </w:tcPr>
          <w:p w14:paraId="59522A8F">
            <w:pPr>
              <w:pStyle w:val="29"/>
              <w:bidi w:val="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4A80792D">
            <w:pPr>
              <w:pStyle w:val="29"/>
              <w:bidi w:val="0"/>
              <w:rPr>
                <w:color w:val="auto"/>
                <w:sz w:val="21"/>
                <w:szCs w:val="21"/>
              </w:rPr>
            </w:pPr>
          </w:p>
        </w:tc>
        <w:tc>
          <w:tcPr>
            <w:tcW w:w="208" w:type="pct"/>
            <w:noWrap w:val="0"/>
            <w:vAlign w:val="center"/>
          </w:tcPr>
          <w:p w14:paraId="2B37E03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12.82</w:t>
            </w:r>
          </w:p>
        </w:tc>
        <w:tc>
          <w:tcPr>
            <w:tcW w:w="201" w:type="pct"/>
            <w:noWrap w:val="0"/>
            <w:vAlign w:val="center"/>
          </w:tcPr>
          <w:p w14:paraId="000F7AB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6.85</w:t>
            </w:r>
          </w:p>
        </w:tc>
        <w:tc>
          <w:tcPr>
            <w:tcW w:w="151" w:type="pct"/>
            <w:noWrap w:val="0"/>
            <w:vAlign w:val="center"/>
          </w:tcPr>
          <w:p w14:paraId="00F2A16C">
            <w:pPr>
              <w:pStyle w:val="29"/>
              <w:bidi w:val="0"/>
              <w:rPr>
                <w:rFonts w:hint="default"/>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4FC4014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19.95</w:t>
            </w:r>
          </w:p>
        </w:tc>
        <w:tc>
          <w:tcPr>
            <w:tcW w:w="226" w:type="pct"/>
            <w:noWrap w:val="0"/>
            <w:vAlign w:val="center"/>
          </w:tcPr>
          <w:p w14:paraId="67C9FFD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10.75</w:t>
            </w:r>
          </w:p>
        </w:tc>
        <w:tc>
          <w:tcPr>
            <w:tcW w:w="201" w:type="pct"/>
            <w:noWrap w:val="0"/>
            <w:vAlign w:val="center"/>
          </w:tcPr>
          <w:p w14:paraId="1C20FAB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10.48</w:t>
            </w:r>
          </w:p>
        </w:tc>
        <w:tc>
          <w:tcPr>
            <w:tcW w:w="203" w:type="pct"/>
            <w:noWrap w:val="0"/>
            <w:vAlign w:val="center"/>
          </w:tcPr>
          <w:p w14:paraId="5B0A507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16.11</w:t>
            </w:r>
          </w:p>
        </w:tc>
        <w:tc>
          <w:tcPr>
            <w:tcW w:w="231" w:type="pct"/>
            <w:noWrap w:val="0"/>
            <w:vAlign w:val="center"/>
          </w:tcPr>
          <w:p w14:paraId="1CB0710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54.00</w:t>
            </w:r>
          </w:p>
        </w:tc>
        <w:tc>
          <w:tcPr>
            <w:tcW w:w="217" w:type="pct"/>
            <w:noWrap w:val="0"/>
            <w:vAlign w:val="center"/>
          </w:tcPr>
          <w:p w14:paraId="0E9B460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59.37</w:t>
            </w:r>
          </w:p>
        </w:tc>
        <w:tc>
          <w:tcPr>
            <w:tcW w:w="203" w:type="pct"/>
            <w:noWrap w:val="0"/>
            <w:vAlign w:val="center"/>
          </w:tcPr>
          <w:p w14:paraId="4F7C900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59.59</w:t>
            </w:r>
          </w:p>
        </w:tc>
        <w:tc>
          <w:tcPr>
            <w:tcW w:w="216" w:type="pct"/>
            <w:noWrap w:val="0"/>
            <w:vAlign w:val="center"/>
          </w:tcPr>
          <w:p w14:paraId="5EB3F6B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55.86</w:t>
            </w:r>
          </w:p>
        </w:tc>
        <w:tc>
          <w:tcPr>
            <w:tcW w:w="140" w:type="pct"/>
            <w:vMerge w:val="continue"/>
            <w:noWrap w:val="0"/>
            <w:vAlign w:val="center"/>
          </w:tcPr>
          <w:p w14:paraId="56AE20A9">
            <w:pPr>
              <w:pStyle w:val="29"/>
              <w:bidi w:val="0"/>
              <w:rPr>
                <w:color w:val="auto"/>
                <w:sz w:val="21"/>
                <w:szCs w:val="21"/>
                <w:lang w:val="en-US" w:eastAsia="zh-CN"/>
              </w:rPr>
            </w:pPr>
          </w:p>
        </w:tc>
        <w:tc>
          <w:tcPr>
            <w:tcW w:w="226" w:type="pct"/>
            <w:noWrap w:val="0"/>
            <w:vAlign w:val="center"/>
          </w:tcPr>
          <w:p w14:paraId="190FA1E1">
            <w:pPr>
              <w:pStyle w:val="29"/>
              <w:bidi w:val="0"/>
              <w:rPr>
                <w:rFonts w:hint="eastAsia"/>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4DCB912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27.57</w:t>
            </w:r>
          </w:p>
        </w:tc>
        <w:tc>
          <w:tcPr>
            <w:tcW w:w="198" w:type="pct"/>
            <w:noWrap w:val="0"/>
            <w:vAlign w:val="center"/>
          </w:tcPr>
          <w:p w14:paraId="7E10691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32.60</w:t>
            </w:r>
          </w:p>
        </w:tc>
        <w:tc>
          <w:tcPr>
            <w:tcW w:w="198" w:type="pct"/>
            <w:noWrap w:val="0"/>
            <w:vAlign w:val="center"/>
          </w:tcPr>
          <w:p w14:paraId="3EFCB0F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32.80</w:t>
            </w:r>
          </w:p>
        </w:tc>
        <w:tc>
          <w:tcPr>
            <w:tcW w:w="225" w:type="pct"/>
            <w:noWrap w:val="0"/>
            <w:vAlign w:val="center"/>
          </w:tcPr>
          <w:p w14:paraId="7CA0274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29.33</w:t>
            </w:r>
          </w:p>
        </w:tc>
        <w:tc>
          <w:tcPr>
            <w:tcW w:w="215" w:type="pct"/>
            <w:noWrap w:val="0"/>
            <w:vAlign w:val="center"/>
          </w:tcPr>
          <w:p w14:paraId="18F4E933">
            <w:pPr>
              <w:pStyle w:val="29"/>
              <w:bidi w:val="0"/>
              <w:rPr>
                <w:rFonts w:hint="eastAsia"/>
                <w:color w:val="auto"/>
                <w:sz w:val="21"/>
                <w:szCs w:val="21"/>
              </w:rPr>
            </w:pPr>
            <w:r>
              <w:rPr>
                <w:rFonts w:hint="eastAsia"/>
                <w:color w:val="auto"/>
                <w:sz w:val="21"/>
                <w:szCs w:val="21"/>
              </w:rPr>
              <w:t>1m</w:t>
            </w:r>
          </w:p>
        </w:tc>
      </w:tr>
      <w:tr w14:paraId="2B4FC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3D9BCC76">
            <w:pPr>
              <w:pStyle w:val="29"/>
              <w:bidi w:val="0"/>
              <w:rPr>
                <w:rFonts w:hint="default"/>
                <w:color w:val="auto"/>
                <w:sz w:val="21"/>
                <w:szCs w:val="21"/>
                <w:lang w:val="en-US" w:eastAsia="zh-CN"/>
              </w:rPr>
            </w:pPr>
            <w:r>
              <w:rPr>
                <w:rFonts w:hint="eastAsia"/>
                <w:color w:val="auto"/>
                <w:sz w:val="21"/>
                <w:szCs w:val="21"/>
                <w:lang w:val="en-US" w:eastAsia="zh-CN"/>
              </w:rPr>
              <w:t>30</w:t>
            </w:r>
          </w:p>
        </w:tc>
        <w:tc>
          <w:tcPr>
            <w:tcW w:w="173" w:type="pct"/>
            <w:vMerge w:val="continue"/>
            <w:noWrap w:val="0"/>
            <w:vAlign w:val="center"/>
          </w:tcPr>
          <w:p w14:paraId="60FE1927">
            <w:pPr>
              <w:pStyle w:val="29"/>
              <w:bidi w:val="0"/>
              <w:rPr>
                <w:color w:val="auto"/>
                <w:sz w:val="21"/>
                <w:szCs w:val="21"/>
              </w:rPr>
            </w:pPr>
          </w:p>
        </w:tc>
        <w:tc>
          <w:tcPr>
            <w:tcW w:w="300" w:type="pct"/>
            <w:noWrap w:val="0"/>
            <w:vAlign w:val="center"/>
          </w:tcPr>
          <w:p w14:paraId="1465E8A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val="en-US" w:eastAsia="zh-CN"/>
              </w:rPr>
              <w:t>包装机</w:t>
            </w:r>
          </w:p>
        </w:tc>
        <w:tc>
          <w:tcPr>
            <w:tcW w:w="250" w:type="pct"/>
            <w:noWrap w:val="0"/>
            <w:vAlign w:val="center"/>
          </w:tcPr>
          <w:p w14:paraId="383C7F9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80.00</w:t>
            </w:r>
          </w:p>
        </w:tc>
        <w:tc>
          <w:tcPr>
            <w:tcW w:w="222" w:type="pct"/>
            <w:noWrap w:val="0"/>
            <w:vAlign w:val="center"/>
          </w:tcPr>
          <w:p w14:paraId="64403014">
            <w:pPr>
              <w:pStyle w:val="29"/>
              <w:bidi w:val="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5572020D">
            <w:pPr>
              <w:pStyle w:val="29"/>
              <w:bidi w:val="0"/>
              <w:rPr>
                <w:color w:val="auto"/>
                <w:sz w:val="21"/>
                <w:szCs w:val="21"/>
              </w:rPr>
            </w:pPr>
          </w:p>
        </w:tc>
        <w:tc>
          <w:tcPr>
            <w:tcW w:w="208" w:type="pct"/>
            <w:noWrap w:val="0"/>
            <w:vAlign w:val="center"/>
          </w:tcPr>
          <w:p w14:paraId="2A10115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11.44</w:t>
            </w:r>
          </w:p>
        </w:tc>
        <w:tc>
          <w:tcPr>
            <w:tcW w:w="201" w:type="pct"/>
            <w:noWrap w:val="0"/>
            <w:vAlign w:val="center"/>
          </w:tcPr>
          <w:p w14:paraId="3C1DCEF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7.41</w:t>
            </w:r>
          </w:p>
        </w:tc>
        <w:tc>
          <w:tcPr>
            <w:tcW w:w="151" w:type="pct"/>
            <w:noWrap w:val="0"/>
            <w:vAlign w:val="center"/>
          </w:tcPr>
          <w:p w14:paraId="53DB103B">
            <w:pPr>
              <w:pStyle w:val="29"/>
              <w:bidi w:val="0"/>
              <w:rPr>
                <w:rFonts w:hint="default"/>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20CE246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21.53</w:t>
            </w:r>
          </w:p>
        </w:tc>
        <w:tc>
          <w:tcPr>
            <w:tcW w:w="226" w:type="pct"/>
            <w:noWrap w:val="0"/>
            <w:vAlign w:val="center"/>
          </w:tcPr>
          <w:p w14:paraId="75332D4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10.87</w:t>
            </w:r>
          </w:p>
        </w:tc>
        <w:tc>
          <w:tcPr>
            <w:tcW w:w="201" w:type="pct"/>
            <w:noWrap w:val="0"/>
            <w:vAlign w:val="center"/>
          </w:tcPr>
          <w:p w14:paraId="4541ABF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8.89</w:t>
            </w:r>
          </w:p>
        </w:tc>
        <w:tc>
          <w:tcPr>
            <w:tcW w:w="203" w:type="pct"/>
            <w:noWrap w:val="0"/>
            <w:vAlign w:val="center"/>
          </w:tcPr>
          <w:p w14:paraId="4C1E968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15.98</w:t>
            </w:r>
          </w:p>
        </w:tc>
        <w:tc>
          <w:tcPr>
            <w:tcW w:w="231" w:type="pct"/>
            <w:noWrap w:val="0"/>
            <w:vAlign w:val="center"/>
          </w:tcPr>
          <w:p w14:paraId="32B8D25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53.34</w:t>
            </w:r>
          </w:p>
        </w:tc>
        <w:tc>
          <w:tcPr>
            <w:tcW w:w="217" w:type="pct"/>
            <w:noWrap w:val="0"/>
            <w:vAlign w:val="center"/>
          </w:tcPr>
          <w:p w14:paraId="515C7A1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59.28</w:t>
            </w:r>
          </w:p>
        </w:tc>
        <w:tc>
          <w:tcPr>
            <w:tcW w:w="203" w:type="pct"/>
            <w:noWrap w:val="0"/>
            <w:vAlign w:val="center"/>
          </w:tcPr>
          <w:p w14:paraId="7164462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61.02</w:t>
            </w:r>
          </w:p>
        </w:tc>
        <w:tc>
          <w:tcPr>
            <w:tcW w:w="216" w:type="pct"/>
            <w:noWrap w:val="0"/>
            <w:vAlign w:val="center"/>
          </w:tcPr>
          <w:p w14:paraId="7D8A728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55.93</w:t>
            </w:r>
          </w:p>
        </w:tc>
        <w:tc>
          <w:tcPr>
            <w:tcW w:w="140" w:type="pct"/>
            <w:vMerge w:val="continue"/>
            <w:noWrap w:val="0"/>
            <w:vAlign w:val="center"/>
          </w:tcPr>
          <w:p w14:paraId="6B07B840">
            <w:pPr>
              <w:pStyle w:val="29"/>
              <w:bidi w:val="0"/>
              <w:rPr>
                <w:color w:val="auto"/>
                <w:sz w:val="21"/>
                <w:szCs w:val="21"/>
                <w:lang w:val="en-US" w:eastAsia="zh-CN"/>
              </w:rPr>
            </w:pPr>
          </w:p>
        </w:tc>
        <w:tc>
          <w:tcPr>
            <w:tcW w:w="226" w:type="pct"/>
            <w:noWrap w:val="0"/>
            <w:vAlign w:val="center"/>
          </w:tcPr>
          <w:p w14:paraId="304EA32F">
            <w:pPr>
              <w:pStyle w:val="29"/>
              <w:bidi w:val="0"/>
              <w:rPr>
                <w:rFonts w:hint="eastAsia"/>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44D9773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26.94</w:t>
            </w:r>
          </w:p>
        </w:tc>
        <w:tc>
          <w:tcPr>
            <w:tcW w:w="198" w:type="pct"/>
            <w:noWrap w:val="0"/>
            <w:vAlign w:val="center"/>
          </w:tcPr>
          <w:p w14:paraId="27C020D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32.51</w:t>
            </w:r>
          </w:p>
        </w:tc>
        <w:tc>
          <w:tcPr>
            <w:tcW w:w="198" w:type="pct"/>
            <w:noWrap w:val="0"/>
            <w:vAlign w:val="center"/>
          </w:tcPr>
          <w:p w14:paraId="358A4A5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34.10</w:t>
            </w:r>
          </w:p>
        </w:tc>
        <w:tc>
          <w:tcPr>
            <w:tcW w:w="225" w:type="pct"/>
            <w:noWrap w:val="0"/>
            <w:vAlign w:val="center"/>
          </w:tcPr>
          <w:p w14:paraId="7F0A207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29.40</w:t>
            </w:r>
          </w:p>
        </w:tc>
        <w:tc>
          <w:tcPr>
            <w:tcW w:w="215" w:type="pct"/>
            <w:noWrap w:val="0"/>
            <w:vAlign w:val="center"/>
          </w:tcPr>
          <w:p w14:paraId="792A0754">
            <w:pPr>
              <w:pStyle w:val="29"/>
              <w:bidi w:val="0"/>
              <w:rPr>
                <w:rFonts w:hint="eastAsia"/>
                <w:color w:val="auto"/>
                <w:sz w:val="21"/>
                <w:szCs w:val="21"/>
              </w:rPr>
            </w:pPr>
            <w:r>
              <w:rPr>
                <w:rFonts w:hint="eastAsia"/>
                <w:color w:val="auto"/>
                <w:sz w:val="21"/>
                <w:szCs w:val="21"/>
              </w:rPr>
              <w:t>1m</w:t>
            </w:r>
          </w:p>
        </w:tc>
      </w:tr>
      <w:tr w14:paraId="5950E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3D417084">
            <w:pPr>
              <w:pStyle w:val="29"/>
              <w:bidi w:val="0"/>
              <w:rPr>
                <w:rFonts w:hint="default"/>
                <w:color w:val="auto"/>
                <w:sz w:val="21"/>
                <w:szCs w:val="21"/>
                <w:lang w:val="en-US" w:eastAsia="zh-CN"/>
              </w:rPr>
            </w:pPr>
            <w:r>
              <w:rPr>
                <w:rFonts w:hint="eastAsia"/>
                <w:color w:val="auto"/>
                <w:sz w:val="21"/>
                <w:szCs w:val="21"/>
                <w:lang w:val="en-US" w:eastAsia="zh-CN"/>
              </w:rPr>
              <w:t>31</w:t>
            </w:r>
          </w:p>
        </w:tc>
        <w:tc>
          <w:tcPr>
            <w:tcW w:w="173" w:type="pct"/>
            <w:vMerge w:val="continue"/>
            <w:noWrap w:val="0"/>
            <w:vAlign w:val="center"/>
          </w:tcPr>
          <w:p w14:paraId="008313D0">
            <w:pPr>
              <w:pStyle w:val="29"/>
              <w:bidi w:val="0"/>
              <w:rPr>
                <w:color w:val="auto"/>
                <w:sz w:val="21"/>
                <w:szCs w:val="21"/>
              </w:rPr>
            </w:pPr>
          </w:p>
        </w:tc>
        <w:tc>
          <w:tcPr>
            <w:tcW w:w="300" w:type="pct"/>
            <w:noWrap w:val="0"/>
            <w:vAlign w:val="center"/>
          </w:tcPr>
          <w:p w14:paraId="1D1E52F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color w:val="auto"/>
                <w:sz w:val="21"/>
                <w:szCs w:val="21"/>
                <w:lang w:val="en-US" w:eastAsia="zh-CN"/>
              </w:rPr>
            </w:pPr>
            <w:r>
              <w:rPr>
                <w:rFonts w:hint="eastAsia"/>
                <w:color w:val="auto"/>
                <w:sz w:val="21"/>
                <w:szCs w:val="21"/>
                <w:lang w:val="en-US" w:eastAsia="zh-CN"/>
              </w:rPr>
              <w:t>输送机</w:t>
            </w:r>
          </w:p>
        </w:tc>
        <w:tc>
          <w:tcPr>
            <w:tcW w:w="250" w:type="pct"/>
            <w:noWrap w:val="0"/>
            <w:vAlign w:val="center"/>
          </w:tcPr>
          <w:p w14:paraId="6026075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75.00</w:t>
            </w:r>
          </w:p>
        </w:tc>
        <w:tc>
          <w:tcPr>
            <w:tcW w:w="222" w:type="pct"/>
            <w:noWrap w:val="0"/>
            <w:vAlign w:val="center"/>
          </w:tcPr>
          <w:p w14:paraId="50CD0249">
            <w:pPr>
              <w:pStyle w:val="29"/>
              <w:bidi w:val="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7E6736C2">
            <w:pPr>
              <w:pStyle w:val="29"/>
              <w:bidi w:val="0"/>
              <w:rPr>
                <w:color w:val="auto"/>
                <w:sz w:val="21"/>
                <w:szCs w:val="21"/>
              </w:rPr>
            </w:pPr>
          </w:p>
        </w:tc>
        <w:tc>
          <w:tcPr>
            <w:tcW w:w="208" w:type="pct"/>
            <w:noWrap w:val="0"/>
            <w:vAlign w:val="center"/>
          </w:tcPr>
          <w:p w14:paraId="1B4CAEA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29.53</w:t>
            </w:r>
          </w:p>
        </w:tc>
        <w:tc>
          <w:tcPr>
            <w:tcW w:w="201" w:type="pct"/>
            <w:noWrap w:val="0"/>
            <w:vAlign w:val="center"/>
          </w:tcPr>
          <w:p w14:paraId="149CCD0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4.84</w:t>
            </w:r>
          </w:p>
        </w:tc>
        <w:tc>
          <w:tcPr>
            <w:tcW w:w="151" w:type="pct"/>
            <w:noWrap w:val="0"/>
            <w:vAlign w:val="center"/>
          </w:tcPr>
          <w:p w14:paraId="6BE820B6">
            <w:pPr>
              <w:pStyle w:val="29"/>
              <w:bidi w:val="0"/>
              <w:rPr>
                <w:rFonts w:hint="default"/>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10DC437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2.54</w:t>
            </w:r>
          </w:p>
        </w:tc>
        <w:tc>
          <w:tcPr>
            <w:tcW w:w="226" w:type="pct"/>
            <w:noWrap w:val="0"/>
            <w:vAlign w:val="center"/>
          </w:tcPr>
          <w:p w14:paraId="54850D7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14.08</w:t>
            </w:r>
          </w:p>
        </w:tc>
        <w:tc>
          <w:tcPr>
            <w:tcW w:w="201" w:type="pct"/>
            <w:noWrap w:val="0"/>
            <w:vAlign w:val="center"/>
          </w:tcPr>
          <w:p w14:paraId="7F2EFA7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27.94</w:t>
            </w:r>
          </w:p>
        </w:tc>
        <w:tc>
          <w:tcPr>
            <w:tcW w:w="203" w:type="pct"/>
            <w:noWrap w:val="0"/>
            <w:vAlign w:val="center"/>
          </w:tcPr>
          <w:p w14:paraId="0EEAC31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12.91</w:t>
            </w:r>
          </w:p>
        </w:tc>
        <w:tc>
          <w:tcPr>
            <w:tcW w:w="231" w:type="pct"/>
            <w:noWrap w:val="0"/>
            <w:vAlign w:val="center"/>
          </w:tcPr>
          <w:p w14:paraId="393D2FA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66.91</w:t>
            </w:r>
          </w:p>
        </w:tc>
        <w:tc>
          <w:tcPr>
            <w:tcW w:w="217" w:type="pct"/>
            <w:noWrap w:val="0"/>
            <w:vAlign w:val="center"/>
          </w:tcPr>
          <w:p w14:paraId="048B210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52.03</w:t>
            </w:r>
          </w:p>
        </w:tc>
        <w:tc>
          <w:tcPr>
            <w:tcW w:w="203" w:type="pct"/>
            <w:noWrap w:val="0"/>
            <w:vAlign w:val="center"/>
          </w:tcPr>
          <w:p w14:paraId="3480B21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46.08</w:t>
            </w:r>
          </w:p>
        </w:tc>
        <w:tc>
          <w:tcPr>
            <w:tcW w:w="216" w:type="pct"/>
            <w:noWrap w:val="0"/>
            <w:vAlign w:val="center"/>
          </w:tcPr>
          <w:p w14:paraId="1390CBD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52.78</w:t>
            </w:r>
          </w:p>
        </w:tc>
        <w:tc>
          <w:tcPr>
            <w:tcW w:w="140" w:type="pct"/>
            <w:vMerge w:val="continue"/>
            <w:noWrap w:val="0"/>
            <w:vAlign w:val="center"/>
          </w:tcPr>
          <w:p w14:paraId="60F9AE35">
            <w:pPr>
              <w:pStyle w:val="29"/>
              <w:bidi w:val="0"/>
              <w:rPr>
                <w:color w:val="auto"/>
                <w:sz w:val="21"/>
                <w:szCs w:val="21"/>
                <w:lang w:val="en-US" w:eastAsia="zh-CN"/>
              </w:rPr>
            </w:pPr>
          </w:p>
        </w:tc>
        <w:tc>
          <w:tcPr>
            <w:tcW w:w="226" w:type="pct"/>
            <w:noWrap w:val="0"/>
            <w:vAlign w:val="center"/>
          </w:tcPr>
          <w:p w14:paraId="65EF35F4">
            <w:pPr>
              <w:pStyle w:val="29"/>
              <w:bidi w:val="0"/>
              <w:rPr>
                <w:rFonts w:hint="eastAsia"/>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1672304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38.02</w:t>
            </w:r>
          </w:p>
        </w:tc>
        <w:tc>
          <w:tcPr>
            <w:tcW w:w="198" w:type="pct"/>
            <w:noWrap w:val="0"/>
            <w:vAlign w:val="center"/>
          </w:tcPr>
          <w:p w14:paraId="684C5BF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25.43</w:t>
            </w:r>
          </w:p>
        </w:tc>
        <w:tc>
          <w:tcPr>
            <w:tcW w:w="198" w:type="pct"/>
            <w:noWrap w:val="0"/>
            <w:vAlign w:val="center"/>
          </w:tcPr>
          <w:p w14:paraId="00CC626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19.77</w:t>
            </w:r>
          </w:p>
        </w:tc>
        <w:tc>
          <w:tcPr>
            <w:tcW w:w="225" w:type="pct"/>
            <w:noWrap w:val="0"/>
            <w:vAlign w:val="center"/>
          </w:tcPr>
          <w:p w14:paraId="4DC2F59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26.13</w:t>
            </w:r>
          </w:p>
        </w:tc>
        <w:tc>
          <w:tcPr>
            <w:tcW w:w="215" w:type="pct"/>
            <w:noWrap w:val="0"/>
            <w:vAlign w:val="center"/>
          </w:tcPr>
          <w:p w14:paraId="60F293C4">
            <w:pPr>
              <w:pStyle w:val="29"/>
              <w:bidi w:val="0"/>
              <w:rPr>
                <w:rFonts w:hint="eastAsia"/>
                <w:color w:val="auto"/>
                <w:sz w:val="21"/>
                <w:szCs w:val="21"/>
              </w:rPr>
            </w:pPr>
            <w:r>
              <w:rPr>
                <w:rFonts w:hint="eastAsia"/>
                <w:color w:val="auto"/>
                <w:sz w:val="21"/>
                <w:szCs w:val="21"/>
              </w:rPr>
              <w:t>1m</w:t>
            </w:r>
          </w:p>
        </w:tc>
      </w:tr>
      <w:tr w14:paraId="6ADDD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41D54EA1">
            <w:pPr>
              <w:pStyle w:val="29"/>
              <w:bidi w:val="0"/>
              <w:rPr>
                <w:rFonts w:hint="default"/>
                <w:color w:val="auto"/>
                <w:sz w:val="21"/>
                <w:szCs w:val="21"/>
                <w:lang w:val="en-US" w:eastAsia="zh-CN"/>
              </w:rPr>
            </w:pPr>
            <w:r>
              <w:rPr>
                <w:rFonts w:hint="eastAsia"/>
                <w:color w:val="auto"/>
                <w:sz w:val="21"/>
                <w:szCs w:val="21"/>
                <w:lang w:val="en-US" w:eastAsia="zh-CN"/>
              </w:rPr>
              <w:t>32</w:t>
            </w:r>
          </w:p>
        </w:tc>
        <w:tc>
          <w:tcPr>
            <w:tcW w:w="173" w:type="pct"/>
            <w:vMerge w:val="continue"/>
            <w:noWrap w:val="0"/>
            <w:vAlign w:val="center"/>
          </w:tcPr>
          <w:p w14:paraId="5C8C371B">
            <w:pPr>
              <w:pStyle w:val="29"/>
              <w:bidi w:val="0"/>
              <w:rPr>
                <w:color w:val="auto"/>
                <w:sz w:val="21"/>
                <w:szCs w:val="21"/>
              </w:rPr>
            </w:pPr>
          </w:p>
        </w:tc>
        <w:tc>
          <w:tcPr>
            <w:tcW w:w="300" w:type="pct"/>
            <w:noWrap w:val="0"/>
            <w:vAlign w:val="center"/>
          </w:tcPr>
          <w:p w14:paraId="152B0FC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val="en-US" w:eastAsia="zh-CN"/>
              </w:rPr>
              <w:t>输送机</w:t>
            </w:r>
          </w:p>
        </w:tc>
        <w:tc>
          <w:tcPr>
            <w:tcW w:w="250" w:type="pct"/>
            <w:noWrap w:val="0"/>
            <w:vAlign w:val="center"/>
          </w:tcPr>
          <w:p w14:paraId="1230338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75.00</w:t>
            </w:r>
          </w:p>
        </w:tc>
        <w:tc>
          <w:tcPr>
            <w:tcW w:w="222" w:type="pct"/>
            <w:noWrap w:val="0"/>
            <w:vAlign w:val="center"/>
          </w:tcPr>
          <w:p w14:paraId="14234427">
            <w:pPr>
              <w:pStyle w:val="29"/>
              <w:bidi w:val="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407CCAE4">
            <w:pPr>
              <w:pStyle w:val="29"/>
              <w:bidi w:val="0"/>
              <w:rPr>
                <w:color w:val="auto"/>
                <w:sz w:val="21"/>
                <w:szCs w:val="21"/>
              </w:rPr>
            </w:pPr>
          </w:p>
        </w:tc>
        <w:tc>
          <w:tcPr>
            <w:tcW w:w="208" w:type="pct"/>
            <w:noWrap w:val="0"/>
            <w:vAlign w:val="center"/>
          </w:tcPr>
          <w:p w14:paraId="33118C0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30.47</w:t>
            </w:r>
          </w:p>
        </w:tc>
        <w:tc>
          <w:tcPr>
            <w:tcW w:w="201" w:type="pct"/>
            <w:noWrap w:val="0"/>
            <w:vAlign w:val="center"/>
          </w:tcPr>
          <w:p w14:paraId="09E7AE0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1.01</w:t>
            </w:r>
          </w:p>
        </w:tc>
        <w:tc>
          <w:tcPr>
            <w:tcW w:w="151" w:type="pct"/>
            <w:noWrap w:val="0"/>
            <w:vAlign w:val="center"/>
          </w:tcPr>
          <w:p w14:paraId="2FE207D1">
            <w:pPr>
              <w:pStyle w:val="29"/>
              <w:bidi w:val="0"/>
              <w:rPr>
                <w:rFonts w:hint="default"/>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6AC7421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3.37</w:t>
            </w:r>
          </w:p>
        </w:tc>
        <w:tc>
          <w:tcPr>
            <w:tcW w:w="226" w:type="pct"/>
            <w:noWrap w:val="0"/>
            <w:vAlign w:val="center"/>
          </w:tcPr>
          <w:p w14:paraId="5CA8580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10.56</w:t>
            </w:r>
          </w:p>
        </w:tc>
        <w:tc>
          <w:tcPr>
            <w:tcW w:w="201" w:type="pct"/>
            <w:noWrap w:val="0"/>
            <w:vAlign w:val="center"/>
          </w:tcPr>
          <w:p w14:paraId="7FD7DBA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30.27</w:t>
            </w:r>
          </w:p>
        </w:tc>
        <w:tc>
          <w:tcPr>
            <w:tcW w:w="203" w:type="pct"/>
            <w:noWrap w:val="0"/>
            <w:vAlign w:val="center"/>
          </w:tcPr>
          <w:p w14:paraId="61E09C7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16.44</w:t>
            </w:r>
          </w:p>
        </w:tc>
        <w:tc>
          <w:tcPr>
            <w:tcW w:w="231" w:type="pct"/>
            <w:noWrap w:val="0"/>
            <w:vAlign w:val="center"/>
          </w:tcPr>
          <w:p w14:paraId="686DBC3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64.45</w:t>
            </w:r>
          </w:p>
        </w:tc>
        <w:tc>
          <w:tcPr>
            <w:tcW w:w="217" w:type="pct"/>
            <w:noWrap w:val="0"/>
            <w:vAlign w:val="center"/>
          </w:tcPr>
          <w:p w14:paraId="38103A0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54.52</w:t>
            </w:r>
          </w:p>
        </w:tc>
        <w:tc>
          <w:tcPr>
            <w:tcW w:w="203" w:type="pct"/>
            <w:noWrap w:val="0"/>
            <w:vAlign w:val="center"/>
          </w:tcPr>
          <w:p w14:paraId="7ACD9BA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45.38</w:t>
            </w:r>
          </w:p>
        </w:tc>
        <w:tc>
          <w:tcPr>
            <w:tcW w:w="216" w:type="pct"/>
            <w:noWrap w:val="0"/>
            <w:vAlign w:val="center"/>
          </w:tcPr>
          <w:p w14:paraId="0694667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50.68</w:t>
            </w:r>
          </w:p>
        </w:tc>
        <w:tc>
          <w:tcPr>
            <w:tcW w:w="140" w:type="pct"/>
            <w:vMerge w:val="continue"/>
            <w:noWrap w:val="0"/>
            <w:vAlign w:val="center"/>
          </w:tcPr>
          <w:p w14:paraId="13A977F2">
            <w:pPr>
              <w:pStyle w:val="29"/>
              <w:bidi w:val="0"/>
              <w:rPr>
                <w:color w:val="auto"/>
                <w:sz w:val="21"/>
                <w:szCs w:val="21"/>
                <w:lang w:val="en-US" w:eastAsia="zh-CN"/>
              </w:rPr>
            </w:pPr>
          </w:p>
        </w:tc>
        <w:tc>
          <w:tcPr>
            <w:tcW w:w="226" w:type="pct"/>
            <w:noWrap w:val="0"/>
            <w:vAlign w:val="center"/>
          </w:tcPr>
          <w:p w14:paraId="4CE101CC">
            <w:pPr>
              <w:pStyle w:val="29"/>
              <w:bidi w:val="0"/>
              <w:rPr>
                <w:rFonts w:hint="eastAsia"/>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1109235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36.19</w:t>
            </w:r>
          </w:p>
        </w:tc>
        <w:tc>
          <w:tcPr>
            <w:tcW w:w="198" w:type="pct"/>
            <w:noWrap w:val="0"/>
            <w:vAlign w:val="center"/>
          </w:tcPr>
          <w:p w14:paraId="33CE0C0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27.74</w:t>
            </w:r>
          </w:p>
        </w:tc>
        <w:tc>
          <w:tcPr>
            <w:tcW w:w="198" w:type="pct"/>
            <w:noWrap w:val="0"/>
            <w:vAlign w:val="center"/>
          </w:tcPr>
          <w:p w14:paraId="5551FC2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19.10</w:t>
            </w:r>
          </w:p>
        </w:tc>
        <w:tc>
          <w:tcPr>
            <w:tcW w:w="225" w:type="pct"/>
            <w:noWrap w:val="0"/>
            <w:vAlign w:val="center"/>
          </w:tcPr>
          <w:p w14:paraId="7BE3721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24.17</w:t>
            </w:r>
          </w:p>
        </w:tc>
        <w:tc>
          <w:tcPr>
            <w:tcW w:w="215" w:type="pct"/>
            <w:noWrap w:val="0"/>
            <w:vAlign w:val="center"/>
          </w:tcPr>
          <w:p w14:paraId="4A4FE746">
            <w:pPr>
              <w:pStyle w:val="29"/>
              <w:bidi w:val="0"/>
              <w:rPr>
                <w:rFonts w:hint="eastAsia"/>
                <w:color w:val="auto"/>
                <w:sz w:val="21"/>
                <w:szCs w:val="21"/>
              </w:rPr>
            </w:pPr>
            <w:r>
              <w:rPr>
                <w:rFonts w:hint="eastAsia"/>
                <w:color w:val="auto"/>
                <w:sz w:val="21"/>
                <w:szCs w:val="21"/>
              </w:rPr>
              <w:t>1m</w:t>
            </w:r>
          </w:p>
        </w:tc>
      </w:tr>
      <w:tr w14:paraId="37CB7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0DD384CC">
            <w:pPr>
              <w:pStyle w:val="29"/>
              <w:bidi w:val="0"/>
              <w:rPr>
                <w:rFonts w:hint="default"/>
                <w:color w:val="auto"/>
                <w:sz w:val="21"/>
                <w:szCs w:val="21"/>
                <w:lang w:val="en-US" w:eastAsia="zh-CN"/>
              </w:rPr>
            </w:pPr>
            <w:r>
              <w:rPr>
                <w:rFonts w:hint="eastAsia"/>
                <w:color w:val="auto"/>
                <w:sz w:val="21"/>
                <w:szCs w:val="21"/>
                <w:lang w:val="en-US" w:eastAsia="zh-CN"/>
              </w:rPr>
              <w:t>33</w:t>
            </w:r>
          </w:p>
        </w:tc>
        <w:tc>
          <w:tcPr>
            <w:tcW w:w="173" w:type="pct"/>
            <w:vMerge w:val="continue"/>
            <w:noWrap w:val="0"/>
            <w:vAlign w:val="center"/>
          </w:tcPr>
          <w:p w14:paraId="67A7837A">
            <w:pPr>
              <w:pStyle w:val="29"/>
              <w:bidi w:val="0"/>
              <w:rPr>
                <w:color w:val="auto"/>
                <w:sz w:val="21"/>
                <w:szCs w:val="21"/>
              </w:rPr>
            </w:pPr>
          </w:p>
        </w:tc>
        <w:tc>
          <w:tcPr>
            <w:tcW w:w="300" w:type="pct"/>
            <w:noWrap w:val="0"/>
            <w:vAlign w:val="center"/>
          </w:tcPr>
          <w:p w14:paraId="6461971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val="en-US" w:eastAsia="zh-CN"/>
              </w:rPr>
              <w:t>输送机</w:t>
            </w:r>
          </w:p>
        </w:tc>
        <w:tc>
          <w:tcPr>
            <w:tcW w:w="250" w:type="pct"/>
            <w:noWrap w:val="0"/>
            <w:vAlign w:val="center"/>
          </w:tcPr>
          <w:p w14:paraId="4184845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75.00</w:t>
            </w:r>
          </w:p>
        </w:tc>
        <w:tc>
          <w:tcPr>
            <w:tcW w:w="222" w:type="pct"/>
            <w:noWrap w:val="0"/>
            <w:vAlign w:val="center"/>
          </w:tcPr>
          <w:p w14:paraId="06D11960">
            <w:pPr>
              <w:pStyle w:val="29"/>
              <w:bidi w:val="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5DA2DF27">
            <w:pPr>
              <w:pStyle w:val="29"/>
              <w:bidi w:val="0"/>
              <w:rPr>
                <w:color w:val="auto"/>
                <w:sz w:val="21"/>
                <w:szCs w:val="21"/>
              </w:rPr>
            </w:pPr>
          </w:p>
        </w:tc>
        <w:tc>
          <w:tcPr>
            <w:tcW w:w="208" w:type="pct"/>
            <w:noWrap w:val="0"/>
            <w:vAlign w:val="center"/>
          </w:tcPr>
          <w:p w14:paraId="0C9262C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25.01</w:t>
            </w:r>
          </w:p>
        </w:tc>
        <w:tc>
          <w:tcPr>
            <w:tcW w:w="201" w:type="pct"/>
            <w:noWrap w:val="0"/>
            <w:vAlign w:val="center"/>
          </w:tcPr>
          <w:p w14:paraId="26149D2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6.35</w:t>
            </w:r>
          </w:p>
        </w:tc>
        <w:tc>
          <w:tcPr>
            <w:tcW w:w="151" w:type="pct"/>
            <w:noWrap w:val="0"/>
            <w:vAlign w:val="center"/>
          </w:tcPr>
          <w:p w14:paraId="7C56C809">
            <w:pPr>
              <w:pStyle w:val="29"/>
              <w:bidi w:val="0"/>
              <w:rPr>
                <w:rFonts w:hint="default"/>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1604A08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7.58</w:t>
            </w:r>
          </w:p>
        </w:tc>
        <w:tc>
          <w:tcPr>
            <w:tcW w:w="226" w:type="pct"/>
            <w:noWrap w:val="0"/>
            <w:vAlign w:val="center"/>
          </w:tcPr>
          <w:p w14:paraId="232DD29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14.14</w:t>
            </w:r>
          </w:p>
        </w:tc>
        <w:tc>
          <w:tcPr>
            <w:tcW w:w="201" w:type="pct"/>
            <w:noWrap w:val="0"/>
            <w:vAlign w:val="center"/>
          </w:tcPr>
          <w:p w14:paraId="165FCBF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22.86</w:t>
            </w:r>
          </w:p>
        </w:tc>
        <w:tc>
          <w:tcPr>
            <w:tcW w:w="203" w:type="pct"/>
            <w:noWrap w:val="0"/>
            <w:vAlign w:val="center"/>
          </w:tcPr>
          <w:p w14:paraId="7F4307F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12.82</w:t>
            </w:r>
          </w:p>
        </w:tc>
        <w:tc>
          <w:tcPr>
            <w:tcW w:w="231" w:type="pct"/>
            <w:noWrap w:val="0"/>
            <w:vAlign w:val="center"/>
          </w:tcPr>
          <w:p w14:paraId="1DE55C0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57.40</w:t>
            </w:r>
          </w:p>
        </w:tc>
        <w:tc>
          <w:tcPr>
            <w:tcW w:w="217" w:type="pct"/>
            <w:noWrap w:val="0"/>
            <w:vAlign w:val="center"/>
          </w:tcPr>
          <w:p w14:paraId="53E61F4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51.99</w:t>
            </w:r>
          </w:p>
        </w:tc>
        <w:tc>
          <w:tcPr>
            <w:tcW w:w="203" w:type="pct"/>
            <w:noWrap w:val="0"/>
            <w:vAlign w:val="center"/>
          </w:tcPr>
          <w:p w14:paraId="5F45903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47.82</w:t>
            </w:r>
          </w:p>
        </w:tc>
        <w:tc>
          <w:tcPr>
            <w:tcW w:w="216" w:type="pct"/>
            <w:noWrap w:val="0"/>
            <w:vAlign w:val="center"/>
          </w:tcPr>
          <w:p w14:paraId="2DC0653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52.84</w:t>
            </w:r>
          </w:p>
        </w:tc>
        <w:tc>
          <w:tcPr>
            <w:tcW w:w="140" w:type="pct"/>
            <w:vMerge w:val="continue"/>
            <w:noWrap w:val="0"/>
            <w:vAlign w:val="center"/>
          </w:tcPr>
          <w:p w14:paraId="6B8B2335">
            <w:pPr>
              <w:pStyle w:val="29"/>
              <w:bidi w:val="0"/>
              <w:rPr>
                <w:color w:val="auto"/>
                <w:sz w:val="21"/>
                <w:szCs w:val="21"/>
                <w:lang w:val="en-US" w:eastAsia="zh-CN"/>
              </w:rPr>
            </w:pPr>
          </w:p>
        </w:tc>
        <w:tc>
          <w:tcPr>
            <w:tcW w:w="226" w:type="pct"/>
            <w:noWrap w:val="0"/>
            <w:vAlign w:val="center"/>
          </w:tcPr>
          <w:p w14:paraId="5D8644BB">
            <w:pPr>
              <w:pStyle w:val="29"/>
              <w:bidi w:val="0"/>
              <w:rPr>
                <w:rFonts w:hint="eastAsia"/>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649A94E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30.33</w:t>
            </w:r>
          </w:p>
        </w:tc>
        <w:tc>
          <w:tcPr>
            <w:tcW w:w="198" w:type="pct"/>
            <w:noWrap w:val="0"/>
            <w:vAlign w:val="center"/>
          </w:tcPr>
          <w:p w14:paraId="76F685C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25.40</w:t>
            </w:r>
          </w:p>
        </w:tc>
        <w:tc>
          <w:tcPr>
            <w:tcW w:w="198" w:type="pct"/>
            <w:noWrap w:val="0"/>
            <w:vAlign w:val="center"/>
          </w:tcPr>
          <w:p w14:paraId="1A682AE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21.45</w:t>
            </w:r>
          </w:p>
        </w:tc>
        <w:tc>
          <w:tcPr>
            <w:tcW w:w="225" w:type="pct"/>
            <w:noWrap w:val="0"/>
            <w:vAlign w:val="center"/>
          </w:tcPr>
          <w:p w14:paraId="69998E3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26.19</w:t>
            </w:r>
          </w:p>
        </w:tc>
        <w:tc>
          <w:tcPr>
            <w:tcW w:w="215" w:type="pct"/>
            <w:noWrap w:val="0"/>
            <w:vAlign w:val="center"/>
          </w:tcPr>
          <w:p w14:paraId="1EFBCC59">
            <w:pPr>
              <w:pStyle w:val="29"/>
              <w:bidi w:val="0"/>
              <w:rPr>
                <w:rFonts w:hint="eastAsia"/>
                <w:color w:val="auto"/>
                <w:sz w:val="21"/>
                <w:szCs w:val="21"/>
              </w:rPr>
            </w:pPr>
            <w:r>
              <w:rPr>
                <w:rFonts w:hint="eastAsia"/>
                <w:color w:val="auto"/>
                <w:sz w:val="21"/>
                <w:szCs w:val="21"/>
              </w:rPr>
              <w:t>1m</w:t>
            </w:r>
          </w:p>
        </w:tc>
      </w:tr>
      <w:tr w14:paraId="58BB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08C49913">
            <w:pPr>
              <w:pStyle w:val="29"/>
              <w:bidi w:val="0"/>
              <w:rPr>
                <w:rFonts w:hint="default"/>
                <w:color w:val="auto"/>
                <w:sz w:val="21"/>
                <w:szCs w:val="21"/>
                <w:lang w:val="en-US" w:eastAsia="zh-CN"/>
              </w:rPr>
            </w:pPr>
            <w:r>
              <w:rPr>
                <w:rFonts w:hint="eastAsia"/>
                <w:color w:val="auto"/>
                <w:sz w:val="21"/>
                <w:szCs w:val="21"/>
                <w:lang w:val="en-US" w:eastAsia="zh-CN"/>
              </w:rPr>
              <w:t>34</w:t>
            </w:r>
          </w:p>
        </w:tc>
        <w:tc>
          <w:tcPr>
            <w:tcW w:w="173" w:type="pct"/>
            <w:vMerge w:val="continue"/>
            <w:noWrap w:val="0"/>
            <w:vAlign w:val="center"/>
          </w:tcPr>
          <w:p w14:paraId="6B7446E1">
            <w:pPr>
              <w:pStyle w:val="29"/>
              <w:bidi w:val="0"/>
              <w:rPr>
                <w:color w:val="auto"/>
                <w:sz w:val="21"/>
                <w:szCs w:val="21"/>
              </w:rPr>
            </w:pPr>
          </w:p>
        </w:tc>
        <w:tc>
          <w:tcPr>
            <w:tcW w:w="300" w:type="pct"/>
            <w:noWrap w:val="0"/>
            <w:vAlign w:val="center"/>
          </w:tcPr>
          <w:p w14:paraId="3D8F878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val="en-US" w:eastAsia="zh-CN"/>
              </w:rPr>
              <w:t>输送机</w:t>
            </w:r>
          </w:p>
        </w:tc>
        <w:tc>
          <w:tcPr>
            <w:tcW w:w="250" w:type="pct"/>
            <w:noWrap w:val="0"/>
            <w:vAlign w:val="center"/>
          </w:tcPr>
          <w:p w14:paraId="5CA83A0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75.00</w:t>
            </w:r>
          </w:p>
        </w:tc>
        <w:tc>
          <w:tcPr>
            <w:tcW w:w="222" w:type="pct"/>
            <w:noWrap w:val="0"/>
            <w:vAlign w:val="center"/>
          </w:tcPr>
          <w:p w14:paraId="2F8ABCC3">
            <w:pPr>
              <w:pStyle w:val="29"/>
              <w:bidi w:val="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166C054B">
            <w:pPr>
              <w:pStyle w:val="29"/>
              <w:bidi w:val="0"/>
              <w:rPr>
                <w:color w:val="auto"/>
                <w:sz w:val="21"/>
                <w:szCs w:val="21"/>
              </w:rPr>
            </w:pPr>
          </w:p>
        </w:tc>
        <w:tc>
          <w:tcPr>
            <w:tcW w:w="208" w:type="pct"/>
            <w:noWrap w:val="0"/>
            <w:vAlign w:val="center"/>
          </w:tcPr>
          <w:p w14:paraId="44D016F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20.61</w:t>
            </w:r>
          </w:p>
        </w:tc>
        <w:tc>
          <w:tcPr>
            <w:tcW w:w="201" w:type="pct"/>
            <w:noWrap w:val="0"/>
            <w:vAlign w:val="center"/>
          </w:tcPr>
          <w:p w14:paraId="230C751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7.48</w:t>
            </w:r>
          </w:p>
        </w:tc>
        <w:tc>
          <w:tcPr>
            <w:tcW w:w="151" w:type="pct"/>
            <w:noWrap w:val="0"/>
            <w:vAlign w:val="center"/>
          </w:tcPr>
          <w:p w14:paraId="0E2A117B">
            <w:pPr>
              <w:pStyle w:val="29"/>
              <w:bidi w:val="0"/>
              <w:rPr>
                <w:rFonts w:hint="default"/>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0ABAF2C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12.37</w:t>
            </w:r>
          </w:p>
        </w:tc>
        <w:tc>
          <w:tcPr>
            <w:tcW w:w="226" w:type="pct"/>
            <w:noWrap w:val="0"/>
            <w:vAlign w:val="center"/>
          </w:tcPr>
          <w:p w14:paraId="1FE0E84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13.86</w:t>
            </w:r>
          </w:p>
        </w:tc>
        <w:tc>
          <w:tcPr>
            <w:tcW w:w="201" w:type="pct"/>
            <w:noWrap w:val="0"/>
            <w:vAlign w:val="center"/>
          </w:tcPr>
          <w:p w14:paraId="5FDCDA4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18.05</w:t>
            </w:r>
          </w:p>
        </w:tc>
        <w:tc>
          <w:tcPr>
            <w:tcW w:w="203" w:type="pct"/>
            <w:noWrap w:val="0"/>
            <w:vAlign w:val="center"/>
          </w:tcPr>
          <w:p w14:paraId="250A365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13.06</w:t>
            </w:r>
          </w:p>
        </w:tc>
        <w:tc>
          <w:tcPr>
            <w:tcW w:w="231" w:type="pct"/>
            <w:noWrap w:val="0"/>
            <w:vAlign w:val="center"/>
          </w:tcPr>
          <w:p w14:paraId="3764C96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53.15</w:t>
            </w:r>
          </w:p>
        </w:tc>
        <w:tc>
          <w:tcPr>
            <w:tcW w:w="217" w:type="pct"/>
            <w:noWrap w:val="0"/>
            <w:vAlign w:val="center"/>
          </w:tcPr>
          <w:p w14:paraId="22F3C80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52.16</w:t>
            </w:r>
          </w:p>
        </w:tc>
        <w:tc>
          <w:tcPr>
            <w:tcW w:w="203" w:type="pct"/>
            <w:noWrap w:val="0"/>
            <w:vAlign w:val="center"/>
          </w:tcPr>
          <w:p w14:paraId="1E73074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49.87</w:t>
            </w:r>
          </w:p>
        </w:tc>
        <w:tc>
          <w:tcPr>
            <w:tcW w:w="216" w:type="pct"/>
            <w:noWrap w:val="0"/>
            <w:vAlign w:val="center"/>
          </w:tcPr>
          <w:p w14:paraId="0226F51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52.68</w:t>
            </w:r>
          </w:p>
        </w:tc>
        <w:tc>
          <w:tcPr>
            <w:tcW w:w="140" w:type="pct"/>
            <w:vMerge w:val="continue"/>
            <w:noWrap w:val="0"/>
            <w:vAlign w:val="center"/>
          </w:tcPr>
          <w:p w14:paraId="199233AB">
            <w:pPr>
              <w:pStyle w:val="29"/>
              <w:bidi w:val="0"/>
              <w:rPr>
                <w:color w:val="auto"/>
                <w:sz w:val="21"/>
                <w:szCs w:val="21"/>
                <w:lang w:val="en-US" w:eastAsia="zh-CN"/>
              </w:rPr>
            </w:pPr>
          </w:p>
        </w:tc>
        <w:tc>
          <w:tcPr>
            <w:tcW w:w="226" w:type="pct"/>
            <w:noWrap w:val="0"/>
            <w:vAlign w:val="center"/>
          </w:tcPr>
          <w:p w14:paraId="1937BABF">
            <w:pPr>
              <w:pStyle w:val="29"/>
              <w:bidi w:val="0"/>
              <w:rPr>
                <w:rFonts w:hint="eastAsia"/>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64A3B20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26.48</w:t>
            </w:r>
          </w:p>
        </w:tc>
        <w:tc>
          <w:tcPr>
            <w:tcW w:w="198" w:type="pct"/>
            <w:noWrap w:val="0"/>
            <w:vAlign w:val="center"/>
          </w:tcPr>
          <w:p w14:paraId="011613B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25.56</w:t>
            </w:r>
          </w:p>
        </w:tc>
        <w:tc>
          <w:tcPr>
            <w:tcW w:w="198" w:type="pct"/>
            <w:noWrap w:val="0"/>
            <w:vAlign w:val="center"/>
          </w:tcPr>
          <w:p w14:paraId="61A14AC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23.40</w:t>
            </w:r>
          </w:p>
        </w:tc>
        <w:tc>
          <w:tcPr>
            <w:tcW w:w="225" w:type="pct"/>
            <w:noWrap w:val="0"/>
            <w:vAlign w:val="center"/>
          </w:tcPr>
          <w:p w14:paraId="7CE053E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26.04</w:t>
            </w:r>
          </w:p>
        </w:tc>
        <w:tc>
          <w:tcPr>
            <w:tcW w:w="215" w:type="pct"/>
            <w:noWrap w:val="0"/>
            <w:vAlign w:val="center"/>
          </w:tcPr>
          <w:p w14:paraId="5769BFE2">
            <w:pPr>
              <w:pStyle w:val="29"/>
              <w:bidi w:val="0"/>
              <w:rPr>
                <w:rFonts w:hint="eastAsia"/>
                <w:color w:val="auto"/>
                <w:sz w:val="21"/>
                <w:szCs w:val="21"/>
              </w:rPr>
            </w:pPr>
            <w:r>
              <w:rPr>
                <w:rFonts w:hint="eastAsia"/>
                <w:color w:val="auto"/>
                <w:sz w:val="21"/>
                <w:szCs w:val="21"/>
              </w:rPr>
              <w:t>1m</w:t>
            </w:r>
          </w:p>
        </w:tc>
      </w:tr>
      <w:tr w14:paraId="5D259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19794B98">
            <w:pPr>
              <w:pStyle w:val="29"/>
              <w:bidi w:val="0"/>
              <w:rPr>
                <w:rFonts w:hint="default"/>
                <w:color w:val="auto"/>
                <w:sz w:val="21"/>
                <w:szCs w:val="21"/>
                <w:lang w:val="en-US" w:eastAsia="zh-CN"/>
              </w:rPr>
            </w:pPr>
            <w:r>
              <w:rPr>
                <w:rFonts w:hint="eastAsia"/>
                <w:color w:val="auto"/>
                <w:sz w:val="21"/>
                <w:szCs w:val="21"/>
                <w:lang w:val="en-US" w:eastAsia="zh-CN"/>
              </w:rPr>
              <w:t>35</w:t>
            </w:r>
          </w:p>
        </w:tc>
        <w:tc>
          <w:tcPr>
            <w:tcW w:w="173" w:type="pct"/>
            <w:vMerge w:val="continue"/>
            <w:noWrap w:val="0"/>
            <w:vAlign w:val="center"/>
          </w:tcPr>
          <w:p w14:paraId="233B6708">
            <w:pPr>
              <w:pStyle w:val="29"/>
              <w:bidi w:val="0"/>
              <w:rPr>
                <w:color w:val="auto"/>
                <w:sz w:val="21"/>
                <w:szCs w:val="21"/>
              </w:rPr>
            </w:pPr>
          </w:p>
        </w:tc>
        <w:tc>
          <w:tcPr>
            <w:tcW w:w="300" w:type="pct"/>
            <w:noWrap w:val="0"/>
            <w:vAlign w:val="center"/>
          </w:tcPr>
          <w:p w14:paraId="1004A3F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val="en-US" w:eastAsia="zh-CN"/>
              </w:rPr>
              <w:t>输送机</w:t>
            </w:r>
          </w:p>
        </w:tc>
        <w:tc>
          <w:tcPr>
            <w:tcW w:w="250" w:type="pct"/>
            <w:noWrap w:val="0"/>
            <w:vAlign w:val="center"/>
          </w:tcPr>
          <w:p w14:paraId="0CCC1E0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75.00</w:t>
            </w:r>
          </w:p>
        </w:tc>
        <w:tc>
          <w:tcPr>
            <w:tcW w:w="222" w:type="pct"/>
            <w:noWrap w:val="0"/>
            <w:vAlign w:val="center"/>
          </w:tcPr>
          <w:p w14:paraId="07F428F2">
            <w:pPr>
              <w:pStyle w:val="29"/>
              <w:bidi w:val="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4EE52F83">
            <w:pPr>
              <w:pStyle w:val="29"/>
              <w:bidi w:val="0"/>
              <w:rPr>
                <w:color w:val="auto"/>
                <w:sz w:val="21"/>
                <w:szCs w:val="21"/>
              </w:rPr>
            </w:pPr>
          </w:p>
        </w:tc>
        <w:tc>
          <w:tcPr>
            <w:tcW w:w="208" w:type="pct"/>
            <w:noWrap w:val="0"/>
            <w:vAlign w:val="center"/>
          </w:tcPr>
          <w:p w14:paraId="5A63B53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17.15</w:t>
            </w:r>
          </w:p>
        </w:tc>
        <w:tc>
          <w:tcPr>
            <w:tcW w:w="201" w:type="pct"/>
            <w:noWrap w:val="0"/>
            <w:vAlign w:val="center"/>
          </w:tcPr>
          <w:p w14:paraId="0B62A0F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8.55</w:t>
            </w:r>
          </w:p>
        </w:tc>
        <w:tc>
          <w:tcPr>
            <w:tcW w:w="151" w:type="pct"/>
            <w:noWrap w:val="0"/>
            <w:vAlign w:val="center"/>
          </w:tcPr>
          <w:p w14:paraId="6D1D748C">
            <w:pPr>
              <w:pStyle w:val="29"/>
              <w:bidi w:val="0"/>
              <w:rPr>
                <w:rFonts w:hint="default"/>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617EFE8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16.19</w:t>
            </w:r>
          </w:p>
        </w:tc>
        <w:tc>
          <w:tcPr>
            <w:tcW w:w="226" w:type="pct"/>
            <w:noWrap w:val="0"/>
            <w:vAlign w:val="center"/>
          </w:tcPr>
          <w:p w14:paraId="16488EA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13.82</w:t>
            </w:r>
          </w:p>
        </w:tc>
        <w:tc>
          <w:tcPr>
            <w:tcW w:w="201" w:type="pct"/>
            <w:noWrap w:val="0"/>
            <w:vAlign w:val="center"/>
          </w:tcPr>
          <w:p w14:paraId="180C2A2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14.20</w:t>
            </w:r>
          </w:p>
        </w:tc>
        <w:tc>
          <w:tcPr>
            <w:tcW w:w="203" w:type="pct"/>
            <w:noWrap w:val="0"/>
            <w:vAlign w:val="center"/>
          </w:tcPr>
          <w:p w14:paraId="55BEA41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13.07</w:t>
            </w:r>
          </w:p>
        </w:tc>
        <w:tc>
          <w:tcPr>
            <w:tcW w:w="231" w:type="pct"/>
            <w:noWrap w:val="0"/>
            <w:vAlign w:val="center"/>
          </w:tcPr>
          <w:p w14:paraId="1BA930A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50.81</w:t>
            </w:r>
          </w:p>
        </w:tc>
        <w:tc>
          <w:tcPr>
            <w:tcW w:w="217" w:type="pct"/>
            <w:noWrap w:val="0"/>
            <w:vAlign w:val="center"/>
          </w:tcPr>
          <w:p w14:paraId="32DE3D2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52.19</w:t>
            </w:r>
          </w:p>
        </w:tc>
        <w:tc>
          <w:tcPr>
            <w:tcW w:w="203" w:type="pct"/>
            <w:noWrap w:val="0"/>
            <w:vAlign w:val="center"/>
          </w:tcPr>
          <w:p w14:paraId="746D7E3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51.95</w:t>
            </w:r>
          </w:p>
        </w:tc>
        <w:tc>
          <w:tcPr>
            <w:tcW w:w="216" w:type="pct"/>
            <w:noWrap w:val="0"/>
            <w:vAlign w:val="center"/>
          </w:tcPr>
          <w:p w14:paraId="6B56108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52.67</w:t>
            </w:r>
          </w:p>
        </w:tc>
        <w:tc>
          <w:tcPr>
            <w:tcW w:w="140" w:type="pct"/>
            <w:vMerge w:val="continue"/>
            <w:noWrap w:val="0"/>
            <w:vAlign w:val="center"/>
          </w:tcPr>
          <w:p w14:paraId="5AE2264E">
            <w:pPr>
              <w:pStyle w:val="29"/>
              <w:bidi w:val="0"/>
              <w:rPr>
                <w:color w:val="auto"/>
                <w:sz w:val="21"/>
                <w:szCs w:val="21"/>
                <w:lang w:val="en-US" w:eastAsia="zh-CN"/>
              </w:rPr>
            </w:pPr>
          </w:p>
        </w:tc>
        <w:tc>
          <w:tcPr>
            <w:tcW w:w="226" w:type="pct"/>
            <w:noWrap w:val="0"/>
            <w:vAlign w:val="center"/>
          </w:tcPr>
          <w:p w14:paraId="3FE7442C">
            <w:pPr>
              <w:pStyle w:val="29"/>
              <w:bidi w:val="0"/>
              <w:rPr>
                <w:rFonts w:hint="eastAsia"/>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36F850B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24.29</w:t>
            </w:r>
          </w:p>
        </w:tc>
        <w:tc>
          <w:tcPr>
            <w:tcW w:w="198" w:type="pct"/>
            <w:noWrap w:val="0"/>
            <w:vAlign w:val="center"/>
          </w:tcPr>
          <w:p w14:paraId="2B56AD8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25.58</w:t>
            </w:r>
          </w:p>
        </w:tc>
        <w:tc>
          <w:tcPr>
            <w:tcW w:w="198" w:type="pct"/>
            <w:noWrap w:val="0"/>
            <w:vAlign w:val="center"/>
          </w:tcPr>
          <w:p w14:paraId="62207D9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25.36</w:t>
            </w:r>
          </w:p>
        </w:tc>
        <w:tc>
          <w:tcPr>
            <w:tcW w:w="225" w:type="pct"/>
            <w:noWrap w:val="0"/>
            <w:vAlign w:val="center"/>
          </w:tcPr>
          <w:p w14:paraId="1CA7047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26.03</w:t>
            </w:r>
          </w:p>
        </w:tc>
        <w:tc>
          <w:tcPr>
            <w:tcW w:w="215" w:type="pct"/>
            <w:noWrap w:val="0"/>
            <w:vAlign w:val="center"/>
          </w:tcPr>
          <w:p w14:paraId="584B12FD">
            <w:pPr>
              <w:pStyle w:val="29"/>
              <w:bidi w:val="0"/>
              <w:rPr>
                <w:rFonts w:hint="eastAsia"/>
                <w:color w:val="auto"/>
                <w:sz w:val="21"/>
                <w:szCs w:val="21"/>
              </w:rPr>
            </w:pPr>
            <w:r>
              <w:rPr>
                <w:rFonts w:hint="eastAsia"/>
                <w:color w:val="auto"/>
                <w:sz w:val="21"/>
                <w:szCs w:val="21"/>
              </w:rPr>
              <w:t>1m</w:t>
            </w:r>
          </w:p>
        </w:tc>
      </w:tr>
      <w:tr w14:paraId="54EDD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2C70EFFC">
            <w:pPr>
              <w:pStyle w:val="29"/>
              <w:bidi w:val="0"/>
              <w:rPr>
                <w:rFonts w:hint="default"/>
                <w:color w:val="auto"/>
                <w:sz w:val="21"/>
                <w:szCs w:val="21"/>
                <w:lang w:val="en-US" w:eastAsia="zh-CN"/>
              </w:rPr>
            </w:pPr>
            <w:r>
              <w:rPr>
                <w:rFonts w:hint="eastAsia"/>
                <w:color w:val="auto"/>
                <w:sz w:val="21"/>
                <w:szCs w:val="21"/>
                <w:lang w:val="en-US" w:eastAsia="zh-CN"/>
              </w:rPr>
              <w:t>36</w:t>
            </w:r>
          </w:p>
        </w:tc>
        <w:tc>
          <w:tcPr>
            <w:tcW w:w="173" w:type="pct"/>
            <w:vMerge w:val="continue"/>
            <w:noWrap w:val="0"/>
            <w:vAlign w:val="center"/>
          </w:tcPr>
          <w:p w14:paraId="6A3E6B55">
            <w:pPr>
              <w:pStyle w:val="29"/>
              <w:bidi w:val="0"/>
              <w:rPr>
                <w:color w:val="auto"/>
                <w:sz w:val="21"/>
                <w:szCs w:val="21"/>
              </w:rPr>
            </w:pPr>
          </w:p>
        </w:tc>
        <w:tc>
          <w:tcPr>
            <w:tcW w:w="300" w:type="pct"/>
            <w:noWrap w:val="0"/>
            <w:vAlign w:val="center"/>
          </w:tcPr>
          <w:p w14:paraId="0A2BCC7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val="en-US" w:eastAsia="zh-CN"/>
              </w:rPr>
              <w:t>输送机</w:t>
            </w:r>
          </w:p>
        </w:tc>
        <w:tc>
          <w:tcPr>
            <w:tcW w:w="250" w:type="pct"/>
            <w:noWrap w:val="0"/>
            <w:vAlign w:val="center"/>
          </w:tcPr>
          <w:p w14:paraId="3C4427A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75.00</w:t>
            </w:r>
          </w:p>
        </w:tc>
        <w:tc>
          <w:tcPr>
            <w:tcW w:w="222" w:type="pct"/>
            <w:noWrap w:val="0"/>
            <w:vAlign w:val="center"/>
          </w:tcPr>
          <w:p w14:paraId="36630E6C">
            <w:pPr>
              <w:pStyle w:val="29"/>
              <w:bidi w:val="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655158B5">
            <w:pPr>
              <w:pStyle w:val="29"/>
              <w:bidi w:val="0"/>
              <w:rPr>
                <w:color w:val="auto"/>
                <w:sz w:val="21"/>
                <w:szCs w:val="21"/>
              </w:rPr>
            </w:pPr>
          </w:p>
        </w:tc>
        <w:tc>
          <w:tcPr>
            <w:tcW w:w="208" w:type="pct"/>
            <w:noWrap w:val="0"/>
            <w:vAlign w:val="center"/>
          </w:tcPr>
          <w:p w14:paraId="687A1A8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13.26</w:t>
            </w:r>
          </w:p>
        </w:tc>
        <w:tc>
          <w:tcPr>
            <w:tcW w:w="201" w:type="pct"/>
            <w:noWrap w:val="0"/>
            <w:vAlign w:val="center"/>
          </w:tcPr>
          <w:p w14:paraId="06DA515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9.74</w:t>
            </w:r>
          </w:p>
        </w:tc>
        <w:tc>
          <w:tcPr>
            <w:tcW w:w="151" w:type="pct"/>
            <w:noWrap w:val="0"/>
            <w:vAlign w:val="center"/>
          </w:tcPr>
          <w:p w14:paraId="09883C1A">
            <w:pPr>
              <w:pStyle w:val="29"/>
              <w:bidi w:val="0"/>
              <w:rPr>
                <w:rFonts w:hint="default"/>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0093E6D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20.50</w:t>
            </w:r>
          </w:p>
        </w:tc>
        <w:tc>
          <w:tcPr>
            <w:tcW w:w="226" w:type="pct"/>
            <w:noWrap w:val="0"/>
            <w:vAlign w:val="center"/>
          </w:tcPr>
          <w:p w14:paraId="0208909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13.77</w:t>
            </w:r>
          </w:p>
        </w:tc>
        <w:tc>
          <w:tcPr>
            <w:tcW w:w="201" w:type="pct"/>
            <w:noWrap w:val="0"/>
            <w:vAlign w:val="center"/>
          </w:tcPr>
          <w:p w14:paraId="4F1440E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9.87</w:t>
            </w:r>
          </w:p>
        </w:tc>
        <w:tc>
          <w:tcPr>
            <w:tcW w:w="203" w:type="pct"/>
            <w:noWrap w:val="0"/>
            <w:vAlign w:val="center"/>
          </w:tcPr>
          <w:p w14:paraId="050A94E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13.09</w:t>
            </w:r>
          </w:p>
        </w:tc>
        <w:tc>
          <w:tcPr>
            <w:tcW w:w="231" w:type="pct"/>
            <w:noWrap w:val="0"/>
            <w:vAlign w:val="center"/>
          </w:tcPr>
          <w:p w14:paraId="4625384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48.76</w:t>
            </w:r>
          </w:p>
        </w:tc>
        <w:tc>
          <w:tcPr>
            <w:tcW w:w="217" w:type="pct"/>
            <w:noWrap w:val="0"/>
            <w:vAlign w:val="center"/>
          </w:tcPr>
          <w:p w14:paraId="059CA81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52.22</w:t>
            </w:r>
          </w:p>
        </w:tc>
        <w:tc>
          <w:tcPr>
            <w:tcW w:w="203" w:type="pct"/>
            <w:noWrap w:val="0"/>
            <w:vAlign w:val="center"/>
          </w:tcPr>
          <w:p w14:paraId="3D826E3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55.11</w:t>
            </w:r>
          </w:p>
        </w:tc>
        <w:tc>
          <w:tcPr>
            <w:tcW w:w="216" w:type="pct"/>
            <w:noWrap w:val="0"/>
            <w:vAlign w:val="center"/>
          </w:tcPr>
          <w:p w14:paraId="38445DD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52.66</w:t>
            </w:r>
          </w:p>
        </w:tc>
        <w:tc>
          <w:tcPr>
            <w:tcW w:w="140" w:type="pct"/>
            <w:vMerge w:val="continue"/>
            <w:noWrap w:val="0"/>
            <w:vAlign w:val="center"/>
          </w:tcPr>
          <w:p w14:paraId="6A5E9474">
            <w:pPr>
              <w:pStyle w:val="29"/>
              <w:bidi w:val="0"/>
              <w:rPr>
                <w:color w:val="auto"/>
                <w:sz w:val="21"/>
                <w:szCs w:val="21"/>
                <w:lang w:val="en-US" w:eastAsia="zh-CN"/>
              </w:rPr>
            </w:pPr>
          </w:p>
        </w:tc>
        <w:tc>
          <w:tcPr>
            <w:tcW w:w="226" w:type="pct"/>
            <w:noWrap w:val="0"/>
            <w:vAlign w:val="center"/>
          </w:tcPr>
          <w:p w14:paraId="65F4CA16">
            <w:pPr>
              <w:pStyle w:val="29"/>
              <w:bidi w:val="0"/>
              <w:rPr>
                <w:rFonts w:hint="eastAsia"/>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6D0F3C1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22.35</w:t>
            </w:r>
          </w:p>
        </w:tc>
        <w:tc>
          <w:tcPr>
            <w:tcW w:w="198" w:type="pct"/>
            <w:noWrap w:val="0"/>
            <w:vAlign w:val="center"/>
          </w:tcPr>
          <w:p w14:paraId="6AD8795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25.61</w:t>
            </w:r>
          </w:p>
        </w:tc>
        <w:tc>
          <w:tcPr>
            <w:tcW w:w="198" w:type="pct"/>
            <w:noWrap w:val="0"/>
            <w:vAlign w:val="center"/>
          </w:tcPr>
          <w:p w14:paraId="60F84AA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28.27</w:t>
            </w:r>
          </w:p>
        </w:tc>
        <w:tc>
          <w:tcPr>
            <w:tcW w:w="225" w:type="pct"/>
            <w:noWrap w:val="0"/>
            <w:vAlign w:val="center"/>
          </w:tcPr>
          <w:p w14:paraId="6707F5B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26.02</w:t>
            </w:r>
          </w:p>
        </w:tc>
        <w:tc>
          <w:tcPr>
            <w:tcW w:w="215" w:type="pct"/>
            <w:noWrap w:val="0"/>
            <w:vAlign w:val="center"/>
          </w:tcPr>
          <w:p w14:paraId="1DC0B8F5">
            <w:pPr>
              <w:pStyle w:val="29"/>
              <w:bidi w:val="0"/>
              <w:rPr>
                <w:rFonts w:hint="eastAsia"/>
                <w:color w:val="auto"/>
                <w:sz w:val="21"/>
                <w:szCs w:val="21"/>
              </w:rPr>
            </w:pPr>
            <w:r>
              <w:rPr>
                <w:rFonts w:hint="eastAsia"/>
                <w:color w:val="auto"/>
                <w:sz w:val="21"/>
                <w:szCs w:val="21"/>
              </w:rPr>
              <w:t>1m</w:t>
            </w:r>
          </w:p>
        </w:tc>
      </w:tr>
      <w:tr w14:paraId="3515E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0E1A0DD6">
            <w:pPr>
              <w:pStyle w:val="29"/>
              <w:bidi w:val="0"/>
              <w:rPr>
                <w:rFonts w:hint="default"/>
                <w:color w:val="auto"/>
                <w:sz w:val="21"/>
                <w:szCs w:val="21"/>
                <w:lang w:val="en-US" w:eastAsia="zh-CN"/>
              </w:rPr>
            </w:pPr>
            <w:r>
              <w:rPr>
                <w:rFonts w:hint="eastAsia"/>
                <w:color w:val="auto"/>
                <w:sz w:val="21"/>
                <w:szCs w:val="21"/>
                <w:lang w:val="en-US" w:eastAsia="zh-CN"/>
              </w:rPr>
              <w:t>37</w:t>
            </w:r>
          </w:p>
        </w:tc>
        <w:tc>
          <w:tcPr>
            <w:tcW w:w="173" w:type="pct"/>
            <w:vMerge w:val="continue"/>
            <w:noWrap w:val="0"/>
            <w:vAlign w:val="center"/>
          </w:tcPr>
          <w:p w14:paraId="3B747D95">
            <w:pPr>
              <w:pStyle w:val="29"/>
              <w:bidi w:val="0"/>
              <w:rPr>
                <w:color w:val="auto"/>
                <w:sz w:val="21"/>
                <w:szCs w:val="21"/>
              </w:rPr>
            </w:pPr>
          </w:p>
        </w:tc>
        <w:tc>
          <w:tcPr>
            <w:tcW w:w="300" w:type="pct"/>
            <w:noWrap w:val="0"/>
            <w:vAlign w:val="center"/>
          </w:tcPr>
          <w:p w14:paraId="30EA2D6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color w:val="auto"/>
                <w:sz w:val="21"/>
                <w:szCs w:val="21"/>
                <w:lang w:val="en-US" w:eastAsia="zh-CN"/>
              </w:rPr>
            </w:pPr>
            <w:r>
              <w:rPr>
                <w:rFonts w:hint="eastAsia"/>
                <w:color w:val="auto"/>
                <w:sz w:val="21"/>
                <w:szCs w:val="21"/>
                <w:lang w:val="en-US" w:eastAsia="zh-CN"/>
              </w:rPr>
              <w:t>码垛机</w:t>
            </w:r>
          </w:p>
        </w:tc>
        <w:tc>
          <w:tcPr>
            <w:tcW w:w="250" w:type="pct"/>
            <w:noWrap w:val="0"/>
            <w:vAlign w:val="center"/>
          </w:tcPr>
          <w:p w14:paraId="6184537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75.00</w:t>
            </w:r>
          </w:p>
        </w:tc>
        <w:tc>
          <w:tcPr>
            <w:tcW w:w="222" w:type="pct"/>
            <w:noWrap w:val="0"/>
            <w:vAlign w:val="center"/>
          </w:tcPr>
          <w:p w14:paraId="6C60B9E5">
            <w:pPr>
              <w:pStyle w:val="29"/>
              <w:bidi w:val="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721D4252">
            <w:pPr>
              <w:pStyle w:val="29"/>
              <w:bidi w:val="0"/>
              <w:rPr>
                <w:color w:val="auto"/>
                <w:sz w:val="21"/>
                <w:szCs w:val="21"/>
              </w:rPr>
            </w:pPr>
          </w:p>
        </w:tc>
        <w:tc>
          <w:tcPr>
            <w:tcW w:w="208" w:type="pct"/>
            <w:noWrap w:val="0"/>
            <w:vAlign w:val="center"/>
          </w:tcPr>
          <w:p w14:paraId="75340A5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16.71</w:t>
            </w:r>
          </w:p>
        </w:tc>
        <w:tc>
          <w:tcPr>
            <w:tcW w:w="201" w:type="pct"/>
            <w:noWrap w:val="0"/>
            <w:vAlign w:val="center"/>
          </w:tcPr>
          <w:p w14:paraId="6834520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12.69</w:t>
            </w:r>
          </w:p>
        </w:tc>
        <w:tc>
          <w:tcPr>
            <w:tcW w:w="151" w:type="pct"/>
            <w:noWrap w:val="0"/>
            <w:vAlign w:val="center"/>
          </w:tcPr>
          <w:p w14:paraId="22CDE01F">
            <w:pPr>
              <w:pStyle w:val="29"/>
              <w:bidi w:val="0"/>
              <w:rPr>
                <w:rFonts w:hint="default"/>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7984038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18.05</w:t>
            </w:r>
          </w:p>
        </w:tc>
        <w:tc>
          <w:tcPr>
            <w:tcW w:w="226" w:type="pct"/>
            <w:noWrap w:val="0"/>
            <w:vAlign w:val="center"/>
          </w:tcPr>
          <w:p w14:paraId="3759629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17.81</w:t>
            </w:r>
          </w:p>
        </w:tc>
        <w:tc>
          <w:tcPr>
            <w:tcW w:w="201" w:type="pct"/>
            <w:noWrap w:val="0"/>
            <w:vAlign w:val="center"/>
          </w:tcPr>
          <w:p w14:paraId="34B92F4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12.26</w:t>
            </w:r>
          </w:p>
        </w:tc>
        <w:tc>
          <w:tcPr>
            <w:tcW w:w="203" w:type="pct"/>
            <w:noWrap w:val="0"/>
            <w:vAlign w:val="center"/>
          </w:tcPr>
          <w:p w14:paraId="4A11CCC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9.08</w:t>
            </w:r>
          </w:p>
        </w:tc>
        <w:tc>
          <w:tcPr>
            <w:tcW w:w="231" w:type="pct"/>
            <w:noWrap w:val="0"/>
            <w:vAlign w:val="center"/>
          </w:tcPr>
          <w:p w14:paraId="1F7EA2A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49.87</w:t>
            </w:r>
          </w:p>
        </w:tc>
        <w:tc>
          <w:tcPr>
            <w:tcW w:w="217" w:type="pct"/>
            <w:noWrap w:val="0"/>
            <w:vAlign w:val="center"/>
          </w:tcPr>
          <w:p w14:paraId="62B74DE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49.99</w:t>
            </w:r>
          </w:p>
        </w:tc>
        <w:tc>
          <w:tcPr>
            <w:tcW w:w="203" w:type="pct"/>
            <w:noWrap w:val="0"/>
            <w:vAlign w:val="center"/>
          </w:tcPr>
          <w:p w14:paraId="49C2451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53.23</w:t>
            </w:r>
          </w:p>
        </w:tc>
        <w:tc>
          <w:tcPr>
            <w:tcW w:w="216" w:type="pct"/>
            <w:noWrap w:val="0"/>
            <w:vAlign w:val="center"/>
          </w:tcPr>
          <w:p w14:paraId="24C7C61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55.84</w:t>
            </w:r>
          </w:p>
        </w:tc>
        <w:tc>
          <w:tcPr>
            <w:tcW w:w="140" w:type="pct"/>
            <w:vMerge w:val="continue"/>
            <w:noWrap w:val="0"/>
            <w:vAlign w:val="center"/>
          </w:tcPr>
          <w:p w14:paraId="6BF50963">
            <w:pPr>
              <w:pStyle w:val="29"/>
              <w:bidi w:val="0"/>
              <w:rPr>
                <w:color w:val="auto"/>
                <w:sz w:val="21"/>
                <w:szCs w:val="21"/>
                <w:lang w:val="en-US" w:eastAsia="zh-CN"/>
              </w:rPr>
            </w:pPr>
          </w:p>
        </w:tc>
        <w:tc>
          <w:tcPr>
            <w:tcW w:w="226" w:type="pct"/>
            <w:noWrap w:val="0"/>
            <w:vAlign w:val="center"/>
          </w:tcPr>
          <w:p w14:paraId="34C37613">
            <w:pPr>
              <w:pStyle w:val="29"/>
              <w:bidi w:val="0"/>
              <w:rPr>
                <w:rFonts w:hint="eastAsia"/>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5117C06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23.40</w:t>
            </w:r>
          </w:p>
        </w:tc>
        <w:tc>
          <w:tcPr>
            <w:tcW w:w="198" w:type="pct"/>
            <w:noWrap w:val="0"/>
            <w:vAlign w:val="center"/>
          </w:tcPr>
          <w:p w14:paraId="78421E9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23.51</w:t>
            </w:r>
          </w:p>
        </w:tc>
        <w:tc>
          <w:tcPr>
            <w:tcW w:w="198" w:type="pct"/>
            <w:noWrap w:val="0"/>
            <w:vAlign w:val="center"/>
          </w:tcPr>
          <w:p w14:paraId="59201FD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26.55</w:t>
            </w:r>
          </w:p>
        </w:tc>
        <w:tc>
          <w:tcPr>
            <w:tcW w:w="225" w:type="pct"/>
            <w:noWrap w:val="0"/>
            <w:vAlign w:val="center"/>
          </w:tcPr>
          <w:p w14:paraId="030EDC6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28.93</w:t>
            </w:r>
          </w:p>
        </w:tc>
        <w:tc>
          <w:tcPr>
            <w:tcW w:w="215" w:type="pct"/>
            <w:noWrap w:val="0"/>
            <w:vAlign w:val="center"/>
          </w:tcPr>
          <w:p w14:paraId="7B579445">
            <w:pPr>
              <w:pStyle w:val="29"/>
              <w:bidi w:val="0"/>
              <w:rPr>
                <w:rFonts w:hint="eastAsia"/>
                <w:color w:val="auto"/>
                <w:sz w:val="21"/>
                <w:szCs w:val="21"/>
              </w:rPr>
            </w:pPr>
            <w:r>
              <w:rPr>
                <w:rFonts w:hint="eastAsia"/>
                <w:color w:val="auto"/>
                <w:sz w:val="21"/>
                <w:szCs w:val="21"/>
              </w:rPr>
              <w:t>1m</w:t>
            </w:r>
          </w:p>
        </w:tc>
      </w:tr>
      <w:tr w14:paraId="51658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5B218B84">
            <w:pPr>
              <w:pStyle w:val="29"/>
              <w:bidi w:val="0"/>
              <w:rPr>
                <w:rFonts w:hint="default"/>
                <w:color w:val="auto"/>
                <w:sz w:val="21"/>
                <w:szCs w:val="21"/>
                <w:lang w:val="en-US" w:eastAsia="zh-CN"/>
              </w:rPr>
            </w:pPr>
            <w:r>
              <w:rPr>
                <w:rFonts w:hint="eastAsia"/>
                <w:color w:val="auto"/>
                <w:sz w:val="21"/>
                <w:szCs w:val="21"/>
                <w:lang w:val="en-US" w:eastAsia="zh-CN"/>
              </w:rPr>
              <w:t>38</w:t>
            </w:r>
          </w:p>
        </w:tc>
        <w:tc>
          <w:tcPr>
            <w:tcW w:w="173" w:type="pct"/>
            <w:vMerge w:val="continue"/>
            <w:noWrap w:val="0"/>
            <w:vAlign w:val="center"/>
          </w:tcPr>
          <w:p w14:paraId="4D9BD66F">
            <w:pPr>
              <w:pStyle w:val="29"/>
              <w:bidi w:val="0"/>
              <w:rPr>
                <w:color w:val="auto"/>
                <w:sz w:val="21"/>
                <w:szCs w:val="21"/>
              </w:rPr>
            </w:pPr>
          </w:p>
        </w:tc>
        <w:tc>
          <w:tcPr>
            <w:tcW w:w="300" w:type="pct"/>
            <w:noWrap w:val="0"/>
            <w:vAlign w:val="center"/>
          </w:tcPr>
          <w:p w14:paraId="732D44F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val="en-US" w:eastAsia="zh-CN"/>
              </w:rPr>
              <w:t>码垛机</w:t>
            </w:r>
          </w:p>
        </w:tc>
        <w:tc>
          <w:tcPr>
            <w:tcW w:w="250" w:type="pct"/>
            <w:noWrap w:val="0"/>
            <w:vAlign w:val="center"/>
          </w:tcPr>
          <w:p w14:paraId="4AAC932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75.00</w:t>
            </w:r>
          </w:p>
        </w:tc>
        <w:tc>
          <w:tcPr>
            <w:tcW w:w="222" w:type="pct"/>
            <w:noWrap w:val="0"/>
            <w:vAlign w:val="center"/>
          </w:tcPr>
          <w:p w14:paraId="7955045E">
            <w:pPr>
              <w:pStyle w:val="29"/>
              <w:bidi w:val="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209A4284">
            <w:pPr>
              <w:pStyle w:val="29"/>
              <w:bidi w:val="0"/>
              <w:rPr>
                <w:color w:val="auto"/>
                <w:sz w:val="21"/>
                <w:szCs w:val="21"/>
              </w:rPr>
            </w:pPr>
          </w:p>
        </w:tc>
        <w:tc>
          <w:tcPr>
            <w:tcW w:w="208" w:type="pct"/>
            <w:noWrap w:val="0"/>
            <w:vAlign w:val="center"/>
          </w:tcPr>
          <w:p w14:paraId="5A07CF4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23.88</w:t>
            </w:r>
          </w:p>
        </w:tc>
        <w:tc>
          <w:tcPr>
            <w:tcW w:w="201" w:type="pct"/>
            <w:noWrap w:val="0"/>
            <w:vAlign w:val="center"/>
          </w:tcPr>
          <w:p w14:paraId="54B28BA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10.43</w:t>
            </w:r>
          </w:p>
        </w:tc>
        <w:tc>
          <w:tcPr>
            <w:tcW w:w="151" w:type="pct"/>
            <w:noWrap w:val="0"/>
            <w:vAlign w:val="center"/>
          </w:tcPr>
          <w:p w14:paraId="33E66073">
            <w:pPr>
              <w:pStyle w:val="29"/>
              <w:bidi w:val="0"/>
              <w:rPr>
                <w:rFonts w:hint="default"/>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7B1AC19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10.11</w:t>
            </w:r>
          </w:p>
        </w:tc>
        <w:tc>
          <w:tcPr>
            <w:tcW w:w="226" w:type="pct"/>
            <w:noWrap w:val="0"/>
            <w:vAlign w:val="center"/>
          </w:tcPr>
          <w:p w14:paraId="5E193AA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17.85</w:t>
            </w:r>
          </w:p>
        </w:tc>
        <w:tc>
          <w:tcPr>
            <w:tcW w:w="201" w:type="pct"/>
            <w:noWrap w:val="0"/>
            <w:vAlign w:val="center"/>
          </w:tcPr>
          <w:p w14:paraId="52DF48E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20.25</w:t>
            </w:r>
          </w:p>
        </w:tc>
        <w:tc>
          <w:tcPr>
            <w:tcW w:w="203" w:type="pct"/>
            <w:noWrap w:val="0"/>
            <w:vAlign w:val="center"/>
          </w:tcPr>
          <w:p w14:paraId="7C04B05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9.10</w:t>
            </w:r>
          </w:p>
        </w:tc>
        <w:tc>
          <w:tcPr>
            <w:tcW w:w="231" w:type="pct"/>
            <w:noWrap w:val="0"/>
            <w:vAlign w:val="center"/>
          </w:tcPr>
          <w:p w14:paraId="3BB3A07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54.91</w:t>
            </w:r>
          </w:p>
        </w:tc>
        <w:tc>
          <w:tcPr>
            <w:tcW w:w="217" w:type="pct"/>
            <w:noWrap w:val="0"/>
            <w:vAlign w:val="center"/>
          </w:tcPr>
          <w:p w14:paraId="6706341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49.97</w:t>
            </w:r>
          </w:p>
        </w:tc>
        <w:tc>
          <w:tcPr>
            <w:tcW w:w="203" w:type="pct"/>
            <w:noWrap w:val="0"/>
            <w:vAlign w:val="center"/>
          </w:tcPr>
          <w:p w14:paraId="5202AC5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48.87</w:t>
            </w:r>
          </w:p>
        </w:tc>
        <w:tc>
          <w:tcPr>
            <w:tcW w:w="216" w:type="pct"/>
            <w:noWrap w:val="0"/>
            <w:vAlign w:val="center"/>
          </w:tcPr>
          <w:p w14:paraId="520771F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55.82</w:t>
            </w:r>
          </w:p>
        </w:tc>
        <w:tc>
          <w:tcPr>
            <w:tcW w:w="140" w:type="pct"/>
            <w:vMerge w:val="continue"/>
            <w:noWrap w:val="0"/>
            <w:vAlign w:val="center"/>
          </w:tcPr>
          <w:p w14:paraId="418C739B">
            <w:pPr>
              <w:pStyle w:val="29"/>
              <w:bidi w:val="0"/>
              <w:rPr>
                <w:color w:val="auto"/>
                <w:sz w:val="21"/>
                <w:szCs w:val="21"/>
                <w:lang w:val="en-US" w:eastAsia="zh-CN"/>
              </w:rPr>
            </w:pPr>
          </w:p>
        </w:tc>
        <w:tc>
          <w:tcPr>
            <w:tcW w:w="226" w:type="pct"/>
            <w:noWrap w:val="0"/>
            <w:vAlign w:val="center"/>
          </w:tcPr>
          <w:p w14:paraId="71A3DD1C">
            <w:pPr>
              <w:pStyle w:val="29"/>
              <w:bidi w:val="0"/>
              <w:rPr>
                <w:rFonts w:hint="eastAsia"/>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2674BD5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28.09</w:t>
            </w:r>
          </w:p>
        </w:tc>
        <w:tc>
          <w:tcPr>
            <w:tcW w:w="198" w:type="pct"/>
            <w:noWrap w:val="0"/>
            <w:vAlign w:val="center"/>
          </w:tcPr>
          <w:p w14:paraId="7432FA4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23.50</w:t>
            </w:r>
          </w:p>
        </w:tc>
        <w:tc>
          <w:tcPr>
            <w:tcW w:w="198" w:type="pct"/>
            <w:noWrap w:val="0"/>
            <w:vAlign w:val="center"/>
          </w:tcPr>
          <w:p w14:paraId="5A1545C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22.45</w:t>
            </w:r>
          </w:p>
        </w:tc>
        <w:tc>
          <w:tcPr>
            <w:tcW w:w="225" w:type="pct"/>
            <w:noWrap w:val="0"/>
            <w:vAlign w:val="center"/>
          </w:tcPr>
          <w:p w14:paraId="051EB77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28.91</w:t>
            </w:r>
          </w:p>
        </w:tc>
        <w:tc>
          <w:tcPr>
            <w:tcW w:w="215" w:type="pct"/>
            <w:noWrap w:val="0"/>
            <w:vAlign w:val="center"/>
          </w:tcPr>
          <w:p w14:paraId="297A5771">
            <w:pPr>
              <w:pStyle w:val="29"/>
              <w:bidi w:val="0"/>
              <w:rPr>
                <w:rFonts w:hint="eastAsia"/>
                <w:color w:val="auto"/>
                <w:sz w:val="21"/>
                <w:szCs w:val="21"/>
              </w:rPr>
            </w:pPr>
            <w:r>
              <w:rPr>
                <w:rFonts w:hint="eastAsia"/>
                <w:color w:val="auto"/>
                <w:sz w:val="21"/>
                <w:szCs w:val="21"/>
              </w:rPr>
              <w:t>1m</w:t>
            </w:r>
          </w:p>
        </w:tc>
      </w:tr>
      <w:tr w14:paraId="5AB2F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3C1CDEF3">
            <w:pPr>
              <w:pStyle w:val="29"/>
              <w:bidi w:val="0"/>
              <w:rPr>
                <w:rFonts w:hint="default"/>
                <w:color w:val="auto"/>
                <w:sz w:val="21"/>
                <w:szCs w:val="21"/>
                <w:lang w:val="en-US" w:eastAsia="zh-CN"/>
              </w:rPr>
            </w:pPr>
            <w:r>
              <w:rPr>
                <w:rFonts w:hint="eastAsia"/>
                <w:color w:val="auto"/>
                <w:sz w:val="21"/>
                <w:szCs w:val="21"/>
                <w:lang w:val="en-US" w:eastAsia="zh-CN"/>
              </w:rPr>
              <w:t>39</w:t>
            </w:r>
          </w:p>
        </w:tc>
        <w:tc>
          <w:tcPr>
            <w:tcW w:w="173" w:type="pct"/>
            <w:vMerge w:val="continue"/>
            <w:noWrap w:val="0"/>
            <w:vAlign w:val="center"/>
          </w:tcPr>
          <w:p w14:paraId="09C58583">
            <w:pPr>
              <w:pStyle w:val="29"/>
              <w:bidi w:val="0"/>
              <w:rPr>
                <w:color w:val="auto"/>
                <w:sz w:val="21"/>
                <w:szCs w:val="21"/>
              </w:rPr>
            </w:pPr>
          </w:p>
        </w:tc>
        <w:tc>
          <w:tcPr>
            <w:tcW w:w="300" w:type="pct"/>
            <w:noWrap w:val="0"/>
            <w:vAlign w:val="center"/>
          </w:tcPr>
          <w:p w14:paraId="7D3A188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olor w:val="auto"/>
                <w:sz w:val="21"/>
                <w:szCs w:val="21"/>
                <w:lang w:val="en-US" w:eastAsia="zh-CN"/>
              </w:rPr>
              <w:t>码垛机</w:t>
            </w:r>
          </w:p>
        </w:tc>
        <w:tc>
          <w:tcPr>
            <w:tcW w:w="250" w:type="pct"/>
            <w:noWrap w:val="0"/>
            <w:vAlign w:val="center"/>
          </w:tcPr>
          <w:p w14:paraId="738A639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60.00</w:t>
            </w:r>
          </w:p>
        </w:tc>
        <w:tc>
          <w:tcPr>
            <w:tcW w:w="222" w:type="pct"/>
            <w:noWrap w:val="0"/>
            <w:vAlign w:val="center"/>
          </w:tcPr>
          <w:p w14:paraId="4FF4244B">
            <w:pPr>
              <w:pStyle w:val="29"/>
              <w:bidi w:val="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076ED010">
            <w:pPr>
              <w:pStyle w:val="29"/>
              <w:bidi w:val="0"/>
              <w:rPr>
                <w:color w:val="auto"/>
                <w:sz w:val="21"/>
                <w:szCs w:val="21"/>
              </w:rPr>
            </w:pPr>
          </w:p>
        </w:tc>
        <w:tc>
          <w:tcPr>
            <w:tcW w:w="208" w:type="pct"/>
            <w:noWrap w:val="0"/>
            <w:vAlign w:val="center"/>
          </w:tcPr>
          <w:p w14:paraId="074AEB2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30.16</w:t>
            </w:r>
          </w:p>
        </w:tc>
        <w:tc>
          <w:tcPr>
            <w:tcW w:w="201" w:type="pct"/>
            <w:noWrap w:val="0"/>
            <w:vAlign w:val="center"/>
          </w:tcPr>
          <w:p w14:paraId="2E6335B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8.98</w:t>
            </w:r>
          </w:p>
        </w:tc>
        <w:tc>
          <w:tcPr>
            <w:tcW w:w="151" w:type="pct"/>
            <w:noWrap w:val="0"/>
            <w:vAlign w:val="center"/>
          </w:tcPr>
          <w:p w14:paraId="524B3F0E">
            <w:pPr>
              <w:pStyle w:val="29"/>
              <w:bidi w:val="0"/>
              <w:rPr>
                <w:rFonts w:hint="default"/>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0B2D8A1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3.32</w:t>
            </w:r>
          </w:p>
        </w:tc>
        <w:tc>
          <w:tcPr>
            <w:tcW w:w="226" w:type="pct"/>
            <w:noWrap w:val="0"/>
            <w:vAlign w:val="center"/>
          </w:tcPr>
          <w:p w14:paraId="06BC048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18.41</w:t>
            </w:r>
          </w:p>
        </w:tc>
        <w:tc>
          <w:tcPr>
            <w:tcW w:w="201" w:type="pct"/>
            <w:noWrap w:val="0"/>
            <w:vAlign w:val="center"/>
          </w:tcPr>
          <w:p w14:paraId="49FDC2C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27.06</w:t>
            </w:r>
          </w:p>
        </w:tc>
        <w:tc>
          <w:tcPr>
            <w:tcW w:w="203" w:type="pct"/>
            <w:noWrap w:val="0"/>
            <w:vAlign w:val="center"/>
          </w:tcPr>
          <w:p w14:paraId="7BFA235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8.58</w:t>
            </w:r>
          </w:p>
        </w:tc>
        <w:tc>
          <w:tcPr>
            <w:tcW w:w="231" w:type="pct"/>
            <w:noWrap w:val="0"/>
            <w:vAlign w:val="center"/>
          </w:tcPr>
          <w:p w14:paraId="3A86B75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49.56</w:t>
            </w:r>
          </w:p>
        </w:tc>
        <w:tc>
          <w:tcPr>
            <w:tcW w:w="217" w:type="pct"/>
            <w:noWrap w:val="0"/>
            <w:vAlign w:val="center"/>
          </w:tcPr>
          <w:p w14:paraId="0534D75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34.70</w:t>
            </w:r>
          </w:p>
        </w:tc>
        <w:tc>
          <w:tcPr>
            <w:tcW w:w="203" w:type="pct"/>
            <w:noWrap w:val="0"/>
            <w:vAlign w:val="center"/>
          </w:tcPr>
          <w:p w14:paraId="2FBB092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31.35</w:t>
            </w:r>
          </w:p>
        </w:tc>
        <w:tc>
          <w:tcPr>
            <w:tcW w:w="216" w:type="pct"/>
            <w:noWrap w:val="0"/>
            <w:vAlign w:val="center"/>
          </w:tcPr>
          <w:p w14:paraId="77871ED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41.33</w:t>
            </w:r>
          </w:p>
        </w:tc>
        <w:tc>
          <w:tcPr>
            <w:tcW w:w="140" w:type="pct"/>
            <w:vMerge w:val="continue"/>
            <w:noWrap w:val="0"/>
            <w:vAlign w:val="center"/>
          </w:tcPr>
          <w:p w14:paraId="2B0FB9AE">
            <w:pPr>
              <w:pStyle w:val="29"/>
              <w:bidi w:val="0"/>
              <w:rPr>
                <w:color w:val="auto"/>
                <w:sz w:val="21"/>
                <w:szCs w:val="21"/>
                <w:lang w:val="en-US" w:eastAsia="zh-CN"/>
              </w:rPr>
            </w:pPr>
          </w:p>
        </w:tc>
        <w:tc>
          <w:tcPr>
            <w:tcW w:w="226" w:type="pct"/>
            <w:noWrap w:val="0"/>
            <w:vAlign w:val="center"/>
          </w:tcPr>
          <w:p w14:paraId="4C5F1590">
            <w:pPr>
              <w:pStyle w:val="29"/>
              <w:bidi w:val="0"/>
              <w:rPr>
                <w:rFonts w:hint="eastAsia"/>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261CDE2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21.28</w:t>
            </w:r>
          </w:p>
        </w:tc>
        <w:tc>
          <w:tcPr>
            <w:tcW w:w="198" w:type="pct"/>
            <w:noWrap w:val="0"/>
            <w:vAlign w:val="center"/>
          </w:tcPr>
          <w:p w14:paraId="5A7C16A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8.24</w:t>
            </w:r>
          </w:p>
        </w:tc>
        <w:tc>
          <w:tcPr>
            <w:tcW w:w="198" w:type="pct"/>
            <w:noWrap w:val="0"/>
            <w:vAlign w:val="center"/>
          </w:tcPr>
          <w:p w14:paraId="2901038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5.04</w:t>
            </w:r>
          </w:p>
        </w:tc>
        <w:tc>
          <w:tcPr>
            <w:tcW w:w="225" w:type="pct"/>
            <w:noWrap w:val="0"/>
            <w:vAlign w:val="center"/>
          </w:tcPr>
          <w:p w14:paraId="7310A3B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14.37</w:t>
            </w:r>
          </w:p>
        </w:tc>
        <w:tc>
          <w:tcPr>
            <w:tcW w:w="215" w:type="pct"/>
            <w:noWrap w:val="0"/>
            <w:vAlign w:val="center"/>
          </w:tcPr>
          <w:p w14:paraId="37CD9A5F">
            <w:pPr>
              <w:pStyle w:val="29"/>
              <w:bidi w:val="0"/>
              <w:rPr>
                <w:rFonts w:hint="eastAsia"/>
                <w:color w:val="auto"/>
                <w:sz w:val="21"/>
                <w:szCs w:val="21"/>
              </w:rPr>
            </w:pPr>
            <w:r>
              <w:rPr>
                <w:rFonts w:hint="eastAsia"/>
                <w:color w:val="auto"/>
                <w:sz w:val="21"/>
                <w:szCs w:val="21"/>
              </w:rPr>
              <w:t>1m</w:t>
            </w:r>
          </w:p>
        </w:tc>
      </w:tr>
      <w:tr w14:paraId="136A9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5B31FE62">
            <w:pPr>
              <w:pStyle w:val="29"/>
              <w:bidi w:val="0"/>
              <w:rPr>
                <w:rFonts w:hint="default"/>
                <w:color w:val="auto"/>
                <w:sz w:val="21"/>
                <w:szCs w:val="21"/>
                <w:lang w:val="en-US" w:eastAsia="zh-CN"/>
              </w:rPr>
            </w:pPr>
            <w:r>
              <w:rPr>
                <w:rFonts w:hint="eastAsia"/>
                <w:color w:val="auto"/>
                <w:sz w:val="21"/>
                <w:szCs w:val="21"/>
                <w:lang w:val="en-US" w:eastAsia="zh-CN"/>
              </w:rPr>
              <w:t>40</w:t>
            </w:r>
          </w:p>
        </w:tc>
        <w:tc>
          <w:tcPr>
            <w:tcW w:w="173" w:type="pct"/>
            <w:vMerge w:val="continue"/>
            <w:noWrap w:val="0"/>
            <w:vAlign w:val="center"/>
          </w:tcPr>
          <w:p w14:paraId="61659C3A">
            <w:pPr>
              <w:pStyle w:val="29"/>
              <w:bidi w:val="0"/>
              <w:rPr>
                <w:color w:val="auto"/>
                <w:sz w:val="21"/>
                <w:szCs w:val="21"/>
              </w:rPr>
            </w:pPr>
          </w:p>
        </w:tc>
        <w:tc>
          <w:tcPr>
            <w:tcW w:w="300" w:type="pct"/>
            <w:noWrap w:val="0"/>
            <w:vAlign w:val="center"/>
          </w:tcPr>
          <w:p w14:paraId="624FEE8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s="Times New Roman"/>
                <w:color w:val="auto"/>
                <w:sz w:val="21"/>
                <w:szCs w:val="21"/>
                <w:lang w:val="en-US" w:eastAsia="zh-CN"/>
              </w:rPr>
              <w:t>缠绕机</w:t>
            </w:r>
          </w:p>
        </w:tc>
        <w:tc>
          <w:tcPr>
            <w:tcW w:w="250" w:type="pct"/>
            <w:noWrap w:val="0"/>
            <w:vAlign w:val="center"/>
          </w:tcPr>
          <w:p w14:paraId="5FBC90D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70.00</w:t>
            </w:r>
          </w:p>
        </w:tc>
        <w:tc>
          <w:tcPr>
            <w:tcW w:w="222" w:type="pct"/>
            <w:noWrap w:val="0"/>
            <w:vAlign w:val="center"/>
          </w:tcPr>
          <w:p w14:paraId="217FD826">
            <w:pPr>
              <w:pStyle w:val="29"/>
              <w:bidi w:val="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63445C69">
            <w:pPr>
              <w:pStyle w:val="29"/>
              <w:bidi w:val="0"/>
              <w:rPr>
                <w:color w:val="auto"/>
                <w:sz w:val="21"/>
                <w:szCs w:val="21"/>
              </w:rPr>
            </w:pPr>
          </w:p>
        </w:tc>
        <w:tc>
          <w:tcPr>
            <w:tcW w:w="208" w:type="pct"/>
            <w:noWrap w:val="0"/>
            <w:vAlign w:val="center"/>
          </w:tcPr>
          <w:p w14:paraId="700ACB9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17.84</w:t>
            </w:r>
          </w:p>
        </w:tc>
        <w:tc>
          <w:tcPr>
            <w:tcW w:w="201" w:type="pct"/>
            <w:noWrap w:val="0"/>
            <w:vAlign w:val="center"/>
          </w:tcPr>
          <w:p w14:paraId="2D863FD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15.52</w:t>
            </w:r>
          </w:p>
        </w:tc>
        <w:tc>
          <w:tcPr>
            <w:tcW w:w="151" w:type="pct"/>
            <w:noWrap w:val="0"/>
            <w:vAlign w:val="center"/>
          </w:tcPr>
          <w:p w14:paraId="7FD64DE9">
            <w:pPr>
              <w:pStyle w:val="29"/>
              <w:bidi w:val="0"/>
              <w:rPr>
                <w:rFonts w:hint="default"/>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4BE83F1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17.88</w:t>
            </w:r>
          </w:p>
        </w:tc>
        <w:tc>
          <w:tcPr>
            <w:tcW w:w="226" w:type="pct"/>
            <w:noWrap w:val="0"/>
            <w:vAlign w:val="center"/>
          </w:tcPr>
          <w:p w14:paraId="5A8AB7D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20.99</w:t>
            </w:r>
          </w:p>
        </w:tc>
        <w:tc>
          <w:tcPr>
            <w:tcW w:w="201" w:type="pct"/>
            <w:noWrap w:val="0"/>
            <w:vAlign w:val="center"/>
          </w:tcPr>
          <w:p w14:paraId="26591AA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12.37</w:t>
            </w:r>
          </w:p>
        </w:tc>
        <w:tc>
          <w:tcPr>
            <w:tcW w:w="203" w:type="pct"/>
            <w:noWrap w:val="0"/>
            <w:vAlign w:val="center"/>
          </w:tcPr>
          <w:p w14:paraId="58E74FA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5.91</w:t>
            </w:r>
          </w:p>
        </w:tc>
        <w:tc>
          <w:tcPr>
            <w:tcW w:w="231" w:type="pct"/>
            <w:noWrap w:val="0"/>
            <w:vAlign w:val="center"/>
          </w:tcPr>
          <w:p w14:paraId="745A59A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44.95</w:t>
            </w:r>
          </w:p>
        </w:tc>
        <w:tc>
          <w:tcPr>
            <w:tcW w:w="217" w:type="pct"/>
            <w:noWrap w:val="0"/>
            <w:vAlign w:val="center"/>
          </w:tcPr>
          <w:p w14:paraId="26FEE0C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43.56</w:t>
            </w:r>
          </w:p>
        </w:tc>
        <w:tc>
          <w:tcPr>
            <w:tcW w:w="203" w:type="pct"/>
            <w:noWrap w:val="0"/>
            <w:vAlign w:val="center"/>
          </w:tcPr>
          <w:p w14:paraId="5AC61A7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48.15</w:t>
            </w:r>
          </w:p>
        </w:tc>
        <w:tc>
          <w:tcPr>
            <w:tcW w:w="216" w:type="pct"/>
            <w:noWrap w:val="0"/>
            <w:vAlign w:val="center"/>
          </w:tcPr>
          <w:p w14:paraId="30C82B8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54.57</w:t>
            </w:r>
          </w:p>
        </w:tc>
        <w:tc>
          <w:tcPr>
            <w:tcW w:w="140" w:type="pct"/>
            <w:vMerge w:val="continue"/>
            <w:noWrap w:val="0"/>
            <w:vAlign w:val="center"/>
          </w:tcPr>
          <w:p w14:paraId="2A62D5C0">
            <w:pPr>
              <w:pStyle w:val="29"/>
              <w:bidi w:val="0"/>
              <w:rPr>
                <w:color w:val="auto"/>
                <w:sz w:val="21"/>
                <w:szCs w:val="21"/>
                <w:lang w:val="en-US" w:eastAsia="zh-CN"/>
              </w:rPr>
            </w:pPr>
          </w:p>
        </w:tc>
        <w:tc>
          <w:tcPr>
            <w:tcW w:w="226" w:type="pct"/>
            <w:noWrap w:val="0"/>
            <w:vAlign w:val="center"/>
          </w:tcPr>
          <w:p w14:paraId="5025E009">
            <w:pPr>
              <w:pStyle w:val="29"/>
              <w:bidi w:val="0"/>
              <w:rPr>
                <w:rFonts w:hint="eastAsia"/>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2F5F08E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18.48</w:t>
            </w:r>
          </w:p>
        </w:tc>
        <w:tc>
          <w:tcPr>
            <w:tcW w:w="198" w:type="pct"/>
            <w:noWrap w:val="0"/>
            <w:vAlign w:val="center"/>
          </w:tcPr>
          <w:p w14:paraId="52F6A11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17.16</w:t>
            </w:r>
          </w:p>
        </w:tc>
        <w:tc>
          <w:tcPr>
            <w:tcW w:w="198" w:type="pct"/>
            <w:noWrap w:val="0"/>
            <w:vAlign w:val="center"/>
          </w:tcPr>
          <w:p w14:paraId="75AA6BE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21.48</w:t>
            </w:r>
          </w:p>
        </w:tc>
        <w:tc>
          <w:tcPr>
            <w:tcW w:w="225" w:type="pct"/>
            <w:noWrap w:val="0"/>
            <w:vAlign w:val="center"/>
          </w:tcPr>
          <w:p w14:paraId="50B3BF0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27.21</w:t>
            </w:r>
          </w:p>
        </w:tc>
        <w:tc>
          <w:tcPr>
            <w:tcW w:w="215" w:type="pct"/>
            <w:noWrap w:val="0"/>
            <w:vAlign w:val="center"/>
          </w:tcPr>
          <w:p w14:paraId="5C65440E">
            <w:pPr>
              <w:pStyle w:val="29"/>
              <w:bidi w:val="0"/>
              <w:rPr>
                <w:rFonts w:hint="eastAsia"/>
                <w:color w:val="auto"/>
                <w:sz w:val="21"/>
                <w:szCs w:val="21"/>
              </w:rPr>
            </w:pPr>
            <w:r>
              <w:rPr>
                <w:rFonts w:hint="eastAsia"/>
                <w:color w:val="auto"/>
                <w:sz w:val="21"/>
                <w:szCs w:val="21"/>
              </w:rPr>
              <w:t>1m</w:t>
            </w:r>
          </w:p>
        </w:tc>
      </w:tr>
      <w:tr w14:paraId="5B055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4221A001">
            <w:pPr>
              <w:pStyle w:val="29"/>
              <w:bidi w:val="0"/>
              <w:rPr>
                <w:rFonts w:hint="default"/>
                <w:color w:val="auto"/>
                <w:sz w:val="21"/>
                <w:szCs w:val="21"/>
                <w:lang w:val="en-US" w:eastAsia="zh-CN"/>
              </w:rPr>
            </w:pPr>
            <w:r>
              <w:rPr>
                <w:rFonts w:hint="eastAsia"/>
                <w:color w:val="auto"/>
                <w:sz w:val="21"/>
                <w:szCs w:val="21"/>
                <w:lang w:val="en-US" w:eastAsia="zh-CN"/>
              </w:rPr>
              <w:t>41</w:t>
            </w:r>
          </w:p>
        </w:tc>
        <w:tc>
          <w:tcPr>
            <w:tcW w:w="173" w:type="pct"/>
            <w:vMerge w:val="continue"/>
            <w:noWrap w:val="0"/>
            <w:vAlign w:val="center"/>
          </w:tcPr>
          <w:p w14:paraId="329DBCFF">
            <w:pPr>
              <w:pStyle w:val="29"/>
              <w:bidi w:val="0"/>
              <w:rPr>
                <w:color w:val="auto"/>
                <w:sz w:val="21"/>
                <w:szCs w:val="21"/>
              </w:rPr>
            </w:pPr>
          </w:p>
        </w:tc>
        <w:tc>
          <w:tcPr>
            <w:tcW w:w="300" w:type="pct"/>
            <w:noWrap w:val="0"/>
            <w:vAlign w:val="center"/>
          </w:tcPr>
          <w:p w14:paraId="3BAF785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s="Times New Roman"/>
                <w:color w:val="auto"/>
                <w:sz w:val="21"/>
                <w:szCs w:val="21"/>
                <w:lang w:val="en-US" w:eastAsia="zh-CN"/>
              </w:rPr>
              <w:t>缠绕机</w:t>
            </w:r>
          </w:p>
        </w:tc>
        <w:tc>
          <w:tcPr>
            <w:tcW w:w="250" w:type="pct"/>
            <w:noWrap w:val="0"/>
            <w:vAlign w:val="center"/>
          </w:tcPr>
          <w:p w14:paraId="00E91ED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70.00</w:t>
            </w:r>
          </w:p>
        </w:tc>
        <w:tc>
          <w:tcPr>
            <w:tcW w:w="222" w:type="pct"/>
            <w:noWrap w:val="0"/>
            <w:vAlign w:val="center"/>
          </w:tcPr>
          <w:p w14:paraId="2E272135">
            <w:pPr>
              <w:pStyle w:val="29"/>
              <w:bidi w:val="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6DCDCB08">
            <w:pPr>
              <w:pStyle w:val="29"/>
              <w:bidi w:val="0"/>
              <w:rPr>
                <w:color w:val="auto"/>
                <w:sz w:val="21"/>
                <w:szCs w:val="21"/>
              </w:rPr>
            </w:pPr>
          </w:p>
        </w:tc>
        <w:tc>
          <w:tcPr>
            <w:tcW w:w="208" w:type="pct"/>
            <w:noWrap w:val="0"/>
            <w:vAlign w:val="center"/>
          </w:tcPr>
          <w:p w14:paraId="2203F5F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24.5</w:t>
            </w:r>
          </w:p>
        </w:tc>
        <w:tc>
          <w:tcPr>
            <w:tcW w:w="201" w:type="pct"/>
            <w:noWrap w:val="0"/>
            <w:vAlign w:val="center"/>
          </w:tcPr>
          <w:p w14:paraId="1E1C315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13.57</w:t>
            </w:r>
          </w:p>
        </w:tc>
        <w:tc>
          <w:tcPr>
            <w:tcW w:w="151" w:type="pct"/>
            <w:noWrap w:val="0"/>
            <w:vAlign w:val="center"/>
          </w:tcPr>
          <w:p w14:paraId="7EC5F74C">
            <w:pPr>
              <w:pStyle w:val="29"/>
              <w:bidi w:val="0"/>
              <w:rPr>
                <w:rFonts w:hint="default"/>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2DB0186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10.55</w:t>
            </w:r>
          </w:p>
        </w:tc>
        <w:tc>
          <w:tcPr>
            <w:tcW w:w="226" w:type="pct"/>
            <w:noWrap w:val="0"/>
            <w:vAlign w:val="center"/>
          </w:tcPr>
          <w:p w14:paraId="509F656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21.18</w:t>
            </w:r>
          </w:p>
        </w:tc>
        <w:tc>
          <w:tcPr>
            <w:tcW w:w="201" w:type="pct"/>
            <w:noWrap w:val="0"/>
            <w:vAlign w:val="center"/>
          </w:tcPr>
          <w:p w14:paraId="500B3AB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19.74</w:t>
            </w:r>
          </w:p>
        </w:tc>
        <w:tc>
          <w:tcPr>
            <w:tcW w:w="203" w:type="pct"/>
            <w:noWrap w:val="0"/>
            <w:vAlign w:val="center"/>
          </w:tcPr>
          <w:p w14:paraId="6E479E4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5.78</w:t>
            </w:r>
          </w:p>
        </w:tc>
        <w:tc>
          <w:tcPr>
            <w:tcW w:w="231" w:type="pct"/>
            <w:noWrap w:val="0"/>
            <w:vAlign w:val="center"/>
          </w:tcPr>
          <w:p w14:paraId="46A7D3A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49.53</w:t>
            </w:r>
          </w:p>
        </w:tc>
        <w:tc>
          <w:tcPr>
            <w:tcW w:w="217" w:type="pct"/>
            <w:noWrap w:val="0"/>
            <w:vAlign w:val="center"/>
          </w:tcPr>
          <w:p w14:paraId="625F183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43.48</w:t>
            </w:r>
          </w:p>
        </w:tc>
        <w:tc>
          <w:tcPr>
            <w:tcW w:w="203" w:type="pct"/>
            <w:noWrap w:val="0"/>
            <w:vAlign w:val="center"/>
          </w:tcPr>
          <w:p w14:paraId="571BF8D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44.09</w:t>
            </w:r>
          </w:p>
        </w:tc>
        <w:tc>
          <w:tcPr>
            <w:tcW w:w="216" w:type="pct"/>
            <w:noWrap w:val="0"/>
            <w:vAlign w:val="center"/>
          </w:tcPr>
          <w:p w14:paraId="411ED64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54.77</w:t>
            </w:r>
          </w:p>
        </w:tc>
        <w:tc>
          <w:tcPr>
            <w:tcW w:w="140" w:type="pct"/>
            <w:vMerge w:val="continue"/>
            <w:noWrap w:val="0"/>
            <w:vAlign w:val="center"/>
          </w:tcPr>
          <w:p w14:paraId="581C7727">
            <w:pPr>
              <w:pStyle w:val="29"/>
              <w:bidi w:val="0"/>
              <w:rPr>
                <w:color w:val="auto"/>
                <w:sz w:val="21"/>
                <w:szCs w:val="21"/>
                <w:lang w:val="en-US" w:eastAsia="zh-CN"/>
              </w:rPr>
            </w:pPr>
          </w:p>
        </w:tc>
        <w:tc>
          <w:tcPr>
            <w:tcW w:w="226" w:type="pct"/>
            <w:noWrap w:val="0"/>
            <w:vAlign w:val="center"/>
          </w:tcPr>
          <w:p w14:paraId="3073A008">
            <w:pPr>
              <w:pStyle w:val="29"/>
              <w:bidi w:val="0"/>
              <w:rPr>
                <w:rFonts w:hint="eastAsia"/>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0B07236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22.75</w:t>
            </w:r>
          </w:p>
        </w:tc>
        <w:tc>
          <w:tcPr>
            <w:tcW w:w="198" w:type="pct"/>
            <w:noWrap w:val="0"/>
            <w:vAlign w:val="center"/>
          </w:tcPr>
          <w:p w14:paraId="79A4574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17.08</w:t>
            </w:r>
          </w:p>
        </w:tc>
        <w:tc>
          <w:tcPr>
            <w:tcW w:w="198" w:type="pct"/>
            <w:noWrap w:val="0"/>
            <w:vAlign w:val="center"/>
          </w:tcPr>
          <w:p w14:paraId="51460E5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17.66</w:t>
            </w:r>
          </w:p>
        </w:tc>
        <w:tc>
          <w:tcPr>
            <w:tcW w:w="225" w:type="pct"/>
            <w:noWrap w:val="0"/>
            <w:vAlign w:val="center"/>
          </w:tcPr>
          <w:p w14:paraId="4D80A21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27.38</w:t>
            </w:r>
          </w:p>
        </w:tc>
        <w:tc>
          <w:tcPr>
            <w:tcW w:w="215" w:type="pct"/>
            <w:noWrap w:val="0"/>
            <w:vAlign w:val="center"/>
          </w:tcPr>
          <w:p w14:paraId="4368B717">
            <w:pPr>
              <w:pStyle w:val="29"/>
              <w:bidi w:val="0"/>
              <w:rPr>
                <w:rFonts w:hint="eastAsia"/>
                <w:color w:val="auto"/>
                <w:sz w:val="21"/>
                <w:szCs w:val="21"/>
              </w:rPr>
            </w:pPr>
            <w:r>
              <w:rPr>
                <w:rFonts w:hint="eastAsia"/>
                <w:color w:val="auto"/>
                <w:sz w:val="21"/>
                <w:szCs w:val="21"/>
              </w:rPr>
              <w:t>1m</w:t>
            </w:r>
          </w:p>
        </w:tc>
      </w:tr>
      <w:tr w14:paraId="12D0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7B408943">
            <w:pPr>
              <w:pStyle w:val="29"/>
              <w:bidi w:val="0"/>
              <w:rPr>
                <w:rFonts w:hint="default"/>
                <w:color w:val="auto"/>
                <w:sz w:val="21"/>
                <w:szCs w:val="21"/>
                <w:lang w:val="en-US" w:eastAsia="zh-CN"/>
              </w:rPr>
            </w:pPr>
            <w:r>
              <w:rPr>
                <w:rFonts w:hint="eastAsia"/>
                <w:color w:val="auto"/>
                <w:sz w:val="21"/>
                <w:szCs w:val="21"/>
                <w:lang w:val="en-US" w:eastAsia="zh-CN"/>
              </w:rPr>
              <w:t>42</w:t>
            </w:r>
          </w:p>
        </w:tc>
        <w:tc>
          <w:tcPr>
            <w:tcW w:w="173" w:type="pct"/>
            <w:vMerge w:val="continue"/>
            <w:noWrap w:val="0"/>
            <w:vAlign w:val="center"/>
          </w:tcPr>
          <w:p w14:paraId="3BB3C069">
            <w:pPr>
              <w:pStyle w:val="29"/>
              <w:bidi w:val="0"/>
              <w:rPr>
                <w:color w:val="auto"/>
                <w:sz w:val="21"/>
                <w:szCs w:val="21"/>
              </w:rPr>
            </w:pPr>
          </w:p>
        </w:tc>
        <w:tc>
          <w:tcPr>
            <w:tcW w:w="300" w:type="pct"/>
            <w:noWrap w:val="0"/>
            <w:vAlign w:val="center"/>
          </w:tcPr>
          <w:p w14:paraId="0B01569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cs="Times New Roman"/>
                <w:color w:val="auto"/>
                <w:sz w:val="21"/>
                <w:szCs w:val="21"/>
                <w:lang w:val="en-US" w:eastAsia="zh-CN"/>
              </w:rPr>
              <w:t>缠绕机</w:t>
            </w:r>
          </w:p>
        </w:tc>
        <w:tc>
          <w:tcPr>
            <w:tcW w:w="250" w:type="pct"/>
            <w:noWrap w:val="0"/>
            <w:vAlign w:val="center"/>
          </w:tcPr>
          <w:p w14:paraId="2564EE7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70.00</w:t>
            </w:r>
          </w:p>
        </w:tc>
        <w:tc>
          <w:tcPr>
            <w:tcW w:w="222" w:type="pct"/>
            <w:noWrap w:val="0"/>
            <w:vAlign w:val="center"/>
          </w:tcPr>
          <w:p w14:paraId="3D12E944">
            <w:pPr>
              <w:pStyle w:val="29"/>
              <w:bidi w:val="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75491CCF">
            <w:pPr>
              <w:pStyle w:val="29"/>
              <w:bidi w:val="0"/>
              <w:rPr>
                <w:color w:val="auto"/>
                <w:sz w:val="21"/>
                <w:szCs w:val="21"/>
              </w:rPr>
            </w:pPr>
          </w:p>
        </w:tc>
        <w:tc>
          <w:tcPr>
            <w:tcW w:w="208" w:type="pct"/>
            <w:noWrap w:val="0"/>
            <w:vAlign w:val="center"/>
          </w:tcPr>
          <w:p w14:paraId="2C12D07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31.42</w:t>
            </w:r>
          </w:p>
        </w:tc>
        <w:tc>
          <w:tcPr>
            <w:tcW w:w="201" w:type="pct"/>
            <w:noWrap w:val="0"/>
            <w:vAlign w:val="center"/>
          </w:tcPr>
          <w:p w14:paraId="38CCA10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11.88</w:t>
            </w:r>
          </w:p>
        </w:tc>
        <w:tc>
          <w:tcPr>
            <w:tcW w:w="151" w:type="pct"/>
            <w:noWrap w:val="0"/>
            <w:vAlign w:val="center"/>
          </w:tcPr>
          <w:p w14:paraId="2261F60E">
            <w:pPr>
              <w:pStyle w:val="29"/>
              <w:bidi w:val="0"/>
              <w:rPr>
                <w:rFonts w:hint="default"/>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7A641BC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3.05</w:t>
            </w:r>
          </w:p>
        </w:tc>
        <w:tc>
          <w:tcPr>
            <w:tcW w:w="226" w:type="pct"/>
            <w:noWrap w:val="0"/>
            <w:vAlign w:val="center"/>
          </w:tcPr>
          <w:p w14:paraId="5645D28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8.91</w:t>
            </w:r>
          </w:p>
        </w:tc>
        <w:tc>
          <w:tcPr>
            <w:tcW w:w="201" w:type="pct"/>
            <w:noWrap w:val="0"/>
            <w:vAlign w:val="center"/>
          </w:tcPr>
          <w:p w14:paraId="7E653B1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27.27</w:t>
            </w:r>
          </w:p>
        </w:tc>
        <w:tc>
          <w:tcPr>
            <w:tcW w:w="203" w:type="pct"/>
            <w:noWrap w:val="0"/>
            <w:vAlign w:val="center"/>
          </w:tcPr>
          <w:p w14:paraId="4141166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5.31</w:t>
            </w:r>
          </w:p>
        </w:tc>
        <w:tc>
          <w:tcPr>
            <w:tcW w:w="231" w:type="pct"/>
            <w:noWrap w:val="0"/>
            <w:vAlign w:val="center"/>
          </w:tcPr>
          <w:p w14:paraId="773DC4C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60.31</w:t>
            </w:r>
          </w:p>
        </w:tc>
        <w:tc>
          <w:tcPr>
            <w:tcW w:w="217" w:type="pct"/>
            <w:noWrap w:val="0"/>
            <w:vAlign w:val="center"/>
          </w:tcPr>
          <w:p w14:paraId="576A75B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51.00</w:t>
            </w:r>
          </w:p>
        </w:tc>
        <w:tc>
          <w:tcPr>
            <w:tcW w:w="203" w:type="pct"/>
            <w:noWrap w:val="0"/>
            <w:vAlign w:val="center"/>
          </w:tcPr>
          <w:p w14:paraId="6D4EBE2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41.29</w:t>
            </w:r>
          </w:p>
        </w:tc>
        <w:tc>
          <w:tcPr>
            <w:tcW w:w="216" w:type="pct"/>
            <w:noWrap w:val="0"/>
            <w:vAlign w:val="center"/>
          </w:tcPr>
          <w:p w14:paraId="2820D8F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55.49</w:t>
            </w:r>
          </w:p>
        </w:tc>
        <w:tc>
          <w:tcPr>
            <w:tcW w:w="140" w:type="pct"/>
            <w:vMerge w:val="continue"/>
            <w:noWrap w:val="0"/>
            <w:vAlign w:val="center"/>
          </w:tcPr>
          <w:p w14:paraId="13B86F14">
            <w:pPr>
              <w:pStyle w:val="29"/>
              <w:bidi w:val="0"/>
              <w:rPr>
                <w:color w:val="auto"/>
                <w:sz w:val="21"/>
                <w:szCs w:val="21"/>
                <w:lang w:val="en-US" w:eastAsia="zh-CN"/>
              </w:rPr>
            </w:pPr>
          </w:p>
        </w:tc>
        <w:tc>
          <w:tcPr>
            <w:tcW w:w="226" w:type="pct"/>
            <w:noWrap w:val="0"/>
            <w:vAlign w:val="center"/>
          </w:tcPr>
          <w:p w14:paraId="51FCBF47">
            <w:pPr>
              <w:pStyle w:val="29"/>
              <w:bidi w:val="0"/>
              <w:rPr>
                <w:rFonts w:hint="eastAsia"/>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7125FA0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31.84</w:t>
            </w:r>
          </w:p>
        </w:tc>
        <w:tc>
          <w:tcPr>
            <w:tcW w:w="198" w:type="pct"/>
            <w:noWrap w:val="0"/>
            <w:vAlign w:val="center"/>
          </w:tcPr>
          <w:p w14:paraId="39DD26E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24.08</w:t>
            </w:r>
          </w:p>
        </w:tc>
        <w:tc>
          <w:tcPr>
            <w:tcW w:w="198" w:type="pct"/>
            <w:noWrap w:val="0"/>
            <w:vAlign w:val="center"/>
          </w:tcPr>
          <w:p w14:paraId="2B30CA0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14.97</w:t>
            </w:r>
          </w:p>
        </w:tc>
        <w:tc>
          <w:tcPr>
            <w:tcW w:w="225" w:type="pct"/>
            <w:noWrap w:val="0"/>
            <w:vAlign w:val="center"/>
          </w:tcPr>
          <w:p w14:paraId="346CD9F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27.99</w:t>
            </w:r>
          </w:p>
        </w:tc>
        <w:tc>
          <w:tcPr>
            <w:tcW w:w="215" w:type="pct"/>
            <w:noWrap w:val="0"/>
            <w:vAlign w:val="center"/>
          </w:tcPr>
          <w:p w14:paraId="531A49AF">
            <w:pPr>
              <w:pStyle w:val="29"/>
              <w:bidi w:val="0"/>
              <w:rPr>
                <w:rFonts w:hint="eastAsia"/>
                <w:color w:val="auto"/>
                <w:sz w:val="21"/>
                <w:szCs w:val="21"/>
              </w:rPr>
            </w:pPr>
            <w:r>
              <w:rPr>
                <w:rFonts w:hint="eastAsia"/>
                <w:color w:val="auto"/>
                <w:sz w:val="21"/>
                <w:szCs w:val="21"/>
              </w:rPr>
              <w:t>1m</w:t>
            </w:r>
          </w:p>
        </w:tc>
      </w:tr>
      <w:tr w14:paraId="0F131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4DD8D6F6">
            <w:pPr>
              <w:pStyle w:val="29"/>
              <w:bidi w:val="0"/>
              <w:rPr>
                <w:rFonts w:hint="default"/>
                <w:color w:val="auto"/>
                <w:sz w:val="21"/>
                <w:szCs w:val="21"/>
                <w:lang w:val="en-US" w:eastAsia="zh-CN"/>
              </w:rPr>
            </w:pPr>
            <w:r>
              <w:rPr>
                <w:rFonts w:hint="eastAsia"/>
                <w:color w:val="auto"/>
                <w:sz w:val="21"/>
                <w:szCs w:val="21"/>
                <w:lang w:val="en-US" w:eastAsia="zh-CN"/>
              </w:rPr>
              <w:t>43</w:t>
            </w:r>
          </w:p>
        </w:tc>
        <w:tc>
          <w:tcPr>
            <w:tcW w:w="173" w:type="pct"/>
            <w:vMerge w:val="continue"/>
            <w:noWrap w:val="0"/>
            <w:vAlign w:val="center"/>
          </w:tcPr>
          <w:p w14:paraId="62D5ED05">
            <w:pPr>
              <w:pStyle w:val="29"/>
              <w:bidi w:val="0"/>
              <w:rPr>
                <w:color w:val="auto"/>
                <w:sz w:val="21"/>
                <w:szCs w:val="21"/>
              </w:rPr>
            </w:pPr>
          </w:p>
        </w:tc>
        <w:tc>
          <w:tcPr>
            <w:tcW w:w="300" w:type="pct"/>
            <w:noWrap w:val="0"/>
            <w:vAlign w:val="center"/>
          </w:tcPr>
          <w:p w14:paraId="49023BC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cs="Times New Roman"/>
                <w:color w:val="auto"/>
                <w:sz w:val="21"/>
                <w:szCs w:val="21"/>
                <w:lang w:val="en-US" w:eastAsia="zh-CN"/>
              </w:rPr>
            </w:pPr>
            <w:r>
              <w:rPr>
                <w:rFonts w:hint="eastAsia" w:cs="Times New Roman"/>
                <w:color w:val="auto"/>
                <w:sz w:val="21"/>
                <w:szCs w:val="21"/>
                <w:lang w:val="en-US" w:eastAsia="zh-CN"/>
              </w:rPr>
              <w:t>空压机</w:t>
            </w:r>
          </w:p>
        </w:tc>
        <w:tc>
          <w:tcPr>
            <w:tcW w:w="250" w:type="pct"/>
            <w:noWrap w:val="0"/>
            <w:vAlign w:val="center"/>
          </w:tcPr>
          <w:p w14:paraId="573221F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90.00</w:t>
            </w:r>
          </w:p>
        </w:tc>
        <w:tc>
          <w:tcPr>
            <w:tcW w:w="222" w:type="pct"/>
            <w:noWrap w:val="0"/>
            <w:vAlign w:val="center"/>
          </w:tcPr>
          <w:p w14:paraId="55F67D42">
            <w:pPr>
              <w:pStyle w:val="29"/>
              <w:bidi w:val="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0D8FDBC9">
            <w:pPr>
              <w:pStyle w:val="29"/>
              <w:bidi w:val="0"/>
              <w:rPr>
                <w:color w:val="auto"/>
                <w:sz w:val="21"/>
                <w:szCs w:val="21"/>
              </w:rPr>
            </w:pPr>
          </w:p>
        </w:tc>
        <w:tc>
          <w:tcPr>
            <w:tcW w:w="208" w:type="pct"/>
            <w:noWrap w:val="0"/>
            <w:vAlign w:val="center"/>
          </w:tcPr>
          <w:p w14:paraId="3F4A8EE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5.09</w:t>
            </w:r>
          </w:p>
        </w:tc>
        <w:tc>
          <w:tcPr>
            <w:tcW w:w="201" w:type="pct"/>
            <w:noWrap w:val="0"/>
            <w:vAlign w:val="center"/>
          </w:tcPr>
          <w:p w14:paraId="2B00767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9.55</w:t>
            </w:r>
          </w:p>
        </w:tc>
        <w:tc>
          <w:tcPr>
            <w:tcW w:w="151" w:type="pct"/>
            <w:noWrap w:val="0"/>
            <w:vAlign w:val="center"/>
          </w:tcPr>
          <w:p w14:paraId="24A95800">
            <w:pPr>
              <w:pStyle w:val="29"/>
              <w:bidi w:val="0"/>
              <w:rPr>
                <w:rFonts w:hint="default"/>
                <w:color w:val="auto"/>
                <w:sz w:val="21"/>
                <w:szCs w:val="21"/>
                <w:lang w:val="en-US" w:eastAsia="zh-CN"/>
              </w:rPr>
            </w:pPr>
            <w:r>
              <w:rPr>
                <w:rFonts w:hint="default"/>
                <w:color w:val="auto"/>
                <w:sz w:val="21"/>
                <w:szCs w:val="21"/>
                <w:lang w:val="en-US" w:eastAsia="zh-CN"/>
              </w:rPr>
              <w:t>1</w:t>
            </w:r>
          </w:p>
        </w:tc>
        <w:tc>
          <w:tcPr>
            <w:tcW w:w="213" w:type="pct"/>
            <w:noWrap w:val="0"/>
            <w:vAlign w:val="center"/>
          </w:tcPr>
          <w:p w14:paraId="2A17BA8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28.61</w:t>
            </w:r>
          </w:p>
        </w:tc>
        <w:tc>
          <w:tcPr>
            <w:tcW w:w="226" w:type="pct"/>
            <w:noWrap w:val="0"/>
            <w:vAlign w:val="center"/>
          </w:tcPr>
          <w:p w14:paraId="350519B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10.97</w:t>
            </w:r>
          </w:p>
        </w:tc>
        <w:tc>
          <w:tcPr>
            <w:tcW w:w="201" w:type="pct"/>
            <w:noWrap w:val="0"/>
            <w:vAlign w:val="center"/>
          </w:tcPr>
          <w:p w14:paraId="43EFB45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1.76</w:t>
            </w:r>
          </w:p>
        </w:tc>
        <w:tc>
          <w:tcPr>
            <w:tcW w:w="203" w:type="pct"/>
            <w:noWrap w:val="0"/>
            <w:vAlign w:val="center"/>
          </w:tcPr>
          <w:p w14:paraId="0B0A75D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4.85</w:t>
            </w:r>
          </w:p>
        </w:tc>
        <w:tc>
          <w:tcPr>
            <w:tcW w:w="231" w:type="pct"/>
            <w:noWrap w:val="0"/>
            <w:vAlign w:val="center"/>
          </w:tcPr>
          <w:p w14:paraId="0DFF77B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60.87</w:t>
            </w:r>
          </w:p>
        </w:tc>
        <w:tc>
          <w:tcPr>
            <w:tcW w:w="217" w:type="pct"/>
            <w:noWrap w:val="0"/>
            <w:vAlign w:val="center"/>
          </w:tcPr>
          <w:p w14:paraId="491DAD4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69.20</w:t>
            </w:r>
          </w:p>
        </w:tc>
        <w:tc>
          <w:tcPr>
            <w:tcW w:w="203" w:type="pct"/>
            <w:noWrap w:val="0"/>
            <w:vAlign w:val="center"/>
          </w:tcPr>
          <w:p w14:paraId="4356DB4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85.07</w:t>
            </w:r>
          </w:p>
        </w:tc>
        <w:tc>
          <w:tcPr>
            <w:tcW w:w="216" w:type="pct"/>
            <w:noWrap w:val="0"/>
            <w:vAlign w:val="center"/>
          </w:tcPr>
          <w:p w14:paraId="1957BFA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76.29</w:t>
            </w:r>
          </w:p>
        </w:tc>
        <w:tc>
          <w:tcPr>
            <w:tcW w:w="140" w:type="pct"/>
            <w:vMerge w:val="continue"/>
            <w:noWrap w:val="0"/>
            <w:vAlign w:val="center"/>
          </w:tcPr>
          <w:p w14:paraId="0BD5A563">
            <w:pPr>
              <w:pStyle w:val="29"/>
              <w:bidi w:val="0"/>
              <w:rPr>
                <w:color w:val="auto"/>
                <w:sz w:val="21"/>
                <w:szCs w:val="21"/>
                <w:lang w:val="en-US" w:eastAsia="zh-CN"/>
              </w:rPr>
            </w:pPr>
          </w:p>
        </w:tc>
        <w:tc>
          <w:tcPr>
            <w:tcW w:w="226" w:type="pct"/>
            <w:noWrap w:val="0"/>
            <w:vAlign w:val="center"/>
          </w:tcPr>
          <w:p w14:paraId="16E1F97E">
            <w:pPr>
              <w:pStyle w:val="29"/>
              <w:bidi w:val="0"/>
              <w:rPr>
                <w:rFonts w:hint="eastAsia"/>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2E76316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34.57</w:t>
            </w:r>
          </w:p>
        </w:tc>
        <w:tc>
          <w:tcPr>
            <w:tcW w:w="198" w:type="pct"/>
            <w:noWrap w:val="0"/>
            <w:vAlign w:val="center"/>
          </w:tcPr>
          <w:p w14:paraId="44464CE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42.44</w:t>
            </w:r>
          </w:p>
        </w:tc>
        <w:tc>
          <w:tcPr>
            <w:tcW w:w="198" w:type="pct"/>
            <w:noWrap w:val="0"/>
            <w:vAlign w:val="center"/>
          </w:tcPr>
          <w:p w14:paraId="26966BA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55.17</w:t>
            </w:r>
          </w:p>
        </w:tc>
        <w:tc>
          <w:tcPr>
            <w:tcW w:w="225" w:type="pct"/>
            <w:noWrap w:val="0"/>
            <w:vAlign w:val="center"/>
          </w:tcPr>
          <w:p w14:paraId="00C8B7A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48.66</w:t>
            </w:r>
          </w:p>
        </w:tc>
        <w:tc>
          <w:tcPr>
            <w:tcW w:w="215" w:type="pct"/>
            <w:noWrap w:val="0"/>
            <w:vAlign w:val="center"/>
          </w:tcPr>
          <w:p w14:paraId="66ADEDDB">
            <w:pPr>
              <w:pStyle w:val="29"/>
              <w:bidi w:val="0"/>
              <w:rPr>
                <w:rFonts w:hint="eastAsia"/>
                <w:color w:val="auto"/>
                <w:sz w:val="21"/>
                <w:szCs w:val="21"/>
              </w:rPr>
            </w:pPr>
            <w:r>
              <w:rPr>
                <w:rFonts w:hint="eastAsia"/>
                <w:color w:val="auto"/>
                <w:sz w:val="21"/>
                <w:szCs w:val="21"/>
              </w:rPr>
              <w:t>1m</w:t>
            </w:r>
          </w:p>
        </w:tc>
      </w:tr>
      <w:tr w14:paraId="0952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37EAEE73">
            <w:pPr>
              <w:pStyle w:val="29"/>
              <w:bidi w:val="0"/>
              <w:rPr>
                <w:rFonts w:hint="default"/>
                <w:color w:val="auto"/>
                <w:sz w:val="21"/>
                <w:szCs w:val="21"/>
                <w:lang w:val="en-US" w:eastAsia="zh-CN"/>
              </w:rPr>
            </w:pPr>
            <w:r>
              <w:rPr>
                <w:rFonts w:hint="eastAsia"/>
                <w:color w:val="auto"/>
                <w:sz w:val="21"/>
                <w:szCs w:val="21"/>
                <w:lang w:val="en-US" w:eastAsia="zh-CN"/>
              </w:rPr>
              <w:t>44</w:t>
            </w:r>
          </w:p>
        </w:tc>
        <w:tc>
          <w:tcPr>
            <w:tcW w:w="173" w:type="pct"/>
            <w:vMerge w:val="continue"/>
            <w:noWrap w:val="0"/>
            <w:vAlign w:val="center"/>
          </w:tcPr>
          <w:p w14:paraId="388B3016">
            <w:pPr>
              <w:pStyle w:val="29"/>
              <w:bidi w:val="0"/>
              <w:rPr>
                <w:rFonts w:hint="default" w:eastAsia="宋体"/>
                <w:color w:val="auto"/>
                <w:sz w:val="21"/>
                <w:szCs w:val="21"/>
                <w:lang w:val="en-US" w:eastAsia="zh-CN"/>
              </w:rPr>
            </w:pPr>
          </w:p>
        </w:tc>
        <w:tc>
          <w:tcPr>
            <w:tcW w:w="300" w:type="pct"/>
            <w:noWrap w:val="0"/>
            <w:vAlign w:val="center"/>
          </w:tcPr>
          <w:p w14:paraId="35375CE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eastAsia" w:ascii="Calibri" w:hAnsi="Calibri" w:cs="Calibri"/>
                <w:i w:val="0"/>
                <w:iCs w:val="0"/>
                <w:color w:val="auto"/>
                <w:kern w:val="0"/>
                <w:sz w:val="21"/>
                <w:szCs w:val="21"/>
                <w:u w:val="none"/>
                <w:lang w:val="en-US" w:eastAsia="zh-CN" w:bidi="ar"/>
              </w:rPr>
              <w:t>风机</w:t>
            </w:r>
          </w:p>
        </w:tc>
        <w:tc>
          <w:tcPr>
            <w:tcW w:w="250" w:type="pct"/>
            <w:noWrap w:val="0"/>
            <w:vAlign w:val="center"/>
          </w:tcPr>
          <w:p w14:paraId="19BDA652">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90.00</w:t>
            </w:r>
          </w:p>
        </w:tc>
        <w:tc>
          <w:tcPr>
            <w:tcW w:w="222" w:type="pct"/>
            <w:noWrap w:val="0"/>
            <w:vAlign w:val="center"/>
          </w:tcPr>
          <w:p w14:paraId="378707E8">
            <w:pPr>
              <w:pStyle w:val="29"/>
              <w:bidi w:val="0"/>
              <w:rPr>
                <w:rFonts w:hint="default"/>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7AED8061">
            <w:pPr>
              <w:pStyle w:val="29"/>
              <w:bidi w:val="0"/>
              <w:rPr>
                <w:color w:val="auto"/>
                <w:sz w:val="21"/>
                <w:szCs w:val="21"/>
              </w:rPr>
            </w:pPr>
          </w:p>
        </w:tc>
        <w:tc>
          <w:tcPr>
            <w:tcW w:w="208" w:type="pct"/>
            <w:noWrap w:val="0"/>
            <w:vAlign w:val="center"/>
          </w:tcPr>
          <w:p w14:paraId="0A840987">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7.98</w:t>
            </w:r>
          </w:p>
        </w:tc>
        <w:tc>
          <w:tcPr>
            <w:tcW w:w="201" w:type="pct"/>
            <w:noWrap w:val="0"/>
            <w:vAlign w:val="center"/>
          </w:tcPr>
          <w:p w14:paraId="4298B4EC">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4.15</w:t>
            </w:r>
          </w:p>
        </w:tc>
        <w:tc>
          <w:tcPr>
            <w:tcW w:w="151" w:type="pct"/>
            <w:noWrap w:val="0"/>
            <w:vAlign w:val="center"/>
          </w:tcPr>
          <w:p w14:paraId="20DC71E3">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213" w:type="pct"/>
            <w:noWrap w:val="0"/>
            <w:vAlign w:val="center"/>
          </w:tcPr>
          <w:p w14:paraId="5EA65A47">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23.88</w:t>
            </w:r>
          </w:p>
        </w:tc>
        <w:tc>
          <w:tcPr>
            <w:tcW w:w="226" w:type="pct"/>
            <w:noWrap w:val="0"/>
            <w:vAlign w:val="center"/>
          </w:tcPr>
          <w:p w14:paraId="5BFE712C">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6.51</w:t>
            </w:r>
          </w:p>
        </w:tc>
        <w:tc>
          <w:tcPr>
            <w:tcW w:w="201" w:type="pct"/>
            <w:noWrap w:val="0"/>
            <w:vAlign w:val="center"/>
          </w:tcPr>
          <w:p w14:paraId="0381DCB6">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6.61</w:t>
            </w:r>
          </w:p>
        </w:tc>
        <w:tc>
          <w:tcPr>
            <w:tcW w:w="203" w:type="pct"/>
            <w:noWrap w:val="0"/>
            <w:vAlign w:val="center"/>
          </w:tcPr>
          <w:p w14:paraId="694AB398">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18.19</w:t>
            </w:r>
          </w:p>
        </w:tc>
        <w:tc>
          <w:tcPr>
            <w:tcW w:w="231" w:type="pct"/>
            <w:noWrap w:val="0"/>
            <w:vAlign w:val="center"/>
          </w:tcPr>
          <w:p w14:paraId="585851A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62.44</w:t>
            </w:r>
          </w:p>
        </w:tc>
        <w:tc>
          <w:tcPr>
            <w:tcW w:w="217" w:type="pct"/>
            <w:noWrap w:val="0"/>
            <w:vAlign w:val="center"/>
          </w:tcPr>
          <w:p w14:paraId="1C6CBE4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73.73</w:t>
            </w:r>
          </w:p>
        </w:tc>
        <w:tc>
          <w:tcPr>
            <w:tcW w:w="203" w:type="pct"/>
            <w:noWrap w:val="0"/>
            <w:vAlign w:val="center"/>
          </w:tcPr>
          <w:p w14:paraId="6DC6096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73.59</w:t>
            </w:r>
          </w:p>
        </w:tc>
        <w:tc>
          <w:tcPr>
            <w:tcW w:w="216" w:type="pct"/>
            <w:noWrap w:val="0"/>
            <w:vAlign w:val="center"/>
          </w:tcPr>
          <w:p w14:paraId="41F65FD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64.80</w:t>
            </w:r>
          </w:p>
        </w:tc>
        <w:tc>
          <w:tcPr>
            <w:tcW w:w="140" w:type="pct"/>
            <w:vMerge w:val="continue"/>
            <w:noWrap w:val="0"/>
            <w:vAlign w:val="center"/>
          </w:tcPr>
          <w:p w14:paraId="47163361">
            <w:pPr>
              <w:pStyle w:val="29"/>
              <w:bidi w:val="0"/>
              <w:rPr>
                <w:rFonts w:hint="default" w:ascii="Times New Roman" w:hAnsi="Times New Roman" w:eastAsia="宋体" w:cs="Times New Roman"/>
                <w:color w:val="auto"/>
                <w:sz w:val="21"/>
                <w:szCs w:val="21"/>
                <w:lang w:val="en-US" w:eastAsia="zh-CN"/>
              </w:rPr>
            </w:pPr>
          </w:p>
        </w:tc>
        <w:tc>
          <w:tcPr>
            <w:tcW w:w="226" w:type="pct"/>
            <w:noWrap w:val="0"/>
            <w:vAlign w:val="center"/>
          </w:tcPr>
          <w:p w14:paraId="0E0449E8">
            <w:pPr>
              <w:pStyle w:val="29"/>
              <w:bidi w:val="0"/>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w:t>
            </w:r>
          </w:p>
        </w:tc>
        <w:tc>
          <w:tcPr>
            <w:tcW w:w="213" w:type="pct"/>
            <w:noWrap w:val="0"/>
            <w:vAlign w:val="center"/>
          </w:tcPr>
          <w:p w14:paraId="5AD16C9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36.08</w:t>
            </w:r>
          </w:p>
        </w:tc>
        <w:tc>
          <w:tcPr>
            <w:tcW w:w="198" w:type="pct"/>
            <w:noWrap w:val="0"/>
            <w:vAlign w:val="center"/>
          </w:tcPr>
          <w:p w14:paraId="09C57F6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46.49</w:t>
            </w:r>
          </w:p>
        </w:tc>
        <w:tc>
          <w:tcPr>
            <w:tcW w:w="198" w:type="pct"/>
            <w:noWrap w:val="0"/>
            <w:vAlign w:val="center"/>
          </w:tcPr>
          <w:p w14:paraId="434FD7A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46.37</w:t>
            </w:r>
          </w:p>
        </w:tc>
        <w:tc>
          <w:tcPr>
            <w:tcW w:w="225" w:type="pct"/>
            <w:noWrap w:val="0"/>
            <w:vAlign w:val="center"/>
          </w:tcPr>
          <w:p w14:paraId="7835C67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38.34</w:t>
            </w:r>
          </w:p>
        </w:tc>
        <w:tc>
          <w:tcPr>
            <w:tcW w:w="215" w:type="pct"/>
            <w:noWrap w:val="0"/>
            <w:vAlign w:val="center"/>
          </w:tcPr>
          <w:p w14:paraId="6F1FBD60">
            <w:pPr>
              <w:pStyle w:val="29"/>
              <w:bidi w:val="0"/>
              <w:rPr>
                <w:rFonts w:hint="eastAsia"/>
                <w:color w:val="auto"/>
                <w:sz w:val="21"/>
                <w:szCs w:val="21"/>
              </w:rPr>
            </w:pPr>
            <w:r>
              <w:rPr>
                <w:rFonts w:hint="eastAsia"/>
                <w:color w:val="auto"/>
                <w:sz w:val="21"/>
                <w:szCs w:val="21"/>
              </w:rPr>
              <w:t>1m</w:t>
            </w:r>
          </w:p>
        </w:tc>
      </w:tr>
      <w:tr w14:paraId="643ED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1D1A9229">
            <w:pPr>
              <w:pStyle w:val="29"/>
              <w:bidi w:val="0"/>
              <w:rPr>
                <w:rFonts w:hint="default"/>
                <w:color w:val="auto"/>
                <w:sz w:val="21"/>
                <w:szCs w:val="21"/>
                <w:lang w:val="en-US" w:eastAsia="zh-CN"/>
              </w:rPr>
            </w:pPr>
            <w:r>
              <w:rPr>
                <w:rFonts w:hint="eastAsia"/>
                <w:color w:val="auto"/>
                <w:sz w:val="21"/>
                <w:szCs w:val="21"/>
                <w:lang w:val="en-US" w:eastAsia="zh-CN"/>
              </w:rPr>
              <w:t>45</w:t>
            </w:r>
          </w:p>
        </w:tc>
        <w:tc>
          <w:tcPr>
            <w:tcW w:w="173" w:type="pct"/>
            <w:vMerge w:val="continue"/>
            <w:noWrap w:val="0"/>
            <w:vAlign w:val="center"/>
          </w:tcPr>
          <w:p w14:paraId="75486188">
            <w:pPr>
              <w:pStyle w:val="29"/>
              <w:bidi w:val="0"/>
              <w:rPr>
                <w:rFonts w:hint="default" w:eastAsia="宋体"/>
                <w:color w:val="auto"/>
                <w:sz w:val="21"/>
                <w:szCs w:val="21"/>
                <w:lang w:val="en-US" w:eastAsia="zh-CN"/>
              </w:rPr>
            </w:pPr>
          </w:p>
        </w:tc>
        <w:tc>
          <w:tcPr>
            <w:tcW w:w="300" w:type="pct"/>
            <w:noWrap w:val="0"/>
            <w:vAlign w:val="center"/>
          </w:tcPr>
          <w:p w14:paraId="72ECD0E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ascii="Calibri" w:hAnsi="Calibri" w:eastAsia="宋体" w:cs="Calibri"/>
                <w:i w:val="0"/>
                <w:iCs w:val="0"/>
                <w:color w:val="auto"/>
                <w:kern w:val="0"/>
                <w:sz w:val="21"/>
                <w:szCs w:val="21"/>
                <w:u w:val="none"/>
                <w:lang w:val="en-US" w:eastAsia="zh-CN" w:bidi="ar"/>
              </w:rPr>
            </w:pPr>
            <w:r>
              <w:rPr>
                <w:rFonts w:hint="eastAsia" w:ascii="Calibri" w:hAnsi="Calibri" w:cs="Calibri"/>
                <w:i w:val="0"/>
                <w:iCs w:val="0"/>
                <w:color w:val="auto"/>
                <w:kern w:val="0"/>
                <w:sz w:val="21"/>
                <w:szCs w:val="21"/>
                <w:u w:val="none"/>
                <w:lang w:val="en-US" w:eastAsia="zh-CN" w:bidi="ar"/>
              </w:rPr>
              <w:t>风机</w:t>
            </w:r>
          </w:p>
        </w:tc>
        <w:tc>
          <w:tcPr>
            <w:tcW w:w="250" w:type="pct"/>
            <w:noWrap w:val="0"/>
            <w:vAlign w:val="center"/>
          </w:tcPr>
          <w:p w14:paraId="71404E6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90.00</w:t>
            </w:r>
          </w:p>
        </w:tc>
        <w:tc>
          <w:tcPr>
            <w:tcW w:w="222" w:type="pct"/>
            <w:noWrap w:val="0"/>
            <w:vAlign w:val="center"/>
          </w:tcPr>
          <w:p w14:paraId="42B7AE81">
            <w:pPr>
              <w:pStyle w:val="29"/>
              <w:bidi w:val="0"/>
              <w:rPr>
                <w:rFonts w:hint="default"/>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1B18AA17">
            <w:pPr>
              <w:pStyle w:val="29"/>
              <w:bidi w:val="0"/>
              <w:rPr>
                <w:color w:val="auto"/>
                <w:sz w:val="21"/>
                <w:szCs w:val="21"/>
              </w:rPr>
            </w:pPr>
          </w:p>
        </w:tc>
        <w:tc>
          <w:tcPr>
            <w:tcW w:w="208" w:type="pct"/>
            <w:noWrap w:val="0"/>
            <w:vAlign w:val="center"/>
          </w:tcPr>
          <w:p w14:paraId="6FC4D1A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13.07</w:t>
            </w:r>
          </w:p>
        </w:tc>
        <w:tc>
          <w:tcPr>
            <w:tcW w:w="201" w:type="pct"/>
            <w:noWrap w:val="0"/>
            <w:vAlign w:val="center"/>
          </w:tcPr>
          <w:p w14:paraId="4DD7A77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2.39</w:t>
            </w:r>
          </w:p>
        </w:tc>
        <w:tc>
          <w:tcPr>
            <w:tcW w:w="151" w:type="pct"/>
            <w:noWrap w:val="0"/>
            <w:vAlign w:val="center"/>
          </w:tcPr>
          <w:p w14:paraId="00869B6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213" w:type="pct"/>
            <w:noWrap w:val="0"/>
            <w:vAlign w:val="center"/>
          </w:tcPr>
          <w:p w14:paraId="565DCE2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18.18</w:t>
            </w:r>
          </w:p>
        </w:tc>
        <w:tc>
          <w:tcPr>
            <w:tcW w:w="226" w:type="pct"/>
            <w:noWrap w:val="0"/>
            <w:vAlign w:val="center"/>
          </w:tcPr>
          <w:p w14:paraId="31FC3D9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6.38</w:t>
            </w:r>
          </w:p>
        </w:tc>
        <w:tc>
          <w:tcPr>
            <w:tcW w:w="201" w:type="pct"/>
            <w:noWrap w:val="0"/>
            <w:vAlign w:val="center"/>
          </w:tcPr>
          <w:p w14:paraId="232AC8C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12.35</w:t>
            </w:r>
          </w:p>
        </w:tc>
        <w:tc>
          <w:tcPr>
            <w:tcW w:w="203" w:type="pct"/>
            <w:noWrap w:val="0"/>
            <w:vAlign w:val="center"/>
          </w:tcPr>
          <w:p w14:paraId="7F9574D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20.48</w:t>
            </w:r>
          </w:p>
        </w:tc>
        <w:tc>
          <w:tcPr>
            <w:tcW w:w="231" w:type="pct"/>
            <w:noWrap w:val="0"/>
            <w:vAlign w:val="center"/>
          </w:tcPr>
          <w:p w14:paraId="1916B69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64.81</w:t>
            </w:r>
          </w:p>
        </w:tc>
        <w:tc>
          <w:tcPr>
            <w:tcW w:w="217" w:type="pct"/>
            <w:noWrap w:val="0"/>
            <w:vAlign w:val="center"/>
          </w:tcPr>
          <w:p w14:paraId="026CFDC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73.90</w:t>
            </w:r>
          </w:p>
        </w:tc>
        <w:tc>
          <w:tcPr>
            <w:tcW w:w="203" w:type="pct"/>
            <w:noWrap w:val="0"/>
            <w:vAlign w:val="center"/>
          </w:tcPr>
          <w:p w14:paraId="55860BF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68.17</w:t>
            </w:r>
          </w:p>
        </w:tc>
        <w:tc>
          <w:tcPr>
            <w:tcW w:w="216" w:type="pct"/>
            <w:noWrap w:val="0"/>
            <w:vAlign w:val="center"/>
          </w:tcPr>
          <w:p w14:paraId="36EF67F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63.77</w:t>
            </w:r>
          </w:p>
        </w:tc>
        <w:tc>
          <w:tcPr>
            <w:tcW w:w="140" w:type="pct"/>
            <w:vMerge w:val="continue"/>
            <w:noWrap w:val="0"/>
            <w:vAlign w:val="center"/>
          </w:tcPr>
          <w:p w14:paraId="6F8C6D34">
            <w:pPr>
              <w:pStyle w:val="29"/>
              <w:bidi w:val="0"/>
              <w:rPr>
                <w:rFonts w:hint="default" w:ascii="Times New Roman" w:hAnsi="Times New Roman" w:eastAsia="宋体" w:cs="Times New Roman"/>
                <w:color w:val="auto"/>
                <w:sz w:val="21"/>
                <w:szCs w:val="21"/>
                <w:lang w:val="en-US" w:eastAsia="zh-CN"/>
              </w:rPr>
            </w:pPr>
          </w:p>
        </w:tc>
        <w:tc>
          <w:tcPr>
            <w:tcW w:w="226" w:type="pct"/>
            <w:noWrap w:val="0"/>
            <w:vAlign w:val="center"/>
          </w:tcPr>
          <w:p w14:paraId="27082107">
            <w:pPr>
              <w:pStyle w:val="29"/>
              <w:bidi w:val="0"/>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w:t>
            </w:r>
          </w:p>
        </w:tc>
        <w:tc>
          <w:tcPr>
            <w:tcW w:w="213" w:type="pct"/>
            <w:noWrap w:val="0"/>
            <w:vAlign w:val="center"/>
          </w:tcPr>
          <w:p w14:paraId="26878C9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38.34</w:t>
            </w:r>
          </w:p>
        </w:tc>
        <w:tc>
          <w:tcPr>
            <w:tcW w:w="198" w:type="pct"/>
            <w:noWrap w:val="0"/>
            <w:vAlign w:val="center"/>
          </w:tcPr>
          <w:p w14:paraId="30CAD6D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46.63</w:t>
            </w:r>
          </w:p>
        </w:tc>
        <w:tc>
          <w:tcPr>
            <w:tcW w:w="198" w:type="pct"/>
            <w:noWrap w:val="0"/>
            <w:vAlign w:val="center"/>
          </w:tcPr>
          <w:p w14:paraId="4B26835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41.49</w:t>
            </w:r>
          </w:p>
        </w:tc>
        <w:tc>
          <w:tcPr>
            <w:tcW w:w="225" w:type="pct"/>
            <w:noWrap w:val="0"/>
            <w:vAlign w:val="center"/>
          </w:tcPr>
          <w:p w14:paraId="1DBC23B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37.36</w:t>
            </w:r>
          </w:p>
        </w:tc>
        <w:tc>
          <w:tcPr>
            <w:tcW w:w="215" w:type="pct"/>
            <w:noWrap w:val="0"/>
            <w:vAlign w:val="center"/>
          </w:tcPr>
          <w:p w14:paraId="3ECEC5D8">
            <w:pPr>
              <w:pStyle w:val="29"/>
              <w:bidi w:val="0"/>
              <w:rPr>
                <w:rFonts w:hint="eastAsia"/>
                <w:color w:val="auto"/>
                <w:sz w:val="21"/>
                <w:szCs w:val="21"/>
              </w:rPr>
            </w:pPr>
            <w:r>
              <w:rPr>
                <w:rFonts w:hint="eastAsia"/>
                <w:color w:val="auto"/>
                <w:sz w:val="21"/>
                <w:szCs w:val="21"/>
              </w:rPr>
              <w:t>1m</w:t>
            </w:r>
          </w:p>
        </w:tc>
      </w:tr>
      <w:tr w14:paraId="2960B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5E44C8E5">
            <w:pPr>
              <w:pStyle w:val="29"/>
              <w:bidi w:val="0"/>
              <w:rPr>
                <w:rFonts w:hint="default"/>
                <w:color w:val="auto"/>
                <w:sz w:val="21"/>
                <w:szCs w:val="21"/>
                <w:lang w:val="en-US" w:eastAsia="zh-CN"/>
              </w:rPr>
            </w:pPr>
            <w:r>
              <w:rPr>
                <w:rFonts w:hint="eastAsia"/>
                <w:color w:val="auto"/>
                <w:sz w:val="21"/>
                <w:szCs w:val="21"/>
                <w:lang w:val="en-US" w:eastAsia="zh-CN"/>
              </w:rPr>
              <w:t>46</w:t>
            </w:r>
          </w:p>
        </w:tc>
        <w:tc>
          <w:tcPr>
            <w:tcW w:w="173" w:type="pct"/>
            <w:vMerge w:val="continue"/>
            <w:noWrap w:val="0"/>
            <w:vAlign w:val="center"/>
          </w:tcPr>
          <w:p w14:paraId="7CC37434">
            <w:pPr>
              <w:pStyle w:val="29"/>
              <w:bidi w:val="0"/>
              <w:rPr>
                <w:rFonts w:hint="eastAsia"/>
                <w:color w:val="auto"/>
                <w:sz w:val="21"/>
                <w:szCs w:val="21"/>
                <w:lang w:val="en-US" w:eastAsia="zh-CN"/>
              </w:rPr>
            </w:pPr>
          </w:p>
        </w:tc>
        <w:tc>
          <w:tcPr>
            <w:tcW w:w="300" w:type="pct"/>
            <w:noWrap w:val="0"/>
            <w:vAlign w:val="center"/>
          </w:tcPr>
          <w:p w14:paraId="35E7C27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Calibri" w:hAnsi="Calibri" w:cs="Calibri"/>
                <w:i w:val="0"/>
                <w:iCs w:val="0"/>
                <w:color w:val="auto"/>
                <w:kern w:val="0"/>
                <w:sz w:val="21"/>
                <w:szCs w:val="21"/>
                <w:u w:val="none"/>
                <w:lang w:val="en-US" w:eastAsia="zh-CN" w:bidi="ar"/>
              </w:rPr>
            </w:pPr>
            <w:r>
              <w:rPr>
                <w:rFonts w:hint="eastAsia" w:ascii="Calibri" w:hAnsi="Calibri" w:cs="Calibri"/>
                <w:i w:val="0"/>
                <w:iCs w:val="0"/>
                <w:color w:val="auto"/>
                <w:kern w:val="0"/>
                <w:sz w:val="21"/>
                <w:szCs w:val="21"/>
                <w:u w:val="none"/>
                <w:lang w:val="en-US" w:eastAsia="zh-CN" w:bidi="ar"/>
              </w:rPr>
              <w:t>风机</w:t>
            </w:r>
          </w:p>
        </w:tc>
        <w:tc>
          <w:tcPr>
            <w:tcW w:w="250" w:type="pct"/>
            <w:noWrap w:val="0"/>
            <w:vAlign w:val="center"/>
          </w:tcPr>
          <w:p w14:paraId="47E2438B">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90.00</w:t>
            </w:r>
          </w:p>
        </w:tc>
        <w:tc>
          <w:tcPr>
            <w:tcW w:w="222" w:type="pct"/>
            <w:noWrap w:val="0"/>
            <w:vAlign w:val="center"/>
          </w:tcPr>
          <w:p w14:paraId="48FCFD31">
            <w:pPr>
              <w:pStyle w:val="29"/>
              <w:bidi w:val="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4C6CAAA8">
            <w:pPr>
              <w:pStyle w:val="29"/>
              <w:bidi w:val="0"/>
              <w:rPr>
                <w:color w:val="auto"/>
                <w:sz w:val="21"/>
                <w:szCs w:val="21"/>
              </w:rPr>
            </w:pPr>
          </w:p>
        </w:tc>
        <w:tc>
          <w:tcPr>
            <w:tcW w:w="208" w:type="pct"/>
            <w:noWrap w:val="0"/>
            <w:vAlign w:val="center"/>
          </w:tcPr>
          <w:p w14:paraId="1F4C360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17.15</w:t>
            </w:r>
          </w:p>
        </w:tc>
        <w:tc>
          <w:tcPr>
            <w:tcW w:w="201" w:type="pct"/>
            <w:noWrap w:val="0"/>
            <w:vAlign w:val="center"/>
          </w:tcPr>
          <w:p w14:paraId="367753F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1.13</w:t>
            </w:r>
          </w:p>
        </w:tc>
        <w:tc>
          <w:tcPr>
            <w:tcW w:w="151" w:type="pct"/>
            <w:noWrap w:val="0"/>
            <w:vAlign w:val="center"/>
          </w:tcPr>
          <w:p w14:paraId="2EDEC30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213" w:type="pct"/>
            <w:noWrap w:val="0"/>
            <w:vAlign w:val="center"/>
          </w:tcPr>
          <w:p w14:paraId="4D15DF2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16.36</w:t>
            </w:r>
          </w:p>
        </w:tc>
        <w:tc>
          <w:tcPr>
            <w:tcW w:w="226" w:type="pct"/>
            <w:noWrap w:val="0"/>
            <w:vAlign w:val="center"/>
          </w:tcPr>
          <w:p w14:paraId="41EE8D1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6.44</w:t>
            </w:r>
          </w:p>
        </w:tc>
        <w:tc>
          <w:tcPr>
            <w:tcW w:w="201" w:type="pct"/>
            <w:noWrap w:val="0"/>
            <w:vAlign w:val="center"/>
          </w:tcPr>
          <w:p w14:paraId="7DB591D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16.89</w:t>
            </w:r>
          </w:p>
        </w:tc>
        <w:tc>
          <w:tcPr>
            <w:tcW w:w="203" w:type="pct"/>
            <w:noWrap w:val="0"/>
            <w:vAlign w:val="center"/>
          </w:tcPr>
          <w:p w14:paraId="6EAC364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20.46</w:t>
            </w:r>
          </w:p>
        </w:tc>
        <w:tc>
          <w:tcPr>
            <w:tcW w:w="231" w:type="pct"/>
            <w:noWrap w:val="0"/>
            <w:vAlign w:val="center"/>
          </w:tcPr>
          <w:p w14:paraId="0FC70FA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65.72</w:t>
            </w:r>
          </w:p>
        </w:tc>
        <w:tc>
          <w:tcPr>
            <w:tcW w:w="217" w:type="pct"/>
            <w:noWrap w:val="0"/>
            <w:vAlign w:val="center"/>
          </w:tcPr>
          <w:p w14:paraId="501622B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73.83</w:t>
            </w:r>
          </w:p>
        </w:tc>
        <w:tc>
          <w:tcPr>
            <w:tcW w:w="203" w:type="pct"/>
            <w:noWrap w:val="0"/>
            <w:vAlign w:val="center"/>
          </w:tcPr>
          <w:p w14:paraId="6D0B37B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65.45</w:t>
            </w:r>
          </w:p>
        </w:tc>
        <w:tc>
          <w:tcPr>
            <w:tcW w:w="216" w:type="pct"/>
            <w:noWrap w:val="0"/>
            <w:vAlign w:val="center"/>
          </w:tcPr>
          <w:p w14:paraId="3215DE0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63.78</w:t>
            </w:r>
          </w:p>
        </w:tc>
        <w:tc>
          <w:tcPr>
            <w:tcW w:w="140" w:type="pct"/>
            <w:vMerge w:val="continue"/>
            <w:noWrap w:val="0"/>
            <w:vAlign w:val="center"/>
          </w:tcPr>
          <w:p w14:paraId="57DFA7B2">
            <w:pPr>
              <w:pStyle w:val="29"/>
              <w:bidi w:val="0"/>
              <w:rPr>
                <w:rFonts w:hint="default" w:ascii="Times New Roman" w:hAnsi="Times New Roman" w:eastAsia="宋体" w:cs="Times New Roman"/>
                <w:color w:val="auto"/>
                <w:sz w:val="21"/>
                <w:szCs w:val="21"/>
                <w:lang w:val="en-US" w:eastAsia="zh-CN"/>
              </w:rPr>
            </w:pPr>
          </w:p>
        </w:tc>
        <w:tc>
          <w:tcPr>
            <w:tcW w:w="226" w:type="pct"/>
            <w:noWrap w:val="0"/>
            <w:vAlign w:val="center"/>
          </w:tcPr>
          <w:p w14:paraId="4BB8E1A4">
            <w:pPr>
              <w:pStyle w:val="29"/>
              <w:bidi w:val="0"/>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w:t>
            </w:r>
          </w:p>
        </w:tc>
        <w:tc>
          <w:tcPr>
            <w:tcW w:w="213" w:type="pct"/>
            <w:noWrap w:val="0"/>
            <w:vAlign w:val="center"/>
          </w:tcPr>
          <w:p w14:paraId="71EACC0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39.21</w:t>
            </w:r>
          </w:p>
        </w:tc>
        <w:tc>
          <w:tcPr>
            <w:tcW w:w="198" w:type="pct"/>
            <w:noWrap w:val="0"/>
            <w:vAlign w:val="center"/>
          </w:tcPr>
          <w:p w14:paraId="5FC9F47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46.57</w:t>
            </w:r>
          </w:p>
        </w:tc>
        <w:tc>
          <w:tcPr>
            <w:tcW w:w="198" w:type="pct"/>
            <w:noWrap w:val="0"/>
            <w:vAlign w:val="center"/>
          </w:tcPr>
          <w:p w14:paraId="4B7937E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38.95</w:t>
            </w:r>
          </w:p>
        </w:tc>
        <w:tc>
          <w:tcPr>
            <w:tcW w:w="225" w:type="pct"/>
            <w:noWrap w:val="0"/>
            <w:vAlign w:val="center"/>
          </w:tcPr>
          <w:p w14:paraId="1878AF3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37.37</w:t>
            </w:r>
          </w:p>
        </w:tc>
        <w:tc>
          <w:tcPr>
            <w:tcW w:w="215" w:type="pct"/>
            <w:noWrap w:val="0"/>
            <w:vAlign w:val="center"/>
          </w:tcPr>
          <w:p w14:paraId="7BF1D91A">
            <w:pPr>
              <w:pStyle w:val="29"/>
              <w:bidi w:val="0"/>
              <w:rPr>
                <w:rFonts w:hint="eastAsia"/>
                <w:color w:val="auto"/>
                <w:sz w:val="21"/>
                <w:szCs w:val="21"/>
              </w:rPr>
            </w:pPr>
            <w:r>
              <w:rPr>
                <w:rFonts w:hint="eastAsia"/>
                <w:color w:val="auto"/>
                <w:sz w:val="21"/>
                <w:szCs w:val="21"/>
              </w:rPr>
              <w:t>1m</w:t>
            </w:r>
          </w:p>
        </w:tc>
      </w:tr>
      <w:tr w14:paraId="002C8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17FA988A">
            <w:pPr>
              <w:pStyle w:val="29"/>
              <w:bidi w:val="0"/>
              <w:rPr>
                <w:rFonts w:hint="default"/>
                <w:color w:val="auto"/>
                <w:sz w:val="21"/>
                <w:szCs w:val="21"/>
                <w:lang w:val="en-US" w:eastAsia="zh-CN"/>
              </w:rPr>
            </w:pPr>
            <w:r>
              <w:rPr>
                <w:rFonts w:hint="eastAsia"/>
                <w:color w:val="auto"/>
                <w:sz w:val="21"/>
                <w:szCs w:val="21"/>
                <w:lang w:val="en-US" w:eastAsia="zh-CN"/>
              </w:rPr>
              <w:t>47</w:t>
            </w:r>
          </w:p>
        </w:tc>
        <w:tc>
          <w:tcPr>
            <w:tcW w:w="173" w:type="pct"/>
            <w:vMerge w:val="continue"/>
            <w:noWrap w:val="0"/>
            <w:vAlign w:val="center"/>
          </w:tcPr>
          <w:p w14:paraId="2F572D77">
            <w:pPr>
              <w:pStyle w:val="29"/>
              <w:bidi w:val="0"/>
              <w:rPr>
                <w:rFonts w:hint="eastAsia"/>
                <w:color w:val="auto"/>
                <w:sz w:val="21"/>
                <w:szCs w:val="21"/>
                <w:lang w:val="en-US" w:eastAsia="zh-CN"/>
              </w:rPr>
            </w:pPr>
          </w:p>
        </w:tc>
        <w:tc>
          <w:tcPr>
            <w:tcW w:w="300" w:type="pct"/>
            <w:noWrap w:val="0"/>
            <w:vAlign w:val="center"/>
          </w:tcPr>
          <w:p w14:paraId="57E9210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Calibri" w:hAnsi="Calibri" w:cs="Calibri"/>
                <w:i w:val="0"/>
                <w:iCs w:val="0"/>
                <w:color w:val="auto"/>
                <w:kern w:val="0"/>
                <w:sz w:val="21"/>
                <w:szCs w:val="21"/>
                <w:u w:val="none"/>
                <w:lang w:val="en-US" w:eastAsia="zh-CN" w:bidi="ar"/>
              </w:rPr>
            </w:pPr>
            <w:r>
              <w:rPr>
                <w:rFonts w:hint="eastAsia" w:ascii="Calibri" w:hAnsi="Calibri" w:cs="Calibri"/>
                <w:i w:val="0"/>
                <w:iCs w:val="0"/>
                <w:color w:val="auto"/>
                <w:kern w:val="0"/>
                <w:sz w:val="21"/>
                <w:szCs w:val="21"/>
                <w:u w:val="none"/>
                <w:lang w:val="en-US" w:eastAsia="zh-CN" w:bidi="ar"/>
              </w:rPr>
              <w:t>风机</w:t>
            </w:r>
          </w:p>
        </w:tc>
        <w:tc>
          <w:tcPr>
            <w:tcW w:w="250" w:type="pct"/>
            <w:noWrap w:val="0"/>
            <w:vAlign w:val="center"/>
          </w:tcPr>
          <w:p w14:paraId="1ADAF6D1">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90.00</w:t>
            </w:r>
          </w:p>
        </w:tc>
        <w:tc>
          <w:tcPr>
            <w:tcW w:w="222" w:type="pct"/>
            <w:noWrap w:val="0"/>
            <w:vAlign w:val="center"/>
          </w:tcPr>
          <w:p w14:paraId="7C38F3F0">
            <w:pPr>
              <w:pStyle w:val="29"/>
              <w:bidi w:val="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78CAAAB2">
            <w:pPr>
              <w:pStyle w:val="29"/>
              <w:bidi w:val="0"/>
              <w:rPr>
                <w:color w:val="auto"/>
                <w:sz w:val="21"/>
                <w:szCs w:val="21"/>
              </w:rPr>
            </w:pPr>
          </w:p>
        </w:tc>
        <w:tc>
          <w:tcPr>
            <w:tcW w:w="208" w:type="pct"/>
            <w:noWrap w:val="0"/>
            <w:vAlign w:val="center"/>
          </w:tcPr>
          <w:p w14:paraId="6203196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21.24</w:t>
            </w:r>
          </w:p>
        </w:tc>
        <w:tc>
          <w:tcPr>
            <w:tcW w:w="201" w:type="pct"/>
            <w:noWrap w:val="0"/>
            <w:vAlign w:val="center"/>
          </w:tcPr>
          <w:p w14:paraId="3E73F1B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-0.44</w:t>
            </w:r>
          </w:p>
        </w:tc>
        <w:tc>
          <w:tcPr>
            <w:tcW w:w="151" w:type="pct"/>
            <w:noWrap w:val="0"/>
            <w:vAlign w:val="center"/>
          </w:tcPr>
          <w:p w14:paraId="57B6CA70">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213" w:type="pct"/>
            <w:noWrap w:val="0"/>
            <w:vAlign w:val="center"/>
          </w:tcPr>
          <w:p w14:paraId="46B87AE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16.55</w:t>
            </w:r>
          </w:p>
        </w:tc>
        <w:tc>
          <w:tcPr>
            <w:tcW w:w="226" w:type="pct"/>
            <w:noWrap w:val="0"/>
            <w:vAlign w:val="center"/>
          </w:tcPr>
          <w:p w14:paraId="1DE3ED4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6.18</w:t>
            </w:r>
          </w:p>
        </w:tc>
        <w:tc>
          <w:tcPr>
            <w:tcW w:w="201" w:type="pct"/>
            <w:noWrap w:val="0"/>
            <w:vAlign w:val="center"/>
          </w:tcPr>
          <w:p w14:paraId="76C7187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19.36</w:t>
            </w:r>
          </w:p>
        </w:tc>
        <w:tc>
          <w:tcPr>
            <w:tcW w:w="203" w:type="pct"/>
            <w:noWrap w:val="0"/>
            <w:vAlign w:val="center"/>
          </w:tcPr>
          <w:p w14:paraId="58A8534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20.75</w:t>
            </w:r>
          </w:p>
        </w:tc>
        <w:tc>
          <w:tcPr>
            <w:tcW w:w="231" w:type="pct"/>
            <w:noWrap w:val="0"/>
            <w:vAlign w:val="center"/>
          </w:tcPr>
          <w:p w14:paraId="6EC4AD2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65.62</w:t>
            </w:r>
          </w:p>
        </w:tc>
        <w:tc>
          <w:tcPr>
            <w:tcW w:w="217" w:type="pct"/>
            <w:noWrap w:val="0"/>
            <w:vAlign w:val="center"/>
          </w:tcPr>
          <w:p w14:paraId="11C3863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74.19</w:t>
            </w:r>
          </w:p>
        </w:tc>
        <w:tc>
          <w:tcPr>
            <w:tcW w:w="203" w:type="pct"/>
            <w:noWrap w:val="0"/>
            <w:vAlign w:val="center"/>
          </w:tcPr>
          <w:p w14:paraId="6F852DB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64.26</w:t>
            </w:r>
          </w:p>
        </w:tc>
        <w:tc>
          <w:tcPr>
            <w:tcW w:w="216" w:type="pct"/>
            <w:noWrap w:val="0"/>
            <w:vAlign w:val="center"/>
          </w:tcPr>
          <w:p w14:paraId="49FAECA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63.66</w:t>
            </w:r>
          </w:p>
        </w:tc>
        <w:tc>
          <w:tcPr>
            <w:tcW w:w="140" w:type="pct"/>
            <w:vMerge w:val="continue"/>
            <w:noWrap w:val="0"/>
            <w:vAlign w:val="center"/>
          </w:tcPr>
          <w:p w14:paraId="1998D4D9">
            <w:pPr>
              <w:pStyle w:val="29"/>
              <w:bidi w:val="0"/>
              <w:rPr>
                <w:rFonts w:hint="default" w:ascii="Times New Roman" w:hAnsi="Times New Roman" w:eastAsia="宋体" w:cs="Times New Roman"/>
                <w:color w:val="auto"/>
                <w:sz w:val="21"/>
                <w:szCs w:val="21"/>
                <w:lang w:val="en-US" w:eastAsia="zh-CN"/>
              </w:rPr>
            </w:pPr>
          </w:p>
        </w:tc>
        <w:tc>
          <w:tcPr>
            <w:tcW w:w="226" w:type="pct"/>
            <w:noWrap w:val="0"/>
            <w:vAlign w:val="center"/>
          </w:tcPr>
          <w:p w14:paraId="370CEAFF">
            <w:pPr>
              <w:pStyle w:val="29"/>
              <w:bidi w:val="0"/>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w:t>
            </w:r>
          </w:p>
        </w:tc>
        <w:tc>
          <w:tcPr>
            <w:tcW w:w="213" w:type="pct"/>
            <w:noWrap w:val="0"/>
            <w:vAlign w:val="center"/>
          </w:tcPr>
          <w:p w14:paraId="051EF2D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39.11</w:t>
            </w:r>
          </w:p>
        </w:tc>
        <w:tc>
          <w:tcPr>
            <w:tcW w:w="198" w:type="pct"/>
            <w:noWrap w:val="0"/>
            <w:vAlign w:val="center"/>
          </w:tcPr>
          <w:p w14:paraId="34EAD12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46.88</w:t>
            </w:r>
          </w:p>
        </w:tc>
        <w:tc>
          <w:tcPr>
            <w:tcW w:w="198" w:type="pct"/>
            <w:noWrap w:val="0"/>
            <w:vAlign w:val="center"/>
          </w:tcPr>
          <w:p w14:paraId="52A7C90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37.83</w:t>
            </w:r>
          </w:p>
        </w:tc>
        <w:tc>
          <w:tcPr>
            <w:tcW w:w="225" w:type="pct"/>
            <w:noWrap w:val="0"/>
            <w:vAlign w:val="center"/>
          </w:tcPr>
          <w:p w14:paraId="6ECC6D3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37.25</w:t>
            </w:r>
          </w:p>
        </w:tc>
        <w:tc>
          <w:tcPr>
            <w:tcW w:w="215" w:type="pct"/>
            <w:noWrap w:val="0"/>
            <w:vAlign w:val="center"/>
          </w:tcPr>
          <w:p w14:paraId="1F7AE2FE">
            <w:pPr>
              <w:pStyle w:val="29"/>
              <w:bidi w:val="0"/>
              <w:rPr>
                <w:rFonts w:hint="eastAsia"/>
                <w:color w:val="auto"/>
                <w:sz w:val="21"/>
                <w:szCs w:val="21"/>
              </w:rPr>
            </w:pPr>
            <w:r>
              <w:rPr>
                <w:rFonts w:hint="eastAsia"/>
                <w:color w:val="auto"/>
                <w:sz w:val="21"/>
                <w:szCs w:val="21"/>
              </w:rPr>
              <w:t>1m</w:t>
            </w:r>
          </w:p>
        </w:tc>
      </w:tr>
      <w:tr w14:paraId="451F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59741287">
            <w:pPr>
              <w:pStyle w:val="29"/>
              <w:bidi w:val="0"/>
              <w:rPr>
                <w:rFonts w:hint="default"/>
                <w:color w:val="auto"/>
                <w:sz w:val="21"/>
                <w:szCs w:val="21"/>
                <w:lang w:val="en-US" w:eastAsia="zh-CN"/>
              </w:rPr>
            </w:pPr>
            <w:r>
              <w:rPr>
                <w:rFonts w:hint="eastAsia"/>
                <w:color w:val="auto"/>
                <w:sz w:val="21"/>
                <w:szCs w:val="21"/>
                <w:lang w:val="en-US" w:eastAsia="zh-CN"/>
              </w:rPr>
              <w:t>48</w:t>
            </w:r>
          </w:p>
        </w:tc>
        <w:tc>
          <w:tcPr>
            <w:tcW w:w="173" w:type="pct"/>
            <w:vMerge w:val="continue"/>
            <w:noWrap w:val="0"/>
            <w:vAlign w:val="center"/>
          </w:tcPr>
          <w:p w14:paraId="3AFB3F26">
            <w:pPr>
              <w:pStyle w:val="29"/>
              <w:bidi w:val="0"/>
              <w:rPr>
                <w:rFonts w:hint="eastAsia"/>
                <w:color w:val="auto"/>
                <w:sz w:val="21"/>
                <w:szCs w:val="21"/>
                <w:lang w:val="en-US" w:eastAsia="zh-CN"/>
              </w:rPr>
            </w:pPr>
          </w:p>
        </w:tc>
        <w:tc>
          <w:tcPr>
            <w:tcW w:w="300" w:type="pct"/>
            <w:noWrap w:val="0"/>
            <w:vAlign w:val="center"/>
          </w:tcPr>
          <w:p w14:paraId="19AF746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Calibri" w:hAnsi="Calibri" w:cs="Calibri"/>
                <w:i w:val="0"/>
                <w:iCs w:val="0"/>
                <w:color w:val="auto"/>
                <w:kern w:val="0"/>
                <w:sz w:val="21"/>
                <w:szCs w:val="21"/>
                <w:u w:val="none"/>
                <w:lang w:val="en-US" w:eastAsia="zh-CN" w:bidi="ar"/>
              </w:rPr>
            </w:pPr>
            <w:r>
              <w:rPr>
                <w:rFonts w:hint="eastAsia" w:ascii="Calibri" w:hAnsi="Calibri" w:cs="Calibri"/>
                <w:i w:val="0"/>
                <w:iCs w:val="0"/>
                <w:color w:val="auto"/>
                <w:kern w:val="0"/>
                <w:sz w:val="21"/>
                <w:szCs w:val="21"/>
                <w:u w:val="none"/>
                <w:lang w:val="en-US" w:eastAsia="zh-CN" w:bidi="ar"/>
              </w:rPr>
              <w:t>风机</w:t>
            </w:r>
          </w:p>
        </w:tc>
        <w:tc>
          <w:tcPr>
            <w:tcW w:w="250" w:type="pct"/>
            <w:noWrap w:val="0"/>
            <w:vAlign w:val="center"/>
          </w:tcPr>
          <w:p w14:paraId="02CC34AE">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90.00</w:t>
            </w:r>
          </w:p>
        </w:tc>
        <w:tc>
          <w:tcPr>
            <w:tcW w:w="222" w:type="pct"/>
            <w:noWrap w:val="0"/>
            <w:vAlign w:val="center"/>
          </w:tcPr>
          <w:p w14:paraId="2C068A32">
            <w:pPr>
              <w:pStyle w:val="29"/>
              <w:bidi w:val="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71A16934">
            <w:pPr>
              <w:pStyle w:val="29"/>
              <w:bidi w:val="0"/>
              <w:rPr>
                <w:color w:val="auto"/>
                <w:sz w:val="21"/>
                <w:szCs w:val="21"/>
              </w:rPr>
            </w:pPr>
          </w:p>
        </w:tc>
        <w:tc>
          <w:tcPr>
            <w:tcW w:w="208" w:type="pct"/>
            <w:noWrap w:val="0"/>
            <w:vAlign w:val="center"/>
          </w:tcPr>
          <w:p w14:paraId="1037AC4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25.32</w:t>
            </w:r>
          </w:p>
        </w:tc>
        <w:tc>
          <w:tcPr>
            <w:tcW w:w="201" w:type="pct"/>
            <w:noWrap w:val="0"/>
            <w:vAlign w:val="center"/>
          </w:tcPr>
          <w:p w14:paraId="51455A6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-1.82</w:t>
            </w:r>
          </w:p>
        </w:tc>
        <w:tc>
          <w:tcPr>
            <w:tcW w:w="151" w:type="pct"/>
            <w:noWrap w:val="0"/>
            <w:vAlign w:val="center"/>
          </w:tcPr>
          <w:p w14:paraId="5194158A">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213" w:type="pct"/>
            <w:noWrap w:val="0"/>
            <w:vAlign w:val="center"/>
          </w:tcPr>
          <w:p w14:paraId="767D392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16.23</w:t>
            </w:r>
          </w:p>
        </w:tc>
        <w:tc>
          <w:tcPr>
            <w:tcW w:w="226" w:type="pct"/>
            <w:noWrap w:val="0"/>
            <w:vAlign w:val="center"/>
          </w:tcPr>
          <w:p w14:paraId="28D5DFC9">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6.10</w:t>
            </w:r>
          </w:p>
        </w:tc>
        <w:tc>
          <w:tcPr>
            <w:tcW w:w="201" w:type="pct"/>
            <w:noWrap w:val="0"/>
            <w:vAlign w:val="center"/>
          </w:tcPr>
          <w:p w14:paraId="7BC5A8E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19.13</w:t>
            </w:r>
          </w:p>
        </w:tc>
        <w:tc>
          <w:tcPr>
            <w:tcW w:w="203" w:type="pct"/>
            <w:noWrap w:val="0"/>
            <w:vAlign w:val="center"/>
          </w:tcPr>
          <w:p w14:paraId="72A0F7A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20.86</w:t>
            </w:r>
          </w:p>
        </w:tc>
        <w:tc>
          <w:tcPr>
            <w:tcW w:w="231" w:type="pct"/>
            <w:noWrap w:val="0"/>
            <w:vAlign w:val="center"/>
          </w:tcPr>
          <w:p w14:paraId="36DB2C7C">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65.79</w:t>
            </w:r>
          </w:p>
        </w:tc>
        <w:tc>
          <w:tcPr>
            <w:tcW w:w="217" w:type="pct"/>
            <w:noWrap w:val="0"/>
            <w:vAlign w:val="center"/>
          </w:tcPr>
          <w:p w14:paraId="0BBD899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74.29</w:t>
            </w:r>
          </w:p>
        </w:tc>
        <w:tc>
          <w:tcPr>
            <w:tcW w:w="203" w:type="pct"/>
            <w:noWrap w:val="0"/>
            <w:vAlign w:val="center"/>
          </w:tcPr>
          <w:p w14:paraId="1A8101E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64.37</w:t>
            </w:r>
          </w:p>
        </w:tc>
        <w:tc>
          <w:tcPr>
            <w:tcW w:w="216" w:type="pct"/>
            <w:noWrap w:val="0"/>
            <w:vAlign w:val="center"/>
          </w:tcPr>
          <w:p w14:paraId="3D4C69A3">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63.62</w:t>
            </w:r>
          </w:p>
        </w:tc>
        <w:tc>
          <w:tcPr>
            <w:tcW w:w="140" w:type="pct"/>
            <w:vMerge w:val="continue"/>
            <w:noWrap w:val="0"/>
            <w:vAlign w:val="center"/>
          </w:tcPr>
          <w:p w14:paraId="1CC3AFCE">
            <w:pPr>
              <w:pStyle w:val="29"/>
              <w:bidi w:val="0"/>
              <w:rPr>
                <w:rFonts w:hint="default" w:ascii="Times New Roman" w:hAnsi="Times New Roman" w:eastAsia="宋体" w:cs="Times New Roman"/>
                <w:color w:val="auto"/>
                <w:sz w:val="21"/>
                <w:szCs w:val="21"/>
                <w:lang w:val="en-US" w:eastAsia="zh-CN"/>
              </w:rPr>
            </w:pPr>
          </w:p>
        </w:tc>
        <w:tc>
          <w:tcPr>
            <w:tcW w:w="226" w:type="pct"/>
            <w:noWrap w:val="0"/>
            <w:vAlign w:val="center"/>
          </w:tcPr>
          <w:p w14:paraId="43BFD0F7">
            <w:pPr>
              <w:pStyle w:val="29"/>
              <w:bidi w:val="0"/>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w:t>
            </w:r>
          </w:p>
        </w:tc>
        <w:tc>
          <w:tcPr>
            <w:tcW w:w="213" w:type="pct"/>
            <w:noWrap w:val="0"/>
            <w:vAlign w:val="center"/>
          </w:tcPr>
          <w:p w14:paraId="0A481D6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39.27</w:t>
            </w:r>
          </w:p>
        </w:tc>
        <w:tc>
          <w:tcPr>
            <w:tcW w:w="198" w:type="pct"/>
            <w:noWrap w:val="0"/>
            <w:vAlign w:val="center"/>
          </w:tcPr>
          <w:p w14:paraId="64B318D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46.97</w:t>
            </w:r>
          </w:p>
        </w:tc>
        <w:tc>
          <w:tcPr>
            <w:tcW w:w="198" w:type="pct"/>
            <w:noWrap w:val="0"/>
            <w:vAlign w:val="center"/>
          </w:tcPr>
          <w:p w14:paraId="6ECA28A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37.92</w:t>
            </w:r>
          </w:p>
        </w:tc>
        <w:tc>
          <w:tcPr>
            <w:tcW w:w="225" w:type="pct"/>
            <w:noWrap w:val="0"/>
            <w:vAlign w:val="center"/>
          </w:tcPr>
          <w:p w14:paraId="4A8F288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37.21</w:t>
            </w:r>
          </w:p>
        </w:tc>
        <w:tc>
          <w:tcPr>
            <w:tcW w:w="215" w:type="pct"/>
            <w:noWrap w:val="0"/>
            <w:vAlign w:val="center"/>
          </w:tcPr>
          <w:p w14:paraId="542229DA">
            <w:pPr>
              <w:pStyle w:val="29"/>
              <w:bidi w:val="0"/>
              <w:rPr>
                <w:rFonts w:hint="eastAsia"/>
                <w:color w:val="auto"/>
                <w:sz w:val="21"/>
                <w:szCs w:val="21"/>
              </w:rPr>
            </w:pPr>
            <w:r>
              <w:rPr>
                <w:rFonts w:hint="eastAsia"/>
                <w:color w:val="auto"/>
                <w:sz w:val="21"/>
                <w:szCs w:val="21"/>
              </w:rPr>
              <w:t>1m</w:t>
            </w:r>
          </w:p>
        </w:tc>
      </w:tr>
      <w:tr w14:paraId="28101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095A5345">
            <w:pPr>
              <w:pStyle w:val="29"/>
              <w:bidi w:val="0"/>
              <w:rPr>
                <w:rFonts w:hint="default"/>
                <w:color w:val="auto"/>
                <w:sz w:val="21"/>
                <w:szCs w:val="21"/>
                <w:lang w:val="en-US" w:eastAsia="zh-CN"/>
              </w:rPr>
            </w:pPr>
            <w:r>
              <w:rPr>
                <w:rFonts w:hint="eastAsia"/>
                <w:color w:val="auto"/>
                <w:sz w:val="21"/>
                <w:szCs w:val="21"/>
                <w:lang w:val="en-US" w:eastAsia="zh-CN"/>
              </w:rPr>
              <w:t>49</w:t>
            </w:r>
          </w:p>
        </w:tc>
        <w:tc>
          <w:tcPr>
            <w:tcW w:w="173" w:type="pct"/>
            <w:vMerge w:val="continue"/>
            <w:noWrap w:val="0"/>
            <w:vAlign w:val="center"/>
          </w:tcPr>
          <w:p w14:paraId="1EDD3671">
            <w:pPr>
              <w:pStyle w:val="29"/>
              <w:bidi w:val="0"/>
              <w:rPr>
                <w:rFonts w:hint="eastAsia"/>
                <w:color w:val="auto"/>
                <w:sz w:val="21"/>
                <w:szCs w:val="21"/>
                <w:lang w:val="en-US" w:eastAsia="zh-CN"/>
              </w:rPr>
            </w:pPr>
          </w:p>
        </w:tc>
        <w:tc>
          <w:tcPr>
            <w:tcW w:w="300" w:type="pct"/>
            <w:noWrap w:val="0"/>
            <w:vAlign w:val="center"/>
          </w:tcPr>
          <w:p w14:paraId="1D33A8C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Calibri" w:hAnsi="Calibri" w:cs="Calibri"/>
                <w:i w:val="0"/>
                <w:iCs w:val="0"/>
                <w:color w:val="auto"/>
                <w:kern w:val="0"/>
                <w:sz w:val="21"/>
                <w:szCs w:val="21"/>
                <w:u w:val="none"/>
                <w:lang w:val="en-US" w:eastAsia="zh-CN" w:bidi="ar"/>
              </w:rPr>
            </w:pPr>
            <w:r>
              <w:rPr>
                <w:rFonts w:hint="eastAsia" w:ascii="Calibri" w:hAnsi="Calibri" w:cs="Calibri"/>
                <w:i w:val="0"/>
                <w:iCs w:val="0"/>
                <w:color w:val="auto"/>
                <w:kern w:val="0"/>
                <w:sz w:val="21"/>
                <w:szCs w:val="21"/>
                <w:u w:val="none"/>
                <w:lang w:val="en-US" w:eastAsia="zh-CN" w:bidi="ar"/>
              </w:rPr>
              <w:t>风机</w:t>
            </w:r>
          </w:p>
        </w:tc>
        <w:tc>
          <w:tcPr>
            <w:tcW w:w="250" w:type="pct"/>
            <w:noWrap w:val="0"/>
            <w:vAlign w:val="center"/>
          </w:tcPr>
          <w:p w14:paraId="340B07F5">
            <w:pPr>
              <w:pStyle w:val="29"/>
              <w:bidi w:val="0"/>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90.00</w:t>
            </w:r>
          </w:p>
        </w:tc>
        <w:tc>
          <w:tcPr>
            <w:tcW w:w="222" w:type="pct"/>
            <w:noWrap w:val="0"/>
            <w:vAlign w:val="center"/>
          </w:tcPr>
          <w:p w14:paraId="2993AEE4">
            <w:pPr>
              <w:pStyle w:val="29"/>
              <w:bidi w:val="0"/>
              <w:rPr>
                <w:rFonts w:hint="eastAsia"/>
                <w:color w:val="auto"/>
                <w:sz w:val="21"/>
                <w:szCs w:val="21"/>
                <w:lang w:val="en-US" w:eastAsia="zh-CN"/>
              </w:rPr>
            </w:pPr>
            <w:r>
              <w:rPr>
                <w:rFonts w:hint="eastAsia"/>
                <w:color w:val="auto"/>
                <w:sz w:val="21"/>
                <w:szCs w:val="21"/>
                <w:lang w:val="en-US" w:eastAsia="zh-CN"/>
              </w:rPr>
              <w:t>1</w:t>
            </w:r>
          </w:p>
        </w:tc>
        <w:tc>
          <w:tcPr>
            <w:tcW w:w="221" w:type="pct"/>
            <w:vMerge w:val="continue"/>
            <w:noWrap w:val="0"/>
            <w:vAlign w:val="center"/>
          </w:tcPr>
          <w:p w14:paraId="35A0F03F">
            <w:pPr>
              <w:pStyle w:val="29"/>
              <w:bidi w:val="0"/>
              <w:rPr>
                <w:color w:val="auto"/>
                <w:sz w:val="21"/>
                <w:szCs w:val="21"/>
              </w:rPr>
            </w:pPr>
          </w:p>
        </w:tc>
        <w:tc>
          <w:tcPr>
            <w:tcW w:w="208" w:type="pct"/>
            <w:noWrap w:val="0"/>
            <w:vAlign w:val="center"/>
          </w:tcPr>
          <w:p w14:paraId="5104907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29.53</w:t>
            </w:r>
          </w:p>
        </w:tc>
        <w:tc>
          <w:tcPr>
            <w:tcW w:w="201" w:type="pct"/>
            <w:noWrap w:val="0"/>
            <w:vAlign w:val="center"/>
          </w:tcPr>
          <w:p w14:paraId="479C9B67">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-3.46</w:t>
            </w:r>
          </w:p>
        </w:tc>
        <w:tc>
          <w:tcPr>
            <w:tcW w:w="151" w:type="pct"/>
            <w:noWrap w:val="0"/>
            <w:vAlign w:val="center"/>
          </w:tcPr>
          <w:p w14:paraId="564CDEB2">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213" w:type="pct"/>
            <w:noWrap w:val="0"/>
            <w:vAlign w:val="center"/>
          </w:tcPr>
          <w:p w14:paraId="05A7D73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14.91</w:t>
            </w:r>
          </w:p>
        </w:tc>
        <w:tc>
          <w:tcPr>
            <w:tcW w:w="226" w:type="pct"/>
            <w:noWrap w:val="0"/>
            <w:vAlign w:val="center"/>
          </w:tcPr>
          <w:p w14:paraId="3C13C0F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5.82</w:t>
            </w:r>
          </w:p>
        </w:tc>
        <w:tc>
          <w:tcPr>
            <w:tcW w:w="201" w:type="pct"/>
            <w:noWrap w:val="0"/>
            <w:vAlign w:val="center"/>
          </w:tcPr>
          <w:p w14:paraId="62C5BA1D">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18.24</w:t>
            </w:r>
          </w:p>
        </w:tc>
        <w:tc>
          <w:tcPr>
            <w:tcW w:w="203" w:type="pct"/>
            <w:noWrap w:val="0"/>
            <w:vAlign w:val="center"/>
          </w:tcPr>
          <w:p w14:paraId="16B41EDE">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21.17</w:t>
            </w:r>
          </w:p>
        </w:tc>
        <w:tc>
          <w:tcPr>
            <w:tcW w:w="231" w:type="pct"/>
            <w:noWrap w:val="0"/>
            <w:vAlign w:val="center"/>
          </w:tcPr>
          <w:p w14:paraId="409274F8">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66.53</w:t>
            </w:r>
          </w:p>
        </w:tc>
        <w:tc>
          <w:tcPr>
            <w:tcW w:w="217" w:type="pct"/>
            <w:noWrap w:val="0"/>
            <w:vAlign w:val="center"/>
          </w:tcPr>
          <w:p w14:paraId="6E082A3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74.70</w:t>
            </w:r>
          </w:p>
        </w:tc>
        <w:tc>
          <w:tcPr>
            <w:tcW w:w="203" w:type="pct"/>
            <w:noWrap w:val="0"/>
            <w:vAlign w:val="center"/>
          </w:tcPr>
          <w:p w14:paraId="6F18BDF1">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64.78</w:t>
            </w:r>
          </w:p>
        </w:tc>
        <w:tc>
          <w:tcPr>
            <w:tcW w:w="216" w:type="pct"/>
            <w:noWrap w:val="0"/>
            <w:vAlign w:val="center"/>
          </w:tcPr>
          <w:p w14:paraId="5B2B9B86">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63.48</w:t>
            </w:r>
          </w:p>
        </w:tc>
        <w:tc>
          <w:tcPr>
            <w:tcW w:w="140" w:type="pct"/>
            <w:vMerge w:val="continue"/>
            <w:noWrap w:val="0"/>
            <w:vAlign w:val="center"/>
          </w:tcPr>
          <w:p w14:paraId="0675672D">
            <w:pPr>
              <w:pStyle w:val="29"/>
              <w:bidi w:val="0"/>
              <w:rPr>
                <w:rFonts w:hint="default" w:ascii="Times New Roman" w:hAnsi="Times New Roman" w:eastAsia="宋体" w:cs="Times New Roman"/>
                <w:color w:val="auto"/>
                <w:sz w:val="21"/>
                <w:szCs w:val="21"/>
                <w:lang w:val="en-US" w:eastAsia="zh-CN"/>
              </w:rPr>
            </w:pPr>
          </w:p>
        </w:tc>
        <w:tc>
          <w:tcPr>
            <w:tcW w:w="226" w:type="pct"/>
            <w:noWrap w:val="0"/>
            <w:vAlign w:val="center"/>
          </w:tcPr>
          <w:p w14:paraId="3B8AAA5E">
            <w:pPr>
              <w:pStyle w:val="29"/>
              <w:bidi w:val="0"/>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w:t>
            </w:r>
          </w:p>
        </w:tc>
        <w:tc>
          <w:tcPr>
            <w:tcW w:w="213" w:type="pct"/>
            <w:noWrap w:val="0"/>
            <w:vAlign w:val="center"/>
          </w:tcPr>
          <w:p w14:paraId="3D7A201F">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39.97</w:t>
            </w:r>
          </w:p>
        </w:tc>
        <w:tc>
          <w:tcPr>
            <w:tcW w:w="198" w:type="pct"/>
            <w:noWrap w:val="0"/>
            <w:vAlign w:val="center"/>
          </w:tcPr>
          <w:p w14:paraId="3067B324">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47.33</w:t>
            </w:r>
          </w:p>
        </w:tc>
        <w:tc>
          <w:tcPr>
            <w:tcW w:w="198" w:type="pct"/>
            <w:noWrap w:val="0"/>
            <w:vAlign w:val="center"/>
          </w:tcPr>
          <w:p w14:paraId="4B53141B">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38.32</w:t>
            </w:r>
          </w:p>
        </w:tc>
        <w:tc>
          <w:tcPr>
            <w:tcW w:w="225" w:type="pct"/>
            <w:noWrap w:val="0"/>
            <w:vAlign w:val="center"/>
          </w:tcPr>
          <w:p w14:paraId="64CD4365">
            <w:pPr>
              <w:pStyle w:val="29"/>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37.08</w:t>
            </w:r>
          </w:p>
        </w:tc>
        <w:tc>
          <w:tcPr>
            <w:tcW w:w="215" w:type="pct"/>
            <w:noWrap w:val="0"/>
            <w:vAlign w:val="center"/>
          </w:tcPr>
          <w:p w14:paraId="0AA828ED">
            <w:pPr>
              <w:pStyle w:val="29"/>
              <w:bidi w:val="0"/>
              <w:rPr>
                <w:rFonts w:hint="eastAsia"/>
                <w:color w:val="auto"/>
                <w:sz w:val="21"/>
                <w:szCs w:val="21"/>
              </w:rPr>
            </w:pPr>
            <w:r>
              <w:rPr>
                <w:rFonts w:hint="eastAsia"/>
                <w:color w:val="auto"/>
                <w:sz w:val="21"/>
                <w:szCs w:val="21"/>
              </w:rPr>
              <w:t>1m</w:t>
            </w:r>
          </w:p>
        </w:tc>
      </w:tr>
      <w:tr w14:paraId="2D4A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000" w:type="pct"/>
            <w:gridSpan w:val="24"/>
            <w:noWrap w:val="0"/>
            <w:vAlign w:val="center"/>
          </w:tcPr>
          <w:p w14:paraId="0E460D06">
            <w:pPr>
              <w:pStyle w:val="33"/>
              <w:bidi w:val="0"/>
              <w:rPr>
                <w:rFonts w:hint="eastAsia"/>
                <w:color w:val="auto"/>
                <w:sz w:val="21"/>
                <w:szCs w:val="21"/>
              </w:rPr>
            </w:pPr>
            <w:r>
              <w:rPr>
                <w:rFonts w:hint="eastAsia"/>
                <w:color w:val="auto"/>
                <w:sz w:val="21"/>
                <w:szCs w:val="21"/>
              </w:rPr>
              <w:t>注：</w:t>
            </w:r>
            <w:r>
              <w:rPr>
                <w:rFonts w:hint="eastAsia"/>
                <w:color w:val="auto"/>
                <w:sz w:val="21"/>
                <w:szCs w:val="21"/>
                <w:lang w:val="en-US" w:eastAsia="zh-CN"/>
              </w:rPr>
              <w:t>①生产车间西南点为原点</w:t>
            </w:r>
            <w:r>
              <w:rPr>
                <w:rFonts w:hint="eastAsia"/>
                <w:color w:val="auto"/>
                <w:sz w:val="21"/>
                <w:szCs w:val="21"/>
              </w:rPr>
              <w:t>。</w:t>
            </w:r>
            <w:r>
              <w:rPr>
                <w:rFonts w:hint="eastAsia"/>
                <w:color w:val="auto"/>
                <w:sz w:val="21"/>
                <w:szCs w:val="21"/>
                <w:lang w:val="en-US" w:eastAsia="zh-CN"/>
              </w:rPr>
              <w:t>空压机均位于车间内设置独立操作间或隔声房内。</w:t>
            </w:r>
          </w:p>
        </w:tc>
      </w:tr>
    </w:tbl>
    <w:p w14:paraId="67C28060">
      <w:pPr>
        <w:bidi w:val="0"/>
        <w:rPr>
          <w:rFonts w:hint="default"/>
          <w:color w:val="auto"/>
          <w:lang w:val="en-US" w:eastAsia="zh-CN"/>
        </w:rPr>
        <w:sectPr>
          <w:pgSz w:w="16840" w:h="11907" w:orient="landscape"/>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tbl>
      <w:tblPr>
        <w:tblStyle w:val="16"/>
        <w:tblW w:w="543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9"/>
        <w:gridCol w:w="8557"/>
      </w:tblGrid>
      <w:tr w14:paraId="2FE81F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7" w:type="pct"/>
            <w:noWrap w:val="0"/>
            <w:tcMar>
              <w:left w:w="28" w:type="dxa"/>
              <w:right w:w="28" w:type="dxa"/>
            </w:tcMar>
            <w:vAlign w:val="center"/>
          </w:tcPr>
          <w:p w14:paraId="5226A8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r>
              <w:rPr>
                <w:color w:val="auto"/>
              </w:rPr>
              <w:t>运营期环境影响和保护措施</w:t>
            </w:r>
          </w:p>
        </w:tc>
        <w:tc>
          <w:tcPr>
            <w:tcW w:w="4662" w:type="pct"/>
            <w:noWrap w:val="0"/>
            <w:vAlign w:val="center"/>
          </w:tcPr>
          <w:p w14:paraId="596B9791">
            <w:pPr>
              <w:bidi w:val="0"/>
              <w:rPr>
                <w:b/>
                <w:bCs/>
                <w:color w:val="auto"/>
                <w:lang w:val="en-US" w:eastAsia="zh-CN"/>
              </w:rPr>
            </w:pPr>
            <w:r>
              <w:rPr>
                <w:b/>
                <w:bCs/>
                <w:color w:val="auto"/>
              </w:rPr>
              <w:t>（2）</w:t>
            </w:r>
            <w:r>
              <w:rPr>
                <w:rFonts w:hint="eastAsia"/>
                <w:b/>
                <w:bCs/>
                <w:color w:val="auto"/>
                <w:lang w:val="en-US" w:eastAsia="zh-CN"/>
              </w:rPr>
              <w:t>预测模式：</w:t>
            </w:r>
          </w:p>
          <w:p w14:paraId="016E3715">
            <w:pPr>
              <w:bidi w:val="0"/>
              <w:rPr>
                <w:rFonts w:hint="eastAsia"/>
                <w:color w:val="auto"/>
              </w:rPr>
            </w:pPr>
            <w:r>
              <w:rPr>
                <w:rFonts w:hint="eastAsia"/>
                <w:color w:val="auto"/>
                <w:lang w:val="en-US" w:eastAsia="zh-CN"/>
              </w:rPr>
              <w:t>1</w:t>
            </w:r>
            <w:r>
              <w:rPr>
                <w:rFonts w:hint="eastAsia"/>
                <w:color w:val="auto"/>
              </w:rPr>
              <w:t>、影响预测</w:t>
            </w:r>
          </w:p>
          <w:p w14:paraId="5559A7AC">
            <w:pPr>
              <w:bidi w:val="0"/>
              <w:rPr>
                <w:color w:val="auto"/>
              </w:rPr>
            </w:pPr>
            <w:r>
              <w:rPr>
                <w:rFonts w:hint="eastAsia"/>
                <w:color w:val="auto"/>
              </w:rPr>
              <w:t>①预测内容和预测因子</w:t>
            </w:r>
          </w:p>
          <w:p w14:paraId="0F239EC3">
            <w:pPr>
              <w:bidi w:val="0"/>
              <w:rPr>
                <w:color w:val="auto"/>
              </w:rPr>
            </w:pPr>
            <w:r>
              <w:rPr>
                <w:rFonts w:hint="eastAsia"/>
                <w:color w:val="auto"/>
              </w:rPr>
              <w:t>预测内容：项目厂区东、西、南、北厂界。</w:t>
            </w:r>
          </w:p>
          <w:p w14:paraId="7F83E207">
            <w:pPr>
              <w:bidi w:val="0"/>
              <w:rPr>
                <w:rFonts w:hint="eastAsia"/>
                <w:color w:val="auto"/>
              </w:rPr>
            </w:pPr>
            <w:r>
              <w:rPr>
                <w:rFonts w:hint="eastAsia"/>
                <w:color w:val="auto"/>
              </w:rPr>
              <w:t>预测因子：昼、夜间等效声级</w:t>
            </w:r>
            <w:r>
              <w:rPr>
                <w:color w:val="auto"/>
              </w:rPr>
              <w:t>L</w:t>
            </w:r>
            <w:r>
              <w:rPr>
                <w:color w:val="auto"/>
                <w:vertAlign w:val="subscript"/>
              </w:rPr>
              <w:t>d</w:t>
            </w:r>
            <w:r>
              <w:rPr>
                <w:rFonts w:hint="eastAsia"/>
                <w:color w:val="auto"/>
              </w:rPr>
              <w:t>、</w:t>
            </w:r>
            <w:r>
              <w:rPr>
                <w:color w:val="auto"/>
              </w:rPr>
              <w:t>L</w:t>
            </w:r>
            <w:r>
              <w:rPr>
                <w:color w:val="auto"/>
                <w:vertAlign w:val="subscript"/>
              </w:rPr>
              <w:t>n</w:t>
            </w:r>
            <w:r>
              <w:rPr>
                <w:rFonts w:hint="eastAsia"/>
                <w:color w:val="auto"/>
              </w:rPr>
              <w:t>。</w:t>
            </w:r>
          </w:p>
          <w:p w14:paraId="6640B058">
            <w:pPr>
              <w:bidi w:val="0"/>
              <w:rPr>
                <w:color w:val="auto"/>
              </w:rPr>
            </w:pPr>
            <w:r>
              <w:rPr>
                <w:color w:val="auto"/>
              </w:rPr>
              <w:fldChar w:fldCharType="begin"/>
            </w:r>
            <w:r>
              <w:rPr>
                <w:color w:val="auto"/>
              </w:rPr>
              <w:instrText xml:space="preserve"> </w:instrText>
            </w:r>
            <w:r>
              <w:rPr>
                <w:rFonts w:hint="eastAsia"/>
                <w:color w:val="auto"/>
              </w:rPr>
              <w:instrText xml:space="preserve">= 2 \* GB3</w:instrText>
            </w:r>
            <w:r>
              <w:rPr>
                <w:color w:val="auto"/>
              </w:rPr>
              <w:instrText xml:space="preserve"> </w:instrText>
            </w:r>
            <w:r>
              <w:rPr>
                <w:color w:val="auto"/>
              </w:rPr>
              <w:fldChar w:fldCharType="separate"/>
            </w:r>
            <w:r>
              <w:rPr>
                <w:rFonts w:hint="eastAsia"/>
                <w:color w:val="auto"/>
              </w:rPr>
              <w:t>②</w:t>
            </w:r>
            <w:r>
              <w:rPr>
                <w:color w:val="auto"/>
              </w:rPr>
              <w:fldChar w:fldCharType="end"/>
            </w:r>
            <w:r>
              <w:rPr>
                <w:rFonts w:hint="eastAsia"/>
                <w:color w:val="auto"/>
              </w:rPr>
              <w:t>预测模式</w:t>
            </w:r>
          </w:p>
          <w:p w14:paraId="00EF70C2">
            <w:pPr>
              <w:bidi w:val="0"/>
              <w:rPr>
                <w:color w:val="auto"/>
              </w:rPr>
            </w:pPr>
            <w:r>
              <w:rPr>
                <w:rFonts w:hint="eastAsia"/>
                <w:color w:val="auto"/>
              </w:rPr>
              <w:t>根据建设单位提供资料，本项目的生产设备均设置在厂房内，根据《环境影响评价技术导则声环境》（HJ2.4-2021）对室内声源的预测方法，声源位于室内，室内声源可采用等效室外声源声功率级法进行计算。</w:t>
            </w:r>
            <w:r>
              <w:rPr>
                <w:color w:val="auto"/>
              </w:rPr>
              <w:t>设靠近开口处（或窗户）室内、室外某倍频带的声压级分别为L</w:t>
            </w:r>
            <w:r>
              <w:rPr>
                <w:color w:val="auto"/>
                <w:vertAlign w:val="subscript"/>
              </w:rPr>
              <w:t>p1</w:t>
            </w:r>
            <w:r>
              <w:rPr>
                <w:color w:val="auto"/>
              </w:rPr>
              <w:t>和L</w:t>
            </w:r>
            <w:r>
              <w:rPr>
                <w:color w:val="auto"/>
                <w:vertAlign w:val="subscript"/>
              </w:rPr>
              <w:t>p2</w:t>
            </w:r>
            <w:r>
              <w:rPr>
                <w:color w:val="auto"/>
              </w:rPr>
              <w:t>。若声源所在室内声场为近似扩散声场，则室外的倍频带声压级可按下式近似求出：</w:t>
            </w:r>
          </w:p>
          <w:p w14:paraId="72F6BE4F">
            <w:pPr>
              <w:bidi w:val="0"/>
              <w:ind w:left="0" w:leftChars="0" w:firstLine="0" w:firstLineChars="0"/>
              <w:jc w:val="center"/>
              <w:rPr>
                <w:color w:val="auto"/>
              </w:rPr>
            </w:pPr>
            <w:r>
              <w:rPr>
                <w:color w:val="auto"/>
                <w:position w:val="-14"/>
                <w:szCs w:val="21"/>
              </w:rPr>
              <w:object>
                <v:shape id="_x0000_i1028" o:spt="75" type="#_x0000_t75" style="height:20.05pt;width:92.05pt;" o:ole="t" filled="f" o:preferrelative="t" stroked="f" coordsize="21600,21600">
                  <v:path/>
                  <v:fill on="f" alignshape="1" focussize="0,0"/>
                  <v:stroke on="f"/>
                  <v:imagedata r:id="rId20" o:title=""/>
                  <o:lock v:ext="edit" aspectratio="t"/>
                  <w10:wrap type="none"/>
                  <w10:anchorlock/>
                </v:shape>
                <o:OLEObject Type="Embed" ProgID="Equation.DSMT4" ShapeID="_x0000_i1028" DrawAspect="Content" ObjectID="_1468075728" r:id="rId19">
                  <o:LockedField>false</o:LockedField>
                </o:OLEObject>
              </w:object>
            </w:r>
          </w:p>
          <w:p w14:paraId="1E81A81C">
            <w:pPr>
              <w:bidi w:val="0"/>
              <w:rPr>
                <w:color w:val="auto"/>
              </w:rPr>
            </w:pPr>
            <w:r>
              <w:rPr>
                <w:color w:val="auto"/>
              </w:rPr>
              <w:t>式中：</w:t>
            </w:r>
          </w:p>
          <w:p w14:paraId="707851AA">
            <w:pPr>
              <w:bidi w:val="0"/>
              <w:rPr>
                <w:color w:val="auto"/>
              </w:rPr>
            </w:pPr>
            <w:r>
              <w:rPr>
                <w:color w:val="auto"/>
              </w:rPr>
              <w:t>TL——隔墙（或窗户）倍频带的隔声量，dB(A)。</w:t>
            </w:r>
          </w:p>
          <w:p w14:paraId="7EFB94F7">
            <w:pPr>
              <w:spacing w:line="360" w:lineRule="auto"/>
              <w:ind w:left="0" w:leftChars="0" w:firstLine="0" w:firstLineChars="0"/>
              <w:jc w:val="center"/>
              <w:rPr>
                <w:rFonts w:eastAsia="黑体"/>
                <w:bCs/>
                <w:color w:val="auto"/>
                <w:szCs w:val="21"/>
              </w:rPr>
            </w:pPr>
            <w:r>
              <w:rPr>
                <w:color w:val="auto"/>
                <w:szCs w:val="21"/>
              </w:rPr>
              <w:drawing>
                <wp:inline distT="0" distB="0" distL="114300" distR="114300">
                  <wp:extent cx="3676650" cy="1438275"/>
                  <wp:effectExtent l="0" t="0" r="0" b="9525"/>
                  <wp:docPr id="71"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61"/>
                          <pic:cNvPicPr>
                            <a:picLocks noChangeAspect="1"/>
                          </pic:cNvPicPr>
                        </pic:nvPicPr>
                        <pic:blipFill>
                          <a:blip r:embed="rId21"/>
                          <a:stretch>
                            <a:fillRect/>
                          </a:stretch>
                        </pic:blipFill>
                        <pic:spPr>
                          <a:xfrm>
                            <a:off x="0" y="0"/>
                            <a:ext cx="3676650" cy="1438275"/>
                          </a:xfrm>
                          <a:prstGeom prst="rect">
                            <a:avLst/>
                          </a:prstGeom>
                          <a:noFill/>
                          <a:ln>
                            <a:noFill/>
                          </a:ln>
                        </pic:spPr>
                      </pic:pic>
                    </a:graphicData>
                  </a:graphic>
                </wp:inline>
              </w:drawing>
            </w:r>
          </w:p>
          <w:p w14:paraId="33DF4E25">
            <w:pPr>
              <w:pStyle w:val="27"/>
              <w:bidi w:val="0"/>
              <w:rPr>
                <w:rFonts w:hint="eastAsia"/>
                <w:color w:val="auto"/>
              </w:rPr>
            </w:pPr>
            <w:r>
              <w:rPr>
                <w:rFonts w:hint="eastAsia"/>
                <w:color w:val="auto"/>
              </w:rPr>
              <w:t>图</w:t>
            </w:r>
            <w:r>
              <w:rPr>
                <w:rFonts w:hint="eastAsia"/>
                <w:color w:val="auto"/>
                <w:lang w:val="en-US" w:eastAsia="zh-CN"/>
              </w:rPr>
              <w:t>4-1</w:t>
            </w:r>
            <w:r>
              <w:rPr>
                <w:rFonts w:hint="eastAsia"/>
                <w:color w:val="auto"/>
              </w:rPr>
              <w:t xml:space="preserve"> </w:t>
            </w:r>
            <w:r>
              <w:rPr>
                <w:rFonts w:hint="eastAsia"/>
                <w:color w:val="auto"/>
                <w:lang w:val="en-US" w:eastAsia="zh-CN"/>
              </w:rPr>
              <w:t xml:space="preserve"> </w:t>
            </w:r>
            <w:r>
              <w:rPr>
                <w:rFonts w:hint="eastAsia"/>
                <w:color w:val="auto"/>
              </w:rPr>
              <w:t>室内声源等效为室外声源图例</w:t>
            </w:r>
          </w:p>
          <w:p w14:paraId="55F72121">
            <w:pPr>
              <w:bidi w:val="0"/>
              <w:rPr>
                <w:color w:val="auto"/>
              </w:rPr>
            </w:pPr>
            <w:r>
              <w:rPr>
                <w:color w:val="auto"/>
              </w:rPr>
              <w:t>也可按下式计算某一室内声源靠近围护结构处产生的倍频带声压级：</w:t>
            </w:r>
          </w:p>
          <w:p w14:paraId="3A058CC2">
            <w:pPr>
              <w:spacing w:line="360" w:lineRule="auto"/>
              <w:ind w:left="0" w:leftChars="0" w:firstLine="0" w:firstLineChars="0"/>
              <w:jc w:val="center"/>
              <w:rPr>
                <w:color w:val="auto"/>
                <w:szCs w:val="21"/>
              </w:rPr>
            </w:pPr>
            <w:r>
              <w:rPr>
                <w:color w:val="auto"/>
                <w:position w:val="-28"/>
                <w:szCs w:val="21"/>
              </w:rPr>
              <w:object>
                <v:shape id="_x0000_i1029" o:spt="75" type="#_x0000_t75" style="height:34.1pt;width:135.65pt;" o:ole="t" filled="f" o:preferrelative="t" stroked="f" coordsize="21600,21600">
                  <v:path/>
                  <v:fill on="f" alignshape="1" focussize="0,0"/>
                  <v:stroke on="f"/>
                  <v:imagedata r:id="rId23" o:title=""/>
                  <o:lock v:ext="edit" aspectratio="t"/>
                  <w10:wrap type="none"/>
                  <w10:anchorlock/>
                </v:shape>
                <o:OLEObject Type="Embed" ProgID="Equation.DSMT4" ShapeID="_x0000_i1029" DrawAspect="Content" ObjectID="_1468075729" r:id="rId22">
                  <o:LockedField>false</o:LockedField>
                </o:OLEObject>
              </w:object>
            </w:r>
          </w:p>
          <w:p w14:paraId="60E3B26D">
            <w:pPr>
              <w:bidi w:val="0"/>
              <w:rPr>
                <w:color w:val="auto"/>
              </w:rPr>
            </w:pPr>
            <w:r>
              <w:rPr>
                <w:color w:val="auto"/>
              </w:rPr>
              <w:t>式中：</w:t>
            </w:r>
          </w:p>
          <w:p w14:paraId="0F95B4FF">
            <w:pPr>
              <w:bidi w:val="0"/>
              <w:rPr>
                <w:color w:val="auto"/>
              </w:rPr>
            </w:pPr>
            <w:r>
              <w:rPr>
                <w:color w:val="auto"/>
              </w:rPr>
              <w:t>Q——指向性因数，通常对无指向性声源，当声源放在房间中心时，Q=1；当放在一面墙的中心时，Q=2；当放在两面墙夹角处时，Q=4；当放在三面墙夹角处时，Q=8；</w:t>
            </w:r>
          </w:p>
          <w:p w14:paraId="2F774822">
            <w:pPr>
              <w:bidi w:val="0"/>
              <w:rPr>
                <w:color w:val="auto"/>
              </w:rPr>
            </w:pPr>
            <w:r>
              <w:rPr>
                <w:color w:val="auto"/>
              </w:rPr>
              <w:t>R——房间常数，R=Sα/（1-α），S为房间内表面面积，</w:t>
            </w:r>
            <w:r>
              <w:rPr>
                <w:rFonts w:hint="default"/>
                <w:color w:val="auto"/>
                <w:lang w:val="en-US" w:eastAsia="zh-CN"/>
              </w:rPr>
              <w:t>m</w:t>
            </w:r>
            <w:r>
              <w:rPr>
                <w:rFonts w:hint="default"/>
                <w:color w:val="auto"/>
                <w:vertAlign w:val="superscript"/>
                <w:lang w:val="en-US" w:eastAsia="zh-CN"/>
              </w:rPr>
              <w:t>2</w:t>
            </w:r>
            <w:r>
              <w:rPr>
                <w:color w:val="auto"/>
              </w:rPr>
              <w:t>，α为平均吸声系数；</w:t>
            </w:r>
          </w:p>
          <w:p w14:paraId="0C76E847">
            <w:pPr>
              <w:bidi w:val="0"/>
              <w:rPr>
                <w:color w:val="auto"/>
              </w:rPr>
            </w:pPr>
            <w:r>
              <w:rPr>
                <w:color w:val="auto"/>
              </w:rPr>
              <w:t>r——声源到靠近围护结构某点处的距离，m。</w:t>
            </w:r>
          </w:p>
          <w:p w14:paraId="16F6D9CD">
            <w:pPr>
              <w:bidi w:val="0"/>
              <w:rPr>
                <w:color w:val="auto"/>
              </w:rPr>
            </w:pPr>
            <w:r>
              <w:rPr>
                <w:color w:val="auto"/>
              </w:rPr>
              <w:t>然后按下式计算出所有室内声源在围护结构处产生的i倍频带叠加声压级：</w:t>
            </w:r>
          </w:p>
          <w:p w14:paraId="0AA498D9">
            <w:pPr>
              <w:spacing w:line="360" w:lineRule="auto"/>
              <w:ind w:left="0" w:leftChars="0" w:firstLine="0" w:firstLineChars="0"/>
              <w:jc w:val="center"/>
              <w:rPr>
                <w:color w:val="auto"/>
                <w:szCs w:val="21"/>
              </w:rPr>
            </w:pPr>
            <w:r>
              <w:rPr>
                <w:color w:val="auto"/>
                <w:position w:val="-32"/>
                <w:szCs w:val="21"/>
              </w:rPr>
              <w:object>
                <v:shape id="_x0000_i1030" o:spt="75" type="#_x0000_t75" style="height:38.1pt;width:133.65pt;" o:ole="t" filled="f" o:preferrelative="t" stroked="f" coordsize="21600,21600">
                  <v:path/>
                  <v:fill on="f" alignshape="1" focussize="0,0"/>
                  <v:stroke on="f"/>
                  <v:imagedata r:id="rId25" o:title=""/>
                  <o:lock v:ext="edit" aspectratio="t"/>
                  <w10:wrap type="none"/>
                  <w10:anchorlock/>
                </v:shape>
                <o:OLEObject Type="Embed" ProgID="Equation.DSMT4" ShapeID="_x0000_i1030" DrawAspect="Content" ObjectID="_1468075730" r:id="rId24">
                  <o:LockedField>false</o:LockedField>
                </o:OLEObject>
              </w:object>
            </w:r>
          </w:p>
          <w:p w14:paraId="6A4E733E">
            <w:pPr>
              <w:bidi w:val="0"/>
              <w:rPr>
                <w:color w:val="auto"/>
              </w:rPr>
            </w:pPr>
            <w:r>
              <w:rPr>
                <w:color w:val="auto"/>
              </w:rPr>
              <w:t>式中：</w:t>
            </w:r>
          </w:p>
          <w:p w14:paraId="243D7076">
            <w:pPr>
              <w:bidi w:val="0"/>
              <w:rPr>
                <w:color w:val="auto"/>
              </w:rPr>
            </w:pPr>
            <w:r>
              <w:rPr>
                <w:color w:val="auto"/>
              </w:rPr>
              <w:t>Lp1i(T)——靠近围护结构处室内N个声源i倍频带的叠加声压级，dB；</w:t>
            </w:r>
          </w:p>
          <w:p w14:paraId="6DC13F33">
            <w:pPr>
              <w:bidi w:val="0"/>
              <w:rPr>
                <w:color w:val="auto"/>
              </w:rPr>
            </w:pPr>
            <w:r>
              <w:rPr>
                <w:color w:val="auto"/>
              </w:rPr>
              <w:t>Lp1ij——室内j声源i倍频带的声压级，dB；</w:t>
            </w:r>
          </w:p>
          <w:p w14:paraId="6C9292FD">
            <w:pPr>
              <w:bidi w:val="0"/>
              <w:rPr>
                <w:color w:val="auto"/>
              </w:rPr>
            </w:pPr>
            <w:r>
              <w:rPr>
                <w:color w:val="auto"/>
              </w:rPr>
              <w:t>N——室内声源总数。</w:t>
            </w:r>
          </w:p>
          <w:p w14:paraId="1D7A4DB6">
            <w:pPr>
              <w:bidi w:val="0"/>
              <w:rPr>
                <w:color w:val="auto"/>
                <w:kern w:val="0"/>
                <w:szCs w:val="21"/>
              </w:rPr>
            </w:pPr>
            <w:r>
              <w:rPr>
                <w:color w:val="auto"/>
              </w:rPr>
              <w:t>在室内近似为扩散声场时，按下式计算出靠近室外围护结构处的声压级：</w:t>
            </w:r>
          </w:p>
          <w:p w14:paraId="122B4415">
            <w:pPr>
              <w:tabs>
                <w:tab w:val="left" w:pos="0"/>
              </w:tabs>
              <w:spacing w:line="360" w:lineRule="auto"/>
              <w:ind w:left="0" w:leftChars="0" w:right="-30" w:firstLine="0" w:firstLineChars="0"/>
              <w:jc w:val="center"/>
              <w:rPr>
                <w:color w:val="auto"/>
                <w:szCs w:val="21"/>
              </w:rPr>
            </w:pPr>
            <w:r>
              <w:rPr>
                <w:color w:val="auto"/>
                <w:position w:val="-14"/>
                <w:szCs w:val="21"/>
              </w:rPr>
              <w:object>
                <v:shape id="_x0000_i1031" o:spt="75" type="#_x0000_t75" style="height:20.05pt;width:135.65pt;" o:ole="t" filled="f" o:preferrelative="t" stroked="f" coordsize="21600,21600">
                  <v:path/>
                  <v:fill on="f" alignshape="1" focussize="0,0"/>
                  <v:stroke on="f"/>
                  <v:imagedata r:id="rId27" o:title=""/>
                  <o:lock v:ext="edit" aspectratio="t"/>
                  <w10:wrap type="none"/>
                  <w10:anchorlock/>
                </v:shape>
                <o:OLEObject Type="Embed" ProgID="Equation.DSMT4" ShapeID="_x0000_i1031" DrawAspect="Content" ObjectID="_1468075731" r:id="rId26">
                  <o:LockedField>false</o:LockedField>
                </o:OLEObject>
              </w:object>
            </w:r>
          </w:p>
          <w:p w14:paraId="06CA5C71">
            <w:pPr>
              <w:bidi w:val="0"/>
              <w:rPr>
                <w:color w:val="auto"/>
              </w:rPr>
            </w:pPr>
            <w:r>
              <w:rPr>
                <w:color w:val="auto"/>
              </w:rPr>
              <w:t>式中：</w:t>
            </w:r>
          </w:p>
          <w:p w14:paraId="13F9D8B2">
            <w:pPr>
              <w:bidi w:val="0"/>
              <w:rPr>
                <w:color w:val="auto"/>
              </w:rPr>
            </w:pPr>
            <w:r>
              <w:rPr>
                <w:color w:val="auto"/>
              </w:rPr>
              <w:t>Lp2i(T)——靠近围护结构处室外N个声源i倍频带的叠加声压级，dB；</w:t>
            </w:r>
          </w:p>
          <w:p w14:paraId="4A95A630">
            <w:pPr>
              <w:bidi w:val="0"/>
              <w:rPr>
                <w:color w:val="auto"/>
              </w:rPr>
            </w:pPr>
            <w:r>
              <w:rPr>
                <w:color w:val="auto"/>
              </w:rPr>
              <w:t>TLi——围护结构i倍频带的隔声量，dB。</w:t>
            </w:r>
          </w:p>
          <w:p w14:paraId="1E484CE4">
            <w:pPr>
              <w:bidi w:val="0"/>
              <w:rPr>
                <w:color w:val="auto"/>
              </w:rPr>
            </w:pPr>
            <w:r>
              <w:rPr>
                <w:color w:val="auto"/>
              </w:rPr>
              <w:t>然后按下式将室外声源的声压级和透过面积换算成等效的室外声源，计算出中心位置位于透声面积（S）处的等效声源的倍频带声功率级。</w:t>
            </w:r>
          </w:p>
          <w:p w14:paraId="12847BAA">
            <w:pPr>
              <w:tabs>
                <w:tab w:val="left" w:pos="0"/>
              </w:tabs>
              <w:spacing w:line="360" w:lineRule="auto"/>
              <w:ind w:left="0" w:leftChars="0" w:right="-30" w:firstLine="0" w:firstLineChars="0"/>
              <w:jc w:val="center"/>
              <w:rPr>
                <w:color w:val="auto"/>
                <w:szCs w:val="21"/>
              </w:rPr>
            </w:pPr>
            <w:r>
              <w:rPr>
                <w:color w:val="auto"/>
                <w:position w:val="-14"/>
                <w:szCs w:val="21"/>
              </w:rPr>
              <w:object>
                <v:shape id="_x0000_i1032" o:spt="75" type="#_x0000_t75" style="height:20.05pt;width:103.95pt;" o:ole="t" filled="f" o:preferrelative="t" stroked="f" coordsize="21600,21600">
                  <v:path/>
                  <v:fill on="f" alignshape="1" focussize="0,0"/>
                  <v:stroke on="f"/>
                  <v:imagedata r:id="rId29" o:title=""/>
                  <o:lock v:ext="edit" aspectratio="t"/>
                  <w10:wrap type="none"/>
                  <w10:anchorlock/>
                </v:shape>
                <o:OLEObject Type="Embed" ProgID="Equation.DSMT4" ShapeID="_x0000_i1032" DrawAspect="Content" ObjectID="_1468075732" r:id="rId28">
                  <o:LockedField>false</o:LockedField>
                </o:OLEObject>
              </w:object>
            </w:r>
          </w:p>
          <w:p w14:paraId="3D738590">
            <w:pPr>
              <w:bidi w:val="0"/>
              <w:rPr>
                <w:color w:val="auto"/>
              </w:rPr>
            </w:pPr>
            <w:r>
              <w:rPr>
                <w:color w:val="auto"/>
              </w:rPr>
              <w:t>然后按室外声源预测方法计算预测点处的A声级。</w:t>
            </w:r>
          </w:p>
          <w:p w14:paraId="17752E46">
            <w:pPr>
              <w:bidi w:val="0"/>
              <w:rPr>
                <w:color w:val="auto"/>
              </w:rPr>
            </w:pPr>
            <w:r>
              <w:rPr>
                <w:color w:val="auto"/>
              </w:rPr>
              <w:t>本项目评价时，采用类比法，按厂房等效噪声值（类比值）做点源处理。</w:t>
            </w:r>
          </w:p>
          <w:p w14:paraId="5F65B621">
            <w:pPr>
              <w:pStyle w:val="27"/>
              <w:bidi w:val="0"/>
              <w:rPr>
                <w:rFonts w:hint="default"/>
                <w:color w:val="auto"/>
              </w:rPr>
            </w:pPr>
            <w:r>
              <w:rPr>
                <w:rFonts w:hint="default"/>
                <w:color w:val="auto"/>
              </w:rPr>
              <w:t>表4-</w:t>
            </w:r>
            <w:r>
              <w:rPr>
                <w:rFonts w:hint="default"/>
                <w:color w:val="auto"/>
                <w:lang w:val="en-US" w:eastAsia="zh-CN"/>
              </w:rPr>
              <w:t>1</w:t>
            </w:r>
            <w:r>
              <w:rPr>
                <w:rFonts w:hint="eastAsia"/>
                <w:color w:val="auto"/>
                <w:lang w:val="en-US" w:eastAsia="zh-CN"/>
              </w:rPr>
              <w:t>3</w:t>
            </w:r>
            <w:r>
              <w:rPr>
                <w:rFonts w:hint="default"/>
                <w:color w:val="auto"/>
              </w:rPr>
              <w:t xml:space="preserve"> </w:t>
            </w:r>
            <w:r>
              <w:rPr>
                <w:rFonts w:hint="default"/>
                <w:color w:val="auto"/>
                <w:lang w:val="en-US" w:eastAsia="zh-CN"/>
              </w:rPr>
              <w:t xml:space="preserve"> </w:t>
            </w:r>
            <w:r>
              <w:rPr>
                <w:rFonts w:hint="default"/>
                <w:color w:val="auto"/>
              </w:rPr>
              <w:t>项目厂界噪声预测结果一览表（单位：dB(A)）</w:t>
            </w: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057"/>
              <w:gridCol w:w="1746"/>
              <w:gridCol w:w="1820"/>
              <w:gridCol w:w="1926"/>
              <w:gridCol w:w="1778"/>
            </w:tblGrid>
            <w:tr w14:paraId="72B1D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exact"/>
                <w:jc w:val="center"/>
              </w:trPr>
              <w:tc>
                <w:tcPr>
                  <w:tcW w:w="634" w:type="pct"/>
                  <w:noWrap w:val="0"/>
                  <w:vAlign w:val="center"/>
                </w:tcPr>
                <w:p w14:paraId="78AB5514">
                  <w:pPr>
                    <w:pStyle w:val="29"/>
                    <w:bidi w:val="0"/>
                    <w:rPr>
                      <w:b/>
                      <w:bCs/>
                      <w:color w:val="auto"/>
                    </w:rPr>
                  </w:pPr>
                  <w:r>
                    <w:rPr>
                      <w:rFonts w:hint="eastAsia"/>
                      <w:b/>
                      <w:bCs/>
                      <w:color w:val="auto"/>
                    </w:rPr>
                    <w:t>厂界名称</w:t>
                  </w:r>
                </w:p>
              </w:tc>
              <w:tc>
                <w:tcPr>
                  <w:tcW w:w="1048" w:type="pct"/>
                  <w:noWrap w:val="0"/>
                  <w:vAlign w:val="center"/>
                </w:tcPr>
                <w:p w14:paraId="36C36DD6">
                  <w:pPr>
                    <w:pStyle w:val="29"/>
                    <w:bidi w:val="0"/>
                    <w:rPr>
                      <w:rFonts w:hint="eastAsia"/>
                      <w:b/>
                      <w:bCs/>
                      <w:color w:val="auto"/>
                    </w:rPr>
                  </w:pPr>
                  <w:r>
                    <w:rPr>
                      <w:rFonts w:hint="eastAsia"/>
                      <w:b/>
                      <w:bCs/>
                      <w:color w:val="auto"/>
                    </w:rPr>
                    <w:t>东厂界</w:t>
                  </w:r>
                </w:p>
              </w:tc>
              <w:tc>
                <w:tcPr>
                  <w:tcW w:w="1092" w:type="pct"/>
                  <w:noWrap w:val="0"/>
                  <w:vAlign w:val="center"/>
                </w:tcPr>
                <w:p w14:paraId="4DE97C99">
                  <w:pPr>
                    <w:pStyle w:val="29"/>
                    <w:bidi w:val="0"/>
                    <w:rPr>
                      <w:rFonts w:hint="eastAsia"/>
                      <w:b/>
                      <w:bCs/>
                      <w:color w:val="auto"/>
                    </w:rPr>
                  </w:pPr>
                  <w:r>
                    <w:rPr>
                      <w:rFonts w:hint="eastAsia"/>
                      <w:b/>
                      <w:bCs/>
                      <w:color w:val="auto"/>
                    </w:rPr>
                    <w:t>南厂界</w:t>
                  </w:r>
                </w:p>
              </w:tc>
              <w:tc>
                <w:tcPr>
                  <w:tcW w:w="1156" w:type="pct"/>
                  <w:noWrap w:val="0"/>
                  <w:vAlign w:val="center"/>
                </w:tcPr>
                <w:p w14:paraId="0D80F075">
                  <w:pPr>
                    <w:pStyle w:val="29"/>
                    <w:bidi w:val="0"/>
                    <w:rPr>
                      <w:rFonts w:hint="eastAsia"/>
                      <w:b/>
                      <w:bCs/>
                      <w:color w:val="auto"/>
                    </w:rPr>
                  </w:pPr>
                  <w:r>
                    <w:rPr>
                      <w:rFonts w:hint="eastAsia"/>
                      <w:b/>
                      <w:bCs/>
                      <w:color w:val="auto"/>
                    </w:rPr>
                    <w:t>西厂界</w:t>
                  </w:r>
                </w:p>
              </w:tc>
              <w:tc>
                <w:tcPr>
                  <w:tcW w:w="1067" w:type="pct"/>
                  <w:noWrap w:val="0"/>
                  <w:vAlign w:val="center"/>
                </w:tcPr>
                <w:p w14:paraId="78EBD3FA">
                  <w:pPr>
                    <w:pStyle w:val="29"/>
                    <w:bidi w:val="0"/>
                    <w:rPr>
                      <w:b/>
                      <w:bCs/>
                      <w:color w:val="auto"/>
                    </w:rPr>
                  </w:pPr>
                  <w:r>
                    <w:rPr>
                      <w:rFonts w:hint="eastAsia"/>
                      <w:b/>
                      <w:bCs/>
                      <w:color w:val="auto"/>
                    </w:rPr>
                    <w:t>北厂界</w:t>
                  </w:r>
                </w:p>
              </w:tc>
            </w:tr>
            <w:tr w14:paraId="695EC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exact"/>
                <w:jc w:val="center"/>
              </w:trPr>
              <w:tc>
                <w:tcPr>
                  <w:tcW w:w="634" w:type="pct"/>
                  <w:noWrap w:val="0"/>
                  <w:vAlign w:val="center"/>
                </w:tcPr>
                <w:p w14:paraId="39CAAA9D">
                  <w:pPr>
                    <w:pStyle w:val="29"/>
                    <w:bidi w:val="0"/>
                    <w:rPr>
                      <w:color w:val="auto"/>
                    </w:rPr>
                  </w:pPr>
                  <w:r>
                    <w:rPr>
                      <w:rFonts w:hint="eastAsia"/>
                      <w:color w:val="auto"/>
                    </w:rPr>
                    <w:t>贡献值</w:t>
                  </w:r>
                </w:p>
              </w:tc>
              <w:tc>
                <w:tcPr>
                  <w:tcW w:w="1048" w:type="pct"/>
                  <w:noWrap w:val="0"/>
                  <w:vAlign w:val="center"/>
                </w:tcPr>
                <w:p w14:paraId="068E51CA">
                  <w:pPr>
                    <w:pStyle w:val="29"/>
                    <w:bidi w:val="0"/>
                    <w:rPr>
                      <w:rFonts w:hint="default"/>
                      <w:color w:val="auto"/>
                      <w:lang w:val="en-US" w:eastAsia="zh-CN"/>
                    </w:rPr>
                  </w:pPr>
                  <w:r>
                    <w:rPr>
                      <w:rFonts w:hint="eastAsia"/>
                      <w:color w:val="auto"/>
                      <w:lang w:val="en-US" w:eastAsia="zh-CN"/>
                    </w:rPr>
                    <w:t>31.07</w:t>
                  </w:r>
                </w:p>
              </w:tc>
              <w:tc>
                <w:tcPr>
                  <w:tcW w:w="1092" w:type="pct"/>
                  <w:noWrap w:val="0"/>
                  <w:vAlign w:val="center"/>
                </w:tcPr>
                <w:p w14:paraId="471AA6AE">
                  <w:pPr>
                    <w:pStyle w:val="29"/>
                    <w:bidi w:val="0"/>
                    <w:rPr>
                      <w:rFonts w:hint="default"/>
                      <w:color w:val="auto"/>
                      <w:lang w:val="en-US" w:eastAsia="zh-CN"/>
                    </w:rPr>
                  </w:pPr>
                  <w:r>
                    <w:rPr>
                      <w:rFonts w:hint="eastAsia"/>
                      <w:color w:val="auto"/>
                      <w:lang w:val="en-US" w:eastAsia="zh-CN"/>
                    </w:rPr>
                    <w:t>40.94</w:t>
                  </w:r>
                </w:p>
              </w:tc>
              <w:tc>
                <w:tcPr>
                  <w:tcW w:w="1156" w:type="pct"/>
                  <w:noWrap w:val="0"/>
                  <w:vAlign w:val="center"/>
                </w:tcPr>
                <w:p w14:paraId="5BE8F28C">
                  <w:pPr>
                    <w:pStyle w:val="29"/>
                    <w:bidi w:val="0"/>
                    <w:rPr>
                      <w:rFonts w:hint="default"/>
                      <w:color w:val="auto"/>
                      <w:lang w:val="en-US" w:eastAsia="zh-CN"/>
                    </w:rPr>
                  </w:pPr>
                  <w:r>
                    <w:rPr>
                      <w:rFonts w:hint="eastAsia"/>
                      <w:color w:val="auto"/>
                      <w:lang w:val="en-US" w:eastAsia="zh-CN"/>
                    </w:rPr>
                    <w:t>30.92</w:t>
                  </w:r>
                </w:p>
              </w:tc>
              <w:tc>
                <w:tcPr>
                  <w:tcW w:w="1067" w:type="pct"/>
                  <w:noWrap w:val="0"/>
                  <w:vAlign w:val="center"/>
                </w:tcPr>
                <w:p w14:paraId="615B35A2">
                  <w:pPr>
                    <w:pStyle w:val="29"/>
                    <w:bidi w:val="0"/>
                    <w:rPr>
                      <w:rFonts w:hint="default"/>
                      <w:color w:val="auto"/>
                      <w:lang w:val="en-US" w:eastAsia="zh-CN"/>
                    </w:rPr>
                  </w:pPr>
                  <w:r>
                    <w:rPr>
                      <w:rFonts w:hint="eastAsia"/>
                      <w:color w:val="auto"/>
                      <w:lang w:val="en-US" w:eastAsia="zh-CN"/>
                    </w:rPr>
                    <w:t>35.06</w:t>
                  </w:r>
                </w:p>
              </w:tc>
            </w:tr>
            <w:tr w14:paraId="69A6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exact"/>
                <w:jc w:val="center"/>
              </w:trPr>
              <w:tc>
                <w:tcPr>
                  <w:tcW w:w="634" w:type="pct"/>
                  <w:noWrap w:val="0"/>
                  <w:vAlign w:val="center"/>
                </w:tcPr>
                <w:p w14:paraId="6A4C4712">
                  <w:pPr>
                    <w:pStyle w:val="29"/>
                    <w:bidi w:val="0"/>
                    <w:rPr>
                      <w:rFonts w:hint="eastAsia"/>
                      <w:color w:val="auto"/>
                    </w:rPr>
                  </w:pPr>
                  <w:r>
                    <w:rPr>
                      <w:rFonts w:hint="eastAsia"/>
                      <w:color w:val="auto"/>
                    </w:rPr>
                    <w:t>标准值</w:t>
                  </w:r>
                </w:p>
              </w:tc>
              <w:tc>
                <w:tcPr>
                  <w:tcW w:w="4365" w:type="pct"/>
                  <w:gridSpan w:val="4"/>
                  <w:noWrap w:val="0"/>
                  <w:vAlign w:val="center"/>
                </w:tcPr>
                <w:p w14:paraId="5CCDAA07">
                  <w:pPr>
                    <w:pStyle w:val="29"/>
                    <w:bidi w:val="0"/>
                    <w:rPr>
                      <w:rFonts w:hint="eastAsia" w:eastAsia="宋体"/>
                      <w:color w:val="auto"/>
                      <w:lang w:eastAsia="zh-CN"/>
                    </w:rPr>
                  </w:pPr>
                  <w:r>
                    <w:rPr>
                      <w:rFonts w:hint="eastAsia"/>
                      <w:color w:val="auto"/>
                    </w:rPr>
                    <w:t>GB12348-2008中</w:t>
                  </w:r>
                  <w:r>
                    <w:rPr>
                      <w:rFonts w:hint="eastAsia"/>
                      <w:color w:val="auto"/>
                      <w:lang w:val="en-US" w:eastAsia="zh-CN"/>
                    </w:rPr>
                    <w:t>2</w:t>
                  </w:r>
                  <w:r>
                    <w:rPr>
                      <w:rFonts w:hint="eastAsia"/>
                      <w:color w:val="auto"/>
                    </w:rPr>
                    <w:t>类标准，即昼：6</w:t>
                  </w:r>
                  <w:r>
                    <w:rPr>
                      <w:rFonts w:hint="eastAsia"/>
                      <w:color w:val="auto"/>
                      <w:lang w:val="en-US" w:eastAsia="zh-CN"/>
                    </w:rPr>
                    <w:t>0</w:t>
                  </w:r>
                  <w:r>
                    <w:rPr>
                      <w:rFonts w:hint="eastAsia"/>
                      <w:color w:val="auto"/>
                    </w:rPr>
                    <w:t>，夜：5</w:t>
                  </w:r>
                  <w:r>
                    <w:rPr>
                      <w:rFonts w:hint="eastAsia"/>
                      <w:color w:val="auto"/>
                      <w:lang w:val="en-US" w:eastAsia="zh-CN"/>
                    </w:rPr>
                    <w:t>0</w:t>
                  </w:r>
                </w:p>
              </w:tc>
            </w:tr>
          </w:tbl>
          <w:p w14:paraId="6BD9F889">
            <w:pPr>
              <w:spacing w:line="360" w:lineRule="auto"/>
              <w:ind w:firstLine="480" w:firstLineChars="200"/>
              <w:rPr>
                <w:rFonts w:hint="eastAsia" w:eastAsia="宋体"/>
                <w:color w:val="auto"/>
                <w:szCs w:val="21"/>
                <w:lang w:val="zh-CN"/>
              </w:rPr>
            </w:pPr>
            <w:r>
              <w:rPr>
                <w:rFonts w:hint="eastAsia" w:eastAsia="宋体"/>
                <w:color w:val="auto"/>
                <w:szCs w:val="21"/>
                <w:lang w:val="zh-CN"/>
              </w:rPr>
              <w:t>从上表可知，项目运营后采取合理减噪措施后，厂界噪声贡献值</w:t>
            </w:r>
            <w:r>
              <w:rPr>
                <w:rFonts w:hint="eastAsia" w:eastAsia="宋体"/>
                <w:color w:val="auto"/>
                <w:szCs w:val="21"/>
                <w:lang w:val="en-US" w:eastAsia="zh-CN"/>
              </w:rPr>
              <w:t>能满足达标排放要求，针对南厂界、西厂界，需合理安排生产节奏，避免高噪声设备同时启用，因此</w:t>
            </w:r>
            <w:r>
              <w:rPr>
                <w:rFonts w:hint="eastAsia" w:eastAsia="宋体"/>
                <w:color w:val="auto"/>
                <w:szCs w:val="21"/>
                <w:lang w:val="zh-CN"/>
              </w:rPr>
              <w:t>本项目建成运营期间厂界噪声贡献值</w:t>
            </w:r>
            <w:r>
              <w:rPr>
                <w:rFonts w:hint="eastAsia" w:eastAsia="宋体"/>
                <w:color w:val="auto"/>
                <w:szCs w:val="21"/>
                <w:lang w:val="en-US" w:eastAsia="zh-CN"/>
              </w:rPr>
              <w:t>昼间</w:t>
            </w:r>
            <w:r>
              <w:rPr>
                <w:rFonts w:hint="eastAsia" w:eastAsia="宋体"/>
                <w:color w:val="auto"/>
                <w:szCs w:val="21"/>
                <w:lang w:val="zh-CN"/>
              </w:rPr>
              <w:t>可以达到《工业企业厂界环境噪声排放标准》（GB12348-2008）中</w:t>
            </w:r>
            <w:r>
              <w:rPr>
                <w:rFonts w:hint="eastAsia"/>
                <w:color w:val="auto"/>
                <w:szCs w:val="21"/>
                <w:lang w:val="en-US" w:eastAsia="zh-CN"/>
              </w:rPr>
              <w:t>2</w:t>
            </w:r>
            <w:r>
              <w:rPr>
                <w:rFonts w:hint="eastAsia" w:eastAsia="宋体"/>
                <w:color w:val="auto"/>
                <w:szCs w:val="21"/>
                <w:lang w:val="zh-CN"/>
              </w:rPr>
              <w:t>类标准，即昼间≤6</w:t>
            </w:r>
            <w:r>
              <w:rPr>
                <w:rFonts w:hint="eastAsia"/>
                <w:color w:val="auto"/>
                <w:szCs w:val="21"/>
                <w:lang w:val="en-US" w:eastAsia="zh-CN"/>
              </w:rPr>
              <w:t>0</w:t>
            </w:r>
            <w:r>
              <w:rPr>
                <w:rFonts w:hint="eastAsia" w:eastAsia="宋体"/>
                <w:color w:val="auto"/>
                <w:szCs w:val="21"/>
              </w:rPr>
              <w:t>dB(A)</w:t>
            </w:r>
            <w:r>
              <w:rPr>
                <w:rFonts w:hint="eastAsia" w:eastAsia="宋体"/>
                <w:color w:val="auto"/>
                <w:szCs w:val="21"/>
                <w:lang w:val="zh-CN"/>
              </w:rPr>
              <w:t>）。本项目采取隔声措施后，经过厂区厂房隔声措施效果，能够确保达标，不得影响周边环境。</w:t>
            </w:r>
          </w:p>
          <w:p w14:paraId="617CB768">
            <w:pPr>
              <w:bidi w:val="0"/>
              <w:rPr>
                <w:rFonts w:hint="eastAsia"/>
                <w:b/>
                <w:bCs/>
                <w:color w:val="auto"/>
                <w:lang w:val="en-US" w:eastAsia="zh-CN"/>
              </w:rPr>
            </w:pPr>
            <w:r>
              <w:rPr>
                <w:b/>
                <w:bCs/>
                <w:color w:val="auto"/>
                <w:lang w:val="en-US" w:eastAsia="zh-CN"/>
              </w:rPr>
              <w:t>（</w:t>
            </w:r>
            <w:r>
              <w:rPr>
                <w:rFonts w:hint="eastAsia"/>
                <w:b/>
                <w:bCs/>
                <w:color w:val="auto"/>
                <w:lang w:val="en-US" w:eastAsia="zh-CN"/>
              </w:rPr>
              <w:t>3</w:t>
            </w:r>
            <w:r>
              <w:rPr>
                <w:b/>
                <w:bCs/>
                <w:color w:val="auto"/>
                <w:lang w:val="en-US" w:eastAsia="zh-CN"/>
              </w:rPr>
              <w:t>）噪声污染防治措施</w:t>
            </w:r>
          </w:p>
          <w:p w14:paraId="121B9B77">
            <w:pPr>
              <w:bidi w:val="0"/>
              <w:rPr>
                <w:color w:val="auto"/>
                <w:lang w:val="en-US" w:eastAsia="zh-CN"/>
              </w:rPr>
            </w:pPr>
            <w:r>
              <w:rPr>
                <w:color w:val="auto"/>
                <w:lang w:val="en-US" w:eastAsia="zh-CN"/>
              </w:rPr>
              <w:t>本项目</w:t>
            </w:r>
            <w:r>
              <w:rPr>
                <w:rFonts w:hint="eastAsia"/>
                <w:color w:val="auto"/>
                <w:lang w:val="en-US" w:eastAsia="zh-CN"/>
              </w:rPr>
              <w:t>厂区周边50m范围内</w:t>
            </w:r>
            <w:r>
              <w:rPr>
                <w:color w:val="auto"/>
                <w:lang w:val="en-US" w:eastAsia="zh-CN"/>
              </w:rPr>
              <w:t>没有声环境敏感点，项目拟采取的相关噪声治理措施有：</w:t>
            </w:r>
          </w:p>
          <w:p w14:paraId="64C9E06D">
            <w:pPr>
              <w:bidi w:val="0"/>
              <w:rPr>
                <w:color w:val="auto"/>
                <w:lang w:val="en-US" w:eastAsia="zh-CN"/>
              </w:rPr>
            </w:pPr>
            <w:r>
              <w:rPr>
                <w:rFonts w:hint="eastAsia"/>
                <w:color w:val="auto"/>
                <w:lang w:val="en-US" w:eastAsia="zh-CN"/>
              </w:rPr>
              <w:t>①</w:t>
            </w:r>
            <w:r>
              <w:rPr>
                <w:color w:val="auto"/>
                <w:lang w:val="en-US" w:eastAsia="zh-CN"/>
              </w:rPr>
              <w:t>从噪声源入手，在满足工艺要求的前提下，选择低噪声的设备；</w:t>
            </w:r>
          </w:p>
          <w:p w14:paraId="74832F10">
            <w:pPr>
              <w:bidi w:val="0"/>
              <w:rPr>
                <w:color w:val="auto"/>
                <w:lang w:val="en-US" w:eastAsia="zh-CN"/>
              </w:rPr>
            </w:pPr>
            <w:r>
              <w:rPr>
                <w:rFonts w:hint="eastAsia"/>
                <w:color w:val="auto"/>
                <w:lang w:val="en-US" w:eastAsia="zh-CN"/>
              </w:rPr>
              <w:t>②</w:t>
            </w:r>
            <w:r>
              <w:rPr>
                <w:color w:val="auto"/>
                <w:lang w:val="en-US" w:eastAsia="zh-CN"/>
              </w:rPr>
              <w:t>合理布局，各高噪声设备采取相应的降噪、减振措施；</w:t>
            </w:r>
          </w:p>
          <w:p w14:paraId="05553D2B">
            <w:pPr>
              <w:bidi w:val="0"/>
              <w:rPr>
                <w:color w:val="auto"/>
                <w:lang w:val="en-US" w:eastAsia="zh-CN"/>
              </w:rPr>
            </w:pPr>
            <w:r>
              <w:rPr>
                <w:rFonts w:hint="eastAsia"/>
                <w:color w:val="auto"/>
                <w:lang w:val="en-US" w:eastAsia="zh-CN"/>
              </w:rPr>
              <w:t>③</w:t>
            </w:r>
            <w:r>
              <w:rPr>
                <w:color w:val="auto"/>
                <w:lang w:val="en-US" w:eastAsia="zh-CN"/>
              </w:rPr>
              <w:t>设备运行过程中避免设备空开、空转现象，重视日常维护、保养工作；</w:t>
            </w:r>
          </w:p>
          <w:p w14:paraId="6FCD38CE">
            <w:pPr>
              <w:bidi w:val="0"/>
              <w:rPr>
                <w:color w:val="auto"/>
                <w:lang w:val="en-US" w:eastAsia="zh-CN"/>
              </w:rPr>
            </w:pPr>
            <w:r>
              <w:rPr>
                <w:rFonts w:hint="eastAsia"/>
                <w:color w:val="auto"/>
                <w:lang w:val="en-US" w:eastAsia="zh-CN"/>
              </w:rPr>
              <w:t>④</w:t>
            </w:r>
            <w:r>
              <w:rPr>
                <w:color w:val="auto"/>
                <w:lang w:val="en-US" w:eastAsia="zh-CN"/>
              </w:rPr>
              <w:t>风机对进出风口采取消声措施，并在风机与管道连接部分做软连接，管道采取包扎措施等；</w:t>
            </w:r>
          </w:p>
          <w:p w14:paraId="50BF8907">
            <w:pPr>
              <w:bidi w:val="0"/>
              <w:rPr>
                <w:rFonts w:hint="eastAsia"/>
                <w:color w:val="auto"/>
                <w:lang w:val="en-US" w:eastAsia="zh-CN"/>
              </w:rPr>
            </w:pPr>
            <w:r>
              <w:rPr>
                <w:rFonts w:hint="eastAsia"/>
                <w:color w:val="auto"/>
                <w:lang w:val="en-US" w:eastAsia="zh-CN"/>
              </w:rPr>
              <w:t>⑤对高噪声设备空压机尽量安排在昼间进行生产加工，避开夜间。</w:t>
            </w:r>
          </w:p>
          <w:p w14:paraId="734B49DF">
            <w:pPr>
              <w:bidi w:val="0"/>
              <w:rPr>
                <w:b/>
                <w:bCs/>
                <w:color w:val="auto"/>
                <w:lang w:val="en-US" w:eastAsia="zh-CN"/>
              </w:rPr>
            </w:pPr>
            <w:r>
              <w:rPr>
                <w:rFonts w:hint="eastAsia"/>
                <w:b/>
                <w:bCs/>
                <w:color w:val="auto"/>
                <w:lang w:val="en-US" w:eastAsia="zh-CN"/>
              </w:rPr>
              <w:t>（4）声环境监测计划</w:t>
            </w:r>
          </w:p>
          <w:p w14:paraId="5C48565C">
            <w:pPr>
              <w:bidi w:val="0"/>
              <w:rPr>
                <w:color w:val="auto"/>
                <w:lang w:val="en-US" w:eastAsia="zh-CN"/>
              </w:rPr>
            </w:pPr>
            <w:r>
              <w:rPr>
                <w:rFonts w:hint="eastAsia"/>
                <w:color w:val="auto"/>
                <w:lang w:val="en-US" w:eastAsia="zh-CN"/>
              </w:rPr>
              <w:t>根据《排污单位自行监测技术指南 总则》（</w:t>
            </w:r>
            <w:r>
              <w:rPr>
                <w:color w:val="auto"/>
                <w:lang w:val="en-US" w:eastAsia="zh-CN"/>
              </w:rPr>
              <w:t>HJ819-2017</w:t>
            </w:r>
            <w:r>
              <w:rPr>
                <w:rFonts w:hint="eastAsia"/>
                <w:color w:val="auto"/>
                <w:lang w:val="en-US" w:eastAsia="zh-CN"/>
              </w:rPr>
              <w:t>）、《排污许可证申请与核发技术规范 工业噪声》（HJ1301—2023），对厂界噪声监测情况如下：</w:t>
            </w:r>
          </w:p>
          <w:p w14:paraId="7BC74BC8">
            <w:pPr>
              <w:pStyle w:val="27"/>
              <w:bidi w:val="0"/>
              <w:rPr>
                <w:color w:val="auto"/>
              </w:rPr>
            </w:pPr>
            <w:r>
              <w:rPr>
                <w:rFonts w:hint="eastAsia"/>
                <w:color w:val="auto"/>
              </w:rPr>
              <w:t>表4-1</w:t>
            </w:r>
            <w:r>
              <w:rPr>
                <w:rFonts w:hint="eastAsia"/>
                <w:color w:val="auto"/>
                <w:lang w:val="en-US" w:eastAsia="zh-CN"/>
              </w:rPr>
              <w:t>4</w:t>
            </w:r>
            <w:r>
              <w:rPr>
                <w:rFonts w:hint="eastAsia"/>
                <w:color w:val="auto"/>
              </w:rPr>
              <w:t xml:space="preserve"> </w:t>
            </w:r>
            <w:r>
              <w:rPr>
                <w:rFonts w:hint="eastAsia"/>
                <w:color w:val="auto"/>
                <w:lang w:val="en-US" w:eastAsia="zh-CN"/>
              </w:rPr>
              <w:t xml:space="preserve"> </w:t>
            </w:r>
            <w:r>
              <w:rPr>
                <w:b/>
                <w:color w:val="auto"/>
                <w:szCs w:val="21"/>
              </w:rPr>
              <w:t>噪声</w:t>
            </w:r>
            <w:r>
              <w:rPr>
                <w:rFonts w:hint="eastAsia"/>
                <w:color w:val="auto"/>
              </w:rPr>
              <w:t>监测计划一览表</w:t>
            </w:r>
          </w:p>
          <w:tbl>
            <w:tblPr>
              <w:tblStyle w:val="16"/>
              <w:tblW w:w="4994"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62"/>
              <w:gridCol w:w="1622"/>
              <w:gridCol w:w="1201"/>
              <w:gridCol w:w="787"/>
              <w:gridCol w:w="1195"/>
              <w:gridCol w:w="2749"/>
            </w:tblGrid>
            <w:tr w14:paraId="3EB922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458" w:type="pct"/>
                  <w:noWrap w:val="0"/>
                  <w:vAlign w:val="center"/>
                </w:tcPr>
                <w:p w14:paraId="3C30054D">
                  <w:pPr>
                    <w:pStyle w:val="29"/>
                    <w:bidi w:val="0"/>
                    <w:rPr>
                      <w:b/>
                      <w:bCs/>
                      <w:color w:val="auto"/>
                      <w:lang w:val="en-US" w:eastAsia="zh-CN"/>
                    </w:rPr>
                  </w:pPr>
                  <w:r>
                    <w:rPr>
                      <w:b/>
                      <w:bCs/>
                      <w:color w:val="auto"/>
                      <w:lang w:val="en-US" w:eastAsia="zh-CN"/>
                    </w:rPr>
                    <w:t>序号</w:t>
                  </w:r>
                </w:p>
              </w:tc>
              <w:tc>
                <w:tcPr>
                  <w:tcW w:w="975" w:type="pct"/>
                  <w:noWrap w:val="0"/>
                  <w:vAlign w:val="center"/>
                </w:tcPr>
                <w:p w14:paraId="120DC3D7">
                  <w:pPr>
                    <w:pStyle w:val="29"/>
                    <w:bidi w:val="0"/>
                    <w:rPr>
                      <w:b/>
                      <w:bCs/>
                      <w:color w:val="auto"/>
                      <w:lang w:val="en-US" w:eastAsia="zh-CN"/>
                    </w:rPr>
                  </w:pPr>
                  <w:r>
                    <w:rPr>
                      <w:b/>
                      <w:bCs/>
                      <w:color w:val="auto"/>
                      <w:lang w:val="en-US" w:eastAsia="zh-CN"/>
                    </w:rPr>
                    <w:t>监测点位</w:t>
                  </w:r>
                </w:p>
              </w:tc>
              <w:tc>
                <w:tcPr>
                  <w:tcW w:w="721" w:type="pct"/>
                  <w:noWrap w:val="0"/>
                  <w:vAlign w:val="center"/>
                </w:tcPr>
                <w:p w14:paraId="7C4CCFDB">
                  <w:pPr>
                    <w:pStyle w:val="29"/>
                    <w:bidi w:val="0"/>
                    <w:rPr>
                      <w:b/>
                      <w:bCs/>
                      <w:color w:val="auto"/>
                      <w:lang w:val="en-US" w:eastAsia="zh-CN"/>
                    </w:rPr>
                  </w:pPr>
                  <w:r>
                    <w:rPr>
                      <w:b/>
                      <w:bCs/>
                      <w:color w:val="auto"/>
                      <w:lang w:val="en-US" w:eastAsia="zh-CN"/>
                    </w:rPr>
                    <w:t>监测项目</w:t>
                  </w:r>
                </w:p>
              </w:tc>
              <w:tc>
                <w:tcPr>
                  <w:tcW w:w="473" w:type="pct"/>
                  <w:noWrap w:val="0"/>
                  <w:vAlign w:val="center"/>
                </w:tcPr>
                <w:p w14:paraId="749ED764">
                  <w:pPr>
                    <w:pStyle w:val="29"/>
                    <w:bidi w:val="0"/>
                    <w:rPr>
                      <w:b/>
                      <w:bCs/>
                      <w:color w:val="auto"/>
                      <w:lang w:val="en-US" w:eastAsia="zh-CN"/>
                    </w:rPr>
                  </w:pPr>
                  <w:r>
                    <w:rPr>
                      <w:b/>
                      <w:bCs/>
                      <w:color w:val="auto"/>
                      <w:lang w:val="en-US" w:eastAsia="zh-CN"/>
                    </w:rPr>
                    <w:t>频率</w:t>
                  </w:r>
                </w:p>
              </w:tc>
              <w:tc>
                <w:tcPr>
                  <w:tcW w:w="718" w:type="pct"/>
                  <w:tcBorders>
                    <w:bottom w:val="single" w:color="auto" w:sz="4" w:space="0"/>
                  </w:tcBorders>
                  <w:noWrap w:val="0"/>
                  <w:vAlign w:val="center"/>
                </w:tcPr>
                <w:p w14:paraId="00895D6D">
                  <w:pPr>
                    <w:pStyle w:val="29"/>
                    <w:bidi w:val="0"/>
                    <w:rPr>
                      <w:b/>
                      <w:bCs/>
                      <w:color w:val="auto"/>
                      <w:lang w:val="en-US" w:eastAsia="zh-CN"/>
                    </w:rPr>
                  </w:pPr>
                  <w:r>
                    <w:rPr>
                      <w:b/>
                      <w:bCs/>
                      <w:color w:val="auto"/>
                      <w:lang w:val="en-US" w:eastAsia="zh-CN"/>
                    </w:rPr>
                    <w:t>实施单位</w:t>
                  </w:r>
                </w:p>
              </w:tc>
              <w:tc>
                <w:tcPr>
                  <w:tcW w:w="1653" w:type="pct"/>
                  <w:tcBorders>
                    <w:bottom w:val="single" w:color="auto" w:sz="4" w:space="0"/>
                  </w:tcBorders>
                  <w:noWrap w:val="0"/>
                  <w:vAlign w:val="center"/>
                </w:tcPr>
                <w:p w14:paraId="4C407ED6">
                  <w:pPr>
                    <w:pStyle w:val="29"/>
                    <w:bidi w:val="0"/>
                    <w:rPr>
                      <w:b/>
                      <w:bCs/>
                      <w:color w:val="auto"/>
                      <w:lang w:val="en-US" w:eastAsia="zh-CN"/>
                    </w:rPr>
                  </w:pPr>
                  <w:r>
                    <w:rPr>
                      <w:b/>
                      <w:bCs/>
                      <w:color w:val="auto"/>
                      <w:lang w:val="en-US" w:eastAsia="zh-CN"/>
                    </w:rPr>
                    <w:t>执行标准</w:t>
                  </w:r>
                </w:p>
              </w:tc>
            </w:tr>
            <w:tr w14:paraId="20AB18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458" w:type="pct"/>
                  <w:noWrap w:val="0"/>
                  <w:vAlign w:val="center"/>
                </w:tcPr>
                <w:p w14:paraId="5EEA9D8F">
                  <w:pPr>
                    <w:pStyle w:val="29"/>
                    <w:bidi w:val="0"/>
                    <w:rPr>
                      <w:color w:val="auto"/>
                      <w:lang w:val="en-US" w:eastAsia="zh-CN"/>
                    </w:rPr>
                  </w:pPr>
                  <w:r>
                    <w:rPr>
                      <w:color w:val="auto"/>
                      <w:lang w:val="en-US" w:eastAsia="zh-CN"/>
                    </w:rPr>
                    <w:t>1</w:t>
                  </w:r>
                </w:p>
              </w:tc>
              <w:tc>
                <w:tcPr>
                  <w:tcW w:w="975" w:type="pct"/>
                  <w:noWrap w:val="0"/>
                  <w:vAlign w:val="center"/>
                </w:tcPr>
                <w:p w14:paraId="2758DAE6">
                  <w:pPr>
                    <w:pStyle w:val="29"/>
                    <w:bidi w:val="0"/>
                    <w:rPr>
                      <w:color w:val="auto"/>
                      <w:lang w:val="en-US" w:eastAsia="zh-CN"/>
                    </w:rPr>
                  </w:pPr>
                  <w:r>
                    <w:rPr>
                      <w:color w:val="auto"/>
                      <w:lang w:val="en-US" w:eastAsia="zh-CN"/>
                    </w:rPr>
                    <w:t>项目四周，东南西北各一个监测点</w:t>
                  </w:r>
                </w:p>
              </w:tc>
              <w:tc>
                <w:tcPr>
                  <w:tcW w:w="721" w:type="pct"/>
                  <w:noWrap w:val="0"/>
                  <w:vAlign w:val="center"/>
                </w:tcPr>
                <w:p w14:paraId="1AA2FD6B">
                  <w:pPr>
                    <w:pStyle w:val="29"/>
                    <w:bidi w:val="0"/>
                    <w:rPr>
                      <w:color w:val="auto"/>
                      <w:lang w:val="en-US" w:eastAsia="zh-CN"/>
                    </w:rPr>
                  </w:pPr>
                  <w:r>
                    <w:rPr>
                      <w:color w:val="auto"/>
                      <w:lang w:val="en-US" w:eastAsia="zh-CN"/>
                    </w:rPr>
                    <w:t>昼夜间厂界噪声</w:t>
                  </w:r>
                </w:p>
              </w:tc>
              <w:tc>
                <w:tcPr>
                  <w:tcW w:w="473" w:type="pct"/>
                  <w:noWrap w:val="0"/>
                  <w:vAlign w:val="center"/>
                </w:tcPr>
                <w:p w14:paraId="52936E17">
                  <w:pPr>
                    <w:pStyle w:val="29"/>
                    <w:bidi w:val="0"/>
                    <w:rPr>
                      <w:color w:val="auto"/>
                      <w:lang w:val="en-US" w:eastAsia="zh-CN"/>
                    </w:rPr>
                  </w:pPr>
                  <w:r>
                    <w:rPr>
                      <w:color w:val="auto"/>
                      <w:lang w:val="en-US" w:eastAsia="zh-CN"/>
                    </w:rPr>
                    <w:t>1次/季</w:t>
                  </w:r>
                </w:p>
              </w:tc>
              <w:tc>
                <w:tcPr>
                  <w:tcW w:w="718" w:type="pct"/>
                  <w:noWrap w:val="0"/>
                  <w:vAlign w:val="center"/>
                </w:tcPr>
                <w:p w14:paraId="3E4EBF6D">
                  <w:pPr>
                    <w:pStyle w:val="29"/>
                    <w:bidi w:val="0"/>
                    <w:rPr>
                      <w:color w:val="auto"/>
                      <w:lang w:val="en-US" w:eastAsia="zh-CN"/>
                    </w:rPr>
                  </w:pPr>
                  <w:r>
                    <w:rPr>
                      <w:color w:val="auto"/>
                      <w:lang w:val="en-US" w:eastAsia="zh-CN"/>
                    </w:rPr>
                    <w:t>有资质的监测单位</w:t>
                  </w:r>
                </w:p>
              </w:tc>
              <w:tc>
                <w:tcPr>
                  <w:tcW w:w="1653" w:type="pct"/>
                  <w:noWrap w:val="0"/>
                  <w:vAlign w:val="center"/>
                </w:tcPr>
                <w:p w14:paraId="59B4025C">
                  <w:pPr>
                    <w:pStyle w:val="29"/>
                    <w:bidi w:val="0"/>
                    <w:rPr>
                      <w:color w:val="auto"/>
                      <w:lang w:val="en-US" w:eastAsia="zh-CN"/>
                    </w:rPr>
                  </w:pPr>
                  <w:r>
                    <w:rPr>
                      <w:color w:val="auto"/>
                      <w:lang w:val="en-US" w:eastAsia="zh-CN"/>
                    </w:rPr>
                    <w:t>《工业企业厂界环境噪声排放标准》（GB12348-2008）3类标准要求</w:t>
                  </w:r>
                </w:p>
              </w:tc>
            </w:tr>
          </w:tbl>
          <w:p w14:paraId="080CAC2F">
            <w:pPr>
              <w:bidi w:val="0"/>
              <w:rPr>
                <w:b/>
                <w:bCs/>
                <w:color w:val="auto"/>
                <w:highlight w:val="none"/>
              </w:rPr>
            </w:pPr>
            <w:r>
              <w:rPr>
                <w:rFonts w:hint="eastAsia"/>
                <w:b/>
                <w:bCs/>
                <w:color w:val="auto"/>
                <w:highlight w:val="none"/>
              </w:rPr>
              <w:t>四、</w:t>
            </w:r>
            <w:r>
              <w:rPr>
                <w:b/>
                <w:bCs/>
                <w:color w:val="auto"/>
                <w:highlight w:val="none"/>
              </w:rPr>
              <w:t>固体废物</w:t>
            </w:r>
          </w:p>
          <w:p w14:paraId="70458E03">
            <w:pPr>
              <w:bidi w:val="0"/>
              <w:rPr>
                <w:color w:val="auto"/>
              </w:rPr>
            </w:pPr>
            <w:r>
              <w:rPr>
                <w:rFonts w:hint="eastAsia"/>
                <w:color w:val="auto"/>
              </w:rPr>
              <w:t>本项目产生的固体废弃物主要为</w:t>
            </w:r>
            <w:r>
              <w:rPr>
                <w:rFonts w:hint="eastAsia"/>
                <w:color w:val="auto"/>
                <w:lang w:val="en-US" w:eastAsia="zh-CN"/>
              </w:rPr>
              <w:t>一般固体废物、</w:t>
            </w:r>
            <w:r>
              <w:rPr>
                <w:rFonts w:hint="eastAsia"/>
                <w:color w:val="auto"/>
              </w:rPr>
              <w:t>危险废物</w:t>
            </w:r>
            <w:r>
              <w:rPr>
                <w:rFonts w:hint="eastAsia"/>
                <w:color w:val="auto"/>
                <w:lang w:val="en-US" w:eastAsia="zh-CN"/>
              </w:rPr>
              <w:t>和生活垃圾</w:t>
            </w:r>
            <w:r>
              <w:rPr>
                <w:rFonts w:hint="eastAsia"/>
                <w:color w:val="auto"/>
              </w:rPr>
              <w:t>，</w:t>
            </w:r>
            <w:r>
              <w:rPr>
                <w:rFonts w:hint="eastAsia"/>
                <w:color w:val="auto"/>
                <w:lang w:val="en-US" w:eastAsia="zh-CN"/>
              </w:rPr>
              <w:t>一般固废包括生产过程产生的</w:t>
            </w:r>
            <w:r>
              <w:rPr>
                <w:rFonts w:hint="eastAsia"/>
                <w:color w:val="auto"/>
              </w:rPr>
              <w:t>废</w:t>
            </w:r>
            <w:r>
              <w:rPr>
                <w:rFonts w:hint="eastAsia"/>
                <w:color w:val="auto"/>
                <w:lang w:val="en-US" w:eastAsia="zh-CN"/>
              </w:rPr>
              <w:t>包装材料</w:t>
            </w:r>
            <w:r>
              <w:rPr>
                <w:rFonts w:hint="eastAsia"/>
                <w:color w:val="auto"/>
              </w:rPr>
              <w:t>、</w:t>
            </w:r>
            <w:r>
              <w:rPr>
                <w:rFonts w:hint="eastAsia"/>
                <w:color w:val="auto"/>
                <w:lang w:val="en-US" w:eastAsia="zh-CN"/>
              </w:rPr>
              <w:t>废气收集粉尘、车辆冲洗平台沉淀渣；</w:t>
            </w:r>
            <w:r>
              <w:rPr>
                <w:rFonts w:hint="eastAsia"/>
                <w:color w:val="auto"/>
              </w:rPr>
              <w:t>危险废物包括：</w:t>
            </w:r>
            <w:r>
              <w:rPr>
                <w:rFonts w:hint="eastAsia"/>
                <w:color w:val="auto"/>
                <w:lang w:val="en-US" w:eastAsia="zh-CN"/>
              </w:rPr>
              <w:t>废机油、废机油桶、含油抹布、手套</w:t>
            </w:r>
            <w:r>
              <w:rPr>
                <w:color w:val="auto"/>
              </w:rPr>
              <w:t>。</w:t>
            </w:r>
          </w:p>
          <w:p w14:paraId="49010E94">
            <w:pPr>
              <w:bidi w:val="0"/>
              <w:rPr>
                <w:rFonts w:hint="eastAsia"/>
                <w:b/>
                <w:bCs/>
                <w:color w:val="auto"/>
              </w:rPr>
            </w:pPr>
            <w:r>
              <w:rPr>
                <w:rFonts w:hint="eastAsia"/>
                <w:b/>
                <w:bCs/>
                <w:color w:val="auto"/>
              </w:rPr>
              <w:t>（1）</w:t>
            </w:r>
            <w:r>
              <w:rPr>
                <w:rFonts w:hint="eastAsia"/>
                <w:b/>
                <w:bCs/>
                <w:color w:val="auto"/>
                <w:lang w:val="en-US" w:eastAsia="zh-CN"/>
              </w:rPr>
              <w:t>一般固体废物</w:t>
            </w:r>
            <w:r>
              <w:rPr>
                <w:rFonts w:hint="eastAsia"/>
                <w:b/>
                <w:bCs/>
                <w:color w:val="auto"/>
              </w:rPr>
              <w:t>产生及处置情况</w:t>
            </w:r>
          </w:p>
          <w:p w14:paraId="6E75E11B">
            <w:pPr>
              <w:bidi w:val="0"/>
              <w:rPr>
                <w:rFonts w:hint="eastAsia"/>
                <w:color w:val="auto"/>
              </w:rPr>
            </w:pPr>
            <w:r>
              <w:rPr>
                <w:rFonts w:hint="eastAsia"/>
                <w:color w:val="auto"/>
              </w:rPr>
              <w:t>①</w:t>
            </w:r>
            <w:r>
              <w:rPr>
                <w:color w:val="auto"/>
              </w:rPr>
              <w:t>废</w:t>
            </w:r>
            <w:r>
              <w:rPr>
                <w:rFonts w:hint="eastAsia"/>
                <w:color w:val="auto"/>
                <w:lang w:val="en-US" w:eastAsia="zh-CN"/>
              </w:rPr>
              <w:t>包装材料</w:t>
            </w:r>
            <w:r>
              <w:rPr>
                <w:rFonts w:hint="eastAsia"/>
                <w:color w:val="auto"/>
              </w:rPr>
              <w:t>：本项目</w:t>
            </w:r>
            <w:r>
              <w:rPr>
                <w:rFonts w:hint="eastAsia"/>
                <w:color w:val="auto"/>
                <w:lang w:val="en-US" w:eastAsia="zh-CN"/>
              </w:rPr>
              <w:t>使用袋装物料等</w:t>
            </w:r>
            <w:r>
              <w:rPr>
                <w:rFonts w:hint="eastAsia"/>
                <w:color w:val="auto"/>
              </w:rPr>
              <w:t>产生</w:t>
            </w:r>
            <w:r>
              <w:rPr>
                <w:rFonts w:hint="eastAsia"/>
                <w:color w:val="auto"/>
                <w:lang w:val="en-US" w:eastAsia="zh-CN"/>
              </w:rPr>
              <w:t>废包装材料，年产生量约为1t/a，收集后暂存一般固废间，定期外售物资回收部门。</w:t>
            </w:r>
          </w:p>
          <w:p w14:paraId="7688D6CF">
            <w:pPr>
              <w:bidi w:val="0"/>
              <w:rPr>
                <w:rFonts w:hint="eastAsia"/>
                <w:color w:val="auto"/>
                <w:lang w:val="en-US" w:eastAsia="zh-CN"/>
              </w:rPr>
            </w:pPr>
            <w:r>
              <w:rPr>
                <w:rFonts w:hint="eastAsia"/>
                <w:color w:val="auto"/>
              </w:rPr>
              <w:t>②</w:t>
            </w:r>
            <w:r>
              <w:rPr>
                <w:rFonts w:hint="eastAsia"/>
                <w:color w:val="auto"/>
                <w:lang w:val="en-US" w:eastAsia="zh-CN"/>
              </w:rPr>
              <w:t>收集粉尘：根据工程分析，各类粉尘收集约12.15t/a，收集后回用于配料搅拌工序。</w:t>
            </w:r>
          </w:p>
          <w:p w14:paraId="71A9DC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lang w:val="en-US" w:eastAsia="zh-CN"/>
              </w:rPr>
            </w:pPr>
            <w:r>
              <w:rPr>
                <w:rFonts w:hint="eastAsia"/>
                <w:color w:val="auto"/>
              </w:rPr>
              <w:t>③</w:t>
            </w:r>
            <w:r>
              <w:rPr>
                <w:rFonts w:hint="eastAsia"/>
                <w:color w:val="auto"/>
                <w:lang w:val="en-US" w:eastAsia="zh-CN"/>
              </w:rPr>
              <w:t>车辆冲洗平台沉淀渣</w:t>
            </w:r>
          </w:p>
          <w:p w14:paraId="0BABC6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Cs w:val="21"/>
                <w:lang w:eastAsia="zh-CN"/>
              </w:rPr>
            </w:pPr>
            <w:r>
              <w:rPr>
                <w:rFonts w:hint="eastAsia"/>
                <w:color w:val="auto"/>
                <w:lang w:val="en-US" w:eastAsia="zh-CN"/>
              </w:rPr>
              <w:t>本项目车辆冲洗废水经过三级沉淀池沉淀后循环使用，三级沉淀池处理车辆冲洗水量约为160m</w:t>
            </w:r>
            <w:r>
              <w:rPr>
                <w:rFonts w:hint="eastAsia"/>
                <w:color w:val="auto"/>
                <w:vertAlign w:val="superscript"/>
                <w:lang w:val="en-US" w:eastAsia="zh-CN"/>
              </w:rPr>
              <w:t>3</w:t>
            </w:r>
            <w:r>
              <w:rPr>
                <w:rFonts w:hint="eastAsia"/>
                <w:color w:val="auto"/>
                <w:lang w:val="en-US" w:eastAsia="zh-CN"/>
              </w:rPr>
              <w:t>/a，会产生少量沉渣，车辆冲洗沉渣约0.3t/a</w:t>
            </w:r>
            <w:r>
              <w:rPr>
                <w:rFonts w:hint="eastAsia"/>
                <w:color w:val="auto"/>
                <w:szCs w:val="21"/>
                <w:lang w:eastAsia="zh-CN"/>
              </w:rPr>
              <w:t>。</w:t>
            </w:r>
            <w:r>
              <w:rPr>
                <w:rFonts w:hint="eastAsia"/>
                <w:color w:val="auto"/>
                <w:sz w:val="24"/>
              </w:rPr>
              <w:t>废水处理过程中产生的沉渣定期清理，清理后交由环卫部门处理</w:t>
            </w:r>
            <w:r>
              <w:rPr>
                <w:rFonts w:hint="eastAsia"/>
                <w:color w:val="auto"/>
                <w:sz w:val="24"/>
                <w:lang w:eastAsia="zh-CN"/>
              </w:rPr>
              <w:t>。</w:t>
            </w:r>
          </w:p>
          <w:p w14:paraId="3001F6CF">
            <w:pPr>
              <w:pStyle w:val="27"/>
              <w:bidi w:val="0"/>
              <w:rPr>
                <w:rFonts w:hint="eastAsia"/>
                <w:color w:val="auto"/>
              </w:rPr>
            </w:pPr>
          </w:p>
          <w:p w14:paraId="07AF0BFB">
            <w:pPr>
              <w:pStyle w:val="27"/>
              <w:bidi w:val="0"/>
              <w:rPr>
                <w:rFonts w:hint="eastAsia"/>
                <w:color w:val="auto"/>
              </w:rPr>
            </w:pPr>
          </w:p>
          <w:p w14:paraId="7DC0D29D">
            <w:pPr>
              <w:pStyle w:val="27"/>
              <w:bidi w:val="0"/>
              <w:rPr>
                <w:rFonts w:hint="eastAsia"/>
                <w:color w:val="auto"/>
                <w:lang w:eastAsia="zh-CN"/>
              </w:rPr>
            </w:pPr>
            <w:r>
              <w:rPr>
                <w:rFonts w:hint="eastAsia"/>
                <w:color w:val="auto"/>
              </w:rPr>
              <w:t>表4-1</w:t>
            </w:r>
            <w:r>
              <w:rPr>
                <w:rFonts w:hint="eastAsia"/>
                <w:color w:val="auto"/>
                <w:lang w:val="en-US" w:eastAsia="zh-CN"/>
              </w:rPr>
              <w:t xml:space="preserve">5  </w:t>
            </w:r>
            <w:r>
              <w:rPr>
                <w:rFonts w:hint="eastAsia"/>
                <w:color w:val="auto"/>
              </w:rPr>
              <w:t>本项目一般工业固废产生及处理处置措施</w:t>
            </w:r>
            <w:r>
              <w:rPr>
                <w:rFonts w:hint="eastAsia"/>
                <w:color w:val="auto"/>
                <w:lang w:eastAsia="zh-CN"/>
              </w:rPr>
              <w:t>（</w:t>
            </w:r>
            <w:r>
              <w:rPr>
                <w:rFonts w:hint="eastAsia"/>
                <w:color w:val="auto"/>
              </w:rPr>
              <w:t>单位：t/a</w:t>
            </w:r>
            <w:r>
              <w:rPr>
                <w:rFonts w:hint="eastAsia"/>
                <w:color w:val="auto"/>
                <w:lang w:eastAsia="zh-CN"/>
              </w:rPr>
              <w:t>）</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384"/>
              <w:gridCol w:w="1351"/>
              <w:gridCol w:w="1160"/>
              <w:gridCol w:w="1355"/>
              <w:gridCol w:w="945"/>
              <w:gridCol w:w="1487"/>
            </w:tblGrid>
            <w:tr w14:paraId="149FD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390" w:type="pct"/>
                  <w:noWrap w:val="0"/>
                  <w:vAlign w:val="center"/>
                </w:tcPr>
                <w:p w14:paraId="2C598544">
                  <w:pPr>
                    <w:pStyle w:val="29"/>
                    <w:bidi w:val="0"/>
                    <w:rPr>
                      <w:b/>
                      <w:bCs/>
                      <w:color w:val="auto"/>
                    </w:rPr>
                  </w:pPr>
                  <w:r>
                    <w:rPr>
                      <w:b/>
                      <w:bCs/>
                      <w:color w:val="auto"/>
                    </w:rPr>
                    <w:t>序号</w:t>
                  </w:r>
                </w:p>
              </w:tc>
              <w:tc>
                <w:tcPr>
                  <w:tcW w:w="830" w:type="pct"/>
                  <w:noWrap w:val="0"/>
                  <w:vAlign w:val="center"/>
                </w:tcPr>
                <w:p w14:paraId="3E255C66">
                  <w:pPr>
                    <w:pStyle w:val="29"/>
                    <w:bidi w:val="0"/>
                    <w:rPr>
                      <w:b/>
                      <w:bCs/>
                      <w:color w:val="auto"/>
                    </w:rPr>
                  </w:pPr>
                  <w:r>
                    <w:rPr>
                      <w:b/>
                      <w:bCs/>
                      <w:color w:val="auto"/>
                    </w:rPr>
                    <w:t>废物名称</w:t>
                  </w:r>
                </w:p>
              </w:tc>
              <w:tc>
                <w:tcPr>
                  <w:tcW w:w="810" w:type="pct"/>
                  <w:noWrap w:val="0"/>
                  <w:vAlign w:val="center"/>
                </w:tcPr>
                <w:p w14:paraId="225ECE97">
                  <w:pPr>
                    <w:pStyle w:val="29"/>
                    <w:bidi w:val="0"/>
                    <w:rPr>
                      <w:b/>
                      <w:bCs/>
                      <w:color w:val="auto"/>
                    </w:rPr>
                  </w:pPr>
                  <w:r>
                    <w:rPr>
                      <w:b/>
                      <w:bCs/>
                      <w:color w:val="auto"/>
                    </w:rPr>
                    <w:t>产</w:t>
                  </w:r>
                  <w:r>
                    <w:rPr>
                      <w:rFonts w:hint="eastAsia"/>
                      <w:b/>
                      <w:bCs/>
                      <w:color w:val="auto"/>
                      <w:lang w:val="en-US" w:eastAsia="zh-CN"/>
                    </w:rPr>
                    <w:t>污</w:t>
                  </w:r>
                  <w:r>
                    <w:rPr>
                      <w:b/>
                      <w:bCs/>
                      <w:color w:val="auto"/>
                    </w:rPr>
                    <w:t>工序</w:t>
                  </w:r>
                </w:p>
              </w:tc>
              <w:tc>
                <w:tcPr>
                  <w:tcW w:w="696" w:type="pct"/>
                  <w:noWrap w:val="0"/>
                  <w:vAlign w:val="center"/>
                </w:tcPr>
                <w:p w14:paraId="40D2400A">
                  <w:pPr>
                    <w:pStyle w:val="29"/>
                    <w:bidi w:val="0"/>
                    <w:rPr>
                      <w:b/>
                      <w:bCs/>
                      <w:color w:val="auto"/>
                    </w:rPr>
                  </w:pPr>
                  <w:r>
                    <w:rPr>
                      <w:b/>
                      <w:bCs/>
                      <w:color w:val="auto"/>
                    </w:rPr>
                    <w:t>类别</w:t>
                  </w:r>
                </w:p>
              </w:tc>
              <w:tc>
                <w:tcPr>
                  <w:tcW w:w="813" w:type="pct"/>
                  <w:noWrap w:val="0"/>
                  <w:vAlign w:val="center"/>
                </w:tcPr>
                <w:p w14:paraId="39AC6C19">
                  <w:pPr>
                    <w:pStyle w:val="29"/>
                    <w:bidi w:val="0"/>
                    <w:rPr>
                      <w:b/>
                      <w:bCs/>
                      <w:color w:val="auto"/>
                    </w:rPr>
                  </w:pPr>
                  <w:r>
                    <w:rPr>
                      <w:b/>
                      <w:bCs/>
                      <w:color w:val="auto"/>
                    </w:rPr>
                    <w:t>代码</w:t>
                  </w:r>
                </w:p>
              </w:tc>
              <w:tc>
                <w:tcPr>
                  <w:tcW w:w="567" w:type="pct"/>
                  <w:noWrap w:val="0"/>
                  <w:vAlign w:val="center"/>
                </w:tcPr>
                <w:p w14:paraId="5B60828A">
                  <w:pPr>
                    <w:pStyle w:val="29"/>
                    <w:bidi w:val="0"/>
                    <w:rPr>
                      <w:b/>
                      <w:bCs/>
                      <w:color w:val="auto"/>
                    </w:rPr>
                  </w:pPr>
                  <w:r>
                    <w:rPr>
                      <w:b/>
                      <w:bCs/>
                      <w:color w:val="auto"/>
                    </w:rPr>
                    <w:t>产生量（t/a）</w:t>
                  </w:r>
                </w:p>
              </w:tc>
              <w:tc>
                <w:tcPr>
                  <w:tcW w:w="892" w:type="pct"/>
                  <w:noWrap w:val="0"/>
                  <w:vAlign w:val="center"/>
                </w:tcPr>
                <w:p w14:paraId="6A135430">
                  <w:pPr>
                    <w:pStyle w:val="29"/>
                    <w:bidi w:val="0"/>
                    <w:rPr>
                      <w:b/>
                      <w:bCs/>
                      <w:color w:val="auto"/>
                    </w:rPr>
                  </w:pPr>
                  <w:r>
                    <w:rPr>
                      <w:b/>
                      <w:bCs/>
                      <w:color w:val="auto"/>
                    </w:rPr>
                    <w:t>处置措施</w:t>
                  </w:r>
                </w:p>
              </w:tc>
            </w:tr>
            <w:tr w14:paraId="57D57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noWrap w:val="0"/>
                  <w:vAlign w:val="center"/>
                </w:tcPr>
                <w:p w14:paraId="6D37D2D7">
                  <w:pPr>
                    <w:pStyle w:val="29"/>
                    <w:bidi w:val="0"/>
                    <w:rPr>
                      <w:rFonts w:hint="eastAsia"/>
                      <w:color w:val="auto"/>
                      <w:lang w:eastAsia="zh-CN"/>
                    </w:rPr>
                  </w:pPr>
                  <w:r>
                    <w:rPr>
                      <w:rFonts w:hint="eastAsia"/>
                      <w:color w:val="auto"/>
                      <w:lang w:val="en-US" w:eastAsia="zh-CN"/>
                    </w:rPr>
                    <w:t>1</w:t>
                  </w:r>
                </w:p>
              </w:tc>
              <w:tc>
                <w:tcPr>
                  <w:tcW w:w="830" w:type="pct"/>
                  <w:noWrap w:val="0"/>
                  <w:vAlign w:val="center"/>
                </w:tcPr>
                <w:p w14:paraId="418EF905">
                  <w:pPr>
                    <w:pStyle w:val="29"/>
                    <w:bidi w:val="0"/>
                    <w:rPr>
                      <w:rFonts w:hint="eastAsia"/>
                      <w:color w:val="auto"/>
                      <w:lang w:eastAsia="zh-CN"/>
                    </w:rPr>
                  </w:pPr>
                  <w:r>
                    <w:rPr>
                      <w:rFonts w:hint="eastAsia"/>
                      <w:color w:val="auto"/>
                      <w:lang w:val="en-US" w:eastAsia="zh-CN"/>
                    </w:rPr>
                    <w:t>废包装材料</w:t>
                  </w:r>
                </w:p>
              </w:tc>
              <w:tc>
                <w:tcPr>
                  <w:tcW w:w="810" w:type="pct"/>
                  <w:noWrap w:val="0"/>
                  <w:vAlign w:val="center"/>
                </w:tcPr>
                <w:p w14:paraId="76E446D4">
                  <w:pPr>
                    <w:pStyle w:val="29"/>
                    <w:bidi w:val="0"/>
                    <w:rPr>
                      <w:rFonts w:hint="eastAsia"/>
                      <w:color w:val="auto"/>
                      <w:lang w:eastAsia="zh-CN"/>
                    </w:rPr>
                  </w:pPr>
                  <w:r>
                    <w:rPr>
                      <w:rFonts w:hint="eastAsia"/>
                      <w:color w:val="auto"/>
                      <w:lang w:val="en-US" w:eastAsia="zh-CN"/>
                    </w:rPr>
                    <w:t>原料使用</w:t>
                  </w:r>
                </w:p>
              </w:tc>
              <w:tc>
                <w:tcPr>
                  <w:tcW w:w="696" w:type="pct"/>
                  <w:noWrap w:val="0"/>
                  <w:vAlign w:val="center"/>
                </w:tcPr>
                <w:p w14:paraId="503E5BE5">
                  <w:pPr>
                    <w:pStyle w:val="29"/>
                    <w:bidi w:val="0"/>
                    <w:rPr>
                      <w:color w:val="auto"/>
                    </w:rPr>
                  </w:pPr>
                  <w:r>
                    <w:rPr>
                      <w:color w:val="auto"/>
                    </w:rPr>
                    <w:t>一般固废</w:t>
                  </w:r>
                </w:p>
              </w:tc>
              <w:tc>
                <w:tcPr>
                  <w:tcW w:w="813" w:type="pct"/>
                  <w:noWrap w:val="0"/>
                  <w:vAlign w:val="center"/>
                </w:tcPr>
                <w:p w14:paraId="5C9B7D56">
                  <w:pPr>
                    <w:pStyle w:val="45"/>
                    <w:keepNext w:val="0"/>
                    <w:keepLines w:val="0"/>
                    <w:pageBreakBefore w:val="0"/>
                    <w:widowControl w:val="0"/>
                    <w:kinsoku/>
                    <w:overflowPunct/>
                    <w:topLinePunct w:val="0"/>
                    <w:autoSpaceDE/>
                    <w:autoSpaceDN/>
                    <w:bidi w:val="0"/>
                    <w:snapToGrid w:val="0"/>
                    <w:spacing w:line="240" w:lineRule="atLeast"/>
                    <w:textAlignment w:val="auto"/>
                    <w:rPr>
                      <w:rFonts w:hint="default"/>
                      <w:color w:val="auto"/>
                      <w:lang w:val="en-US" w:eastAsia="zh-CN"/>
                    </w:rPr>
                  </w:pPr>
                  <w:r>
                    <w:rPr>
                      <w:rFonts w:hint="eastAsia"/>
                      <w:color w:val="auto"/>
                      <w:lang w:val="en-US" w:eastAsia="zh-CN"/>
                    </w:rPr>
                    <w:t>SW17</w:t>
                  </w:r>
                </w:p>
                <w:p w14:paraId="1F2EE9C5">
                  <w:pPr>
                    <w:pStyle w:val="29"/>
                    <w:keepNext w:val="0"/>
                    <w:keepLines w:val="0"/>
                    <w:pageBreakBefore w:val="0"/>
                    <w:widowControl w:val="0"/>
                    <w:kinsoku/>
                    <w:overflowPunct/>
                    <w:topLinePunct w:val="0"/>
                    <w:autoSpaceDE/>
                    <w:autoSpaceDN/>
                    <w:bidi w:val="0"/>
                    <w:snapToGrid w:val="0"/>
                    <w:spacing w:line="240" w:lineRule="atLeast"/>
                    <w:textAlignment w:val="auto"/>
                    <w:rPr>
                      <w:color w:val="auto"/>
                    </w:rPr>
                  </w:pPr>
                  <w:r>
                    <w:rPr>
                      <w:rFonts w:hint="eastAsia"/>
                      <w:color w:val="auto"/>
                    </w:rPr>
                    <w:t>900-003-S17</w:t>
                  </w:r>
                </w:p>
              </w:tc>
              <w:tc>
                <w:tcPr>
                  <w:tcW w:w="567" w:type="pct"/>
                  <w:noWrap w:val="0"/>
                  <w:vAlign w:val="center"/>
                </w:tcPr>
                <w:p w14:paraId="78644956">
                  <w:pPr>
                    <w:pStyle w:val="29"/>
                    <w:bidi w:val="0"/>
                    <w:rPr>
                      <w:rFonts w:hint="default"/>
                      <w:color w:val="auto"/>
                      <w:lang w:val="en-US" w:eastAsia="zh-CN"/>
                    </w:rPr>
                  </w:pPr>
                  <w:r>
                    <w:rPr>
                      <w:rFonts w:hint="eastAsia"/>
                      <w:color w:val="auto"/>
                      <w:lang w:val="en-US" w:eastAsia="zh-CN"/>
                    </w:rPr>
                    <w:t>1</w:t>
                  </w:r>
                </w:p>
              </w:tc>
              <w:tc>
                <w:tcPr>
                  <w:tcW w:w="892" w:type="pct"/>
                  <w:noWrap w:val="0"/>
                  <w:vAlign w:val="center"/>
                </w:tcPr>
                <w:p w14:paraId="0C05E242">
                  <w:pPr>
                    <w:pStyle w:val="29"/>
                    <w:bidi w:val="0"/>
                    <w:rPr>
                      <w:color w:val="auto"/>
                    </w:rPr>
                  </w:pPr>
                  <w:r>
                    <w:rPr>
                      <w:rFonts w:hint="eastAsia"/>
                      <w:color w:val="auto"/>
                      <w:lang w:val="en-US" w:eastAsia="zh-CN"/>
                    </w:rPr>
                    <w:t>收集后</w:t>
                  </w:r>
                  <w:r>
                    <w:rPr>
                      <w:rFonts w:hint="eastAsia"/>
                      <w:color w:val="auto"/>
                    </w:rPr>
                    <w:t>外售</w:t>
                  </w:r>
                </w:p>
              </w:tc>
            </w:tr>
            <w:tr w14:paraId="749E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noWrap w:val="0"/>
                  <w:vAlign w:val="center"/>
                </w:tcPr>
                <w:p w14:paraId="248B5502">
                  <w:pPr>
                    <w:pStyle w:val="29"/>
                    <w:bidi w:val="0"/>
                    <w:rPr>
                      <w:rFonts w:hint="default"/>
                      <w:color w:val="auto"/>
                      <w:lang w:val="en-US" w:eastAsia="zh-CN"/>
                    </w:rPr>
                  </w:pPr>
                  <w:r>
                    <w:rPr>
                      <w:rFonts w:hint="eastAsia"/>
                      <w:color w:val="auto"/>
                      <w:lang w:val="en-US" w:eastAsia="zh-CN"/>
                    </w:rPr>
                    <w:t>2</w:t>
                  </w:r>
                </w:p>
              </w:tc>
              <w:tc>
                <w:tcPr>
                  <w:tcW w:w="830" w:type="pct"/>
                  <w:noWrap w:val="0"/>
                  <w:vAlign w:val="center"/>
                </w:tcPr>
                <w:p w14:paraId="74E1E3A0">
                  <w:pPr>
                    <w:pStyle w:val="29"/>
                    <w:bidi w:val="0"/>
                    <w:rPr>
                      <w:rFonts w:hint="default"/>
                      <w:color w:val="auto"/>
                      <w:lang w:val="en-US" w:eastAsia="zh-CN"/>
                    </w:rPr>
                  </w:pPr>
                  <w:r>
                    <w:rPr>
                      <w:rFonts w:hint="eastAsia"/>
                      <w:color w:val="auto"/>
                      <w:lang w:val="en-US" w:eastAsia="zh-CN"/>
                    </w:rPr>
                    <w:t>收集粉尘</w:t>
                  </w:r>
                </w:p>
              </w:tc>
              <w:tc>
                <w:tcPr>
                  <w:tcW w:w="810" w:type="pct"/>
                  <w:noWrap w:val="0"/>
                  <w:vAlign w:val="center"/>
                </w:tcPr>
                <w:p w14:paraId="09C889FA">
                  <w:pPr>
                    <w:pStyle w:val="29"/>
                    <w:bidi w:val="0"/>
                    <w:rPr>
                      <w:rFonts w:hint="default"/>
                      <w:color w:val="auto"/>
                      <w:lang w:val="en-US" w:eastAsia="zh-CN"/>
                    </w:rPr>
                  </w:pPr>
                  <w:r>
                    <w:rPr>
                      <w:rFonts w:hint="eastAsia"/>
                      <w:color w:val="auto"/>
                      <w:lang w:val="en-US" w:eastAsia="zh-CN"/>
                    </w:rPr>
                    <w:t>废气处理</w:t>
                  </w:r>
                </w:p>
              </w:tc>
              <w:tc>
                <w:tcPr>
                  <w:tcW w:w="696" w:type="pct"/>
                  <w:noWrap w:val="0"/>
                  <w:vAlign w:val="center"/>
                </w:tcPr>
                <w:p w14:paraId="5A9DFD83">
                  <w:pPr>
                    <w:pStyle w:val="29"/>
                    <w:bidi w:val="0"/>
                    <w:rPr>
                      <w:color w:val="auto"/>
                    </w:rPr>
                  </w:pPr>
                  <w:r>
                    <w:rPr>
                      <w:color w:val="auto"/>
                    </w:rPr>
                    <w:t>一般固废</w:t>
                  </w:r>
                </w:p>
              </w:tc>
              <w:tc>
                <w:tcPr>
                  <w:tcW w:w="813" w:type="pct"/>
                  <w:vMerge w:val="restart"/>
                  <w:noWrap w:val="0"/>
                  <w:vAlign w:val="center"/>
                </w:tcPr>
                <w:p w14:paraId="148B2907">
                  <w:pPr>
                    <w:pStyle w:val="45"/>
                    <w:keepNext w:val="0"/>
                    <w:keepLines w:val="0"/>
                    <w:pageBreakBefore w:val="0"/>
                    <w:widowControl w:val="0"/>
                    <w:kinsoku/>
                    <w:overflowPunct/>
                    <w:topLinePunct w:val="0"/>
                    <w:autoSpaceDE/>
                    <w:autoSpaceDN/>
                    <w:bidi w:val="0"/>
                    <w:snapToGrid w:val="0"/>
                    <w:spacing w:line="240" w:lineRule="atLeast"/>
                    <w:textAlignment w:val="auto"/>
                    <w:rPr>
                      <w:rFonts w:hint="eastAsia"/>
                      <w:color w:val="auto"/>
                      <w:lang w:val="en-US" w:eastAsia="zh-CN"/>
                    </w:rPr>
                  </w:pPr>
                  <w:r>
                    <w:rPr>
                      <w:rFonts w:hint="eastAsia"/>
                      <w:color w:val="auto"/>
                      <w:lang w:val="en-US" w:eastAsia="zh-CN"/>
                    </w:rPr>
                    <w:t>SW59</w:t>
                  </w:r>
                </w:p>
                <w:p w14:paraId="4884A8A7">
                  <w:pPr>
                    <w:pStyle w:val="29"/>
                    <w:keepNext w:val="0"/>
                    <w:keepLines w:val="0"/>
                    <w:pageBreakBefore w:val="0"/>
                    <w:widowControl w:val="0"/>
                    <w:kinsoku/>
                    <w:overflowPunct/>
                    <w:topLinePunct w:val="0"/>
                    <w:autoSpaceDE/>
                    <w:autoSpaceDN/>
                    <w:bidi w:val="0"/>
                    <w:snapToGrid w:val="0"/>
                    <w:spacing w:line="240" w:lineRule="atLeast"/>
                    <w:textAlignment w:val="auto"/>
                    <w:rPr>
                      <w:rFonts w:hint="eastAsia"/>
                      <w:color w:val="auto"/>
                      <w:lang w:val="en-US" w:eastAsia="zh-CN"/>
                    </w:rPr>
                  </w:pPr>
                  <w:r>
                    <w:rPr>
                      <w:rFonts w:hint="eastAsia"/>
                      <w:color w:val="auto"/>
                      <w:lang w:val="en-US" w:eastAsia="zh-CN"/>
                    </w:rPr>
                    <w:t>900-009-S59</w:t>
                  </w:r>
                </w:p>
              </w:tc>
              <w:tc>
                <w:tcPr>
                  <w:tcW w:w="567" w:type="pct"/>
                  <w:noWrap w:val="0"/>
                  <w:vAlign w:val="center"/>
                </w:tcPr>
                <w:p w14:paraId="1F615AAE">
                  <w:pPr>
                    <w:pStyle w:val="29"/>
                    <w:bidi w:val="0"/>
                    <w:rPr>
                      <w:rFonts w:hint="default"/>
                      <w:color w:val="auto"/>
                      <w:lang w:val="en-US" w:eastAsia="zh-CN"/>
                    </w:rPr>
                  </w:pPr>
                  <w:r>
                    <w:rPr>
                      <w:rFonts w:hint="eastAsia"/>
                      <w:color w:val="auto"/>
                      <w:lang w:val="en-US" w:eastAsia="zh-CN"/>
                    </w:rPr>
                    <w:t>12.15</w:t>
                  </w:r>
                </w:p>
              </w:tc>
              <w:tc>
                <w:tcPr>
                  <w:tcW w:w="892" w:type="pct"/>
                  <w:noWrap w:val="0"/>
                  <w:vAlign w:val="center"/>
                </w:tcPr>
                <w:p w14:paraId="1B27F03F">
                  <w:pPr>
                    <w:pStyle w:val="29"/>
                    <w:bidi w:val="0"/>
                    <w:rPr>
                      <w:rFonts w:hint="default" w:eastAsia="宋体"/>
                      <w:color w:val="auto"/>
                      <w:lang w:val="en-US" w:eastAsia="zh-CN"/>
                    </w:rPr>
                  </w:pPr>
                  <w:r>
                    <w:rPr>
                      <w:rFonts w:hint="eastAsia"/>
                      <w:color w:val="auto"/>
                      <w:lang w:val="en-US" w:eastAsia="zh-CN"/>
                    </w:rPr>
                    <w:t>收集后回用于搅拌工序</w:t>
                  </w:r>
                </w:p>
              </w:tc>
            </w:tr>
            <w:tr w14:paraId="2FDA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noWrap w:val="0"/>
                  <w:vAlign w:val="center"/>
                </w:tcPr>
                <w:p w14:paraId="1CA13634">
                  <w:pPr>
                    <w:pStyle w:val="29"/>
                    <w:bidi w:val="0"/>
                    <w:rPr>
                      <w:rFonts w:hint="default"/>
                      <w:color w:val="auto"/>
                      <w:lang w:val="en-US" w:eastAsia="zh-CN"/>
                    </w:rPr>
                  </w:pPr>
                  <w:r>
                    <w:rPr>
                      <w:rFonts w:hint="eastAsia"/>
                      <w:color w:val="auto"/>
                      <w:lang w:val="en-US" w:eastAsia="zh-CN"/>
                    </w:rPr>
                    <w:t>3</w:t>
                  </w:r>
                </w:p>
              </w:tc>
              <w:tc>
                <w:tcPr>
                  <w:tcW w:w="830" w:type="pct"/>
                  <w:noWrap w:val="0"/>
                  <w:vAlign w:val="center"/>
                </w:tcPr>
                <w:p w14:paraId="5487F40C">
                  <w:pPr>
                    <w:pStyle w:val="29"/>
                    <w:bidi w:val="0"/>
                    <w:rPr>
                      <w:rFonts w:hint="eastAsia"/>
                      <w:color w:val="auto"/>
                      <w:lang w:val="en-US" w:eastAsia="zh-CN"/>
                    </w:rPr>
                  </w:pPr>
                  <w:r>
                    <w:rPr>
                      <w:rFonts w:hint="eastAsia"/>
                      <w:color w:val="auto"/>
                      <w:lang w:val="en-US" w:eastAsia="zh-CN"/>
                    </w:rPr>
                    <w:t>车辆冲洗平台沉淀渣</w:t>
                  </w:r>
                </w:p>
              </w:tc>
              <w:tc>
                <w:tcPr>
                  <w:tcW w:w="810" w:type="pct"/>
                  <w:noWrap w:val="0"/>
                  <w:vAlign w:val="center"/>
                </w:tcPr>
                <w:p w14:paraId="21E05DA4">
                  <w:pPr>
                    <w:pStyle w:val="29"/>
                    <w:bidi w:val="0"/>
                    <w:rPr>
                      <w:rFonts w:hint="default"/>
                      <w:color w:val="auto"/>
                      <w:lang w:val="en-US" w:eastAsia="zh-CN"/>
                    </w:rPr>
                  </w:pPr>
                  <w:r>
                    <w:rPr>
                      <w:rFonts w:hint="eastAsia"/>
                      <w:color w:val="auto"/>
                      <w:lang w:val="en-US" w:eastAsia="zh-CN"/>
                    </w:rPr>
                    <w:t>车辆冲洗</w:t>
                  </w:r>
                </w:p>
              </w:tc>
              <w:tc>
                <w:tcPr>
                  <w:tcW w:w="696" w:type="pct"/>
                  <w:noWrap w:val="0"/>
                  <w:vAlign w:val="center"/>
                </w:tcPr>
                <w:p w14:paraId="72AC7D9F">
                  <w:pPr>
                    <w:pStyle w:val="29"/>
                    <w:bidi w:val="0"/>
                    <w:rPr>
                      <w:color w:val="auto"/>
                    </w:rPr>
                  </w:pPr>
                  <w:r>
                    <w:rPr>
                      <w:color w:val="auto"/>
                    </w:rPr>
                    <w:t>一般固废</w:t>
                  </w:r>
                </w:p>
              </w:tc>
              <w:tc>
                <w:tcPr>
                  <w:tcW w:w="813" w:type="pct"/>
                  <w:vMerge w:val="continue"/>
                  <w:noWrap w:val="0"/>
                  <w:vAlign w:val="center"/>
                </w:tcPr>
                <w:p w14:paraId="28B80A4B">
                  <w:pPr>
                    <w:pStyle w:val="29"/>
                    <w:bidi w:val="0"/>
                    <w:rPr>
                      <w:rFonts w:hint="eastAsia"/>
                      <w:color w:val="auto"/>
                      <w:lang w:val="en-US" w:eastAsia="zh-CN"/>
                    </w:rPr>
                  </w:pPr>
                </w:p>
              </w:tc>
              <w:tc>
                <w:tcPr>
                  <w:tcW w:w="567" w:type="pct"/>
                  <w:noWrap w:val="0"/>
                  <w:vAlign w:val="center"/>
                </w:tcPr>
                <w:p w14:paraId="04BB5AF4">
                  <w:pPr>
                    <w:pStyle w:val="29"/>
                    <w:bidi w:val="0"/>
                    <w:rPr>
                      <w:rFonts w:hint="default"/>
                      <w:color w:val="auto"/>
                      <w:lang w:val="en-US" w:eastAsia="zh-CN"/>
                    </w:rPr>
                  </w:pPr>
                  <w:r>
                    <w:rPr>
                      <w:rFonts w:hint="eastAsia"/>
                      <w:color w:val="auto"/>
                      <w:lang w:val="en-US" w:eastAsia="zh-CN"/>
                    </w:rPr>
                    <w:t>0.3</w:t>
                  </w:r>
                </w:p>
              </w:tc>
              <w:tc>
                <w:tcPr>
                  <w:tcW w:w="892" w:type="pct"/>
                  <w:noWrap w:val="0"/>
                  <w:vAlign w:val="center"/>
                </w:tcPr>
                <w:p w14:paraId="223BE0AD">
                  <w:pPr>
                    <w:pStyle w:val="29"/>
                    <w:bidi w:val="0"/>
                    <w:rPr>
                      <w:rFonts w:hint="default"/>
                      <w:color w:val="auto"/>
                      <w:lang w:val="en-US" w:eastAsia="zh-CN"/>
                    </w:rPr>
                  </w:pPr>
                  <w:r>
                    <w:rPr>
                      <w:rFonts w:hint="default"/>
                      <w:color w:val="auto"/>
                      <w:lang w:val="en-US" w:eastAsia="zh-CN"/>
                    </w:rPr>
                    <w:t>清理后交由环卫部门处理</w:t>
                  </w:r>
                </w:p>
              </w:tc>
            </w:tr>
          </w:tbl>
          <w:p w14:paraId="0E716F63">
            <w:pPr>
              <w:bidi w:val="0"/>
              <w:rPr>
                <w:color w:val="auto"/>
              </w:rPr>
            </w:pPr>
            <w:r>
              <w:rPr>
                <w:color w:val="auto"/>
              </w:rPr>
              <w:t>项目在厂房内建设1个一般固废仓库，并按《</w:t>
            </w:r>
            <w:r>
              <w:rPr>
                <w:rFonts w:hint="eastAsia"/>
                <w:color w:val="auto"/>
              </w:rPr>
              <w:t>一般工业固体废物贮存和填埋污染控制标准</w:t>
            </w:r>
            <w:r>
              <w:rPr>
                <w:color w:val="auto"/>
              </w:rPr>
              <w:t>》（GB18599-20</w:t>
            </w:r>
            <w:r>
              <w:rPr>
                <w:rFonts w:hint="eastAsia"/>
                <w:color w:val="auto"/>
              </w:rPr>
              <w:t>20</w:t>
            </w:r>
            <w:r>
              <w:rPr>
                <w:color w:val="auto"/>
              </w:rPr>
              <w:t>）相关规定进行建设，建成后用于一般工业固体废物临时贮存。建设项目一般固废的暂存区需按照《</w:t>
            </w:r>
            <w:r>
              <w:rPr>
                <w:rFonts w:hint="eastAsia"/>
                <w:color w:val="auto"/>
              </w:rPr>
              <w:t>一般工业固体废物贮存和填埋污染控制标准</w:t>
            </w:r>
            <w:r>
              <w:rPr>
                <w:color w:val="auto"/>
              </w:rPr>
              <w:t>》（GB18599-20</w:t>
            </w:r>
            <w:r>
              <w:rPr>
                <w:rFonts w:hint="eastAsia"/>
                <w:color w:val="auto"/>
              </w:rPr>
              <w:t>20</w:t>
            </w:r>
            <w:r>
              <w:rPr>
                <w:color w:val="auto"/>
              </w:rPr>
              <w:t>）要求建设，具体要求如下：</w:t>
            </w:r>
          </w:p>
          <w:p w14:paraId="35D588F8">
            <w:pPr>
              <w:bidi w:val="0"/>
              <w:rPr>
                <w:color w:val="auto"/>
              </w:rPr>
            </w:pPr>
            <w:r>
              <w:rPr>
                <w:rFonts w:hint="eastAsia"/>
                <w:color w:val="auto"/>
              </w:rPr>
              <w:t>①</w:t>
            </w:r>
            <w:r>
              <w:rPr>
                <w:color w:val="auto"/>
              </w:rPr>
              <w:t>贮存、处置场的建设类型，必须与将要堆放的一般工业固体废物的类别相一致。</w:t>
            </w:r>
          </w:p>
          <w:p w14:paraId="7292F470">
            <w:pPr>
              <w:bidi w:val="0"/>
              <w:rPr>
                <w:color w:val="auto"/>
              </w:rPr>
            </w:pPr>
            <w:r>
              <w:rPr>
                <w:rFonts w:hint="eastAsia"/>
                <w:color w:val="auto"/>
              </w:rPr>
              <w:t>②</w:t>
            </w:r>
            <w:r>
              <w:rPr>
                <w:color w:val="auto"/>
              </w:rPr>
              <w:t>贮存、处置场应采取防止粉尘污染的措施。</w:t>
            </w:r>
          </w:p>
          <w:p w14:paraId="38DF09BA">
            <w:pPr>
              <w:bidi w:val="0"/>
              <w:rPr>
                <w:color w:val="auto"/>
              </w:rPr>
            </w:pPr>
            <w:r>
              <w:rPr>
                <w:rFonts w:hint="eastAsia"/>
                <w:color w:val="auto"/>
              </w:rPr>
              <w:t>③</w:t>
            </w:r>
            <w:r>
              <w:rPr>
                <w:color w:val="auto"/>
              </w:rPr>
              <w:t>为防止雨水径流进入贮存、处置场内，避免</w:t>
            </w:r>
            <w:r>
              <w:rPr>
                <w:rFonts w:hint="eastAsia"/>
                <w:color w:val="auto"/>
                <w:lang w:val="en-US" w:eastAsia="zh-CN"/>
              </w:rPr>
              <w:t>产生</w:t>
            </w:r>
            <w:r>
              <w:rPr>
                <w:color w:val="auto"/>
              </w:rPr>
              <w:t>渗滤液量，贮存、处置场周边设置导流渠。</w:t>
            </w:r>
          </w:p>
          <w:p w14:paraId="01EB80A5">
            <w:pPr>
              <w:bidi w:val="0"/>
              <w:rPr>
                <w:color w:val="auto"/>
              </w:rPr>
            </w:pPr>
            <w:r>
              <w:rPr>
                <w:rFonts w:hint="eastAsia"/>
                <w:color w:val="auto"/>
              </w:rPr>
              <w:t>④</w:t>
            </w:r>
            <w:r>
              <w:rPr>
                <w:color w:val="auto"/>
              </w:rPr>
              <w:t>应设计渗滤液集排水设施。</w:t>
            </w:r>
          </w:p>
          <w:p w14:paraId="3929A6F7">
            <w:pPr>
              <w:bidi w:val="0"/>
              <w:rPr>
                <w:rFonts w:hint="eastAsia"/>
                <w:color w:val="auto"/>
              </w:rPr>
            </w:pPr>
            <w:r>
              <w:rPr>
                <w:rFonts w:hint="eastAsia"/>
                <w:color w:val="auto"/>
              </w:rPr>
              <w:t>⑤</w:t>
            </w:r>
            <w:r>
              <w:rPr>
                <w:color w:val="auto"/>
              </w:rPr>
              <w:t>为保障设施、设备正常运营，必要时应采取措施防止地基下沉，尤其是防止不均匀或局部下沉。</w:t>
            </w:r>
          </w:p>
          <w:p w14:paraId="120C410F">
            <w:pPr>
              <w:bidi w:val="0"/>
              <w:rPr>
                <w:rFonts w:hint="eastAsia"/>
                <w:b/>
                <w:bCs/>
                <w:color w:val="auto"/>
              </w:rPr>
            </w:pPr>
            <w:r>
              <w:rPr>
                <w:rFonts w:hint="eastAsia"/>
                <w:b/>
                <w:bCs/>
                <w:color w:val="auto"/>
              </w:rPr>
              <w:t>（</w:t>
            </w:r>
            <w:r>
              <w:rPr>
                <w:rFonts w:hint="eastAsia"/>
                <w:b/>
                <w:bCs/>
                <w:color w:val="auto"/>
                <w:lang w:val="en-US" w:eastAsia="zh-CN"/>
              </w:rPr>
              <w:t>2</w:t>
            </w:r>
            <w:r>
              <w:rPr>
                <w:rFonts w:hint="eastAsia"/>
                <w:b/>
                <w:bCs/>
                <w:color w:val="auto"/>
              </w:rPr>
              <w:t>）危险废物产生及处置情况</w:t>
            </w:r>
          </w:p>
          <w:p w14:paraId="26C03CB8">
            <w:pPr>
              <w:bidi w:val="0"/>
              <w:rPr>
                <w:color w:val="auto"/>
              </w:rPr>
            </w:pPr>
            <w:r>
              <w:rPr>
                <w:rFonts w:hint="eastAsia"/>
                <w:color w:val="auto"/>
              </w:rPr>
              <w:t>①</w:t>
            </w:r>
            <w:r>
              <w:rPr>
                <w:rFonts w:hint="eastAsia"/>
                <w:color w:val="auto"/>
                <w:lang w:val="en-US" w:eastAsia="zh-CN"/>
              </w:rPr>
              <w:t>废包装桶：</w:t>
            </w:r>
            <w:r>
              <w:rPr>
                <w:color w:val="auto"/>
              </w:rPr>
              <w:t>项目</w:t>
            </w:r>
            <w:r>
              <w:rPr>
                <w:rFonts w:hint="eastAsia"/>
                <w:color w:val="auto"/>
                <w:lang w:val="en-US" w:eastAsia="zh-CN"/>
              </w:rPr>
              <w:t>机油</w:t>
            </w:r>
            <w:r>
              <w:rPr>
                <w:color w:val="auto"/>
              </w:rPr>
              <w:t>使用过程中会产生废包装桶，产生量约0.</w:t>
            </w:r>
            <w:r>
              <w:rPr>
                <w:rFonts w:hint="eastAsia"/>
                <w:color w:val="auto"/>
                <w:lang w:val="en-US" w:eastAsia="zh-CN"/>
              </w:rPr>
              <w:t>05</w:t>
            </w:r>
            <w:r>
              <w:rPr>
                <w:color w:val="auto"/>
              </w:rPr>
              <w:t>t/a，产生的废包装桶属于危险废物，</w:t>
            </w:r>
            <w:r>
              <w:rPr>
                <w:rFonts w:hint="eastAsia"/>
                <w:color w:val="auto"/>
                <w:lang w:val="en-US" w:eastAsia="zh-CN"/>
              </w:rPr>
              <w:t>属于HW08</w:t>
            </w:r>
            <w:r>
              <w:rPr>
                <w:rFonts w:hint="eastAsia"/>
                <w:color w:val="auto"/>
              </w:rPr>
              <w:t>废矿物油与含矿物油废物</w:t>
            </w:r>
            <w:r>
              <w:rPr>
                <w:rFonts w:hint="eastAsia"/>
                <w:color w:val="auto"/>
                <w:lang w:eastAsia="zh-CN"/>
              </w:rPr>
              <w:t>，</w:t>
            </w:r>
            <w:r>
              <w:rPr>
                <w:color w:val="auto"/>
              </w:rPr>
              <w:t>危废代码为900-</w:t>
            </w:r>
            <w:r>
              <w:rPr>
                <w:rFonts w:hint="eastAsia"/>
                <w:color w:val="auto"/>
                <w:lang w:val="en-US" w:eastAsia="zh-CN"/>
              </w:rPr>
              <w:t>249</w:t>
            </w:r>
            <w:r>
              <w:rPr>
                <w:color w:val="auto"/>
              </w:rPr>
              <w:t>-</w:t>
            </w:r>
            <w:r>
              <w:rPr>
                <w:rFonts w:hint="eastAsia"/>
                <w:color w:val="auto"/>
                <w:lang w:val="en-US" w:eastAsia="zh-CN"/>
              </w:rPr>
              <w:t>08</w:t>
            </w:r>
            <w:r>
              <w:rPr>
                <w:color w:val="auto"/>
              </w:rPr>
              <w:t>，收集后暂存于厂区危废仓库，定期交由有资质的单位接收处理。</w:t>
            </w:r>
          </w:p>
          <w:p w14:paraId="3394D312">
            <w:pPr>
              <w:bidi w:val="0"/>
              <w:rPr>
                <w:rFonts w:hint="eastAsia"/>
                <w:color w:val="auto"/>
                <w:lang w:val="en-US" w:eastAsia="zh-CN"/>
              </w:rPr>
            </w:pPr>
            <w:r>
              <w:rPr>
                <w:rFonts w:hint="eastAsia"/>
                <w:color w:val="auto"/>
              </w:rPr>
              <w:t>②</w:t>
            </w:r>
            <w:r>
              <w:rPr>
                <w:rFonts w:hint="eastAsia"/>
                <w:color w:val="auto"/>
                <w:lang w:val="en-US" w:eastAsia="zh-CN"/>
              </w:rPr>
              <w:t>废机油：本项目部分设备使用机油进行润滑，根据企业提供资料，产生量约0.2t/a，属于HW08废矿物油与含矿物油废物，废物类别为900-217-08。收集暂存于厂区危废暂存间收集后交由资质单位处理。</w:t>
            </w:r>
          </w:p>
          <w:p w14:paraId="62CB5733">
            <w:pPr>
              <w:bidi w:val="0"/>
              <w:rPr>
                <w:rFonts w:hint="eastAsia"/>
                <w:color w:val="auto"/>
                <w:lang w:val="en-US" w:eastAsia="zh-CN"/>
              </w:rPr>
            </w:pPr>
            <w:r>
              <w:rPr>
                <w:rFonts w:hint="eastAsia"/>
                <w:color w:val="auto"/>
              </w:rPr>
              <w:t>③</w:t>
            </w:r>
            <w:r>
              <w:rPr>
                <w:rFonts w:hint="eastAsia"/>
                <w:color w:val="auto"/>
                <w:lang w:val="en-US" w:eastAsia="zh-CN"/>
              </w:rPr>
              <w:t>含油抹布、手套：机械设备运转及维护过程中会产生废含油抹布和废含油手套，根据企业提供资料，废含油抹布和废含油手套产生量约为0.01t/a。根据《国家危险废物名录》（2025年版）可知，废含油抹布和废含油手套属于危险废物，废物类别编号为HW49，废物代码为900-041-49，暂存于危废暂存间内，定期交有资质单位处置。</w:t>
            </w:r>
          </w:p>
          <w:p w14:paraId="15DA5CA8">
            <w:pPr>
              <w:pStyle w:val="27"/>
              <w:keepNext w:val="0"/>
              <w:keepLines w:val="0"/>
              <w:pageBreakBefore w:val="0"/>
              <w:widowControl w:val="0"/>
              <w:kinsoku/>
              <w:wordWrap/>
              <w:overflowPunct/>
              <w:topLinePunct w:val="0"/>
              <w:autoSpaceDE/>
              <w:autoSpaceDN/>
              <w:bidi w:val="0"/>
              <w:adjustRightInd/>
              <w:snapToGrid/>
              <w:spacing w:before="0" w:beforeLines="0"/>
              <w:textAlignment w:val="auto"/>
              <w:rPr>
                <w:rFonts w:hint="eastAsia"/>
                <w:color w:val="auto"/>
                <w:lang w:eastAsia="zh-CN"/>
              </w:rPr>
            </w:pPr>
            <w:r>
              <w:rPr>
                <w:color w:val="auto"/>
              </w:rPr>
              <w:t>表</w:t>
            </w:r>
            <w:r>
              <w:rPr>
                <w:rFonts w:hint="eastAsia"/>
                <w:color w:val="auto"/>
              </w:rPr>
              <w:t>4-1</w:t>
            </w:r>
            <w:r>
              <w:rPr>
                <w:rFonts w:hint="eastAsia"/>
                <w:color w:val="auto"/>
                <w:lang w:val="en-US" w:eastAsia="zh-CN"/>
              </w:rPr>
              <w:t xml:space="preserve">6  </w:t>
            </w:r>
            <w:r>
              <w:rPr>
                <w:color w:val="auto"/>
              </w:rPr>
              <w:t>危险废物产生一览表</w:t>
            </w:r>
            <w:r>
              <w:rPr>
                <w:rFonts w:hint="eastAsia"/>
                <w:color w:val="auto"/>
                <w:lang w:eastAsia="zh-CN"/>
              </w:rPr>
              <w:t>（</w:t>
            </w:r>
            <w:r>
              <w:rPr>
                <w:color w:val="auto"/>
              </w:rPr>
              <w:t>单位：t/a</w:t>
            </w:r>
            <w:r>
              <w:rPr>
                <w:rFonts w:hint="eastAsia"/>
                <w:color w:val="auto"/>
                <w:lang w:eastAsia="zh-CN"/>
              </w:rPr>
              <w:t>）</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523"/>
              <w:gridCol w:w="905"/>
              <w:gridCol w:w="1318"/>
              <w:gridCol w:w="840"/>
              <w:gridCol w:w="929"/>
              <w:gridCol w:w="701"/>
              <w:gridCol w:w="812"/>
              <w:gridCol w:w="645"/>
              <w:gridCol w:w="656"/>
              <w:gridCol w:w="1002"/>
            </w:tblGrid>
            <w:tr w14:paraId="34564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13" w:type="pct"/>
                  <w:noWrap w:val="0"/>
                  <w:vAlign w:val="center"/>
                </w:tcPr>
                <w:p w14:paraId="7A2901A7">
                  <w:pPr>
                    <w:pStyle w:val="29"/>
                    <w:bidi w:val="0"/>
                    <w:rPr>
                      <w:b/>
                      <w:bCs/>
                      <w:color w:val="auto"/>
                    </w:rPr>
                  </w:pPr>
                  <w:r>
                    <w:rPr>
                      <w:b/>
                      <w:bCs/>
                      <w:color w:val="auto"/>
                    </w:rPr>
                    <w:t>序号</w:t>
                  </w:r>
                </w:p>
              </w:tc>
              <w:tc>
                <w:tcPr>
                  <w:tcW w:w="543" w:type="pct"/>
                  <w:noWrap w:val="0"/>
                  <w:vAlign w:val="center"/>
                </w:tcPr>
                <w:p w14:paraId="3A3925C5">
                  <w:pPr>
                    <w:pStyle w:val="29"/>
                    <w:bidi w:val="0"/>
                    <w:rPr>
                      <w:b/>
                      <w:bCs/>
                      <w:color w:val="auto"/>
                    </w:rPr>
                  </w:pPr>
                  <w:r>
                    <w:rPr>
                      <w:b/>
                      <w:bCs/>
                      <w:color w:val="auto"/>
                    </w:rPr>
                    <w:t>危险废物名称</w:t>
                  </w:r>
                </w:p>
              </w:tc>
              <w:tc>
                <w:tcPr>
                  <w:tcW w:w="791" w:type="pct"/>
                  <w:noWrap w:val="0"/>
                  <w:vAlign w:val="center"/>
                </w:tcPr>
                <w:p w14:paraId="1A93DFBC">
                  <w:pPr>
                    <w:pStyle w:val="29"/>
                    <w:bidi w:val="0"/>
                    <w:rPr>
                      <w:b/>
                      <w:bCs/>
                      <w:color w:val="auto"/>
                    </w:rPr>
                  </w:pPr>
                  <w:r>
                    <w:rPr>
                      <w:b/>
                      <w:bCs/>
                      <w:color w:val="auto"/>
                    </w:rPr>
                    <w:t>危险废物类别</w:t>
                  </w:r>
                  <w:r>
                    <w:rPr>
                      <w:rFonts w:hint="eastAsia"/>
                      <w:b/>
                      <w:bCs/>
                      <w:color w:val="auto"/>
                    </w:rPr>
                    <w:t>及</w:t>
                  </w:r>
                  <w:r>
                    <w:rPr>
                      <w:b/>
                      <w:bCs/>
                      <w:color w:val="auto"/>
                    </w:rPr>
                    <w:t>代码</w:t>
                  </w:r>
                </w:p>
              </w:tc>
              <w:tc>
                <w:tcPr>
                  <w:tcW w:w="504" w:type="pct"/>
                  <w:noWrap w:val="0"/>
                  <w:vAlign w:val="center"/>
                </w:tcPr>
                <w:p w14:paraId="24E0371F">
                  <w:pPr>
                    <w:pStyle w:val="29"/>
                    <w:bidi w:val="0"/>
                    <w:rPr>
                      <w:b/>
                      <w:bCs/>
                      <w:color w:val="auto"/>
                    </w:rPr>
                  </w:pPr>
                  <w:r>
                    <w:rPr>
                      <w:b/>
                      <w:bCs/>
                      <w:color w:val="auto"/>
                    </w:rPr>
                    <w:t>产生量t/a</w:t>
                  </w:r>
                </w:p>
              </w:tc>
              <w:tc>
                <w:tcPr>
                  <w:tcW w:w="557" w:type="pct"/>
                  <w:noWrap w:val="0"/>
                  <w:vAlign w:val="center"/>
                </w:tcPr>
                <w:p w14:paraId="2182AECB">
                  <w:pPr>
                    <w:pStyle w:val="29"/>
                    <w:bidi w:val="0"/>
                    <w:rPr>
                      <w:b/>
                      <w:bCs/>
                      <w:color w:val="auto"/>
                    </w:rPr>
                  </w:pPr>
                  <w:r>
                    <w:rPr>
                      <w:b/>
                      <w:bCs/>
                      <w:color w:val="auto"/>
                    </w:rPr>
                    <w:t>产生工序及装置</w:t>
                  </w:r>
                </w:p>
              </w:tc>
              <w:tc>
                <w:tcPr>
                  <w:tcW w:w="420" w:type="pct"/>
                  <w:noWrap w:val="0"/>
                  <w:vAlign w:val="center"/>
                </w:tcPr>
                <w:p w14:paraId="2A61FE0B">
                  <w:pPr>
                    <w:pStyle w:val="29"/>
                    <w:bidi w:val="0"/>
                    <w:rPr>
                      <w:b/>
                      <w:bCs/>
                      <w:color w:val="auto"/>
                    </w:rPr>
                  </w:pPr>
                  <w:r>
                    <w:rPr>
                      <w:b/>
                      <w:bCs/>
                      <w:color w:val="auto"/>
                    </w:rPr>
                    <w:t>形态</w:t>
                  </w:r>
                </w:p>
              </w:tc>
              <w:tc>
                <w:tcPr>
                  <w:tcW w:w="487" w:type="pct"/>
                  <w:noWrap w:val="0"/>
                  <w:vAlign w:val="center"/>
                </w:tcPr>
                <w:p w14:paraId="71032872">
                  <w:pPr>
                    <w:pStyle w:val="29"/>
                    <w:bidi w:val="0"/>
                    <w:rPr>
                      <w:b/>
                      <w:bCs/>
                      <w:color w:val="auto"/>
                    </w:rPr>
                  </w:pPr>
                  <w:r>
                    <w:rPr>
                      <w:b/>
                      <w:bCs/>
                      <w:color w:val="auto"/>
                    </w:rPr>
                    <w:t>有害成分</w:t>
                  </w:r>
                </w:p>
              </w:tc>
              <w:tc>
                <w:tcPr>
                  <w:tcW w:w="387" w:type="pct"/>
                  <w:noWrap w:val="0"/>
                  <w:vAlign w:val="center"/>
                </w:tcPr>
                <w:p w14:paraId="0936EFBA">
                  <w:pPr>
                    <w:pStyle w:val="29"/>
                    <w:bidi w:val="0"/>
                    <w:rPr>
                      <w:b/>
                      <w:bCs/>
                      <w:color w:val="auto"/>
                    </w:rPr>
                  </w:pPr>
                  <w:r>
                    <w:rPr>
                      <w:b/>
                      <w:bCs/>
                      <w:color w:val="auto"/>
                    </w:rPr>
                    <w:t>产废周期</w:t>
                  </w:r>
                </w:p>
              </w:tc>
              <w:tc>
                <w:tcPr>
                  <w:tcW w:w="393" w:type="pct"/>
                  <w:noWrap w:val="0"/>
                  <w:vAlign w:val="center"/>
                </w:tcPr>
                <w:p w14:paraId="5B7A6FB9">
                  <w:pPr>
                    <w:pStyle w:val="29"/>
                    <w:bidi w:val="0"/>
                    <w:rPr>
                      <w:b/>
                      <w:bCs/>
                      <w:color w:val="auto"/>
                    </w:rPr>
                  </w:pPr>
                  <w:r>
                    <w:rPr>
                      <w:b/>
                      <w:bCs/>
                      <w:color w:val="auto"/>
                    </w:rPr>
                    <w:t>危险</w:t>
                  </w:r>
                </w:p>
                <w:p w14:paraId="75B2277A">
                  <w:pPr>
                    <w:pStyle w:val="29"/>
                    <w:bidi w:val="0"/>
                    <w:rPr>
                      <w:b/>
                      <w:bCs/>
                      <w:color w:val="auto"/>
                    </w:rPr>
                  </w:pPr>
                  <w:r>
                    <w:rPr>
                      <w:b/>
                      <w:bCs/>
                      <w:color w:val="auto"/>
                    </w:rPr>
                    <w:t>特性</w:t>
                  </w:r>
                </w:p>
              </w:tc>
              <w:tc>
                <w:tcPr>
                  <w:tcW w:w="601" w:type="pct"/>
                  <w:noWrap w:val="0"/>
                  <w:vAlign w:val="center"/>
                </w:tcPr>
                <w:p w14:paraId="50393EBE">
                  <w:pPr>
                    <w:pStyle w:val="29"/>
                    <w:bidi w:val="0"/>
                    <w:rPr>
                      <w:b/>
                      <w:bCs/>
                      <w:color w:val="auto"/>
                    </w:rPr>
                  </w:pPr>
                  <w:r>
                    <w:rPr>
                      <w:b/>
                      <w:bCs/>
                      <w:color w:val="auto"/>
                    </w:rPr>
                    <w:t>污染防治措施</w:t>
                  </w:r>
                </w:p>
              </w:tc>
            </w:tr>
            <w:tr w14:paraId="0742F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13" w:type="pct"/>
                  <w:noWrap w:val="0"/>
                  <w:vAlign w:val="center"/>
                </w:tcPr>
                <w:p w14:paraId="74E8A199">
                  <w:pPr>
                    <w:pStyle w:val="29"/>
                    <w:bidi w:val="0"/>
                    <w:rPr>
                      <w:rFonts w:hint="eastAsia"/>
                      <w:color w:val="auto"/>
                      <w:lang w:val="en-US" w:eastAsia="zh-CN"/>
                    </w:rPr>
                  </w:pPr>
                  <w:r>
                    <w:rPr>
                      <w:rFonts w:hint="eastAsia"/>
                      <w:color w:val="auto"/>
                      <w:lang w:val="en-US" w:eastAsia="zh-CN"/>
                    </w:rPr>
                    <w:t>1</w:t>
                  </w:r>
                </w:p>
              </w:tc>
              <w:tc>
                <w:tcPr>
                  <w:tcW w:w="543" w:type="pct"/>
                  <w:noWrap w:val="0"/>
                  <w:vAlign w:val="center"/>
                </w:tcPr>
                <w:p w14:paraId="42E48AFB">
                  <w:pPr>
                    <w:pStyle w:val="29"/>
                    <w:bidi w:val="0"/>
                    <w:rPr>
                      <w:rFonts w:hint="eastAsia"/>
                      <w:color w:val="auto"/>
                    </w:rPr>
                  </w:pPr>
                  <w:r>
                    <w:rPr>
                      <w:rFonts w:hint="eastAsia"/>
                      <w:color w:val="auto"/>
                    </w:rPr>
                    <w:t>废包装桶</w:t>
                  </w:r>
                </w:p>
              </w:tc>
              <w:tc>
                <w:tcPr>
                  <w:tcW w:w="791" w:type="pct"/>
                  <w:noWrap w:val="0"/>
                  <w:vAlign w:val="center"/>
                </w:tcPr>
                <w:p w14:paraId="46ECBE47">
                  <w:pPr>
                    <w:pStyle w:val="29"/>
                    <w:bidi w:val="0"/>
                    <w:rPr>
                      <w:rFonts w:hint="default"/>
                      <w:color w:val="auto"/>
                      <w:lang w:val="en-US" w:eastAsia="zh-CN"/>
                    </w:rPr>
                  </w:pPr>
                  <w:r>
                    <w:rPr>
                      <w:rFonts w:hint="eastAsia"/>
                      <w:color w:val="auto"/>
                    </w:rPr>
                    <w:t>HW</w:t>
                  </w:r>
                  <w:r>
                    <w:rPr>
                      <w:rFonts w:hint="eastAsia"/>
                      <w:color w:val="auto"/>
                      <w:lang w:val="en-US" w:eastAsia="zh-CN"/>
                    </w:rPr>
                    <w:t>08</w:t>
                  </w:r>
                </w:p>
                <w:p w14:paraId="3846194E">
                  <w:pPr>
                    <w:pStyle w:val="29"/>
                    <w:bidi w:val="0"/>
                    <w:rPr>
                      <w:rFonts w:hint="default"/>
                      <w:color w:val="auto"/>
                      <w:lang w:val="en-US" w:eastAsia="zh-CN"/>
                    </w:rPr>
                  </w:pPr>
                  <w:r>
                    <w:rPr>
                      <w:rFonts w:hint="eastAsia"/>
                      <w:color w:val="auto"/>
                    </w:rPr>
                    <w:t>900-</w:t>
                  </w:r>
                  <w:r>
                    <w:rPr>
                      <w:rFonts w:hint="eastAsia"/>
                      <w:color w:val="auto"/>
                      <w:lang w:val="en-US" w:eastAsia="zh-CN"/>
                    </w:rPr>
                    <w:t>249</w:t>
                  </w:r>
                  <w:r>
                    <w:rPr>
                      <w:rFonts w:hint="eastAsia"/>
                      <w:color w:val="auto"/>
                    </w:rPr>
                    <w:t>-</w:t>
                  </w:r>
                  <w:r>
                    <w:rPr>
                      <w:rFonts w:hint="eastAsia"/>
                      <w:color w:val="auto"/>
                      <w:lang w:val="en-US" w:eastAsia="zh-CN"/>
                    </w:rPr>
                    <w:t>08</w:t>
                  </w:r>
                </w:p>
              </w:tc>
              <w:tc>
                <w:tcPr>
                  <w:tcW w:w="504" w:type="pct"/>
                  <w:noWrap w:val="0"/>
                  <w:vAlign w:val="center"/>
                </w:tcPr>
                <w:p w14:paraId="3D35B402">
                  <w:pPr>
                    <w:pStyle w:val="29"/>
                    <w:bidi w:val="0"/>
                    <w:rPr>
                      <w:rFonts w:hint="default"/>
                      <w:color w:val="auto"/>
                      <w:lang w:val="en-US" w:eastAsia="zh-CN"/>
                    </w:rPr>
                  </w:pPr>
                  <w:r>
                    <w:rPr>
                      <w:rFonts w:hint="eastAsia"/>
                      <w:color w:val="auto"/>
                    </w:rPr>
                    <w:t>0.</w:t>
                  </w:r>
                  <w:r>
                    <w:rPr>
                      <w:rFonts w:hint="eastAsia"/>
                      <w:color w:val="auto"/>
                      <w:lang w:val="en-US" w:eastAsia="zh-CN"/>
                    </w:rPr>
                    <w:t>05</w:t>
                  </w:r>
                </w:p>
              </w:tc>
              <w:tc>
                <w:tcPr>
                  <w:tcW w:w="557" w:type="pct"/>
                  <w:noWrap w:val="0"/>
                  <w:vAlign w:val="center"/>
                </w:tcPr>
                <w:p w14:paraId="103C7ADA">
                  <w:pPr>
                    <w:pStyle w:val="29"/>
                    <w:bidi w:val="0"/>
                    <w:rPr>
                      <w:rFonts w:hint="eastAsia"/>
                      <w:color w:val="auto"/>
                      <w:lang w:val="en-US" w:eastAsia="zh-CN"/>
                    </w:rPr>
                  </w:pPr>
                  <w:r>
                    <w:rPr>
                      <w:rFonts w:hint="eastAsia"/>
                      <w:color w:val="auto"/>
                    </w:rPr>
                    <w:t>辅料使用</w:t>
                  </w:r>
                </w:p>
              </w:tc>
              <w:tc>
                <w:tcPr>
                  <w:tcW w:w="420" w:type="pct"/>
                  <w:noWrap w:val="0"/>
                  <w:vAlign w:val="center"/>
                </w:tcPr>
                <w:p w14:paraId="4E20ED52">
                  <w:pPr>
                    <w:pStyle w:val="29"/>
                    <w:bidi w:val="0"/>
                    <w:rPr>
                      <w:rFonts w:hint="eastAsia"/>
                      <w:color w:val="auto"/>
                    </w:rPr>
                  </w:pPr>
                  <w:r>
                    <w:rPr>
                      <w:rFonts w:hint="eastAsia"/>
                      <w:color w:val="auto"/>
                    </w:rPr>
                    <w:t>固</w:t>
                  </w:r>
                </w:p>
              </w:tc>
              <w:tc>
                <w:tcPr>
                  <w:tcW w:w="487" w:type="pct"/>
                  <w:noWrap w:val="0"/>
                  <w:vAlign w:val="center"/>
                </w:tcPr>
                <w:p w14:paraId="19E36624">
                  <w:pPr>
                    <w:pStyle w:val="29"/>
                    <w:bidi w:val="0"/>
                    <w:rPr>
                      <w:rFonts w:hint="eastAsia"/>
                      <w:color w:val="auto"/>
                    </w:rPr>
                  </w:pPr>
                  <w:r>
                    <w:rPr>
                      <w:rFonts w:hint="eastAsia"/>
                      <w:color w:val="auto"/>
                    </w:rPr>
                    <w:t>有机物</w:t>
                  </w:r>
                </w:p>
              </w:tc>
              <w:tc>
                <w:tcPr>
                  <w:tcW w:w="387" w:type="pct"/>
                  <w:noWrap w:val="0"/>
                  <w:vAlign w:val="center"/>
                </w:tcPr>
                <w:p w14:paraId="08CF0264">
                  <w:pPr>
                    <w:pStyle w:val="29"/>
                    <w:bidi w:val="0"/>
                    <w:rPr>
                      <w:rFonts w:hint="eastAsia"/>
                      <w:color w:val="auto"/>
                      <w:lang w:val="en-US" w:eastAsia="zh-CN"/>
                    </w:rPr>
                  </w:pPr>
                  <w:r>
                    <w:rPr>
                      <w:rFonts w:hint="eastAsia"/>
                      <w:color w:val="auto"/>
                    </w:rPr>
                    <w:t>5d</w:t>
                  </w:r>
                </w:p>
              </w:tc>
              <w:tc>
                <w:tcPr>
                  <w:tcW w:w="393" w:type="pct"/>
                  <w:noWrap w:val="0"/>
                  <w:vAlign w:val="center"/>
                </w:tcPr>
                <w:p w14:paraId="757BB256">
                  <w:pPr>
                    <w:pStyle w:val="29"/>
                    <w:bidi w:val="0"/>
                    <w:rPr>
                      <w:rFonts w:hint="eastAsia"/>
                      <w:color w:val="auto"/>
                    </w:rPr>
                  </w:pPr>
                  <w:r>
                    <w:rPr>
                      <w:rFonts w:hint="eastAsia"/>
                      <w:color w:val="auto"/>
                    </w:rPr>
                    <w:t>T</w:t>
                  </w:r>
                  <w:r>
                    <w:rPr>
                      <w:rFonts w:hint="eastAsia"/>
                      <w:color w:val="auto"/>
                      <w:lang w:eastAsia="zh-CN"/>
                    </w:rPr>
                    <w:t>，</w:t>
                  </w:r>
                  <w:r>
                    <w:rPr>
                      <w:rFonts w:hint="eastAsia"/>
                      <w:color w:val="auto"/>
                    </w:rPr>
                    <w:t>I</w:t>
                  </w:r>
                </w:p>
              </w:tc>
              <w:tc>
                <w:tcPr>
                  <w:tcW w:w="601" w:type="pct"/>
                  <w:vMerge w:val="restart"/>
                  <w:noWrap w:val="0"/>
                  <w:vAlign w:val="center"/>
                </w:tcPr>
                <w:p w14:paraId="1146E6FB">
                  <w:pPr>
                    <w:pStyle w:val="29"/>
                    <w:bidi w:val="0"/>
                    <w:rPr>
                      <w:color w:val="auto"/>
                    </w:rPr>
                  </w:pPr>
                  <w:r>
                    <w:rPr>
                      <w:color w:val="auto"/>
                    </w:rPr>
                    <w:t>厂区暂存后交由有资质的单位处理处置</w:t>
                  </w:r>
                </w:p>
              </w:tc>
            </w:tr>
            <w:tr w14:paraId="6A99D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13" w:type="pct"/>
                  <w:noWrap w:val="0"/>
                  <w:vAlign w:val="center"/>
                </w:tcPr>
                <w:p w14:paraId="54F24877">
                  <w:pPr>
                    <w:pStyle w:val="29"/>
                    <w:bidi w:val="0"/>
                    <w:rPr>
                      <w:rFonts w:hint="eastAsia"/>
                      <w:color w:val="auto"/>
                      <w:lang w:eastAsia="zh-CN"/>
                    </w:rPr>
                  </w:pPr>
                  <w:r>
                    <w:rPr>
                      <w:rFonts w:hint="eastAsia"/>
                      <w:color w:val="auto"/>
                      <w:lang w:val="en-US" w:eastAsia="zh-CN"/>
                    </w:rPr>
                    <w:t>2</w:t>
                  </w:r>
                </w:p>
              </w:tc>
              <w:tc>
                <w:tcPr>
                  <w:tcW w:w="543" w:type="pct"/>
                  <w:noWrap w:val="0"/>
                  <w:vAlign w:val="center"/>
                </w:tcPr>
                <w:p w14:paraId="67DED5DE">
                  <w:pPr>
                    <w:pStyle w:val="29"/>
                    <w:bidi w:val="0"/>
                    <w:rPr>
                      <w:rFonts w:hint="eastAsia"/>
                      <w:color w:val="auto"/>
                    </w:rPr>
                  </w:pPr>
                  <w:r>
                    <w:rPr>
                      <w:rFonts w:hint="eastAsia"/>
                      <w:color w:val="auto"/>
                      <w:lang w:val="en-US" w:eastAsia="zh-CN"/>
                    </w:rPr>
                    <w:t>废机油</w:t>
                  </w:r>
                </w:p>
              </w:tc>
              <w:tc>
                <w:tcPr>
                  <w:tcW w:w="791" w:type="pct"/>
                  <w:noWrap w:val="0"/>
                  <w:vAlign w:val="center"/>
                </w:tcPr>
                <w:p w14:paraId="3931A890">
                  <w:pPr>
                    <w:pStyle w:val="29"/>
                    <w:bidi w:val="0"/>
                    <w:rPr>
                      <w:color w:val="auto"/>
                    </w:rPr>
                  </w:pPr>
                  <w:r>
                    <w:rPr>
                      <w:color w:val="auto"/>
                    </w:rPr>
                    <w:t>HW08</w:t>
                  </w:r>
                </w:p>
                <w:p w14:paraId="04602AA7">
                  <w:pPr>
                    <w:pStyle w:val="29"/>
                    <w:bidi w:val="0"/>
                    <w:rPr>
                      <w:color w:val="auto"/>
                    </w:rPr>
                  </w:pPr>
                  <w:r>
                    <w:rPr>
                      <w:color w:val="auto"/>
                    </w:rPr>
                    <w:t>900-21</w:t>
                  </w:r>
                  <w:r>
                    <w:rPr>
                      <w:rFonts w:hint="eastAsia"/>
                      <w:color w:val="auto"/>
                      <w:lang w:val="en-US" w:eastAsia="zh-CN"/>
                    </w:rPr>
                    <w:t>7</w:t>
                  </w:r>
                  <w:r>
                    <w:rPr>
                      <w:color w:val="auto"/>
                    </w:rPr>
                    <w:t>-08</w:t>
                  </w:r>
                </w:p>
              </w:tc>
              <w:tc>
                <w:tcPr>
                  <w:tcW w:w="504" w:type="pct"/>
                  <w:noWrap w:val="0"/>
                  <w:vAlign w:val="center"/>
                </w:tcPr>
                <w:p w14:paraId="6DBFD7BB">
                  <w:pPr>
                    <w:pStyle w:val="29"/>
                    <w:bidi w:val="0"/>
                    <w:rPr>
                      <w:rFonts w:hint="eastAsia"/>
                      <w:color w:val="auto"/>
                      <w:lang w:eastAsia="zh-CN"/>
                    </w:rPr>
                  </w:pPr>
                  <w:r>
                    <w:rPr>
                      <w:rFonts w:hint="eastAsia"/>
                      <w:color w:val="auto"/>
                      <w:lang w:val="en-US" w:eastAsia="zh-CN"/>
                    </w:rPr>
                    <w:t>0.2</w:t>
                  </w:r>
                </w:p>
              </w:tc>
              <w:tc>
                <w:tcPr>
                  <w:tcW w:w="557" w:type="pct"/>
                  <w:noWrap w:val="0"/>
                  <w:vAlign w:val="center"/>
                </w:tcPr>
                <w:p w14:paraId="05C0EFE5">
                  <w:pPr>
                    <w:pStyle w:val="29"/>
                    <w:bidi w:val="0"/>
                    <w:rPr>
                      <w:rFonts w:hint="eastAsia"/>
                      <w:color w:val="auto"/>
                    </w:rPr>
                  </w:pPr>
                  <w:r>
                    <w:rPr>
                      <w:rFonts w:hint="eastAsia"/>
                      <w:color w:val="auto"/>
                      <w:lang w:val="en-US" w:eastAsia="zh-CN"/>
                    </w:rPr>
                    <w:t>辅料使用</w:t>
                  </w:r>
                </w:p>
              </w:tc>
              <w:tc>
                <w:tcPr>
                  <w:tcW w:w="420" w:type="pct"/>
                  <w:noWrap w:val="0"/>
                  <w:vAlign w:val="center"/>
                </w:tcPr>
                <w:p w14:paraId="170A546B">
                  <w:pPr>
                    <w:pStyle w:val="29"/>
                    <w:bidi w:val="0"/>
                    <w:rPr>
                      <w:rFonts w:hint="eastAsia"/>
                      <w:color w:val="auto"/>
                    </w:rPr>
                  </w:pPr>
                  <w:r>
                    <w:rPr>
                      <w:rFonts w:hint="eastAsia"/>
                      <w:color w:val="auto"/>
                    </w:rPr>
                    <w:t>液</w:t>
                  </w:r>
                </w:p>
              </w:tc>
              <w:tc>
                <w:tcPr>
                  <w:tcW w:w="487" w:type="pct"/>
                  <w:noWrap w:val="0"/>
                  <w:vAlign w:val="center"/>
                </w:tcPr>
                <w:p w14:paraId="19A23EE3">
                  <w:pPr>
                    <w:pStyle w:val="29"/>
                    <w:bidi w:val="0"/>
                    <w:rPr>
                      <w:color w:val="auto"/>
                    </w:rPr>
                  </w:pPr>
                  <w:r>
                    <w:rPr>
                      <w:rFonts w:hint="eastAsia"/>
                      <w:color w:val="auto"/>
                      <w:lang w:val="en-US" w:eastAsia="zh-CN"/>
                    </w:rPr>
                    <w:t>矿物油</w:t>
                  </w:r>
                </w:p>
              </w:tc>
              <w:tc>
                <w:tcPr>
                  <w:tcW w:w="387" w:type="pct"/>
                  <w:noWrap w:val="0"/>
                  <w:vAlign w:val="center"/>
                </w:tcPr>
                <w:p w14:paraId="69B839AE">
                  <w:pPr>
                    <w:pStyle w:val="29"/>
                    <w:bidi w:val="0"/>
                    <w:rPr>
                      <w:color w:val="auto"/>
                    </w:rPr>
                  </w:pPr>
                  <w:r>
                    <w:rPr>
                      <w:rFonts w:hint="eastAsia"/>
                      <w:color w:val="auto"/>
                      <w:lang w:val="en-US" w:eastAsia="zh-CN"/>
                    </w:rPr>
                    <w:t>180</w:t>
                  </w:r>
                  <w:r>
                    <w:rPr>
                      <w:rFonts w:hint="eastAsia"/>
                      <w:color w:val="auto"/>
                    </w:rPr>
                    <w:t>d</w:t>
                  </w:r>
                </w:p>
              </w:tc>
              <w:tc>
                <w:tcPr>
                  <w:tcW w:w="393" w:type="pct"/>
                  <w:noWrap w:val="0"/>
                  <w:vAlign w:val="center"/>
                </w:tcPr>
                <w:p w14:paraId="1D70E004">
                  <w:pPr>
                    <w:pStyle w:val="29"/>
                    <w:bidi w:val="0"/>
                    <w:rPr>
                      <w:rFonts w:hint="eastAsia"/>
                      <w:color w:val="auto"/>
                      <w:lang w:eastAsia="zh-CN"/>
                    </w:rPr>
                  </w:pPr>
                  <w:r>
                    <w:rPr>
                      <w:rFonts w:hint="eastAsia"/>
                      <w:color w:val="auto"/>
                    </w:rPr>
                    <w:t>T</w:t>
                  </w:r>
                  <w:r>
                    <w:rPr>
                      <w:rFonts w:hint="eastAsia"/>
                      <w:color w:val="auto"/>
                      <w:lang w:eastAsia="zh-CN"/>
                    </w:rPr>
                    <w:t>，</w:t>
                  </w:r>
                  <w:r>
                    <w:rPr>
                      <w:rFonts w:hint="eastAsia"/>
                      <w:color w:val="auto"/>
                    </w:rPr>
                    <w:t>I</w:t>
                  </w:r>
                </w:p>
              </w:tc>
              <w:tc>
                <w:tcPr>
                  <w:tcW w:w="601" w:type="pct"/>
                  <w:vMerge w:val="continue"/>
                  <w:noWrap w:val="0"/>
                  <w:vAlign w:val="center"/>
                </w:tcPr>
                <w:p w14:paraId="0A508CA9">
                  <w:pPr>
                    <w:pStyle w:val="29"/>
                    <w:bidi w:val="0"/>
                    <w:rPr>
                      <w:color w:val="auto"/>
                    </w:rPr>
                  </w:pPr>
                </w:p>
              </w:tc>
            </w:tr>
            <w:tr w14:paraId="40F7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13" w:type="pct"/>
                  <w:noWrap w:val="0"/>
                  <w:vAlign w:val="center"/>
                </w:tcPr>
                <w:p w14:paraId="2B5A423D">
                  <w:pPr>
                    <w:pStyle w:val="29"/>
                    <w:bidi w:val="0"/>
                    <w:rPr>
                      <w:rFonts w:hint="default"/>
                      <w:color w:val="auto"/>
                      <w:lang w:val="en-US" w:eastAsia="zh-CN"/>
                    </w:rPr>
                  </w:pPr>
                  <w:r>
                    <w:rPr>
                      <w:rFonts w:hint="eastAsia"/>
                      <w:color w:val="auto"/>
                      <w:lang w:val="en-US" w:eastAsia="zh-CN"/>
                    </w:rPr>
                    <w:t>3</w:t>
                  </w:r>
                </w:p>
              </w:tc>
              <w:tc>
                <w:tcPr>
                  <w:tcW w:w="543" w:type="pct"/>
                  <w:noWrap w:val="0"/>
                  <w:vAlign w:val="center"/>
                </w:tcPr>
                <w:p w14:paraId="2DBB896E">
                  <w:pPr>
                    <w:pStyle w:val="29"/>
                    <w:bidi w:val="0"/>
                    <w:rPr>
                      <w:rFonts w:hint="eastAsia"/>
                      <w:color w:val="auto"/>
                    </w:rPr>
                  </w:pPr>
                  <w:r>
                    <w:rPr>
                      <w:rFonts w:hint="eastAsia"/>
                      <w:color w:val="auto"/>
                      <w:lang w:val="en-US" w:eastAsia="zh-CN"/>
                    </w:rPr>
                    <w:t>含油抹布、手套</w:t>
                  </w:r>
                </w:p>
              </w:tc>
              <w:tc>
                <w:tcPr>
                  <w:tcW w:w="791" w:type="pct"/>
                  <w:noWrap w:val="0"/>
                  <w:vAlign w:val="center"/>
                </w:tcPr>
                <w:p w14:paraId="196E84D7">
                  <w:pPr>
                    <w:pStyle w:val="29"/>
                    <w:bidi w:val="0"/>
                    <w:rPr>
                      <w:color w:val="auto"/>
                    </w:rPr>
                  </w:pPr>
                  <w:r>
                    <w:rPr>
                      <w:rFonts w:hint="eastAsia"/>
                      <w:color w:val="auto"/>
                    </w:rPr>
                    <w:t>HW49</w:t>
                  </w:r>
                </w:p>
                <w:p w14:paraId="386E79D8">
                  <w:pPr>
                    <w:pStyle w:val="29"/>
                    <w:bidi w:val="0"/>
                    <w:rPr>
                      <w:rFonts w:hint="eastAsia"/>
                      <w:color w:val="auto"/>
                    </w:rPr>
                  </w:pPr>
                  <w:r>
                    <w:rPr>
                      <w:rFonts w:hint="eastAsia"/>
                      <w:color w:val="auto"/>
                    </w:rPr>
                    <w:t>900-041-49</w:t>
                  </w:r>
                </w:p>
              </w:tc>
              <w:tc>
                <w:tcPr>
                  <w:tcW w:w="504" w:type="pct"/>
                  <w:noWrap w:val="0"/>
                  <w:vAlign w:val="center"/>
                </w:tcPr>
                <w:p w14:paraId="72105901">
                  <w:pPr>
                    <w:pStyle w:val="29"/>
                    <w:bidi w:val="0"/>
                    <w:rPr>
                      <w:rFonts w:hint="default"/>
                      <w:color w:val="auto"/>
                      <w:lang w:val="en-US" w:eastAsia="zh-CN"/>
                    </w:rPr>
                  </w:pPr>
                  <w:r>
                    <w:rPr>
                      <w:rFonts w:hint="eastAsia"/>
                      <w:color w:val="auto"/>
                      <w:lang w:val="en-US" w:eastAsia="zh-CN"/>
                    </w:rPr>
                    <w:t>0.01</w:t>
                  </w:r>
                </w:p>
              </w:tc>
              <w:tc>
                <w:tcPr>
                  <w:tcW w:w="557" w:type="pct"/>
                  <w:noWrap w:val="0"/>
                  <w:vAlign w:val="center"/>
                </w:tcPr>
                <w:p w14:paraId="5B180290">
                  <w:pPr>
                    <w:pStyle w:val="29"/>
                    <w:bidi w:val="0"/>
                    <w:rPr>
                      <w:rFonts w:hint="default"/>
                      <w:color w:val="auto"/>
                      <w:lang w:val="en-US" w:eastAsia="zh-CN"/>
                    </w:rPr>
                  </w:pPr>
                  <w:r>
                    <w:rPr>
                      <w:rFonts w:hint="eastAsia"/>
                      <w:color w:val="auto"/>
                      <w:lang w:val="en-US" w:eastAsia="zh-CN"/>
                    </w:rPr>
                    <w:t>设备维护</w:t>
                  </w:r>
                </w:p>
              </w:tc>
              <w:tc>
                <w:tcPr>
                  <w:tcW w:w="420" w:type="pct"/>
                  <w:noWrap w:val="0"/>
                  <w:vAlign w:val="center"/>
                </w:tcPr>
                <w:p w14:paraId="261BF8C1">
                  <w:pPr>
                    <w:pStyle w:val="29"/>
                    <w:bidi w:val="0"/>
                    <w:rPr>
                      <w:rFonts w:hint="eastAsia"/>
                      <w:color w:val="auto"/>
                    </w:rPr>
                  </w:pPr>
                  <w:r>
                    <w:rPr>
                      <w:rFonts w:hint="eastAsia"/>
                      <w:color w:val="auto"/>
                    </w:rPr>
                    <w:t>固</w:t>
                  </w:r>
                </w:p>
              </w:tc>
              <w:tc>
                <w:tcPr>
                  <w:tcW w:w="487" w:type="pct"/>
                  <w:noWrap w:val="0"/>
                  <w:vAlign w:val="center"/>
                </w:tcPr>
                <w:p w14:paraId="40A1017A">
                  <w:pPr>
                    <w:pStyle w:val="29"/>
                    <w:bidi w:val="0"/>
                    <w:rPr>
                      <w:rFonts w:hint="eastAsia"/>
                      <w:color w:val="auto"/>
                      <w:lang w:val="en-US" w:eastAsia="zh-CN"/>
                    </w:rPr>
                  </w:pPr>
                  <w:r>
                    <w:rPr>
                      <w:rFonts w:hint="eastAsia"/>
                      <w:color w:val="auto"/>
                      <w:lang w:val="en-US" w:eastAsia="zh-CN"/>
                    </w:rPr>
                    <w:t>矿物油</w:t>
                  </w:r>
                </w:p>
              </w:tc>
              <w:tc>
                <w:tcPr>
                  <w:tcW w:w="387" w:type="pct"/>
                  <w:noWrap w:val="0"/>
                  <w:vAlign w:val="center"/>
                </w:tcPr>
                <w:p w14:paraId="38CCF713">
                  <w:pPr>
                    <w:pStyle w:val="29"/>
                    <w:bidi w:val="0"/>
                    <w:rPr>
                      <w:rFonts w:hint="eastAsia"/>
                      <w:color w:val="auto"/>
                    </w:rPr>
                  </w:pPr>
                  <w:r>
                    <w:rPr>
                      <w:rFonts w:hint="eastAsia"/>
                      <w:color w:val="auto"/>
                      <w:lang w:val="en-US" w:eastAsia="zh-CN"/>
                    </w:rPr>
                    <w:t>100</w:t>
                  </w:r>
                  <w:r>
                    <w:rPr>
                      <w:rFonts w:hint="eastAsia"/>
                      <w:color w:val="auto"/>
                    </w:rPr>
                    <w:t>d</w:t>
                  </w:r>
                </w:p>
              </w:tc>
              <w:tc>
                <w:tcPr>
                  <w:tcW w:w="393" w:type="pct"/>
                  <w:noWrap w:val="0"/>
                  <w:vAlign w:val="center"/>
                </w:tcPr>
                <w:p w14:paraId="23566053">
                  <w:pPr>
                    <w:pStyle w:val="29"/>
                    <w:bidi w:val="0"/>
                    <w:rPr>
                      <w:rFonts w:hint="eastAsia"/>
                      <w:color w:val="auto"/>
                    </w:rPr>
                  </w:pPr>
                  <w:r>
                    <w:rPr>
                      <w:rFonts w:hint="eastAsia"/>
                      <w:color w:val="auto"/>
                    </w:rPr>
                    <w:t>T/In</w:t>
                  </w:r>
                </w:p>
              </w:tc>
              <w:tc>
                <w:tcPr>
                  <w:tcW w:w="601" w:type="pct"/>
                  <w:vMerge w:val="continue"/>
                  <w:noWrap w:val="0"/>
                  <w:vAlign w:val="center"/>
                </w:tcPr>
                <w:p w14:paraId="0296E51F">
                  <w:pPr>
                    <w:pStyle w:val="29"/>
                    <w:bidi w:val="0"/>
                    <w:rPr>
                      <w:color w:val="auto"/>
                    </w:rPr>
                  </w:pPr>
                </w:p>
              </w:tc>
            </w:tr>
          </w:tbl>
          <w:p w14:paraId="2F478896">
            <w:pPr>
              <w:bidi w:val="0"/>
              <w:rPr>
                <w:color w:val="auto"/>
              </w:rPr>
            </w:pPr>
            <w:r>
              <w:rPr>
                <w:rFonts w:hint="eastAsia"/>
                <w:color w:val="auto"/>
              </w:rPr>
              <w:t>1、</w:t>
            </w:r>
            <w:r>
              <w:rPr>
                <w:color w:val="auto"/>
              </w:rPr>
              <w:t>危险废物贮存场所（设施）环境影响分析</w:t>
            </w:r>
          </w:p>
          <w:p w14:paraId="0560A7CE">
            <w:pPr>
              <w:bidi w:val="0"/>
              <w:rPr>
                <w:rFonts w:hint="eastAsia"/>
                <w:color w:val="auto"/>
              </w:rPr>
            </w:pPr>
            <w:r>
              <w:rPr>
                <w:rFonts w:hint="eastAsia"/>
                <w:color w:val="auto"/>
              </w:rPr>
              <w:t>①选址可行性</w:t>
            </w:r>
          </w:p>
          <w:p w14:paraId="3E813F84">
            <w:pPr>
              <w:bidi w:val="0"/>
              <w:rPr>
                <w:color w:val="auto"/>
              </w:rPr>
            </w:pPr>
            <w:r>
              <w:rPr>
                <w:rFonts w:hint="eastAsia"/>
                <w:color w:val="auto"/>
              </w:rPr>
              <w:t>本项目危废暂存间位于</w:t>
            </w:r>
            <w:r>
              <w:rPr>
                <w:rFonts w:hint="eastAsia"/>
                <w:color w:val="auto"/>
                <w:lang w:val="en-US" w:eastAsia="zh-CN"/>
              </w:rPr>
              <w:t>生产车间西</w:t>
            </w:r>
            <w:r>
              <w:rPr>
                <w:rFonts w:hint="eastAsia"/>
                <w:color w:val="auto"/>
              </w:rPr>
              <w:t>侧，</w:t>
            </w:r>
            <w:r>
              <w:rPr>
                <w:color w:val="auto"/>
              </w:rPr>
              <w:t>根据《危险废物贮存污染控制标准》（GB18597-20</w:t>
            </w:r>
            <w:r>
              <w:rPr>
                <w:rFonts w:hint="eastAsia"/>
                <w:color w:val="auto"/>
              </w:rPr>
              <w:t>23</w:t>
            </w:r>
            <w:r>
              <w:rPr>
                <w:color w:val="auto"/>
              </w:rPr>
              <w:t>）</w:t>
            </w:r>
            <w:r>
              <w:rPr>
                <w:rFonts w:hint="eastAsia"/>
                <w:color w:val="auto"/>
              </w:rPr>
              <w:t>相关要求</w:t>
            </w:r>
            <w:r>
              <w:rPr>
                <w:color w:val="auto"/>
              </w:rPr>
              <w:t>，本项目危险废物贮存场所选址相符性见下表。</w:t>
            </w:r>
          </w:p>
          <w:p w14:paraId="0209D535">
            <w:pPr>
              <w:pStyle w:val="27"/>
              <w:bidi w:val="0"/>
              <w:rPr>
                <w:color w:val="auto"/>
              </w:rPr>
            </w:pPr>
            <w:r>
              <w:rPr>
                <w:color w:val="auto"/>
              </w:rPr>
              <w:t>表</w:t>
            </w:r>
            <w:r>
              <w:rPr>
                <w:rFonts w:hint="eastAsia"/>
                <w:color w:val="auto"/>
              </w:rPr>
              <w:t>4-1</w:t>
            </w:r>
            <w:r>
              <w:rPr>
                <w:rFonts w:hint="eastAsia"/>
                <w:color w:val="auto"/>
                <w:lang w:val="en-US" w:eastAsia="zh-CN"/>
              </w:rPr>
              <w:t>7</w:t>
            </w:r>
            <w:r>
              <w:rPr>
                <w:color w:val="auto"/>
              </w:rPr>
              <w:t xml:space="preserve"> </w:t>
            </w:r>
            <w:r>
              <w:rPr>
                <w:rFonts w:hint="eastAsia"/>
                <w:color w:val="auto"/>
                <w:lang w:val="en-US" w:eastAsia="zh-CN"/>
              </w:rPr>
              <w:t xml:space="preserve"> </w:t>
            </w:r>
            <w:r>
              <w:rPr>
                <w:color w:val="auto"/>
              </w:rPr>
              <w:t>危废暂存场选址符合性分析</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429"/>
              <w:gridCol w:w="1902"/>
            </w:tblGrid>
            <w:tr w14:paraId="3EBA1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429" w:type="dxa"/>
                  <w:noWrap w:val="0"/>
                  <w:vAlign w:val="center"/>
                </w:tcPr>
                <w:p w14:paraId="32684A08">
                  <w:pPr>
                    <w:pStyle w:val="29"/>
                    <w:bidi w:val="0"/>
                    <w:rPr>
                      <w:b/>
                      <w:bCs/>
                      <w:color w:val="auto"/>
                    </w:rPr>
                  </w:pPr>
                  <w:r>
                    <w:rPr>
                      <w:b/>
                      <w:bCs/>
                      <w:color w:val="auto"/>
                    </w:rPr>
                    <w:t>GB18597-20</w:t>
                  </w:r>
                  <w:r>
                    <w:rPr>
                      <w:rFonts w:hint="eastAsia"/>
                      <w:b/>
                      <w:bCs/>
                      <w:color w:val="auto"/>
                    </w:rPr>
                    <w:t>23</w:t>
                  </w:r>
                  <w:r>
                    <w:rPr>
                      <w:b/>
                      <w:bCs/>
                      <w:color w:val="auto"/>
                    </w:rPr>
                    <w:t>中要求</w:t>
                  </w:r>
                </w:p>
              </w:tc>
              <w:tc>
                <w:tcPr>
                  <w:tcW w:w="1902" w:type="dxa"/>
                  <w:noWrap w:val="0"/>
                  <w:vAlign w:val="center"/>
                </w:tcPr>
                <w:p w14:paraId="3DD83949">
                  <w:pPr>
                    <w:pStyle w:val="29"/>
                    <w:bidi w:val="0"/>
                    <w:rPr>
                      <w:b/>
                      <w:bCs/>
                      <w:color w:val="auto"/>
                    </w:rPr>
                  </w:pPr>
                  <w:r>
                    <w:rPr>
                      <w:b/>
                      <w:bCs/>
                      <w:color w:val="auto"/>
                    </w:rPr>
                    <w:t>相符性分析</w:t>
                  </w:r>
                </w:p>
              </w:tc>
            </w:tr>
            <w:tr w14:paraId="53E7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429" w:type="dxa"/>
                  <w:noWrap w:val="0"/>
                  <w:vAlign w:val="center"/>
                </w:tcPr>
                <w:p w14:paraId="0DFA8782">
                  <w:pPr>
                    <w:pStyle w:val="29"/>
                    <w:bidi w:val="0"/>
                    <w:rPr>
                      <w:rFonts w:hint="eastAsia"/>
                      <w:color w:val="auto"/>
                    </w:rPr>
                  </w:pPr>
                  <w:r>
                    <w:rPr>
                      <w:rFonts w:hint="eastAsia"/>
                      <w:color w:val="auto"/>
                    </w:rPr>
                    <w:t>1贮存设施选址应满足生态环境保护法律法规、规划和</w:t>
                  </w:r>
                  <w:r>
                    <w:rPr>
                      <w:rFonts w:hint="eastAsia"/>
                      <w:color w:val="auto"/>
                      <w:lang w:eastAsia="zh-CN"/>
                    </w:rPr>
                    <w:t>“</w:t>
                  </w:r>
                  <w:r>
                    <w:rPr>
                      <w:rFonts w:hint="eastAsia"/>
                      <w:color w:val="auto"/>
                    </w:rPr>
                    <w:t>三线一单</w:t>
                  </w:r>
                  <w:r>
                    <w:rPr>
                      <w:rFonts w:hint="eastAsia"/>
                      <w:color w:val="auto"/>
                      <w:lang w:eastAsia="zh-CN"/>
                    </w:rPr>
                    <w:t>”</w:t>
                  </w:r>
                  <w:r>
                    <w:rPr>
                      <w:rFonts w:hint="eastAsia"/>
                      <w:color w:val="auto"/>
                    </w:rPr>
                    <w:t>生态环境分区管控的要求，建设项目应依法进行环境影响评价。</w:t>
                  </w:r>
                </w:p>
                <w:p w14:paraId="16D574F9">
                  <w:pPr>
                    <w:pStyle w:val="29"/>
                    <w:bidi w:val="0"/>
                    <w:rPr>
                      <w:rFonts w:hint="eastAsia"/>
                      <w:color w:val="auto"/>
                    </w:rPr>
                  </w:pPr>
                  <w:r>
                    <w:rPr>
                      <w:rFonts w:hint="eastAsia"/>
                      <w:color w:val="auto"/>
                    </w:rPr>
                    <w:t>2集中贮存设施不应选在生态保护红线区域、永久基本农田和其他需要特别保护的区域内，不应建在溶洞区或易遭受洪水、滑坡、泥石流、潮汐等严重自然灾害影响的地区。</w:t>
                  </w:r>
                </w:p>
                <w:p w14:paraId="40E331A7">
                  <w:pPr>
                    <w:pStyle w:val="29"/>
                    <w:bidi w:val="0"/>
                    <w:rPr>
                      <w:color w:val="auto"/>
                    </w:rPr>
                  </w:pPr>
                  <w:r>
                    <w:rPr>
                      <w:rFonts w:hint="eastAsia"/>
                      <w:color w:val="auto"/>
                    </w:rPr>
                    <w:t>3贮存设施不应选在江河、湖泊、运河、渠道、水库及其最高水位线以下的滩地和岸坡，以及法律法规规定禁止贮存危险废物的其他地点。</w:t>
                  </w:r>
                </w:p>
                <w:p w14:paraId="69FD7153">
                  <w:pPr>
                    <w:pStyle w:val="29"/>
                    <w:bidi w:val="0"/>
                    <w:rPr>
                      <w:color w:val="auto"/>
                    </w:rPr>
                  </w:pPr>
                  <w:r>
                    <w:rPr>
                      <w:rFonts w:hint="eastAsia"/>
                      <w:color w:val="auto"/>
                    </w:rPr>
                    <w:t>4贮存设施场址的位置以及其与周围环境敏感目标的距离应依据环境影响评价文件确定。</w:t>
                  </w:r>
                </w:p>
              </w:tc>
              <w:tc>
                <w:tcPr>
                  <w:tcW w:w="1902" w:type="dxa"/>
                  <w:noWrap w:val="0"/>
                  <w:vAlign w:val="center"/>
                </w:tcPr>
                <w:p w14:paraId="2FF129AE">
                  <w:pPr>
                    <w:pStyle w:val="29"/>
                    <w:bidi w:val="0"/>
                    <w:rPr>
                      <w:color w:val="auto"/>
                    </w:rPr>
                  </w:pPr>
                  <w:r>
                    <w:rPr>
                      <w:color w:val="auto"/>
                    </w:rPr>
                    <w:t>本项目</w:t>
                  </w:r>
                  <w:r>
                    <w:rPr>
                      <w:rFonts w:hint="eastAsia"/>
                      <w:color w:val="auto"/>
                    </w:rPr>
                    <w:t>危废暂存间不属于集中型暂存场所，目前履行环评手续，不在生态红线区域内，</w:t>
                  </w:r>
                  <w:r>
                    <w:rPr>
                      <w:color w:val="auto"/>
                    </w:rPr>
                    <w:t>选址能够达到《危险废物贮存污染控制标准》（GB18597-20</w:t>
                  </w:r>
                  <w:r>
                    <w:rPr>
                      <w:rFonts w:hint="eastAsia"/>
                      <w:color w:val="auto"/>
                    </w:rPr>
                    <w:t>23</w:t>
                  </w:r>
                  <w:r>
                    <w:rPr>
                      <w:color w:val="auto"/>
                    </w:rPr>
                    <w:t>）相关要求。</w:t>
                  </w:r>
                </w:p>
              </w:tc>
            </w:tr>
          </w:tbl>
          <w:p w14:paraId="325FE065">
            <w:pPr>
              <w:bidi w:val="0"/>
              <w:rPr>
                <w:rFonts w:hint="eastAsia"/>
                <w:color w:val="auto"/>
              </w:rPr>
            </w:pPr>
            <w:r>
              <w:rPr>
                <w:rFonts w:hint="eastAsia"/>
                <w:color w:val="auto"/>
              </w:rPr>
              <w:t>②存储能力可行性分析</w:t>
            </w:r>
          </w:p>
          <w:p w14:paraId="45256AF1">
            <w:pPr>
              <w:bidi w:val="0"/>
              <w:rPr>
                <w:rFonts w:hint="eastAsia"/>
                <w:color w:val="auto"/>
              </w:rPr>
            </w:pPr>
            <w:r>
              <w:rPr>
                <w:rFonts w:hint="eastAsia"/>
                <w:color w:val="auto"/>
              </w:rPr>
              <w:t>项目废</w:t>
            </w:r>
            <w:r>
              <w:rPr>
                <w:rFonts w:hint="eastAsia"/>
                <w:color w:val="auto"/>
                <w:lang w:val="en-US" w:eastAsia="zh-CN"/>
              </w:rPr>
              <w:t>机油</w:t>
            </w:r>
            <w:r>
              <w:rPr>
                <w:rFonts w:hint="eastAsia"/>
                <w:color w:val="auto"/>
              </w:rPr>
              <w:t>采用</w:t>
            </w:r>
            <w:r>
              <w:rPr>
                <w:rFonts w:hint="eastAsia"/>
                <w:color w:val="auto"/>
                <w:lang w:val="en-US" w:eastAsia="zh-CN"/>
              </w:rPr>
              <w:t>18L</w:t>
            </w:r>
            <w:r>
              <w:rPr>
                <w:color w:val="auto"/>
              </w:rPr>
              <w:t>/</w:t>
            </w:r>
            <w:r>
              <w:rPr>
                <w:rFonts w:hint="eastAsia"/>
                <w:color w:val="auto"/>
              </w:rPr>
              <w:t>桶（桶直径约为</w:t>
            </w:r>
            <w:r>
              <w:rPr>
                <w:color w:val="auto"/>
              </w:rPr>
              <w:t>0.</w:t>
            </w:r>
            <w:r>
              <w:rPr>
                <w:rFonts w:hint="eastAsia"/>
                <w:color w:val="auto"/>
                <w:lang w:val="en-US" w:eastAsia="zh-CN"/>
              </w:rPr>
              <w:t>3</w:t>
            </w:r>
            <w:r>
              <w:rPr>
                <w:color w:val="auto"/>
              </w:rPr>
              <w:t>m</w:t>
            </w:r>
            <w:r>
              <w:rPr>
                <w:rFonts w:hint="eastAsia"/>
                <w:color w:val="auto"/>
              </w:rPr>
              <w:t>，高</w:t>
            </w:r>
            <w:r>
              <w:rPr>
                <w:color w:val="auto"/>
              </w:rPr>
              <w:t>0.</w:t>
            </w:r>
            <w:r>
              <w:rPr>
                <w:rFonts w:hint="eastAsia"/>
                <w:color w:val="auto"/>
                <w:lang w:val="en-US" w:eastAsia="zh-CN"/>
              </w:rPr>
              <w:t>35</w:t>
            </w:r>
            <w:r>
              <w:rPr>
                <w:color w:val="auto"/>
              </w:rPr>
              <w:t>m</w:t>
            </w:r>
            <w:r>
              <w:rPr>
                <w:rFonts w:hint="eastAsia"/>
                <w:color w:val="auto"/>
              </w:rPr>
              <w:t>）暂存，项目废</w:t>
            </w:r>
            <w:r>
              <w:rPr>
                <w:rFonts w:hint="eastAsia"/>
                <w:color w:val="auto"/>
                <w:lang w:val="en-US" w:eastAsia="zh-CN"/>
              </w:rPr>
              <w:t>机油</w:t>
            </w:r>
            <w:r>
              <w:rPr>
                <w:rFonts w:hint="eastAsia"/>
                <w:color w:val="auto"/>
              </w:rPr>
              <w:t>产生量约</w:t>
            </w:r>
            <w:r>
              <w:rPr>
                <w:rFonts w:hint="eastAsia"/>
                <w:color w:val="auto"/>
                <w:lang w:val="en-US" w:eastAsia="zh-CN"/>
              </w:rPr>
              <w:t>0.2</w:t>
            </w:r>
            <w:r>
              <w:rPr>
                <w:color w:val="auto"/>
              </w:rPr>
              <w:t>t/a</w:t>
            </w:r>
            <w:r>
              <w:rPr>
                <w:rFonts w:hint="eastAsia"/>
                <w:color w:val="auto"/>
              </w:rPr>
              <w:t>，</w:t>
            </w:r>
            <w:r>
              <w:rPr>
                <w:rFonts w:hint="eastAsia"/>
                <w:color w:val="auto"/>
                <w:lang w:val="en-US" w:eastAsia="zh-CN"/>
              </w:rPr>
              <w:t>三个月</w:t>
            </w:r>
            <w:r>
              <w:rPr>
                <w:rFonts w:hint="eastAsia"/>
                <w:color w:val="auto"/>
              </w:rPr>
              <w:t>清运一次，危废暂存间暂存废</w:t>
            </w:r>
            <w:r>
              <w:rPr>
                <w:rFonts w:hint="eastAsia"/>
                <w:color w:val="auto"/>
                <w:lang w:val="en-US" w:eastAsia="zh-CN"/>
              </w:rPr>
              <w:t>机油</w:t>
            </w:r>
            <w:r>
              <w:rPr>
                <w:rFonts w:hint="eastAsia"/>
                <w:color w:val="auto"/>
              </w:rPr>
              <w:t>产生量约</w:t>
            </w:r>
            <w:r>
              <w:rPr>
                <w:rFonts w:hint="eastAsia"/>
                <w:color w:val="auto"/>
                <w:lang w:val="en-US" w:eastAsia="zh-CN"/>
              </w:rPr>
              <w:t>0.05t</w:t>
            </w:r>
            <w:r>
              <w:rPr>
                <w:rFonts w:hint="eastAsia"/>
                <w:color w:val="auto"/>
              </w:rPr>
              <w:t>，则需要</w:t>
            </w:r>
            <w:r>
              <w:rPr>
                <w:rFonts w:hint="eastAsia"/>
                <w:color w:val="auto"/>
                <w:lang w:val="en-US" w:eastAsia="zh-CN"/>
              </w:rPr>
              <w:t>3</w:t>
            </w:r>
            <w:r>
              <w:rPr>
                <w:rFonts w:hint="eastAsia"/>
                <w:color w:val="auto"/>
              </w:rPr>
              <w:t>个包装桶（单桶占地面积约</w:t>
            </w:r>
            <w:r>
              <w:rPr>
                <w:color w:val="auto"/>
              </w:rPr>
              <w:t>0.</w:t>
            </w:r>
            <w:r>
              <w:rPr>
                <w:rFonts w:hint="eastAsia"/>
                <w:color w:val="auto"/>
                <w:lang w:val="en-US" w:eastAsia="zh-CN"/>
              </w:rPr>
              <w:t>07</w:t>
            </w:r>
            <w:r>
              <w:rPr>
                <w:rFonts w:hint="default"/>
                <w:color w:val="auto"/>
                <w:lang w:val="en-US" w:eastAsia="zh-CN"/>
              </w:rPr>
              <w:t>m</w:t>
            </w:r>
            <w:r>
              <w:rPr>
                <w:rFonts w:hint="default"/>
                <w:color w:val="auto"/>
                <w:vertAlign w:val="superscript"/>
                <w:lang w:val="en-US" w:eastAsia="zh-CN"/>
              </w:rPr>
              <w:t>2</w:t>
            </w:r>
            <w:r>
              <w:rPr>
                <w:rFonts w:hint="eastAsia"/>
                <w:color w:val="auto"/>
              </w:rPr>
              <w:t>），则废</w:t>
            </w:r>
            <w:r>
              <w:rPr>
                <w:rFonts w:hint="eastAsia"/>
                <w:color w:val="auto"/>
                <w:lang w:val="en-US" w:eastAsia="zh-CN"/>
              </w:rPr>
              <w:t>机油</w:t>
            </w:r>
            <w:r>
              <w:rPr>
                <w:rFonts w:hint="eastAsia"/>
                <w:color w:val="auto"/>
              </w:rPr>
              <w:t>占地面积约0.</w:t>
            </w:r>
            <w:r>
              <w:rPr>
                <w:rFonts w:hint="eastAsia"/>
                <w:color w:val="auto"/>
                <w:lang w:val="en-US" w:eastAsia="zh-CN"/>
              </w:rPr>
              <w:t>21</w:t>
            </w:r>
            <w:r>
              <w:rPr>
                <w:rFonts w:hint="default"/>
                <w:color w:val="auto"/>
                <w:lang w:val="en-US" w:eastAsia="zh-CN"/>
              </w:rPr>
              <w:t>m</w:t>
            </w:r>
            <w:r>
              <w:rPr>
                <w:rFonts w:hint="default"/>
                <w:color w:val="auto"/>
                <w:vertAlign w:val="superscript"/>
                <w:lang w:val="en-US" w:eastAsia="zh-CN"/>
              </w:rPr>
              <w:t>2</w:t>
            </w:r>
            <w:r>
              <w:rPr>
                <w:rFonts w:hint="eastAsia"/>
                <w:color w:val="auto"/>
              </w:rPr>
              <w:t>。</w:t>
            </w:r>
          </w:p>
          <w:p w14:paraId="2ACBA629">
            <w:pPr>
              <w:bidi w:val="0"/>
              <w:rPr>
                <w:rFonts w:hint="eastAsia"/>
                <w:color w:val="auto"/>
                <w:lang w:eastAsia="zh-CN"/>
              </w:rPr>
            </w:pPr>
            <w:r>
              <w:rPr>
                <w:rFonts w:hint="eastAsia"/>
                <w:color w:val="auto"/>
              </w:rPr>
              <w:t>项目废包装</w:t>
            </w:r>
            <w:r>
              <w:rPr>
                <w:rFonts w:hint="eastAsia"/>
                <w:color w:val="auto"/>
                <w:lang w:val="en-US" w:eastAsia="zh-CN"/>
              </w:rPr>
              <w:t>桶全年产生45</w:t>
            </w:r>
            <w:r>
              <w:rPr>
                <w:rFonts w:hint="eastAsia"/>
                <w:color w:val="auto"/>
              </w:rPr>
              <w:t>个，每</w:t>
            </w:r>
            <w:r>
              <w:rPr>
                <w:rFonts w:hint="eastAsia"/>
                <w:color w:val="auto"/>
                <w:lang w:val="en-US" w:eastAsia="zh-CN"/>
              </w:rPr>
              <w:t>半年</w:t>
            </w:r>
            <w:r>
              <w:rPr>
                <w:rFonts w:hint="eastAsia"/>
                <w:color w:val="auto"/>
              </w:rPr>
              <w:t>清运一次，单桶占地面积约</w:t>
            </w:r>
            <w:r>
              <w:rPr>
                <w:color w:val="auto"/>
              </w:rPr>
              <w:t>0.</w:t>
            </w:r>
            <w:r>
              <w:rPr>
                <w:rFonts w:hint="eastAsia"/>
                <w:color w:val="auto"/>
                <w:lang w:val="en-US" w:eastAsia="zh-CN"/>
              </w:rPr>
              <w:t>07</w:t>
            </w:r>
            <w:r>
              <w:rPr>
                <w:rFonts w:hint="default"/>
                <w:color w:val="auto"/>
                <w:lang w:val="en-US" w:eastAsia="zh-CN"/>
              </w:rPr>
              <w:t>m</w:t>
            </w:r>
            <w:r>
              <w:rPr>
                <w:rFonts w:hint="default"/>
                <w:color w:val="auto"/>
                <w:vertAlign w:val="superscript"/>
                <w:lang w:val="en-US" w:eastAsia="zh-CN"/>
              </w:rPr>
              <w:t>2</w:t>
            </w:r>
            <w:r>
              <w:rPr>
                <w:rFonts w:hint="eastAsia"/>
                <w:color w:val="auto"/>
              </w:rPr>
              <w:t>计，二层堆叠，则废包装桶占地面积为</w:t>
            </w:r>
            <w:r>
              <w:rPr>
                <w:rFonts w:hint="eastAsia"/>
                <w:color w:val="auto"/>
                <w:lang w:val="en-US" w:eastAsia="zh-CN"/>
              </w:rPr>
              <w:t>0.8</w:t>
            </w:r>
            <w:r>
              <w:rPr>
                <w:rFonts w:hint="default"/>
                <w:color w:val="auto"/>
                <w:lang w:val="en-US" w:eastAsia="zh-CN"/>
              </w:rPr>
              <w:t>m</w:t>
            </w:r>
            <w:r>
              <w:rPr>
                <w:rFonts w:hint="default"/>
                <w:color w:val="auto"/>
                <w:vertAlign w:val="superscript"/>
                <w:lang w:val="en-US" w:eastAsia="zh-CN"/>
              </w:rPr>
              <w:t>2</w:t>
            </w:r>
            <w:r>
              <w:rPr>
                <w:rFonts w:hint="eastAsia"/>
                <w:color w:val="auto"/>
              </w:rPr>
              <w:t>；</w:t>
            </w:r>
            <w:r>
              <w:rPr>
                <w:rFonts w:hint="eastAsia"/>
                <w:color w:val="auto"/>
                <w:lang w:val="en-US" w:eastAsia="zh-CN"/>
              </w:rPr>
              <w:t>含油抹布、手套采用袋装收集封存，占地面积为0.5</w:t>
            </w:r>
            <w:r>
              <w:rPr>
                <w:rFonts w:hint="default"/>
                <w:color w:val="auto"/>
                <w:lang w:val="en-US" w:eastAsia="zh-CN"/>
              </w:rPr>
              <w:t>m</w:t>
            </w:r>
            <w:r>
              <w:rPr>
                <w:rFonts w:hint="default"/>
                <w:color w:val="auto"/>
                <w:vertAlign w:val="superscript"/>
                <w:lang w:val="en-US" w:eastAsia="zh-CN"/>
              </w:rPr>
              <w:t>2</w:t>
            </w:r>
            <w:r>
              <w:rPr>
                <w:rFonts w:hint="eastAsia"/>
                <w:color w:val="auto"/>
                <w:lang w:eastAsia="zh-CN"/>
              </w:rPr>
              <w:t>。</w:t>
            </w:r>
          </w:p>
          <w:p w14:paraId="6357E23C">
            <w:pPr>
              <w:bidi w:val="0"/>
              <w:rPr>
                <w:rFonts w:hint="eastAsia"/>
                <w:color w:val="auto"/>
              </w:rPr>
            </w:pPr>
            <w:r>
              <w:rPr>
                <w:rFonts w:hint="eastAsia"/>
                <w:color w:val="auto"/>
              </w:rPr>
              <w:t>则项目危废总占地面积约</w:t>
            </w:r>
            <w:r>
              <w:rPr>
                <w:rFonts w:hint="eastAsia"/>
                <w:color w:val="auto"/>
                <w:lang w:val="en-US" w:eastAsia="zh-CN"/>
              </w:rPr>
              <w:t>1.51</w:t>
            </w:r>
            <w:r>
              <w:rPr>
                <w:rFonts w:hint="default"/>
                <w:color w:val="auto"/>
                <w:lang w:val="en-US" w:eastAsia="zh-CN"/>
              </w:rPr>
              <w:t>m</w:t>
            </w:r>
            <w:r>
              <w:rPr>
                <w:rFonts w:hint="default"/>
                <w:color w:val="auto"/>
                <w:vertAlign w:val="superscript"/>
                <w:lang w:val="en-US" w:eastAsia="zh-CN"/>
              </w:rPr>
              <w:t>2</w:t>
            </w:r>
            <w:r>
              <w:rPr>
                <w:rFonts w:hint="eastAsia"/>
                <w:color w:val="auto"/>
              </w:rPr>
              <w:t>，本次新建</w:t>
            </w:r>
            <w:r>
              <w:rPr>
                <w:color w:val="auto"/>
              </w:rPr>
              <w:t>1座</w:t>
            </w:r>
            <w:r>
              <w:rPr>
                <w:rFonts w:hint="eastAsia"/>
                <w:color w:val="auto"/>
                <w:lang w:val="en-US" w:eastAsia="zh-CN"/>
              </w:rPr>
              <w:t>10</w:t>
            </w:r>
            <w:r>
              <w:rPr>
                <w:rFonts w:hint="default"/>
                <w:color w:val="auto"/>
                <w:lang w:val="en-US" w:eastAsia="zh-CN"/>
              </w:rPr>
              <w:t>m</w:t>
            </w:r>
            <w:r>
              <w:rPr>
                <w:rFonts w:hint="default"/>
                <w:color w:val="auto"/>
                <w:vertAlign w:val="superscript"/>
                <w:lang w:val="en-US" w:eastAsia="zh-CN"/>
              </w:rPr>
              <w:t>2</w:t>
            </w:r>
            <w:r>
              <w:rPr>
                <w:color w:val="auto"/>
              </w:rPr>
              <w:t>危险废物暂存场所</w:t>
            </w:r>
            <w:r>
              <w:rPr>
                <w:rFonts w:hint="eastAsia"/>
                <w:color w:val="auto"/>
              </w:rPr>
              <w:t>满足本项目危险废物暂存要求。</w:t>
            </w:r>
          </w:p>
          <w:p w14:paraId="176BE4D4">
            <w:pPr>
              <w:bidi w:val="0"/>
              <w:rPr>
                <w:rFonts w:hint="eastAsia"/>
                <w:color w:val="auto"/>
              </w:rPr>
            </w:pPr>
            <w:r>
              <w:rPr>
                <w:rFonts w:hint="eastAsia"/>
                <w:color w:val="auto"/>
              </w:rPr>
              <w:t>③危废暂存场所内设置要求</w:t>
            </w:r>
          </w:p>
          <w:p w14:paraId="3AA9951A">
            <w:pPr>
              <w:bidi w:val="0"/>
              <w:rPr>
                <w:rFonts w:hint="eastAsia"/>
                <w:color w:val="auto"/>
              </w:rPr>
            </w:pPr>
            <w:r>
              <w:rPr>
                <w:rFonts w:hint="eastAsia"/>
                <w:color w:val="auto"/>
              </w:rPr>
              <w:t>危废暂存场所地面与裙脚采用达到标准要求防渗的材料建造，渗透系数≤</w:t>
            </w:r>
            <w:r>
              <w:rPr>
                <w:color w:val="auto"/>
              </w:rPr>
              <w:t>10</w:t>
            </w:r>
            <w:r>
              <w:rPr>
                <w:rFonts w:hint="eastAsia"/>
                <w:color w:val="auto"/>
                <w:lang w:eastAsia="zh-CN"/>
              </w:rPr>
              <w:t>—</w:t>
            </w:r>
            <w:r>
              <w:rPr>
                <w:color w:val="auto"/>
                <w:vertAlign w:val="superscript"/>
              </w:rPr>
              <w:t>12</w:t>
            </w:r>
            <w:r>
              <w:rPr>
                <w:color w:val="auto"/>
              </w:rPr>
              <w:t>cm/s</w:t>
            </w:r>
            <w:r>
              <w:rPr>
                <w:rFonts w:hint="eastAsia"/>
                <w:color w:val="auto"/>
              </w:rPr>
              <w:t>，防渗建筑材料须与危险废物相容。</w:t>
            </w:r>
          </w:p>
          <w:p w14:paraId="33EEAB17">
            <w:pPr>
              <w:bidi w:val="0"/>
              <w:rPr>
                <w:rFonts w:hint="eastAsia"/>
                <w:color w:val="auto"/>
              </w:rPr>
            </w:pPr>
            <w:r>
              <w:rPr>
                <w:rFonts w:hint="eastAsia"/>
                <w:color w:val="auto"/>
              </w:rPr>
              <w:t>危废暂存场所内设置有安全照明设施和观察窗口，场所四周设置边沟，建造径流疏导系统，同时做到</w:t>
            </w:r>
            <w:r>
              <w:rPr>
                <w:rFonts w:hint="eastAsia"/>
                <w:color w:val="auto"/>
                <w:lang w:eastAsia="zh-CN"/>
              </w:rPr>
              <w:t>“</w:t>
            </w:r>
            <w:r>
              <w:rPr>
                <w:rFonts w:hint="eastAsia"/>
                <w:color w:val="auto"/>
              </w:rPr>
              <w:t>五防</w:t>
            </w:r>
            <w:r>
              <w:rPr>
                <w:rFonts w:hint="eastAsia"/>
                <w:color w:val="auto"/>
                <w:lang w:eastAsia="zh-CN"/>
              </w:rPr>
              <w:t>”</w:t>
            </w:r>
            <w:r>
              <w:rPr>
                <w:rFonts w:hint="eastAsia"/>
                <w:color w:val="auto"/>
              </w:rPr>
              <w:t>（防风、防雨、防晒、防盗、防渗漏）要求。本项目危险废物暂存场所均按照</w:t>
            </w:r>
            <w:r>
              <w:rPr>
                <w:color w:val="auto"/>
              </w:rPr>
              <w:t>GB18597-20</w:t>
            </w:r>
            <w:r>
              <w:rPr>
                <w:rFonts w:hint="eastAsia"/>
                <w:color w:val="auto"/>
              </w:rPr>
              <w:t>23《危险废物贮存污染控制标准》的规定设置，通过规范设置危废暂存场所，可以保障危险废物暂存过程对周边环境不产生影响。</w:t>
            </w:r>
          </w:p>
          <w:p w14:paraId="02B826C7">
            <w:pPr>
              <w:bidi w:val="0"/>
              <w:rPr>
                <w:color w:val="auto"/>
              </w:rPr>
            </w:pPr>
            <w:r>
              <w:rPr>
                <w:color w:val="auto"/>
              </w:rPr>
              <w:t>项目产生的危废严格按照《危险废物污染防治技术政策》（环发</w:t>
            </w:r>
            <w:r>
              <w:rPr>
                <w:rFonts w:hint="eastAsia"/>
                <w:color w:val="auto"/>
                <w:lang w:eastAsia="zh-CN"/>
              </w:rPr>
              <w:t>〔</w:t>
            </w:r>
            <w:r>
              <w:rPr>
                <w:color w:val="auto"/>
              </w:rPr>
              <w:t>2001</w:t>
            </w:r>
            <w:r>
              <w:rPr>
                <w:rFonts w:hint="eastAsia"/>
                <w:color w:val="auto"/>
                <w:lang w:eastAsia="zh-CN"/>
              </w:rPr>
              <w:t>〕</w:t>
            </w:r>
            <w:r>
              <w:rPr>
                <w:color w:val="auto"/>
              </w:rPr>
              <w:t>199号）和《危险废物贮存污染控制标准》（GB18597-20</w:t>
            </w:r>
            <w:r>
              <w:rPr>
                <w:rFonts w:hint="eastAsia"/>
                <w:color w:val="auto"/>
              </w:rPr>
              <w:t>23</w:t>
            </w:r>
            <w:r>
              <w:rPr>
                <w:color w:val="auto"/>
              </w:rPr>
              <w:t>）等文件、技术规范要求进行暂存和转移。</w:t>
            </w:r>
          </w:p>
          <w:p w14:paraId="6FCF7EF2">
            <w:pPr>
              <w:bidi w:val="0"/>
              <w:rPr>
                <w:color w:val="auto"/>
              </w:rPr>
            </w:pPr>
            <w:r>
              <w:rPr>
                <w:color w:val="auto"/>
              </w:rPr>
              <w:t>危险废物的贮存设施应满足以下要求：</w:t>
            </w:r>
          </w:p>
          <w:p w14:paraId="74CB4FA3">
            <w:pPr>
              <w:bidi w:val="0"/>
              <w:rPr>
                <w:rFonts w:hint="eastAsia"/>
                <w:color w:val="auto"/>
              </w:rPr>
            </w:pPr>
            <w:r>
              <w:rPr>
                <w:rFonts w:hint="eastAsia"/>
                <w:color w:val="auto"/>
              </w:rPr>
              <w:t>①贮存设施应根据危险废物的形态、物理化学性质、包装形式和污染物迁移途径，采取必要的防风、防晒、防雨、防漏、防渗、防腐以及其他环境污染防治措施，不应露天堆放危险废物。</w:t>
            </w:r>
          </w:p>
          <w:p w14:paraId="199C2E5F">
            <w:pPr>
              <w:bidi w:val="0"/>
              <w:rPr>
                <w:rFonts w:hint="eastAsia"/>
                <w:color w:val="auto"/>
              </w:rPr>
            </w:pPr>
            <w:r>
              <w:rPr>
                <w:rFonts w:hint="eastAsia"/>
                <w:color w:val="auto"/>
              </w:rPr>
              <w:t>②贮存设施应根据危险废物的类别、数量、形态、物理化学性质和污染防治等要求设置必要的贮存分区，避免不相容的危险废物接触、混合。</w:t>
            </w:r>
          </w:p>
          <w:p w14:paraId="488499F6">
            <w:pPr>
              <w:bidi w:val="0"/>
              <w:rPr>
                <w:rFonts w:hint="eastAsia"/>
                <w:color w:val="auto"/>
              </w:rPr>
            </w:pPr>
            <w:r>
              <w:rPr>
                <w:rFonts w:hint="eastAsia"/>
                <w:color w:val="auto"/>
              </w:rPr>
              <w:t>③贮存设施或贮存分区内地面、墙面裙脚、堵截泄漏的围堰、接触危险废物的隔板和墙体等应采用坚固的材料建造，表面无裂缝。</w:t>
            </w:r>
          </w:p>
          <w:p w14:paraId="14A298C5">
            <w:pPr>
              <w:bidi w:val="0"/>
              <w:rPr>
                <w:rFonts w:hint="eastAsia"/>
                <w:color w:val="auto"/>
              </w:rPr>
            </w:pPr>
            <w:r>
              <w:rPr>
                <w:rFonts w:hint="eastAsia"/>
                <w:color w:val="auto"/>
              </w:rPr>
              <w:t>④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rFonts w:hint="eastAsia"/>
                <w:color w:val="auto"/>
                <w:lang w:eastAsia="zh-CN"/>
              </w:rPr>
              <w:t>—</w:t>
            </w:r>
            <w:r>
              <w:rPr>
                <w:rFonts w:hint="eastAsia"/>
                <w:color w:val="auto"/>
                <w:vertAlign w:val="superscript"/>
              </w:rPr>
              <w:t>7</w:t>
            </w:r>
            <w:r>
              <w:rPr>
                <w:rFonts w:hint="eastAsia"/>
                <w:color w:val="auto"/>
              </w:rPr>
              <w:t>cm/s），或至少2mm厚高密度聚乙烯膜等人工防渗材料（渗透系数不大于10</w:t>
            </w:r>
            <w:r>
              <w:rPr>
                <w:rFonts w:hint="eastAsia"/>
                <w:color w:val="auto"/>
                <w:vertAlign w:val="superscript"/>
              </w:rPr>
              <w:t>-10</w:t>
            </w:r>
            <w:r>
              <w:rPr>
                <w:rFonts w:hint="eastAsia"/>
                <w:color w:val="auto"/>
              </w:rPr>
              <w:t>cm/s），或其他防渗性能等效的材料。</w:t>
            </w:r>
          </w:p>
          <w:p w14:paraId="78E314CF">
            <w:pPr>
              <w:bidi w:val="0"/>
              <w:rPr>
                <w:rFonts w:hint="eastAsia"/>
                <w:color w:val="auto"/>
              </w:rPr>
            </w:pPr>
            <w:r>
              <w:rPr>
                <w:rFonts w:hint="eastAsia"/>
                <w:color w:val="auto"/>
              </w:rPr>
              <w:t>⑤同一贮存设施宜采用相同的防渗、防腐工艺（包括防渗、防腐结构或材料），防渗、防腐材料应覆盖所有可能与废物及其渗滤液、渗漏液等接触的构筑物表面；采用不同防渗、防腐工艺应分别建设贮存分区。</w:t>
            </w:r>
          </w:p>
          <w:p w14:paraId="59A79DDC">
            <w:pPr>
              <w:bidi w:val="0"/>
              <w:rPr>
                <w:rFonts w:hint="eastAsia"/>
                <w:color w:val="auto"/>
              </w:rPr>
            </w:pPr>
            <w:r>
              <w:rPr>
                <w:rFonts w:hint="eastAsia"/>
                <w:color w:val="auto"/>
              </w:rPr>
              <w:t>⑥贮存设施应采取技术和管理措施防止无关人员进入。贮存库内不同贮存分区之间应采取隔离措施。隔离措施可根据危险废物特性采用过道、隔板或隔墙等方式。</w:t>
            </w:r>
          </w:p>
          <w:p w14:paraId="1B08F48B">
            <w:pPr>
              <w:bidi w:val="0"/>
              <w:rPr>
                <w:rFonts w:hint="eastAsia"/>
                <w:color w:val="auto"/>
              </w:rPr>
            </w:pPr>
            <w:r>
              <w:rPr>
                <w:rFonts w:hint="eastAsia"/>
                <w:color w:val="auto"/>
              </w:rPr>
              <w:t>⑦在贮存库内或通过贮存分区方式贮存液态危险废物的，应具有液体泄漏堵截设施，堵截设施最小容积不应低于对应贮存区域最大液态废物容器容积或液态废物总储量1/10（二者取较大者）；用于贮存可能产生渗滤液的危险废物的贮存库或贮存分区应设计渗滤液收集设施，收集设施容积应满足渗滤液的收集要求。</w:t>
            </w:r>
          </w:p>
          <w:p w14:paraId="79FC4E7B">
            <w:pPr>
              <w:bidi w:val="0"/>
              <w:rPr>
                <w:color w:val="auto"/>
              </w:rPr>
            </w:pPr>
            <w:r>
              <w:rPr>
                <w:color w:val="auto"/>
              </w:rPr>
              <w:t>危险废物的贮存设施的选址与设计、运行与管理、安全防护、环境监测及应急措施</w:t>
            </w:r>
            <w:r>
              <w:rPr>
                <w:rFonts w:hint="eastAsia"/>
                <w:color w:val="auto"/>
                <w:lang w:eastAsia="zh-CN"/>
              </w:rPr>
              <w:t>，以及</w:t>
            </w:r>
            <w:r>
              <w:rPr>
                <w:color w:val="auto"/>
              </w:rPr>
              <w:t>关闭等须遵循《危险废物贮存污染控制标准》的规定。</w:t>
            </w:r>
          </w:p>
          <w:p w14:paraId="4BCEB26F">
            <w:pPr>
              <w:bidi w:val="0"/>
              <w:rPr>
                <w:color w:val="auto"/>
              </w:rPr>
            </w:pPr>
            <w:r>
              <w:rPr>
                <w:color w:val="auto"/>
              </w:rPr>
              <w:t>企业按照《危险废物管理计划（大纲）（试行）》的要求做好危险废物计划和</w:t>
            </w:r>
            <w:r>
              <w:rPr>
                <w:rFonts w:hint="eastAsia"/>
                <w:color w:val="auto"/>
                <w:lang w:eastAsia="zh-CN"/>
              </w:rPr>
              <w:t>危险废物台账</w:t>
            </w:r>
            <w:r>
              <w:rPr>
                <w:color w:val="auto"/>
              </w:rPr>
              <w:t>。</w:t>
            </w:r>
          </w:p>
          <w:p w14:paraId="5A64F44A">
            <w:pPr>
              <w:bidi w:val="0"/>
              <w:rPr>
                <w:b/>
                <w:bCs/>
                <w:color w:val="auto"/>
              </w:rPr>
            </w:pPr>
            <w:r>
              <w:rPr>
                <w:b/>
                <w:bCs/>
                <w:color w:val="auto"/>
              </w:rPr>
              <w:t>（</w:t>
            </w:r>
            <w:r>
              <w:rPr>
                <w:rFonts w:hint="eastAsia"/>
                <w:b/>
                <w:bCs/>
                <w:color w:val="auto"/>
              </w:rPr>
              <w:t>3</w:t>
            </w:r>
            <w:r>
              <w:rPr>
                <w:b/>
                <w:bCs/>
                <w:color w:val="auto"/>
              </w:rPr>
              <w:t>）污染防治措施</w:t>
            </w:r>
          </w:p>
          <w:p w14:paraId="181E4B65">
            <w:pPr>
              <w:bidi w:val="0"/>
              <w:rPr>
                <w:color w:val="auto"/>
              </w:rPr>
            </w:pPr>
            <w:r>
              <w:rPr>
                <w:color w:val="auto"/>
              </w:rPr>
              <w:t>①贮存场所（设施）污染防治措施</w:t>
            </w:r>
          </w:p>
          <w:p w14:paraId="1D4043A3">
            <w:pPr>
              <w:bidi w:val="0"/>
              <w:rPr>
                <w:color w:val="auto"/>
              </w:rPr>
            </w:pPr>
            <w:r>
              <w:rPr>
                <w:color w:val="auto"/>
              </w:rPr>
              <w:t>所有纳入危险废物范畴的固体废物在企业内的存放地设置符合《危险废物贮存污染控制标准》（GB18597-20</w:t>
            </w:r>
            <w:r>
              <w:rPr>
                <w:rFonts w:hint="eastAsia"/>
                <w:color w:val="auto"/>
              </w:rPr>
              <w:t>23</w:t>
            </w:r>
            <w:r>
              <w:rPr>
                <w:color w:val="auto"/>
              </w:rPr>
              <w:t>）的专用标志。危险废物必须使用专用的容器贮存，除非在常温常压下不水解、不挥发的固体危险废物可在贮存设施内分别堆放。贮存容器应有明显标志，并且标明废物的特性，是否具有耐腐蚀、与所贮存的废物发生反应等特性。贮存场所严格按照</w:t>
            </w:r>
            <w:r>
              <w:rPr>
                <w:rFonts w:hint="eastAsia"/>
                <w:color w:val="auto"/>
                <w:lang w:eastAsia="zh-CN"/>
              </w:rPr>
              <w:t>“</w:t>
            </w:r>
            <w:r>
              <w:rPr>
                <w:rFonts w:hint="eastAsia"/>
                <w:color w:val="auto"/>
              </w:rPr>
              <w:t>五</w:t>
            </w:r>
            <w:r>
              <w:rPr>
                <w:color w:val="auto"/>
              </w:rPr>
              <w:t>防</w:t>
            </w:r>
            <w:r>
              <w:rPr>
                <w:rFonts w:hint="eastAsia"/>
                <w:color w:val="auto"/>
                <w:lang w:eastAsia="zh-CN"/>
              </w:rPr>
              <w:t>”</w:t>
            </w:r>
            <w:r>
              <w:rPr>
                <w:color w:val="auto"/>
              </w:rPr>
              <w:t>（防风、防雨、防晒、</w:t>
            </w:r>
            <w:r>
              <w:rPr>
                <w:rFonts w:hint="eastAsia"/>
                <w:color w:val="auto"/>
              </w:rPr>
              <w:t>防盗、</w:t>
            </w:r>
            <w:r>
              <w:rPr>
                <w:color w:val="auto"/>
              </w:rPr>
              <w:t>防渗漏）要求进行设置，有集排水设施且贮存场所符合消防要求，贮存场所内采用安全照明设施，并设置观察窗口。</w:t>
            </w:r>
          </w:p>
          <w:p w14:paraId="428894C0">
            <w:pPr>
              <w:bidi w:val="0"/>
              <w:rPr>
                <w:color w:val="auto"/>
              </w:rPr>
            </w:pPr>
            <w:r>
              <w:rPr>
                <w:color w:val="auto"/>
              </w:rPr>
              <w:t>②运输过程的污染防治措施</w:t>
            </w:r>
          </w:p>
          <w:p w14:paraId="528C1DBA">
            <w:pPr>
              <w:bidi w:val="0"/>
              <w:rPr>
                <w:color w:val="auto"/>
              </w:rPr>
            </w:pPr>
            <w:r>
              <w:rPr>
                <w:color w:val="auto"/>
              </w:rPr>
              <w:t>项目所处理的危险废物采用专门的车辆，密闭运输，严格禁止抛洒滴漏，杜绝在运输过程中造成环境的二次污染。在危险废物的运输中执行《危险废物转移联单管理办法》中有关的规定和要求。</w:t>
            </w:r>
          </w:p>
          <w:p w14:paraId="0616D916">
            <w:pPr>
              <w:bidi w:val="0"/>
              <w:rPr>
                <w:rFonts w:hint="eastAsia"/>
                <w:b/>
                <w:bCs/>
                <w:color w:val="auto"/>
              </w:rPr>
            </w:pPr>
            <w:r>
              <w:rPr>
                <w:b/>
                <w:bCs/>
                <w:color w:val="auto"/>
              </w:rPr>
              <w:t>（</w:t>
            </w:r>
            <w:r>
              <w:rPr>
                <w:rFonts w:hint="eastAsia"/>
                <w:b/>
                <w:bCs/>
                <w:color w:val="auto"/>
              </w:rPr>
              <w:t>4</w:t>
            </w:r>
            <w:r>
              <w:rPr>
                <w:b/>
                <w:bCs/>
                <w:color w:val="auto"/>
              </w:rPr>
              <w:t>）环境管理要求</w:t>
            </w:r>
            <w:r>
              <w:rPr>
                <w:rFonts w:hint="eastAsia"/>
                <w:b/>
                <w:bCs/>
                <w:color w:val="auto"/>
              </w:rPr>
              <w:t>：</w:t>
            </w:r>
          </w:p>
          <w:p w14:paraId="6805D8AD">
            <w:pPr>
              <w:bidi w:val="0"/>
              <w:rPr>
                <w:color w:val="auto"/>
              </w:rPr>
            </w:pPr>
            <w:r>
              <w:rPr>
                <w:color w:val="auto"/>
              </w:rPr>
              <w:t>针对本项目正常运行阶段所产生的危险废物的日常管理提出要求：</w:t>
            </w:r>
          </w:p>
          <w:p w14:paraId="6071D3C6">
            <w:pPr>
              <w:bidi w:val="0"/>
              <w:rPr>
                <w:color w:val="auto"/>
              </w:rPr>
            </w:pPr>
            <w:r>
              <w:rPr>
                <w:color w:val="auto"/>
              </w:rPr>
              <w:t>1）履行申报登记制度；</w:t>
            </w:r>
          </w:p>
          <w:p w14:paraId="01D5D9A6">
            <w:pPr>
              <w:bidi w:val="0"/>
              <w:rPr>
                <w:color w:val="auto"/>
              </w:rPr>
            </w:pPr>
            <w:r>
              <w:rPr>
                <w:color w:val="auto"/>
              </w:rPr>
              <w:t>2）建立台账管理制度，企业须做好危险废物情况的记录，记录上需注明危险废物的名称、来源、数量、特性和包装容器的类别；</w:t>
            </w:r>
          </w:p>
          <w:p w14:paraId="3E735B77">
            <w:pPr>
              <w:bidi w:val="0"/>
              <w:rPr>
                <w:color w:val="auto"/>
              </w:rPr>
            </w:pPr>
            <w:r>
              <w:rPr>
                <w:color w:val="auto"/>
              </w:rPr>
              <w:t>3）委托处置应执行报批和转移联单等制度；</w:t>
            </w:r>
          </w:p>
          <w:p w14:paraId="04E380E5">
            <w:pPr>
              <w:bidi w:val="0"/>
              <w:rPr>
                <w:color w:val="auto"/>
              </w:rPr>
            </w:pPr>
            <w:r>
              <w:rPr>
                <w:color w:val="auto"/>
              </w:rPr>
              <w:t>4）定期对暂存的危险废物包装容器及贮存设施进行检查，及早发现破损，及时采取措施清理更换；</w:t>
            </w:r>
          </w:p>
          <w:p w14:paraId="3A475581">
            <w:pPr>
              <w:bidi w:val="0"/>
              <w:rPr>
                <w:color w:val="auto"/>
              </w:rPr>
            </w:pPr>
            <w:r>
              <w:rPr>
                <w:color w:val="auto"/>
              </w:rPr>
              <w:t>5）直接从事收集、贮存、运输、利用、处置危险废物的人员，应当接受专业培训，经考核合格，方可从事该项工作。</w:t>
            </w:r>
          </w:p>
          <w:p w14:paraId="09B42628">
            <w:pPr>
              <w:bidi w:val="0"/>
              <w:rPr>
                <w:color w:val="auto"/>
              </w:rPr>
            </w:pPr>
            <w:r>
              <w:rPr>
                <w:color w:val="auto"/>
              </w:rPr>
              <w:t>6）固废贮存（处置）场所规范化设置，固体废物贮存</w:t>
            </w:r>
            <w:r>
              <w:rPr>
                <w:rFonts w:hint="eastAsia"/>
                <w:color w:val="auto"/>
                <w:lang w:eastAsia="zh-CN"/>
              </w:rPr>
              <w:t>（</w:t>
            </w:r>
            <w:r>
              <w:rPr>
                <w:color w:val="auto"/>
              </w:rPr>
              <w:t>处置</w:t>
            </w:r>
            <w:r>
              <w:rPr>
                <w:rFonts w:hint="eastAsia"/>
                <w:color w:val="auto"/>
                <w:lang w:eastAsia="zh-CN"/>
              </w:rPr>
              <w:t>）</w:t>
            </w:r>
            <w:r>
              <w:rPr>
                <w:color w:val="auto"/>
              </w:rPr>
              <w:t>场所应在醒目处设置标志牌。</w:t>
            </w:r>
          </w:p>
          <w:p w14:paraId="4348697E">
            <w:pPr>
              <w:bidi w:val="0"/>
              <w:rPr>
                <w:color w:val="auto"/>
              </w:rPr>
            </w:pPr>
            <w:r>
              <w:rPr>
                <w:color w:val="auto"/>
              </w:rPr>
              <w:t>7）危废应根据其化学特性选择合适的容器和存放地点，通过密闭容器存放，不可混合贮存，容器标签必须标明废物种类、贮存时间，定期处理。</w:t>
            </w:r>
          </w:p>
          <w:p w14:paraId="2840DAEC">
            <w:pPr>
              <w:bidi w:val="0"/>
              <w:rPr>
                <w:rFonts w:hint="eastAsia"/>
                <w:color w:val="auto"/>
              </w:rPr>
            </w:pPr>
            <w:r>
              <w:rPr>
                <w:color w:val="auto"/>
              </w:rPr>
              <w:t>8）危险废物产生单位在关键位置设置在线视频监控，企业应指定专人专职维护视频监控设施运行，定期巡视并做好相应的监控运行、维修、使用记录，保持摄像头表面整洁干净、监控拍摄位置正确、监控设施完好无损，确保视频传输图像清晰、监控设备正常稳定运行。</w:t>
            </w:r>
          </w:p>
          <w:p w14:paraId="257CA492">
            <w:pPr>
              <w:bidi w:val="0"/>
              <w:rPr>
                <w:rFonts w:hint="default"/>
                <w:color w:val="auto"/>
              </w:rPr>
            </w:pPr>
            <w:r>
              <w:rPr>
                <w:color w:val="auto"/>
              </w:rPr>
              <w:t>项目强化废物产生、收集、贮运各环节的管理，厂区内固废分类收集暂存，分类进行有效处置。危险废物收集在厂内危险废物暂存库内，避免危险废物在厂区内散失、渗漏。做好固体废物在厂区内的收集和贮存相关防护工作，收集后进行有效处置。</w:t>
            </w:r>
            <w:bookmarkStart w:id="5" w:name="_Toc141627909"/>
            <w:bookmarkStart w:id="6" w:name="_Toc146790359"/>
            <w:bookmarkStart w:id="7" w:name="_Toc146015337"/>
            <w:bookmarkStart w:id="8" w:name="_Toc22936"/>
            <w:bookmarkStart w:id="9" w:name="_Toc20862"/>
            <w:r>
              <w:rPr>
                <w:rFonts w:hint="default"/>
                <w:color w:val="auto"/>
              </w:rPr>
              <w:t>不相容危险废物要分别存放或存放在不渗透间隔分开的区域内，每个部分都应有防漏裙脚或储漏盘，防漏裙脚或储漏盘的材料要与危险废物相容，并应设置防雨、防火、防雷、防扬尘装置；贮存易燃危险废物</w:t>
            </w:r>
            <w:r>
              <w:rPr>
                <w:rFonts w:hint="eastAsia"/>
                <w:color w:val="auto"/>
                <w:lang w:val="en-US" w:eastAsia="zh-CN"/>
              </w:rPr>
              <w:t>废机油、废液压油</w:t>
            </w:r>
            <w:r>
              <w:rPr>
                <w:rFonts w:hint="default"/>
                <w:color w:val="auto"/>
              </w:rPr>
              <w:t>应配置有机气体报警、火灾报警装置和导出静电的接地装置。</w:t>
            </w:r>
            <w:bookmarkEnd w:id="5"/>
            <w:bookmarkEnd w:id="6"/>
            <w:bookmarkEnd w:id="7"/>
            <w:bookmarkEnd w:id="8"/>
            <w:bookmarkEnd w:id="9"/>
          </w:p>
          <w:p w14:paraId="4BFAC743">
            <w:pPr>
              <w:bidi w:val="0"/>
              <w:rPr>
                <w:color w:val="auto"/>
              </w:rPr>
            </w:pPr>
            <w:r>
              <w:rPr>
                <w:color w:val="auto"/>
              </w:rPr>
              <w:t>建设单位应建立完善的规章制度，以降低固体废物散落对周围环境的影响，固废经妥善处理、处置后，可以实现零排放，对周围环境及人体不会造成影响，亦不会对环境产生二次污染，所采取的治理措施是可行的。</w:t>
            </w:r>
          </w:p>
          <w:p w14:paraId="6915BC91">
            <w:pPr>
              <w:bidi w:val="0"/>
              <w:rPr>
                <w:color w:val="auto"/>
              </w:rPr>
            </w:pPr>
            <w:r>
              <w:rPr>
                <w:color w:val="auto"/>
              </w:rPr>
              <w:t>建设项目强化废物产生、收集、贮运各环节的管理，杜绝固废在厂区内的散失、渗漏。做好固体废物在厂区内的收集和储存相关防护工作，收集后进行有效处置。建立完善的规章制度，以降低固体废物散落对周围环境的影响。</w:t>
            </w:r>
          </w:p>
          <w:p w14:paraId="24F7165D">
            <w:pPr>
              <w:bidi w:val="0"/>
              <w:rPr>
                <w:b/>
                <w:bCs/>
                <w:color w:val="auto"/>
              </w:rPr>
            </w:pPr>
            <w:r>
              <w:rPr>
                <w:b/>
                <w:bCs/>
                <w:color w:val="auto"/>
              </w:rPr>
              <w:t>（3）生活垃圾</w:t>
            </w:r>
          </w:p>
          <w:p w14:paraId="45F18680">
            <w:pPr>
              <w:bidi w:val="0"/>
              <w:rPr>
                <w:color w:val="auto"/>
              </w:rPr>
            </w:pPr>
            <w:r>
              <w:rPr>
                <w:color w:val="auto"/>
              </w:rPr>
              <w:t>项目劳动定员</w:t>
            </w:r>
            <w:r>
              <w:rPr>
                <w:rFonts w:hint="eastAsia"/>
                <w:color w:val="auto"/>
                <w:lang w:val="en-US" w:eastAsia="zh-CN"/>
              </w:rPr>
              <w:t>20</w:t>
            </w:r>
            <w:r>
              <w:rPr>
                <w:color w:val="auto"/>
              </w:rPr>
              <w:t>人，生活垃圾产生系数按0.5kg/（人·d）计，则项目生活垃圾产生量约为</w:t>
            </w:r>
            <w:r>
              <w:rPr>
                <w:rFonts w:hint="eastAsia"/>
                <w:color w:val="auto"/>
                <w:lang w:val="en-US" w:eastAsia="zh-CN"/>
              </w:rPr>
              <w:t>10</w:t>
            </w:r>
            <w:r>
              <w:rPr>
                <w:color w:val="auto"/>
              </w:rPr>
              <w:t>kg/d、</w:t>
            </w:r>
            <w:r>
              <w:rPr>
                <w:rFonts w:hint="eastAsia"/>
                <w:color w:val="auto"/>
                <w:lang w:val="en-US" w:eastAsia="zh-CN"/>
              </w:rPr>
              <w:t>3</w:t>
            </w:r>
            <w:r>
              <w:rPr>
                <w:color w:val="auto"/>
              </w:rPr>
              <w:t>t/a。生活垃圾交由环卫部门统一清运。</w:t>
            </w:r>
          </w:p>
          <w:p w14:paraId="5CC4C085">
            <w:pPr>
              <w:bidi w:val="0"/>
              <w:rPr>
                <w:color w:val="auto"/>
              </w:rPr>
            </w:pPr>
            <w:r>
              <w:rPr>
                <w:color w:val="auto"/>
              </w:rPr>
              <w:t>综上所述，经采取上述措施后，本项目固废均可得到有效处置，处置率100%，符合环保要求，不会对周围环境造成不良影响。</w:t>
            </w:r>
          </w:p>
          <w:p w14:paraId="378BD9E9">
            <w:pPr>
              <w:bidi w:val="0"/>
              <w:rPr>
                <w:b/>
                <w:bCs/>
                <w:color w:val="auto"/>
              </w:rPr>
            </w:pPr>
            <w:r>
              <w:rPr>
                <w:rFonts w:hint="eastAsia"/>
                <w:b/>
                <w:bCs/>
                <w:color w:val="auto"/>
              </w:rPr>
              <w:t>五</w:t>
            </w:r>
            <w:r>
              <w:rPr>
                <w:b/>
                <w:bCs/>
                <w:color w:val="auto"/>
              </w:rPr>
              <w:t>、地下水</w:t>
            </w:r>
            <w:r>
              <w:rPr>
                <w:rFonts w:hint="eastAsia"/>
                <w:b/>
                <w:bCs/>
                <w:color w:val="auto"/>
              </w:rPr>
              <w:t>、土壤</w:t>
            </w:r>
            <w:r>
              <w:rPr>
                <w:b/>
                <w:bCs/>
                <w:color w:val="auto"/>
              </w:rPr>
              <w:t>环境影响分析</w:t>
            </w:r>
          </w:p>
          <w:p w14:paraId="5DC262AE">
            <w:pPr>
              <w:bidi w:val="0"/>
              <w:rPr>
                <w:color w:val="auto"/>
              </w:rPr>
            </w:pPr>
            <w:r>
              <w:rPr>
                <w:rFonts w:hint="eastAsia"/>
                <w:color w:val="auto"/>
              </w:rPr>
              <w:t>1、地下水、土壤污染途径</w:t>
            </w:r>
          </w:p>
          <w:p w14:paraId="36CCE7AB">
            <w:pPr>
              <w:bidi w:val="0"/>
              <w:rPr>
                <w:rFonts w:hint="eastAsia"/>
                <w:color w:val="auto"/>
              </w:rPr>
            </w:pPr>
            <w:r>
              <w:rPr>
                <w:rFonts w:hint="eastAsia"/>
                <w:color w:val="auto"/>
              </w:rPr>
              <w:t>企业</w:t>
            </w:r>
            <w:r>
              <w:rPr>
                <w:rFonts w:hint="eastAsia"/>
                <w:color w:val="auto"/>
                <w:lang w:val="en-US" w:eastAsia="zh-CN"/>
              </w:rPr>
              <w:t>租赁厂区已</w:t>
            </w:r>
            <w:r>
              <w:rPr>
                <w:rFonts w:hint="eastAsia"/>
                <w:color w:val="auto"/>
              </w:rPr>
              <w:t>建立了完整的</w:t>
            </w:r>
            <w:r>
              <w:rPr>
                <w:rFonts w:hint="eastAsia"/>
                <w:color w:val="auto"/>
                <w:lang w:eastAsia="zh-CN"/>
              </w:rPr>
              <w:t>“</w:t>
            </w:r>
            <w:r>
              <w:rPr>
                <w:rFonts w:hint="eastAsia"/>
                <w:color w:val="auto"/>
              </w:rPr>
              <w:t>雨污分流、清污分流</w:t>
            </w:r>
            <w:r>
              <w:rPr>
                <w:rFonts w:hint="eastAsia"/>
                <w:color w:val="auto"/>
                <w:lang w:eastAsia="zh-CN"/>
              </w:rPr>
              <w:t>”</w:t>
            </w:r>
            <w:r>
              <w:rPr>
                <w:rFonts w:hint="eastAsia"/>
                <w:color w:val="auto"/>
              </w:rPr>
              <w:t>排水系统，雨水排入雨水管网。</w:t>
            </w:r>
          </w:p>
          <w:p w14:paraId="357022D3">
            <w:pPr>
              <w:bidi w:val="0"/>
              <w:rPr>
                <w:rFonts w:hint="default" w:eastAsia="宋体"/>
                <w:color w:val="auto"/>
                <w:lang w:val="en-US" w:eastAsia="zh-CN"/>
              </w:rPr>
            </w:pPr>
            <w:r>
              <w:rPr>
                <w:rFonts w:hint="eastAsia"/>
                <w:color w:val="auto"/>
              </w:rPr>
              <w:t>本项目可能造成土壤和地下水污染的为</w:t>
            </w:r>
            <w:r>
              <w:rPr>
                <w:color w:val="auto"/>
              </w:rPr>
              <w:t>危废间存储液态物料物质泄漏，</w:t>
            </w:r>
            <w:r>
              <w:rPr>
                <w:rFonts w:hint="eastAsia"/>
                <w:color w:val="auto"/>
                <w:lang w:val="en-US" w:eastAsia="zh-CN"/>
              </w:rPr>
              <w:t>车辆冲洗水</w:t>
            </w:r>
            <w:r>
              <w:rPr>
                <w:color w:val="auto"/>
              </w:rPr>
              <w:t>通过垂直入渗的方式进入土壤和地下水中，</w:t>
            </w:r>
            <w:r>
              <w:rPr>
                <w:rFonts w:hint="eastAsia"/>
                <w:color w:val="auto"/>
              </w:rPr>
              <w:t>导致土壤和地下水污染。</w:t>
            </w:r>
            <w:r>
              <w:rPr>
                <w:rFonts w:hint="eastAsia"/>
                <w:color w:val="auto"/>
                <w:lang w:val="en-US" w:eastAsia="zh-CN"/>
              </w:rPr>
              <w:t>其中车辆冲洗平台和三级沉淀池依托现有，根据租赁企业核实，现有三级沉淀已采取重点防渗措施。</w:t>
            </w:r>
          </w:p>
          <w:p w14:paraId="1597CA15">
            <w:pPr>
              <w:bidi w:val="0"/>
              <w:rPr>
                <w:color w:val="auto"/>
              </w:rPr>
            </w:pPr>
            <w:r>
              <w:rPr>
                <w:rFonts w:hint="eastAsia"/>
                <w:color w:val="auto"/>
              </w:rPr>
              <w:t>2、</w:t>
            </w:r>
            <w:r>
              <w:rPr>
                <w:color w:val="auto"/>
              </w:rPr>
              <w:t>污染防治措施</w:t>
            </w:r>
          </w:p>
          <w:p w14:paraId="2F960C94">
            <w:pPr>
              <w:bidi w:val="0"/>
              <w:rPr>
                <w:color w:val="auto"/>
              </w:rPr>
            </w:pPr>
            <w:r>
              <w:rPr>
                <w:rFonts w:hint="eastAsia"/>
                <w:color w:val="auto"/>
              </w:rPr>
              <w:t>（1）</w:t>
            </w:r>
            <w:r>
              <w:rPr>
                <w:color w:val="auto"/>
              </w:rPr>
              <w:t>源头控制措施</w:t>
            </w:r>
          </w:p>
          <w:p w14:paraId="4149E755">
            <w:pPr>
              <w:bidi w:val="0"/>
              <w:rPr>
                <w:color w:val="auto"/>
              </w:rPr>
            </w:pPr>
            <w:r>
              <w:rPr>
                <w:color w:val="auto"/>
              </w:rPr>
              <w:fldChar w:fldCharType="begin"/>
            </w:r>
            <w:r>
              <w:rPr>
                <w:color w:val="auto"/>
              </w:rPr>
              <w:instrText xml:space="preserve"> </w:instrText>
            </w:r>
            <w:r>
              <w:rPr>
                <w:rFonts w:hint="eastAsia"/>
                <w:color w:val="auto"/>
              </w:rPr>
              <w:instrText xml:space="preserve">= 1 \* GB3</w:instrText>
            </w:r>
            <w:r>
              <w:rPr>
                <w:color w:val="auto"/>
              </w:rPr>
              <w:instrText xml:space="preserve"> </w:instrText>
            </w:r>
            <w:r>
              <w:rPr>
                <w:color w:val="auto"/>
              </w:rPr>
              <w:fldChar w:fldCharType="separate"/>
            </w:r>
            <w:r>
              <w:rPr>
                <w:rFonts w:hint="eastAsia"/>
                <w:color w:val="auto"/>
              </w:rPr>
              <w:t>①</w:t>
            </w:r>
            <w:r>
              <w:rPr>
                <w:color w:val="auto"/>
              </w:rPr>
              <w:fldChar w:fldCharType="end"/>
            </w:r>
            <w:r>
              <w:rPr>
                <w:color w:val="auto"/>
              </w:rPr>
              <w:t>严格按照国家相关规范要求，对厂区内</w:t>
            </w:r>
            <w:r>
              <w:rPr>
                <w:rFonts w:hint="eastAsia"/>
                <w:color w:val="auto"/>
              </w:rPr>
              <w:t>液态物料存储设施</w:t>
            </w:r>
            <w:r>
              <w:rPr>
                <w:color w:val="auto"/>
              </w:rPr>
              <w:t>等采取相应措施，以防止和降低污染物的跑、冒、滴、漏，将污染物泄漏的环境风险事故降到最低程度。</w:t>
            </w:r>
          </w:p>
          <w:p w14:paraId="23D1D85A">
            <w:pPr>
              <w:bidi w:val="0"/>
              <w:rPr>
                <w:color w:val="auto"/>
              </w:rPr>
            </w:pPr>
            <w:r>
              <w:rPr>
                <w:color w:val="auto"/>
              </w:rPr>
              <w:fldChar w:fldCharType="begin"/>
            </w:r>
            <w:r>
              <w:rPr>
                <w:color w:val="auto"/>
              </w:rPr>
              <w:instrText xml:space="preserve"> </w:instrText>
            </w:r>
            <w:r>
              <w:rPr>
                <w:rFonts w:hint="eastAsia"/>
                <w:color w:val="auto"/>
              </w:rPr>
              <w:instrText xml:space="preserve">= 2 \* GB3</w:instrText>
            </w:r>
            <w:r>
              <w:rPr>
                <w:color w:val="auto"/>
              </w:rPr>
              <w:instrText xml:space="preserve"> </w:instrText>
            </w:r>
            <w:r>
              <w:rPr>
                <w:color w:val="auto"/>
              </w:rPr>
              <w:fldChar w:fldCharType="separate"/>
            </w:r>
            <w:r>
              <w:rPr>
                <w:rFonts w:hint="eastAsia"/>
                <w:color w:val="auto"/>
              </w:rPr>
              <w:t>②</w:t>
            </w:r>
            <w:r>
              <w:rPr>
                <w:color w:val="auto"/>
              </w:rPr>
              <w:fldChar w:fldCharType="end"/>
            </w:r>
            <w:r>
              <w:rPr>
                <w:color w:val="auto"/>
              </w:rPr>
              <w:t>设备和管线尽量采用</w:t>
            </w:r>
            <w:r>
              <w:rPr>
                <w:rFonts w:hint="eastAsia"/>
                <w:color w:val="auto"/>
                <w:lang w:eastAsia="zh-CN"/>
              </w:rPr>
              <w:t>“</w:t>
            </w:r>
            <w:r>
              <w:rPr>
                <w:color w:val="auto"/>
              </w:rPr>
              <w:t>可视化</w:t>
            </w:r>
            <w:r>
              <w:rPr>
                <w:rFonts w:hint="eastAsia"/>
                <w:color w:val="auto"/>
                <w:lang w:eastAsia="zh-CN"/>
              </w:rPr>
              <w:t>”</w:t>
            </w:r>
            <w:r>
              <w:rPr>
                <w:color w:val="auto"/>
              </w:rPr>
              <w:t>原则，即尽可</w:t>
            </w:r>
            <w:r>
              <w:rPr>
                <w:rFonts w:hint="eastAsia"/>
                <w:color w:val="auto"/>
                <w:lang w:eastAsia="zh-CN"/>
              </w:rPr>
              <w:t>能在</w:t>
            </w:r>
            <w:r>
              <w:rPr>
                <w:color w:val="auto"/>
              </w:rPr>
              <w:t>地上敷设和放置，做到污染物</w:t>
            </w:r>
            <w:r>
              <w:rPr>
                <w:rFonts w:hint="eastAsia"/>
                <w:color w:val="auto"/>
                <w:lang w:eastAsia="zh-CN"/>
              </w:rPr>
              <w:t>“</w:t>
            </w:r>
            <w:r>
              <w:rPr>
                <w:color w:val="auto"/>
              </w:rPr>
              <w:t>早发现、早处理</w:t>
            </w:r>
            <w:r>
              <w:rPr>
                <w:rFonts w:hint="eastAsia"/>
                <w:color w:val="auto"/>
                <w:lang w:eastAsia="zh-CN"/>
              </w:rPr>
              <w:t>”</w:t>
            </w:r>
            <w:r>
              <w:rPr>
                <w:color w:val="auto"/>
              </w:rPr>
              <w:t>，以减少由于埋地泄漏而可能造成的地下水污染。对地下管道、管道内外均采用防腐处理，定期对管道进行检漏，对出现泄漏处的土壤进行换土。</w:t>
            </w:r>
          </w:p>
          <w:p w14:paraId="79625DCA">
            <w:pPr>
              <w:bidi w:val="0"/>
              <w:rPr>
                <w:color w:val="auto"/>
              </w:rPr>
            </w:pPr>
            <w:r>
              <w:rPr>
                <w:color w:val="auto"/>
              </w:rPr>
              <w:fldChar w:fldCharType="begin"/>
            </w:r>
            <w:r>
              <w:rPr>
                <w:color w:val="auto"/>
              </w:rPr>
              <w:instrText xml:space="preserve"> </w:instrText>
            </w:r>
            <w:r>
              <w:rPr>
                <w:rFonts w:hint="eastAsia"/>
                <w:color w:val="auto"/>
              </w:rPr>
              <w:instrText xml:space="preserve">= 3 \* GB3</w:instrText>
            </w:r>
            <w:r>
              <w:rPr>
                <w:color w:val="auto"/>
              </w:rPr>
              <w:instrText xml:space="preserve"> </w:instrText>
            </w:r>
            <w:r>
              <w:rPr>
                <w:color w:val="auto"/>
              </w:rPr>
              <w:fldChar w:fldCharType="separate"/>
            </w:r>
            <w:r>
              <w:rPr>
                <w:rFonts w:hint="eastAsia"/>
                <w:color w:val="auto"/>
              </w:rPr>
              <w:t>③</w:t>
            </w:r>
            <w:r>
              <w:rPr>
                <w:color w:val="auto"/>
              </w:rPr>
              <w:fldChar w:fldCharType="end"/>
            </w:r>
            <w:r>
              <w:rPr>
                <w:color w:val="auto"/>
              </w:rPr>
              <w:t>严格固体废物管理，不接触外界降水，使其不产生淋滤液，严防污染物泄漏到地下水中。</w:t>
            </w:r>
          </w:p>
          <w:p w14:paraId="6357C835">
            <w:pPr>
              <w:bidi w:val="0"/>
              <w:rPr>
                <w:color w:val="auto"/>
              </w:rPr>
            </w:pPr>
            <w:r>
              <w:rPr>
                <w:rFonts w:hint="eastAsia"/>
                <w:color w:val="auto"/>
              </w:rPr>
              <w:t>（2）</w:t>
            </w:r>
            <w:r>
              <w:rPr>
                <w:color w:val="auto"/>
              </w:rPr>
              <w:t>分区防渗措施</w:t>
            </w:r>
          </w:p>
          <w:p w14:paraId="3BF7840B">
            <w:pPr>
              <w:bidi w:val="0"/>
              <w:rPr>
                <w:color w:val="auto"/>
              </w:rPr>
            </w:pPr>
            <w:r>
              <w:rPr>
                <w:color w:val="auto"/>
              </w:rPr>
              <w:t>针对可能对地下水</w:t>
            </w:r>
            <w:r>
              <w:rPr>
                <w:rFonts w:hint="eastAsia"/>
                <w:color w:val="auto"/>
              </w:rPr>
              <w:t>、土壤</w:t>
            </w:r>
            <w:r>
              <w:rPr>
                <w:color w:val="auto"/>
              </w:rPr>
              <w:t>造成影响的各环节，按照</w:t>
            </w:r>
            <w:r>
              <w:rPr>
                <w:rFonts w:hint="eastAsia"/>
                <w:color w:val="auto"/>
                <w:lang w:eastAsia="zh-CN"/>
              </w:rPr>
              <w:t>“</w:t>
            </w:r>
            <w:r>
              <w:rPr>
                <w:color w:val="auto"/>
              </w:rPr>
              <w:t>考虑重点，辐射全面</w:t>
            </w:r>
            <w:r>
              <w:rPr>
                <w:rFonts w:hint="eastAsia"/>
                <w:color w:val="auto"/>
                <w:lang w:eastAsia="zh-CN"/>
              </w:rPr>
              <w:t>”</w:t>
            </w:r>
            <w:r>
              <w:rPr>
                <w:color w:val="auto"/>
              </w:rPr>
              <w:t>的防腐防渗原则，按照《环境影响评价技术导则</w:t>
            </w:r>
            <w:r>
              <w:rPr>
                <w:rFonts w:hint="eastAsia"/>
                <w:color w:val="auto"/>
                <w:lang w:val="en-US" w:eastAsia="zh-CN"/>
              </w:rPr>
              <w:t xml:space="preserve"> </w:t>
            </w:r>
            <w:r>
              <w:rPr>
                <w:color w:val="auto"/>
              </w:rPr>
              <w:t>地下水环境》（HJ610-2016）中提出的根据建设项目场地天然包气带防污性能、污染控制难易程度和污染物特性，防渗技术要求进行划分。项目厂内不同区域实施分区防治，污染区划分为一般防渗区、重点防渗区、简单防渗区。</w:t>
            </w:r>
          </w:p>
          <w:p w14:paraId="5525A40D">
            <w:pPr>
              <w:bidi w:val="0"/>
              <w:rPr>
                <w:color w:val="auto"/>
              </w:rPr>
            </w:pPr>
            <w:r>
              <w:rPr>
                <w:color w:val="auto"/>
              </w:rPr>
              <w:fldChar w:fldCharType="begin"/>
            </w:r>
            <w:r>
              <w:rPr>
                <w:color w:val="auto"/>
              </w:rPr>
              <w:instrText xml:space="preserve"> = 1 \* GB3 </w:instrText>
            </w:r>
            <w:r>
              <w:rPr>
                <w:color w:val="auto"/>
              </w:rPr>
              <w:fldChar w:fldCharType="separate"/>
            </w:r>
            <w:r>
              <w:rPr>
                <w:rFonts w:hint="eastAsia"/>
                <w:color w:val="auto"/>
              </w:rPr>
              <w:t>①</w:t>
            </w:r>
            <w:r>
              <w:rPr>
                <w:color w:val="auto"/>
              </w:rPr>
              <w:fldChar w:fldCharType="end"/>
            </w:r>
            <w:r>
              <w:rPr>
                <w:color w:val="auto"/>
              </w:rPr>
              <w:t>重点防渗区</w:t>
            </w:r>
          </w:p>
          <w:p w14:paraId="4481E072">
            <w:pPr>
              <w:bidi w:val="0"/>
              <w:rPr>
                <w:color w:val="auto"/>
              </w:rPr>
            </w:pPr>
            <w:r>
              <w:rPr>
                <w:color w:val="auto"/>
              </w:rPr>
              <w:t>重点污染防治区主要包括</w:t>
            </w:r>
            <w:r>
              <w:rPr>
                <w:rFonts w:hint="eastAsia"/>
                <w:color w:val="auto"/>
              </w:rPr>
              <w:t>危废</w:t>
            </w:r>
            <w:r>
              <w:rPr>
                <w:color w:val="auto"/>
              </w:rPr>
              <w:t>库，防渗措施如下：</w:t>
            </w:r>
          </w:p>
          <w:p w14:paraId="6009A21F">
            <w:pPr>
              <w:bidi w:val="0"/>
              <w:rPr>
                <w:rFonts w:hint="default"/>
                <w:color w:val="auto"/>
                <w:lang w:val="en-US" w:eastAsia="zh-CN"/>
              </w:rPr>
            </w:pPr>
            <w:r>
              <w:rPr>
                <w:rFonts w:hint="eastAsia"/>
                <w:color w:val="auto"/>
              </w:rPr>
              <w:t>危废</w:t>
            </w:r>
            <w:r>
              <w:rPr>
                <w:color w:val="auto"/>
              </w:rPr>
              <w:t>库</w:t>
            </w:r>
            <w:r>
              <w:rPr>
                <w:rFonts w:hint="eastAsia"/>
                <w:color w:val="auto"/>
                <w:lang w:eastAsia="zh-CN"/>
              </w:rPr>
              <w:t>：</w:t>
            </w:r>
            <w:r>
              <w:rPr>
                <w:rFonts w:hint="eastAsia"/>
                <w:color w:val="auto"/>
              </w:rPr>
              <w:t>采</w:t>
            </w:r>
            <w:r>
              <w:rPr>
                <w:color w:val="auto"/>
              </w:rPr>
              <w:t>用10</w:t>
            </w:r>
            <w:r>
              <w:rPr>
                <w:rFonts w:hint="eastAsia"/>
                <w:color w:val="auto"/>
                <w:lang w:eastAsia="zh-CN"/>
              </w:rPr>
              <w:t>—</w:t>
            </w:r>
            <w:r>
              <w:rPr>
                <w:color w:val="auto"/>
              </w:rPr>
              <w:t>15cm水泥硬化，表层涂</w:t>
            </w:r>
            <w:r>
              <w:rPr>
                <w:rFonts w:hint="eastAsia"/>
                <w:color w:val="auto"/>
                <w:lang w:eastAsia="zh-CN"/>
              </w:rPr>
              <w:t>环氧树脂</w:t>
            </w:r>
            <w:r>
              <w:rPr>
                <w:color w:val="auto"/>
              </w:rPr>
              <w:t>，以达到防腐、防渗漏目的，等效黏土防渗层Mb≥6.0m，渗透系数≤1.0×10</w:t>
            </w:r>
            <w:r>
              <w:rPr>
                <w:rFonts w:hint="eastAsia"/>
                <w:color w:val="auto"/>
                <w:vertAlign w:val="superscript"/>
              </w:rPr>
              <w:t>-7</w:t>
            </w:r>
            <w:r>
              <w:rPr>
                <w:color w:val="auto"/>
              </w:rPr>
              <w:t>cm/s。</w:t>
            </w:r>
          </w:p>
          <w:p w14:paraId="5757ED4B">
            <w:pPr>
              <w:bidi w:val="0"/>
              <w:rPr>
                <w:color w:val="auto"/>
              </w:rPr>
            </w:pPr>
            <w:r>
              <w:rPr>
                <w:rFonts w:hint="eastAsia"/>
                <w:color w:val="auto"/>
              </w:rPr>
              <w:t>②</w:t>
            </w:r>
            <w:r>
              <w:rPr>
                <w:color w:val="auto"/>
              </w:rPr>
              <w:t>一般防渗区</w:t>
            </w:r>
          </w:p>
          <w:p w14:paraId="46E9A5FD">
            <w:pPr>
              <w:bidi w:val="0"/>
              <w:rPr>
                <w:color w:val="auto"/>
              </w:rPr>
            </w:pPr>
            <w:r>
              <w:rPr>
                <w:color w:val="auto"/>
              </w:rPr>
              <w:t>主要包括</w:t>
            </w:r>
            <w:r>
              <w:rPr>
                <w:rFonts w:hint="eastAsia"/>
                <w:color w:val="auto"/>
              </w:rPr>
              <w:t>生产厂房区域</w:t>
            </w:r>
            <w:r>
              <w:rPr>
                <w:rFonts w:hint="eastAsia"/>
                <w:color w:val="auto"/>
                <w:lang w:eastAsia="zh-CN"/>
              </w:rPr>
              <w:t>、</w:t>
            </w:r>
            <w:r>
              <w:rPr>
                <w:rFonts w:hint="eastAsia"/>
                <w:color w:val="auto"/>
              </w:rPr>
              <w:t>辅料库</w:t>
            </w:r>
            <w:r>
              <w:rPr>
                <w:rFonts w:hint="eastAsia"/>
                <w:color w:val="auto"/>
                <w:lang w:eastAsia="zh-CN"/>
              </w:rPr>
              <w:t>、</w:t>
            </w:r>
            <w:r>
              <w:rPr>
                <w:rFonts w:hint="eastAsia"/>
                <w:color w:val="auto"/>
                <w:lang w:val="en-US" w:eastAsia="zh-CN"/>
              </w:rPr>
              <w:t>原料库、一般固废暂存间</w:t>
            </w:r>
            <w:r>
              <w:rPr>
                <w:rFonts w:hint="eastAsia"/>
                <w:color w:val="auto"/>
              </w:rPr>
              <w:t>，采取</w:t>
            </w:r>
            <w:r>
              <w:rPr>
                <w:color w:val="auto"/>
              </w:rPr>
              <w:t>15</w:t>
            </w:r>
            <w:r>
              <w:rPr>
                <w:rFonts w:hint="eastAsia"/>
                <w:color w:val="auto"/>
                <w:lang w:eastAsia="zh-CN"/>
              </w:rPr>
              <w:t>—</w:t>
            </w:r>
            <w:r>
              <w:rPr>
                <w:color w:val="auto"/>
              </w:rPr>
              <w:t>20cm的水泥进行硬化。</w:t>
            </w:r>
          </w:p>
          <w:p w14:paraId="21AA5549">
            <w:pPr>
              <w:bidi w:val="0"/>
              <w:rPr>
                <w:color w:val="auto"/>
              </w:rPr>
            </w:pPr>
            <w:r>
              <w:rPr>
                <w:rFonts w:hint="eastAsia"/>
                <w:color w:val="auto"/>
              </w:rPr>
              <w:t>③</w:t>
            </w:r>
            <w:r>
              <w:rPr>
                <w:color w:val="auto"/>
              </w:rPr>
              <w:t>简单防渗区</w:t>
            </w:r>
          </w:p>
          <w:p w14:paraId="75F632F2">
            <w:pPr>
              <w:bidi w:val="0"/>
              <w:rPr>
                <w:color w:val="auto"/>
              </w:rPr>
            </w:pPr>
            <w:r>
              <w:rPr>
                <w:color w:val="auto"/>
              </w:rPr>
              <w:t>主要包括厂区道路、绿化区等不会对地下水造成污染的区域，一般地面硬化的方式进行防渗处理。</w:t>
            </w:r>
            <w:r>
              <w:rPr>
                <w:rFonts w:hint="eastAsia"/>
                <w:color w:val="auto"/>
              </w:rPr>
              <w:t>经现场踏勘，厂区地面均已进行硬化处理。</w:t>
            </w:r>
          </w:p>
          <w:p w14:paraId="587D906A">
            <w:pPr>
              <w:bidi w:val="0"/>
              <w:rPr>
                <w:color w:val="auto"/>
              </w:rPr>
            </w:pPr>
            <w:r>
              <w:rPr>
                <w:color w:val="auto"/>
              </w:rPr>
              <w:t>本项目地下水分区防渗措施见表</w:t>
            </w:r>
            <w:r>
              <w:rPr>
                <w:rFonts w:hint="eastAsia"/>
                <w:color w:val="auto"/>
              </w:rPr>
              <w:t>4</w:t>
            </w:r>
            <w:r>
              <w:rPr>
                <w:color w:val="auto"/>
              </w:rPr>
              <w:t>-</w:t>
            </w:r>
            <w:r>
              <w:rPr>
                <w:rFonts w:hint="eastAsia"/>
                <w:color w:val="auto"/>
              </w:rPr>
              <w:t>1</w:t>
            </w:r>
            <w:r>
              <w:rPr>
                <w:rFonts w:hint="eastAsia"/>
                <w:color w:val="auto"/>
                <w:lang w:val="en-US" w:eastAsia="zh-CN"/>
              </w:rPr>
              <w:t>8</w:t>
            </w:r>
            <w:r>
              <w:rPr>
                <w:color w:val="auto"/>
              </w:rPr>
              <w:t>。</w:t>
            </w:r>
          </w:p>
          <w:p w14:paraId="655B3B2C">
            <w:pPr>
              <w:pStyle w:val="27"/>
              <w:bidi w:val="0"/>
              <w:rPr>
                <w:color w:val="auto"/>
              </w:rPr>
            </w:pPr>
            <w:r>
              <w:rPr>
                <w:rFonts w:hint="eastAsia"/>
                <w:color w:val="auto"/>
              </w:rPr>
              <w:t>表4-1</w:t>
            </w:r>
            <w:r>
              <w:rPr>
                <w:rFonts w:hint="eastAsia"/>
                <w:color w:val="auto"/>
                <w:lang w:val="en-US" w:eastAsia="zh-CN"/>
              </w:rPr>
              <w:t>8</w:t>
            </w:r>
            <w:r>
              <w:rPr>
                <w:rFonts w:hint="eastAsia"/>
                <w:color w:val="auto"/>
              </w:rPr>
              <w:t xml:space="preserve"> </w:t>
            </w:r>
            <w:r>
              <w:rPr>
                <w:rFonts w:hint="eastAsia"/>
                <w:color w:val="auto"/>
                <w:lang w:val="en-US" w:eastAsia="zh-CN"/>
              </w:rPr>
              <w:t xml:space="preserve"> </w:t>
            </w:r>
            <w:r>
              <w:rPr>
                <w:rFonts w:hint="eastAsia"/>
                <w:color w:val="auto"/>
              </w:rPr>
              <w:t>地下水分区防渗措施一览表</w:t>
            </w:r>
          </w:p>
          <w:tbl>
            <w:tblPr>
              <w:tblStyle w:val="1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306"/>
              <w:gridCol w:w="1954"/>
              <w:gridCol w:w="2390"/>
              <w:gridCol w:w="2680"/>
            </w:tblGrid>
            <w:tr w14:paraId="1B0F5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83" w:type="pct"/>
                  <w:noWrap/>
                  <w:vAlign w:val="center"/>
                </w:tcPr>
                <w:p w14:paraId="39E5B0B7">
                  <w:pPr>
                    <w:pStyle w:val="29"/>
                    <w:bidi w:val="0"/>
                    <w:rPr>
                      <w:rFonts w:hint="eastAsia"/>
                      <w:b/>
                      <w:bCs/>
                      <w:color w:val="auto"/>
                    </w:rPr>
                  </w:pPr>
                  <w:r>
                    <w:rPr>
                      <w:rFonts w:hint="eastAsia"/>
                      <w:b/>
                      <w:bCs/>
                      <w:color w:val="auto"/>
                    </w:rPr>
                    <w:t>污染区</w:t>
                  </w:r>
                </w:p>
              </w:tc>
              <w:tc>
                <w:tcPr>
                  <w:tcW w:w="1172" w:type="pct"/>
                  <w:noWrap/>
                  <w:vAlign w:val="center"/>
                </w:tcPr>
                <w:p w14:paraId="27D827D5">
                  <w:pPr>
                    <w:pStyle w:val="29"/>
                    <w:bidi w:val="0"/>
                    <w:rPr>
                      <w:rFonts w:hint="eastAsia"/>
                      <w:b/>
                      <w:bCs/>
                      <w:color w:val="auto"/>
                    </w:rPr>
                  </w:pPr>
                  <w:r>
                    <w:rPr>
                      <w:rFonts w:hint="eastAsia"/>
                      <w:b/>
                      <w:bCs/>
                      <w:color w:val="auto"/>
                    </w:rPr>
                    <w:t>构筑物名称</w:t>
                  </w:r>
                </w:p>
              </w:tc>
              <w:tc>
                <w:tcPr>
                  <w:tcW w:w="1434" w:type="pct"/>
                  <w:noWrap/>
                  <w:vAlign w:val="center"/>
                </w:tcPr>
                <w:p w14:paraId="0327B16D">
                  <w:pPr>
                    <w:pStyle w:val="29"/>
                    <w:bidi w:val="0"/>
                    <w:rPr>
                      <w:rFonts w:hint="eastAsia"/>
                      <w:b/>
                      <w:bCs/>
                      <w:color w:val="auto"/>
                    </w:rPr>
                  </w:pPr>
                  <w:r>
                    <w:rPr>
                      <w:rFonts w:hint="eastAsia"/>
                      <w:b/>
                      <w:bCs/>
                      <w:color w:val="auto"/>
                    </w:rPr>
                    <w:t>防腐防渗措施</w:t>
                  </w:r>
                </w:p>
              </w:tc>
              <w:tc>
                <w:tcPr>
                  <w:tcW w:w="1608" w:type="pct"/>
                  <w:noWrap w:val="0"/>
                  <w:vAlign w:val="center"/>
                </w:tcPr>
                <w:p w14:paraId="3139F155">
                  <w:pPr>
                    <w:pStyle w:val="29"/>
                    <w:bidi w:val="0"/>
                    <w:rPr>
                      <w:rFonts w:hint="eastAsia"/>
                      <w:b/>
                      <w:bCs/>
                      <w:color w:val="auto"/>
                    </w:rPr>
                  </w:pPr>
                  <w:r>
                    <w:rPr>
                      <w:rFonts w:hint="eastAsia"/>
                      <w:b/>
                      <w:bCs/>
                      <w:color w:val="auto"/>
                    </w:rPr>
                    <w:t>防渗技术要求</w:t>
                  </w:r>
                </w:p>
              </w:tc>
            </w:tr>
            <w:tr w14:paraId="18E4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83" w:type="pct"/>
                  <w:noWrap/>
                  <w:vAlign w:val="center"/>
                </w:tcPr>
                <w:p w14:paraId="128E8715">
                  <w:pPr>
                    <w:pStyle w:val="29"/>
                    <w:bidi w:val="0"/>
                    <w:rPr>
                      <w:rFonts w:hint="eastAsia"/>
                      <w:color w:val="auto"/>
                    </w:rPr>
                  </w:pPr>
                  <w:r>
                    <w:rPr>
                      <w:rFonts w:hint="eastAsia"/>
                      <w:color w:val="auto"/>
                    </w:rPr>
                    <w:t>简单防渗区</w:t>
                  </w:r>
                </w:p>
              </w:tc>
              <w:tc>
                <w:tcPr>
                  <w:tcW w:w="1172" w:type="pct"/>
                  <w:noWrap/>
                  <w:vAlign w:val="center"/>
                </w:tcPr>
                <w:p w14:paraId="54752F0F">
                  <w:pPr>
                    <w:pStyle w:val="29"/>
                    <w:bidi w:val="0"/>
                    <w:rPr>
                      <w:rFonts w:hint="eastAsia"/>
                      <w:color w:val="auto"/>
                    </w:rPr>
                  </w:pPr>
                  <w:r>
                    <w:rPr>
                      <w:rFonts w:hint="eastAsia"/>
                      <w:color w:val="auto"/>
                    </w:rPr>
                    <w:t>厂区道路</w:t>
                  </w:r>
                </w:p>
              </w:tc>
              <w:tc>
                <w:tcPr>
                  <w:tcW w:w="1434" w:type="pct"/>
                  <w:noWrap/>
                  <w:vAlign w:val="center"/>
                </w:tcPr>
                <w:p w14:paraId="492CED4D">
                  <w:pPr>
                    <w:pStyle w:val="29"/>
                    <w:bidi w:val="0"/>
                    <w:rPr>
                      <w:rFonts w:hint="eastAsia"/>
                      <w:color w:val="auto"/>
                    </w:rPr>
                  </w:pPr>
                  <w:r>
                    <w:rPr>
                      <w:rFonts w:hint="eastAsia"/>
                      <w:color w:val="auto"/>
                    </w:rPr>
                    <w:t>天然</w:t>
                  </w:r>
                  <w:r>
                    <w:rPr>
                      <w:rFonts w:hint="eastAsia"/>
                      <w:color w:val="auto"/>
                      <w:lang w:eastAsia="zh-CN"/>
                    </w:rPr>
                    <w:t>黏土层</w:t>
                  </w:r>
                  <w:r>
                    <w:rPr>
                      <w:rFonts w:hint="eastAsia"/>
                      <w:color w:val="auto"/>
                    </w:rPr>
                    <w:t>+一般地面硬化</w:t>
                  </w:r>
                </w:p>
              </w:tc>
              <w:tc>
                <w:tcPr>
                  <w:tcW w:w="1608" w:type="pct"/>
                  <w:noWrap w:val="0"/>
                  <w:vAlign w:val="center"/>
                </w:tcPr>
                <w:p w14:paraId="4F48A3EF">
                  <w:pPr>
                    <w:pStyle w:val="29"/>
                    <w:bidi w:val="0"/>
                    <w:rPr>
                      <w:rFonts w:hint="eastAsia"/>
                      <w:color w:val="auto"/>
                    </w:rPr>
                  </w:pPr>
                  <w:r>
                    <w:rPr>
                      <w:rFonts w:hint="eastAsia"/>
                      <w:color w:val="auto"/>
                    </w:rPr>
                    <w:t>一般地面硬化</w:t>
                  </w:r>
                </w:p>
              </w:tc>
            </w:tr>
            <w:tr w14:paraId="4CDD9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83" w:type="pct"/>
                  <w:noWrap/>
                  <w:vAlign w:val="center"/>
                </w:tcPr>
                <w:p w14:paraId="28E20B4C">
                  <w:pPr>
                    <w:pStyle w:val="29"/>
                    <w:bidi w:val="0"/>
                    <w:rPr>
                      <w:rFonts w:hint="eastAsia"/>
                      <w:color w:val="auto"/>
                    </w:rPr>
                  </w:pPr>
                  <w:r>
                    <w:rPr>
                      <w:rFonts w:hint="eastAsia"/>
                      <w:color w:val="auto"/>
                    </w:rPr>
                    <w:t>一般防渗区</w:t>
                  </w:r>
                </w:p>
              </w:tc>
              <w:tc>
                <w:tcPr>
                  <w:tcW w:w="1172" w:type="pct"/>
                  <w:noWrap/>
                  <w:vAlign w:val="center"/>
                </w:tcPr>
                <w:p w14:paraId="39CF4A8A">
                  <w:pPr>
                    <w:pStyle w:val="29"/>
                    <w:bidi w:val="0"/>
                    <w:rPr>
                      <w:rFonts w:hint="default"/>
                      <w:color w:val="auto"/>
                      <w:lang w:val="en-US" w:eastAsia="zh-CN"/>
                    </w:rPr>
                  </w:pPr>
                  <w:r>
                    <w:rPr>
                      <w:rFonts w:hint="eastAsia"/>
                      <w:color w:val="auto"/>
                    </w:rPr>
                    <w:t>生产厂房区域</w:t>
                  </w:r>
                  <w:r>
                    <w:rPr>
                      <w:rFonts w:hint="eastAsia"/>
                      <w:color w:val="auto"/>
                      <w:lang w:eastAsia="zh-CN"/>
                    </w:rPr>
                    <w:t>、</w:t>
                  </w:r>
                  <w:r>
                    <w:rPr>
                      <w:rFonts w:hint="eastAsia"/>
                      <w:color w:val="auto"/>
                    </w:rPr>
                    <w:t>辅料库</w:t>
                  </w:r>
                  <w:r>
                    <w:rPr>
                      <w:rFonts w:hint="eastAsia"/>
                      <w:color w:val="auto"/>
                      <w:lang w:eastAsia="zh-CN"/>
                    </w:rPr>
                    <w:t>、</w:t>
                  </w:r>
                  <w:r>
                    <w:rPr>
                      <w:rFonts w:hint="eastAsia"/>
                      <w:color w:val="auto"/>
                      <w:lang w:val="en-US" w:eastAsia="zh-CN"/>
                    </w:rPr>
                    <w:t>原料库、一般固废暂存间</w:t>
                  </w:r>
                </w:p>
              </w:tc>
              <w:tc>
                <w:tcPr>
                  <w:tcW w:w="1434" w:type="pct"/>
                  <w:noWrap/>
                  <w:vAlign w:val="center"/>
                </w:tcPr>
                <w:p w14:paraId="30A8209E">
                  <w:pPr>
                    <w:pStyle w:val="29"/>
                    <w:bidi w:val="0"/>
                    <w:rPr>
                      <w:rFonts w:hint="eastAsia"/>
                      <w:color w:val="auto"/>
                    </w:rPr>
                  </w:pPr>
                  <w:r>
                    <w:rPr>
                      <w:rFonts w:hint="eastAsia"/>
                      <w:color w:val="auto"/>
                    </w:rPr>
                    <w:t>采用抗渗等级不低于P1级的抗渗混凝土（渗透系数约0.4×10</w:t>
                  </w:r>
                  <w:r>
                    <w:rPr>
                      <w:rFonts w:hint="eastAsia"/>
                      <w:color w:val="auto"/>
                      <w:vertAlign w:val="superscript"/>
                    </w:rPr>
                    <w:t>-7</w:t>
                  </w:r>
                  <w:r>
                    <w:rPr>
                      <w:rFonts w:hint="eastAsia"/>
                      <w:color w:val="auto"/>
                    </w:rPr>
                    <w:t>cm/s，厚度不低于20cm）</w:t>
                  </w:r>
                </w:p>
              </w:tc>
              <w:tc>
                <w:tcPr>
                  <w:tcW w:w="1608" w:type="pct"/>
                  <w:noWrap w:val="0"/>
                  <w:vAlign w:val="center"/>
                </w:tcPr>
                <w:p w14:paraId="145FB8BD">
                  <w:pPr>
                    <w:pStyle w:val="29"/>
                    <w:bidi w:val="0"/>
                    <w:rPr>
                      <w:rFonts w:hint="eastAsia"/>
                      <w:color w:val="auto"/>
                    </w:rPr>
                  </w:pPr>
                  <w:r>
                    <w:rPr>
                      <w:rFonts w:hint="eastAsia"/>
                      <w:color w:val="auto"/>
                    </w:rPr>
                    <w:t>等效黏土防渗层Mb≥1.5m，K≤10</w:t>
                  </w:r>
                  <w:r>
                    <w:rPr>
                      <w:rFonts w:hint="eastAsia"/>
                      <w:color w:val="auto"/>
                      <w:vertAlign w:val="superscript"/>
                    </w:rPr>
                    <w:t>-7</w:t>
                  </w:r>
                  <w:r>
                    <w:rPr>
                      <w:rFonts w:hint="eastAsia"/>
                      <w:color w:val="auto"/>
                    </w:rPr>
                    <w:t>cm/s；或参照GB16889执行</w:t>
                  </w:r>
                </w:p>
              </w:tc>
            </w:tr>
            <w:tr w14:paraId="0D5A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83" w:type="pct"/>
                  <w:noWrap/>
                  <w:vAlign w:val="center"/>
                </w:tcPr>
                <w:p w14:paraId="7185B97A">
                  <w:pPr>
                    <w:pStyle w:val="29"/>
                    <w:bidi w:val="0"/>
                    <w:rPr>
                      <w:rFonts w:hint="eastAsia"/>
                      <w:color w:val="auto"/>
                    </w:rPr>
                  </w:pPr>
                  <w:r>
                    <w:rPr>
                      <w:rFonts w:hint="eastAsia"/>
                      <w:color w:val="auto"/>
                    </w:rPr>
                    <w:t>重点防渗区</w:t>
                  </w:r>
                </w:p>
              </w:tc>
              <w:tc>
                <w:tcPr>
                  <w:tcW w:w="1172" w:type="pct"/>
                  <w:noWrap/>
                  <w:vAlign w:val="center"/>
                </w:tcPr>
                <w:p w14:paraId="6F2C5205">
                  <w:pPr>
                    <w:pStyle w:val="29"/>
                    <w:bidi w:val="0"/>
                    <w:rPr>
                      <w:rFonts w:hint="default"/>
                      <w:color w:val="auto"/>
                      <w:lang w:val="en-US" w:eastAsia="zh-CN"/>
                    </w:rPr>
                  </w:pPr>
                  <w:r>
                    <w:rPr>
                      <w:rFonts w:hint="eastAsia"/>
                      <w:color w:val="auto"/>
                    </w:rPr>
                    <w:t>危废</w:t>
                  </w:r>
                  <w:r>
                    <w:rPr>
                      <w:color w:val="auto"/>
                    </w:rPr>
                    <w:t>库</w:t>
                  </w:r>
                </w:p>
              </w:tc>
              <w:tc>
                <w:tcPr>
                  <w:tcW w:w="1434" w:type="pct"/>
                  <w:noWrap/>
                  <w:vAlign w:val="center"/>
                </w:tcPr>
                <w:p w14:paraId="36C8ADCE">
                  <w:pPr>
                    <w:pStyle w:val="29"/>
                    <w:bidi w:val="0"/>
                    <w:rPr>
                      <w:rFonts w:hint="default"/>
                      <w:color w:val="auto"/>
                      <w:lang w:val="en-US"/>
                    </w:rPr>
                  </w:pPr>
                  <w:r>
                    <w:rPr>
                      <w:rFonts w:hint="default"/>
                      <w:color w:val="auto"/>
                      <w:lang w:val="en-US"/>
                    </w:rPr>
                    <w:t>采用30cm厚普通粘土垫层，并加铺2</w:t>
                  </w:r>
                  <w:r>
                    <w:rPr>
                      <w:rFonts w:hint="eastAsia"/>
                      <w:color w:val="auto"/>
                      <w:lang w:val="en-US" w:eastAsia="zh-CN"/>
                    </w:rPr>
                    <w:t>mm</w:t>
                  </w:r>
                  <w:r>
                    <w:rPr>
                      <w:rFonts w:hint="default"/>
                      <w:color w:val="auto"/>
                      <w:lang w:val="en-US"/>
                    </w:rPr>
                    <w:t>厚高密度聚乙烯，或至少2</w:t>
                  </w:r>
                  <w:r>
                    <w:rPr>
                      <w:rFonts w:hint="eastAsia"/>
                      <w:color w:val="auto"/>
                      <w:lang w:val="en-US" w:eastAsia="zh-CN"/>
                    </w:rPr>
                    <w:t>mm</w:t>
                  </w:r>
                  <w:r>
                    <w:rPr>
                      <w:rFonts w:hint="default"/>
                      <w:color w:val="auto"/>
                      <w:lang w:val="en-US"/>
                    </w:rPr>
                    <w:t>厚的</w:t>
                  </w:r>
                  <w:r>
                    <w:rPr>
                      <w:rFonts w:hint="eastAsia"/>
                      <w:color w:val="auto"/>
                      <w:lang w:val="en-US" w:eastAsia="zh-CN"/>
                    </w:rPr>
                    <w:t>其他人工</w:t>
                  </w:r>
                  <w:r>
                    <w:rPr>
                      <w:rFonts w:hint="default"/>
                      <w:color w:val="auto"/>
                      <w:lang w:val="en-US"/>
                    </w:rPr>
                    <w:t>防渗材料，渗透系数≤10</w:t>
                  </w:r>
                  <w:r>
                    <w:rPr>
                      <w:rFonts w:hint="default"/>
                      <w:color w:val="auto"/>
                      <w:vertAlign w:val="superscript"/>
                      <w:lang w:val="en-US"/>
                    </w:rPr>
                    <w:t>-1</w:t>
                  </w:r>
                  <w:r>
                    <w:rPr>
                      <w:rFonts w:hint="eastAsia"/>
                      <w:color w:val="auto"/>
                      <w:vertAlign w:val="superscript"/>
                      <w:lang w:val="en-US" w:eastAsia="zh-CN"/>
                    </w:rPr>
                    <w:t>2</w:t>
                  </w:r>
                  <w:r>
                    <w:rPr>
                      <w:rFonts w:hint="eastAsia"/>
                      <w:color w:val="auto"/>
                      <w:vertAlign w:val="baseline"/>
                      <w:lang w:val="en-US" w:eastAsia="zh-CN"/>
                    </w:rPr>
                    <w:t>cm</w:t>
                  </w:r>
                  <w:r>
                    <w:rPr>
                      <w:rFonts w:hint="default"/>
                      <w:color w:val="auto"/>
                      <w:lang w:val="en-US"/>
                    </w:rPr>
                    <w:t>/</w:t>
                  </w:r>
                  <w:r>
                    <w:rPr>
                      <w:rFonts w:hint="eastAsia"/>
                      <w:color w:val="auto"/>
                      <w:lang w:val="en-US" w:eastAsia="zh-CN"/>
                    </w:rPr>
                    <w:t>s</w:t>
                  </w:r>
                  <w:r>
                    <w:rPr>
                      <w:rFonts w:hint="default"/>
                      <w:color w:val="auto"/>
                      <w:lang w:val="en-US"/>
                    </w:rPr>
                    <w:t>。</w:t>
                  </w:r>
                </w:p>
              </w:tc>
              <w:tc>
                <w:tcPr>
                  <w:tcW w:w="1608" w:type="pct"/>
                  <w:noWrap w:val="0"/>
                  <w:vAlign w:val="center"/>
                </w:tcPr>
                <w:p w14:paraId="2A5E4EBC">
                  <w:pPr>
                    <w:pStyle w:val="29"/>
                    <w:bidi w:val="0"/>
                    <w:rPr>
                      <w:rFonts w:hint="eastAsia"/>
                      <w:color w:val="auto"/>
                    </w:rPr>
                  </w:pPr>
                  <w:r>
                    <w:rPr>
                      <w:rFonts w:hint="eastAsia"/>
                      <w:color w:val="auto"/>
                    </w:rPr>
                    <w:t>等效黏土防渗层Mb≥6.0m，K≤10</w:t>
                  </w:r>
                  <w:r>
                    <w:rPr>
                      <w:rFonts w:hint="eastAsia"/>
                      <w:color w:val="auto"/>
                      <w:vertAlign w:val="superscript"/>
                    </w:rPr>
                    <w:t>-7</w:t>
                  </w:r>
                  <w:r>
                    <w:rPr>
                      <w:rFonts w:hint="eastAsia"/>
                      <w:color w:val="auto"/>
                    </w:rPr>
                    <w:t>cm/s；或参照GB18598执行</w:t>
                  </w:r>
                </w:p>
              </w:tc>
            </w:tr>
          </w:tbl>
          <w:p w14:paraId="44CAA8D3">
            <w:pPr>
              <w:bidi w:val="0"/>
              <w:rPr>
                <w:color w:val="auto"/>
              </w:rPr>
            </w:pPr>
            <w:r>
              <w:rPr>
                <w:color w:val="auto"/>
              </w:rPr>
              <w:t>（</w:t>
            </w:r>
            <w:r>
              <w:rPr>
                <w:rFonts w:hint="eastAsia"/>
                <w:color w:val="auto"/>
                <w:lang w:val="en-US" w:eastAsia="zh-CN"/>
              </w:rPr>
              <w:t>3</w:t>
            </w:r>
            <w:r>
              <w:rPr>
                <w:color w:val="auto"/>
              </w:rPr>
              <w:t>）日常检查工作：加强地下水污染源的日常管理与维护，尤其是重点防治区域，发现防渗性能有明显下降时应及时补修；定期检查项目各污水、废水管道、</w:t>
            </w:r>
            <w:r>
              <w:rPr>
                <w:rFonts w:hint="eastAsia"/>
                <w:color w:val="auto"/>
              </w:rPr>
              <w:t>防渗措施</w:t>
            </w:r>
            <w:r>
              <w:rPr>
                <w:color w:val="auto"/>
              </w:rPr>
              <w:t>的完好性，厂区排水沟定期清淤，发现</w:t>
            </w:r>
            <w:r>
              <w:rPr>
                <w:rFonts w:hint="eastAsia"/>
                <w:color w:val="auto"/>
                <w:lang w:eastAsia="zh-CN"/>
              </w:rPr>
              <w:t>泄漏</w:t>
            </w:r>
            <w:r>
              <w:rPr>
                <w:color w:val="auto"/>
              </w:rPr>
              <w:t>时应及时维修。</w:t>
            </w:r>
          </w:p>
          <w:p w14:paraId="1746BD8B">
            <w:pPr>
              <w:bidi w:val="0"/>
              <w:rPr>
                <w:color w:val="auto"/>
              </w:rPr>
            </w:pPr>
            <w:r>
              <w:rPr>
                <w:color w:val="auto"/>
              </w:rPr>
              <w:t>采取上述措施后，本项目营运期基本不会对地下水水质造成影响。</w:t>
            </w:r>
          </w:p>
          <w:p w14:paraId="2FE8EFD1">
            <w:pPr>
              <w:bidi w:val="0"/>
              <w:rPr>
                <w:b/>
                <w:bCs/>
                <w:color w:val="auto"/>
              </w:rPr>
            </w:pPr>
            <w:r>
              <w:rPr>
                <w:rFonts w:hint="eastAsia"/>
                <w:b/>
                <w:bCs/>
                <w:color w:val="auto"/>
              </w:rPr>
              <w:t>六</w:t>
            </w:r>
            <w:r>
              <w:rPr>
                <w:b/>
                <w:bCs/>
                <w:color w:val="auto"/>
              </w:rPr>
              <w:t>、环境风险分析</w:t>
            </w:r>
          </w:p>
          <w:p w14:paraId="532010D5">
            <w:pPr>
              <w:bidi w:val="0"/>
              <w:rPr>
                <w:b/>
                <w:bCs/>
                <w:color w:val="auto"/>
                <w:lang w:val="en-US" w:eastAsia="zh-CN"/>
              </w:rPr>
            </w:pPr>
            <w:r>
              <w:rPr>
                <w:rFonts w:hint="eastAsia"/>
                <w:b/>
                <w:bCs/>
                <w:color w:val="auto"/>
                <w:lang w:val="en-US" w:eastAsia="zh-CN"/>
              </w:rPr>
              <w:t>（1）物质危险性识别</w:t>
            </w:r>
          </w:p>
          <w:p w14:paraId="5900B616">
            <w:pPr>
              <w:bidi w:val="0"/>
              <w:rPr>
                <w:rFonts w:hint="eastAsia"/>
                <w:color w:val="auto"/>
                <w:lang w:val="en-US" w:eastAsia="zh-CN"/>
              </w:rPr>
            </w:pPr>
            <w:r>
              <w:rPr>
                <w:rFonts w:hint="eastAsia"/>
                <w:color w:val="auto"/>
                <w:lang w:val="en-US" w:eastAsia="zh-CN"/>
              </w:rPr>
              <w:t>根据风险导则识别有毒有害和易燃易爆危险物质，通过对全厂涉及的原料、辅料、产品及废物等物质进行调查，涉及的危险物质主要有：油类物质（机油、废机油）。</w:t>
            </w:r>
          </w:p>
          <w:p w14:paraId="1F57CF00">
            <w:pPr>
              <w:bidi w:val="0"/>
              <w:rPr>
                <w:b/>
                <w:bCs/>
                <w:color w:val="auto"/>
                <w:lang w:val="en-US" w:eastAsia="zh-CN"/>
              </w:rPr>
            </w:pPr>
            <w:r>
              <w:rPr>
                <w:rFonts w:hint="eastAsia"/>
                <w:b/>
                <w:bCs/>
                <w:color w:val="auto"/>
                <w:lang w:val="en-US" w:eastAsia="zh-CN"/>
              </w:rPr>
              <w:t>（2）生产系统危险性识别</w:t>
            </w:r>
          </w:p>
          <w:p w14:paraId="75B82F3D">
            <w:pPr>
              <w:bidi w:val="0"/>
              <w:rPr>
                <w:color w:val="auto"/>
                <w:lang w:val="en-US" w:eastAsia="zh-CN"/>
              </w:rPr>
            </w:pPr>
            <w:r>
              <w:rPr>
                <w:rFonts w:hint="eastAsia"/>
                <w:color w:val="auto"/>
                <w:lang w:val="en-US" w:eastAsia="zh-CN"/>
              </w:rPr>
              <w:t>本项目涉及危险物质的危险单元主要为辅料库。危废库等。</w:t>
            </w:r>
            <w:r>
              <w:rPr>
                <w:color w:val="auto"/>
                <w:lang w:val="en-US" w:eastAsia="zh-CN"/>
              </w:rPr>
              <w:t>根据《建设项目环境风险评价技术导则》（HJ/T169－2018）附录</w:t>
            </w:r>
            <w:r>
              <w:rPr>
                <w:rFonts w:hint="eastAsia"/>
                <w:color w:val="auto"/>
                <w:lang w:val="en-US" w:eastAsia="zh-CN"/>
              </w:rPr>
              <w:t>C</w:t>
            </w:r>
            <w:r>
              <w:rPr>
                <w:color w:val="auto"/>
                <w:lang w:val="en-US" w:eastAsia="zh-CN"/>
              </w:rPr>
              <w:t>，Q按下式进行计算：</w:t>
            </w:r>
          </w:p>
          <w:p w14:paraId="18054F33">
            <w:pPr>
              <w:adjustRightInd w:val="0"/>
              <w:snapToGrid w:val="0"/>
              <w:spacing w:before="24" w:after="24"/>
              <w:ind w:left="0" w:leftChars="0" w:firstLine="0" w:firstLineChars="0"/>
              <w:jc w:val="center"/>
              <w:rPr>
                <w:color w:val="auto"/>
                <w:sz w:val="24"/>
              </w:rPr>
            </w:pPr>
            <w:r>
              <w:rPr>
                <w:color w:val="auto"/>
              </w:rPr>
              <w:drawing>
                <wp:inline distT="0" distB="0" distL="114300" distR="114300">
                  <wp:extent cx="1891665" cy="471170"/>
                  <wp:effectExtent l="0" t="0" r="13335" b="5080"/>
                  <wp:docPr id="7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0"/>
                          <pic:cNvPicPr>
                            <a:picLocks noChangeAspect="1"/>
                          </pic:cNvPicPr>
                        </pic:nvPicPr>
                        <pic:blipFill>
                          <a:blip r:embed="rId30"/>
                          <a:stretch>
                            <a:fillRect/>
                          </a:stretch>
                        </pic:blipFill>
                        <pic:spPr>
                          <a:xfrm>
                            <a:off x="0" y="0"/>
                            <a:ext cx="1891665" cy="471170"/>
                          </a:xfrm>
                          <a:prstGeom prst="rect">
                            <a:avLst/>
                          </a:prstGeom>
                          <a:noFill/>
                          <a:ln>
                            <a:noFill/>
                          </a:ln>
                        </pic:spPr>
                      </pic:pic>
                    </a:graphicData>
                  </a:graphic>
                </wp:inline>
              </w:drawing>
            </w:r>
          </w:p>
          <w:p w14:paraId="174B21B6">
            <w:pPr>
              <w:bidi w:val="0"/>
              <w:rPr>
                <w:color w:val="auto"/>
                <w:lang w:val="en-US" w:eastAsia="zh-CN"/>
              </w:rPr>
            </w:pPr>
            <w:r>
              <w:rPr>
                <w:color w:val="auto"/>
                <w:lang w:val="en-US" w:eastAsia="zh-CN"/>
              </w:rPr>
              <w:t>式中：q1，q2……qn—每种危险物质的最大存在量，t；</w:t>
            </w:r>
          </w:p>
          <w:p w14:paraId="294D35E4">
            <w:pPr>
              <w:bidi w:val="0"/>
              <w:rPr>
                <w:color w:val="auto"/>
                <w:lang w:val="en-US" w:eastAsia="zh-CN"/>
              </w:rPr>
            </w:pPr>
            <w:r>
              <w:rPr>
                <w:color w:val="auto"/>
                <w:lang w:val="en-US" w:eastAsia="zh-CN"/>
              </w:rPr>
              <w:t>Q1，Q2…Qn—每种危险物质的临界量，t。</w:t>
            </w:r>
          </w:p>
          <w:p w14:paraId="5AED08F1">
            <w:pPr>
              <w:bidi w:val="0"/>
              <w:rPr>
                <w:color w:val="auto"/>
                <w:lang w:val="en-US" w:eastAsia="zh-CN"/>
              </w:rPr>
            </w:pPr>
            <w:r>
              <w:rPr>
                <w:color w:val="auto"/>
                <w:lang w:val="en-US" w:eastAsia="zh-CN"/>
              </w:rPr>
              <w:t>当Q＜1时，该项目环境风险潜势为I。</w:t>
            </w:r>
          </w:p>
          <w:p w14:paraId="68A6AD51">
            <w:pPr>
              <w:bidi w:val="0"/>
              <w:rPr>
                <w:color w:val="auto"/>
                <w:lang w:val="en-US" w:eastAsia="zh-CN"/>
              </w:rPr>
            </w:pPr>
            <w:r>
              <w:rPr>
                <w:color w:val="auto"/>
                <w:lang w:val="en-US" w:eastAsia="zh-CN"/>
              </w:rPr>
              <w:t>当Q≥1时，将Q值划分为：（1）1≤Q＜10；（2）10≤Q＜100；（3）Q≥100。</w:t>
            </w:r>
          </w:p>
          <w:p w14:paraId="262E0DEB">
            <w:pPr>
              <w:bidi w:val="0"/>
              <w:rPr>
                <w:color w:val="auto"/>
              </w:rPr>
            </w:pPr>
            <w:r>
              <w:rPr>
                <w:color w:val="auto"/>
                <w:lang w:val="en-US" w:eastAsia="zh-CN"/>
              </w:rPr>
              <w:t>计算结果如下表所示：</w:t>
            </w:r>
          </w:p>
          <w:p w14:paraId="55AE386E">
            <w:pPr>
              <w:pStyle w:val="27"/>
              <w:bidi w:val="0"/>
              <w:rPr>
                <w:color w:val="auto"/>
              </w:rPr>
            </w:pPr>
            <w:r>
              <w:rPr>
                <w:color w:val="auto"/>
              </w:rPr>
              <w:t>表4-</w:t>
            </w:r>
            <w:r>
              <w:rPr>
                <w:rFonts w:hint="eastAsia"/>
                <w:color w:val="auto"/>
              </w:rPr>
              <w:t>1</w:t>
            </w:r>
            <w:r>
              <w:rPr>
                <w:rFonts w:hint="eastAsia"/>
                <w:color w:val="auto"/>
                <w:lang w:val="en-US" w:eastAsia="zh-CN"/>
              </w:rPr>
              <w:t xml:space="preserve">9 </w:t>
            </w:r>
            <w:r>
              <w:rPr>
                <w:color w:val="auto"/>
              </w:rPr>
              <w:t xml:space="preserve"> </w:t>
            </w:r>
            <w:r>
              <w:rPr>
                <w:rFonts w:hint="eastAsia"/>
                <w:color w:val="auto"/>
              </w:rPr>
              <w:t>全厂危险物质Q值</w:t>
            </w:r>
            <w:r>
              <w:rPr>
                <w:color w:val="auto"/>
              </w:rPr>
              <w:t>计算一览表</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864"/>
              <w:gridCol w:w="1740"/>
              <w:gridCol w:w="2710"/>
              <w:gridCol w:w="3017"/>
            </w:tblGrid>
            <w:tr w14:paraId="33A57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exact"/>
                <w:jc w:val="center"/>
              </w:trPr>
              <w:tc>
                <w:tcPr>
                  <w:tcW w:w="518" w:type="pct"/>
                  <w:noWrap w:val="0"/>
                  <w:vAlign w:val="center"/>
                </w:tcPr>
                <w:p w14:paraId="3CEB4732">
                  <w:pPr>
                    <w:pStyle w:val="29"/>
                    <w:bidi w:val="0"/>
                    <w:rPr>
                      <w:b/>
                      <w:bCs/>
                      <w:color w:val="auto"/>
                    </w:rPr>
                  </w:pPr>
                  <w:r>
                    <w:rPr>
                      <w:b/>
                      <w:bCs/>
                      <w:color w:val="auto"/>
                    </w:rPr>
                    <w:t>序号</w:t>
                  </w:r>
                </w:p>
              </w:tc>
              <w:tc>
                <w:tcPr>
                  <w:tcW w:w="1044" w:type="pct"/>
                  <w:noWrap w:val="0"/>
                  <w:vAlign w:val="center"/>
                </w:tcPr>
                <w:p w14:paraId="6F43B19D">
                  <w:pPr>
                    <w:pStyle w:val="29"/>
                    <w:bidi w:val="0"/>
                    <w:rPr>
                      <w:b/>
                      <w:bCs/>
                      <w:color w:val="auto"/>
                    </w:rPr>
                  </w:pPr>
                  <w:r>
                    <w:rPr>
                      <w:b/>
                      <w:bCs/>
                      <w:color w:val="auto"/>
                    </w:rPr>
                    <w:t>危险物质名称</w:t>
                  </w:r>
                </w:p>
              </w:tc>
              <w:tc>
                <w:tcPr>
                  <w:tcW w:w="1626" w:type="pct"/>
                  <w:noWrap w:val="0"/>
                  <w:vAlign w:val="center"/>
                </w:tcPr>
                <w:p w14:paraId="7065971B">
                  <w:pPr>
                    <w:pStyle w:val="29"/>
                    <w:bidi w:val="0"/>
                    <w:rPr>
                      <w:rFonts w:hint="eastAsia"/>
                      <w:b/>
                      <w:bCs/>
                      <w:color w:val="auto"/>
                      <w:lang w:val="en-US" w:eastAsia="zh-CN"/>
                    </w:rPr>
                  </w:pPr>
                  <w:r>
                    <w:rPr>
                      <w:b/>
                      <w:bCs/>
                      <w:color w:val="auto"/>
                    </w:rPr>
                    <w:t>最大</w:t>
                  </w:r>
                  <w:r>
                    <w:rPr>
                      <w:rFonts w:hint="eastAsia"/>
                      <w:b/>
                      <w:bCs/>
                      <w:color w:val="auto"/>
                      <w:lang w:val="en-US" w:eastAsia="zh-CN"/>
                    </w:rPr>
                    <w:t>存在</w:t>
                  </w:r>
                  <w:r>
                    <w:rPr>
                      <w:b/>
                      <w:bCs/>
                      <w:color w:val="auto"/>
                    </w:rPr>
                    <w:t>量</w:t>
                  </w:r>
                  <w:r>
                    <w:rPr>
                      <w:rFonts w:hint="eastAsia"/>
                      <w:b/>
                      <w:bCs/>
                      <w:color w:val="auto"/>
                      <w:lang w:val="en-US" w:eastAsia="zh-CN"/>
                    </w:rPr>
                    <w:t>t</w:t>
                  </w:r>
                </w:p>
              </w:tc>
              <w:tc>
                <w:tcPr>
                  <w:tcW w:w="1810" w:type="pct"/>
                  <w:noWrap w:val="0"/>
                  <w:vAlign w:val="center"/>
                </w:tcPr>
                <w:p w14:paraId="3E508A71">
                  <w:pPr>
                    <w:pStyle w:val="29"/>
                    <w:bidi w:val="0"/>
                    <w:rPr>
                      <w:b/>
                      <w:bCs/>
                      <w:color w:val="auto"/>
                    </w:rPr>
                  </w:pPr>
                  <w:r>
                    <w:rPr>
                      <w:b/>
                      <w:bCs/>
                      <w:color w:val="auto"/>
                    </w:rPr>
                    <w:t>临界量Qn/t</w:t>
                  </w:r>
                </w:p>
              </w:tc>
            </w:tr>
            <w:tr w14:paraId="7E6E5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exact"/>
                <w:jc w:val="center"/>
              </w:trPr>
              <w:tc>
                <w:tcPr>
                  <w:tcW w:w="518" w:type="pct"/>
                  <w:noWrap w:val="0"/>
                  <w:vAlign w:val="center"/>
                </w:tcPr>
                <w:p w14:paraId="2AD6DEB8">
                  <w:pPr>
                    <w:pStyle w:val="29"/>
                    <w:bidi w:val="0"/>
                    <w:rPr>
                      <w:color w:val="auto"/>
                    </w:rPr>
                  </w:pPr>
                  <w:r>
                    <w:rPr>
                      <w:rFonts w:hint="eastAsia"/>
                      <w:color w:val="auto"/>
                    </w:rPr>
                    <w:t>1</w:t>
                  </w:r>
                </w:p>
              </w:tc>
              <w:tc>
                <w:tcPr>
                  <w:tcW w:w="1044" w:type="pct"/>
                  <w:noWrap w:val="0"/>
                  <w:vAlign w:val="center"/>
                </w:tcPr>
                <w:p w14:paraId="4E0DD47C">
                  <w:pPr>
                    <w:pStyle w:val="29"/>
                    <w:bidi w:val="0"/>
                    <w:rPr>
                      <w:rFonts w:hint="eastAsia"/>
                      <w:color w:val="auto"/>
                      <w:lang w:val="en-US" w:eastAsia="zh-CN"/>
                    </w:rPr>
                  </w:pPr>
                  <w:r>
                    <w:rPr>
                      <w:rFonts w:hint="eastAsia"/>
                      <w:color w:val="auto"/>
                      <w:lang w:val="en-US" w:eastAsia="zh-CN"/>
                    </w:rPr>
                    <w:t>机油</w:t>
                  </w:r>
                </w:p>
              </w:tc>
              <w:tc>
                <w:tcPr>
                  <w:tcW w:w="1626" w:type="pct"/>
                  <w:noWrap w:val="0"/>
                  <w:vAlign w:val="center"/>
                </w:tcPr>
                <w:p w14:paraId="5103DA33">
                  <w:pPr>
                    <w:pStyle w:val="29"/>
                    <w:bidi w:val="0"/>
                    <w:rPr>
                      <w:rFonts w:hint="default"/>
                      <w:color w:val="auto"/>
                      <w:lang w:val="en-US" w:eastAsia="zh-CN"/>
                    </w:rPr>
                  </w:pPr>
                  <w:r>
                    <w:rPr>
                      <w:rFonts w:hint="eastAsia"/>
                      <w:color w:val="auto"/>
                      <w:lang w:val="en-US" w:eastAsia="zh-CN"/>
                    </w:rPr>
                    <w:t>90L×860×10</w:t>
                  </w:r>
                  <w:r>
                    <w:rPr>
                      <w:rFonts w:hint="eastAsia"/>
                      <w:color w:val="auto"/>
                      <w:vertAlign w:val="superscript"/>
                      <w:lang w:val="en-US" w:eastAsia="zh-CN"/>
                    </w:rPr>
                    <w:t>-6</w:t>
                  </w:r>
                </w:p>
              </w:tc>
              <w:tc>
                <w:tcPr>
                  <w:tcW w:w="1810" w:type="pct"/>
                  <w:noWrap w:val="0"/>
                  <w:vAlign w:val="center"/>
                </w:tcPr>
                <w:p w14:paraId="7ABD65D1">
                  <w:pPr>
                    <w:pStyle w:val="29"/>
                    <w:bidi w:val="0"/>
                    <w:rPr>
                      <w:rFonts w:hint="default"/>
                      <w:color w:val="auto"/>
                      <w:lang w:val="en-US" w:eastAsia="zh-CN"/>
                    </w:rPr>
                  </w:pPr>
                  <w:r>
                    <w:rPr>
                      <w:rFonts w:hint="eastAsia"/>
                      <w:color w:val="auto"/>
                      <w:lang w:val="en-US" w:eastAsia="zh-CN"/>
                    </w:rPr>
                    <w:t>2500</w:t>
                  </w:r>
                </w:p>
              </w:tc>
            </w:tr>
            <w:tr w14:paraId="7F4DA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exact"/>
                <w:jc w:val="center"/>
              </w:trPr>
              <w:tc>
                <w:tcPr>
                  <w:tcW w:w="518" w:type="pct"/>
                  <w:noWrap w:val="0"/>
                  <w:vAlign w:val="center"/>
                </w:tcPr>
                <w:p w14:paraId="5D7DEA6C">
                  <w:pPr>
                    <w:pStyle w:val="29"/>
                    <w:bidi w:val="0"/>
                    <w:rPr>
                      <w:rFonts w:hint="eastAsia"/>
                      <w:color w:val="auto"/>
                      <w:lang w:eastAsia="zh-CN"/>
                    </w:rPr>
                  </w:pPr>
                  <w:r>
                    <w:rPr>
                      <w:rFonts w:hint="eastAsia"/>
                      <w:color w:val="auto"/>
                      <w:lang w:val="en-US" w:eastAsia="zh-CN"/>
                    </w:rPr>
                    <w:t>2</w:t>
                  </w:r>
                </w:p>
              </w:tc>
              <w:tc>
                <w:tcPr>
                  <w:tcW w:w="1044" w:type="pct"/>
                  <w:noWrap w:val="0"/>
                  <w:vAlign w:val="center"/>
                </w:tcPr>
                <w:p w14:paraId="5311AA56">
                  <w:pPr>
                    <w:pStyle w:val="29"/>
                    <w:bidi w:val="0"/>
                    <w:rPr>
                      <w:rFonts w:hint="default"/>
                      <w:color w:val="auto"/>
                      <w:lang w:val="en-US" w:eastAsia="zh-CN"/>
                    </w:rPr>
                  </w:pPr>
                  <w:r>
                    <w:rPr>
                      <w:rFonts w:hint="eastAsia"/>
                      <w:color w:val="auto"/>
                      <w:lang w:val="en-US" w:eastAsia="zh-CN"/>
                    </w:rPr>
                    <w:t>废机油</w:t>
                  </w:r>
                </w:p>
              </w:tc>
              <w:tc>
                <w:tcPr>
                  <w:tcW w:w="1626" w:type="pct"/>
                  <w:noWrap w:val="0"/>
                  <w:vAlign w:val="center"/>
                </w:tcPr>
                <w:p w14:paraId="26055F22">
                  <w:pPr>
                    <w:pStyle w:val="29"/>
                    <w:bidi w:val="0"/>
                    <w:rPr>
                      <w:rFonts w:hint="default"/>
                      <w:color w:val="auto"/>
                      <w:lang w:val="en-US" w:eastAsia="zh-CN"/>
                    </w:rPr>
                  </w:pPr>
                  <w:r>
                    <w:rPr>
                      <w:rFonts w:hint="eastAsia"/>
                      <w:color w:val="auto"/>
                      <w:lang w:val="en-US" w:eastAsia="zh-CN"/>
                    </w:rPr>
                    <w:t>0.05</w:t>
                  </w:r>
                </w:p>
              </w:tc>
              <w:tc>
                <w:tcPr>
                  <w:tcW w:w="1810" w:type="pct"/>
                  <w:noWrap w:val="0"/>
                  <w:vAlign w:val="center"/>
                </w:tcPr>
                <w:p w14:paraId="17F6888D">
                  <w:pPr>
                    <w:pStyle w:val="29"/>
                    <w:bidi w:val="0"/>
                    <w:rPr>
                      <w:rFonts w:hint="default"/>
                      <w:color w:val="auto"/>
                      <w:lang w:val="en-US"/>
                    </w:rPr>
                  </w:pPr>
                  <w:r>
                    <w:rPr>
                      <w:rFonts w:hint="eastAsia"/>
                      <w:color w:val="auto"/>
                      <w:lang w:val="en-US" w:eastAsia="zh-CN"/>
                    </w:rPr>
                    <w:t>10</w:t>
                  </w:r>
                </w:p>
              </w:tc>
            </w:tr>
            <w:tr w14:paraId="0BFC9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exact"/>
                <w:jc w:val="center"/>
              </w:trPr>
              <w:tc>
                <w:tcPr>
                  <w:tcW w:w="3189" w:type="pct"/>
                  <w:gridSpan w:val="3"/>
                  <w:noWrap w:val="0"/>
                  <w:vAlign w:val="center"/>
                </w:tcPr>
                <w:p w14:paraId="5DB1F7A7">
                  <w:pPr>
                    <w:pStyle w:val="29"/>
                    <w:bidi w:val="0"/>
                    <w:rPr>
                      <w:color w:val="auto"/>
                    </w:rPr>
                  </w:pPr>
                  <w:r>
                    <w:rPr>
                      <w:color w:val="auto"/>
                    </w:rPr>
                    <w:t>项目Q值Σ</w:t>
                  </w:r>
                </w:p>
              </w:tc>
              <w:tc>
                <w:tcPr>
                  <w:tcW w:w="1810" w:type="pct"/>
                  <w:noWrap w:val="0"/>
                  <w:vAlign w:val="center"/>
                </w:tcPr>
                <w:p w14:paraId="4538EFE6">
                  <w:pPr>
                    <w:pStyle w:val="29"/>
                    <w:bidi w:val="0"/>
                    <w:rPr>
                      <w:rFonts w:hint="default"/>
                      <w:color w:val="auto"/>
                      <w:lang w:val="en-US" w:eastAsia="zh-CN"/>
                    </w:rPr>
                  </w:pPr>
                  <w:r>
                    <w:rPr>
                      <w:rFonts w:hint="eastAsia"/>
                      <w:color w:val="auto"/>
                      <w:lang w:val="en-US" w:eastAsia="zh-CN"/>
                    </w:rPr>
                    <w:t>0.00503</w:t>
                  </w:r>
                </w:p>
              </w:tc>
            </w:tr>
          </w:tbl>
          <w:p w14:paraId="02B9ECB2">
            <w:pPr>
              <w:bidi w:val="0"/>
              <w:rPr>
                <w:rFonts w:hint="default"/>
                <w:color w:val="auto"/>
                <w:lang w:val="en-US" w:eastAsia="zh-CN"/>
              </w:rPr>
            </w:pPr>
            <w:r>
              <w:rPr>
                <w:rFonts w:hint="eastAsia"/>
                <w:color w:val="auto"/>
                <w:lang w:val="en-US" w:eastAsia="zh-CN"/>
              </w:rPr>
              <w:t>根据</w:t>
            </w:r>
            <w:r>
              <w:rPr>
                <w:color w:val="auto"/>
                <w:lang w:val="en-US" w:eastAsia="zh-CN"/>
              </w:rPr>
              <w:t>《建设项目环境风险评价技术导则》</w:t>
            </w:r>
            <w:r>
              <w:rPr>
                <w:rFonts w:hint="eastAsia"/>
                <w:color w:val="auto"/>
                <w:lang w:val="en-US" w:eastAsia="zh-CN"/>
              </w:rPr>
              <w:t>（</w:t>
            </w:r>
            <w:r>
              <w:rPr>
                <w:color w:val="auto"/>
                <w:lang w:val="en-US" w:eastAsia="zh-CN"/>
              </w:rPr>
              <w:t>HJ169-2018</w:t>
            </w:r>
            <w:r>
              <w:rPr>
                <w:rFonts w:hint="eastAsia"/>
                <w:color w:val="auto"/>
                <w:lang w:val="en-US" w:eastAsia="zh-CN"/>
              </w:rPr>
              <w:t>）油类物质临界量2500t。废油临界量10t。</w:t>
            </w:r>
          </w:p>
          <w:p w14:paraId="5059D6F9">
            <w:pPr>
              <w:bidi w:val="0"/>
              <w:rPr>
                <w:color w:val="auto"/>
              </w:rPr>
            </w:pPr>
            <w:r>
              <w:rPr>
                <w:color w:val="auto"/>
                <w:lang w:val="en-US" w:eastAsia="zh-CN"/>
              </w:rPr>
              <w:t>根据《建设项目环境风险评价技术导则》(HJ169-2018)，当Q＜1时，项目环境风险潜势为I</w:t>
            </w:r>
            <w:r>
              <w:rPr>
                <w:color w:val="auto"/>
              </w:rPr>
              <w:t>，</w:t>
            </w:r>
            <w:r>
              <w:rPr>
                <w:rFonts w:hint="eastAsia"/>
                <w:color w:val="auto"/>
                <w:lang w:val="en-US" w:eastAsia="zh-CN"/>
              </w:rPr>
              <w:t>本次就风险物质的分布及可能的影响途径，提出相对应的风险防范措施</w:t>
            </w:r>
            <w:r>
              <w:rPr>
                <w:color w:val="auto"/>
              </w:rPr>
              <w:t>。</w:t>
            </w:r>
          </w:p>
          <w:p w14:paraId="0D2E1E31">
            <w:pPr>
              <w:bidi w:val="0"/>
              <w:rPr>
                <w:rFonts w:hint="default"/>
                <w:b/>
                <w:bCs/>
                <w:color w:val="auto"/>
                <w:lang w:val="en-US"/>
              </w:rPr>
            </w:pPr>
            <w:r>
              <w:rPr>
                <w:rFonts w:hint="eastAsia"/>
                <w:b/>
                <w:bCs/>
                <w:color w:val="auto"/>
                <w:lang w:val="en-US" w:eastAsia="zh-CN"/>
              </w:rPr>
              <w:t>1</w:t>
            </w:r>
            <w:r>
              <w:rPr>
                <w:b/>
                <w:bCs/>
                <w:color w:val="auto"/>
              </w:rPr>
              <w:t>）</w:t>
            </w:r>
            <w:r>
              <w:rPr>
                <w:rFonts w:hint="eastAsia"/>
                <w:b/>
                <w:bCs/>
                <w:color w:val="auto"/>
                <w:lang w:val="en-US" w:eastAsia="zh-CN"/>
              </w:rPr>
              <w:t>风险物质的分布及可能的影响途径</w:t>
            </w:r>
          </w:p>
          <w:p w14:paraId="6F40E349">
            <w:pPr>
              <w:bidi w:val="0"/>
              <w:rPr>
                <w:color w:val="auto"/>
              </w:rPr>
            </w:pPr>
            <w:r>
              <w:rPr>
                <w:color w:val="auto"/>
              </w:rPr>
              <w:t>根据调查，项目生产、使用、存储过程中涉及的有毒有害、易燃易爆物质为</w:t>
            </w:r>
            <w:r>
              <w:rPr>
                <w:rFonts w:hint="eastAsia"/>
                <w:color w:val="auto"/>
                <w:lang w:val="en-US" w:eastAsia="zh-CN"/>
              </w:rPr>
              <w:t>油类物质（机油、废机油）</w:t>
            </w:r>
            <w:r>
              <w:rPr>
                <w:rFonts w:hint="eastAsia"/>
                <w:color w:val="auto"/>
              </w:rPr>
              <w:t>。</w:t>
            </w:r>
            <w:r>
              <w:rPr>
                <w:rFonts w:hint="eastAsia"/>
                <w:color w:val="auto"/>
                <w:lang w:val="en-US" w:eastAsia="zh-CN"/>
              </w:rPr>
              <w:t>机油位于独立辅料间，与其他风险物质分开存放。</w:t>
            </w:r>
            <w:r>
              <w:rPr>
                <w:rFonts w:hint="eastAsia"/>
                <w:color w:val="auto"/>
              </w:rPr>
              <w:t>本项目风险事故类型：</w:t>
            </w:r>
          </w:p>
          <w:p w14:paraId="732702C0">
            <w:pPr>
              <w:bidi w:val="0"/>
              <w:rPr>
                <w:color w:val="auto"/>
              </w:rPr>
            </w:pPr>
            <w:r>
              <w:rPr>
                <w:color w:val="auto"/>
              </w:rPr>
              <w:t>①辅材料区发生</w:t>
            </w:r>
            <w:r>
              <w:rPr>
                <w:rFonts w:hint="eastAsia"/>
                <w:color w:val="auto"/>
                <w:lang w:val="en-US" w:eastAsia="zh-CN"/>
              </w:rPr>
              <w:t>泄漏、火灾</w:t>
            </w:r>
            <w:r>
              <w:rPr>
                <w:color w:val="auto"/>
              </w:rPr>
              <w:t>伴生环境事件；</w:t>
            </w:r>
          </w:p>
          <w:p w14:paraId="463FE153">
            <w:pPr>
              <w:bidi w:val="0"/>
              <w:rPr>
                <w:color w:val="auto"/>
              </w:rPr>
            </w:pPr>
            <w:r>
              <w:rPr>
                <w:color w:val="auto"/>
              </w:rPr>
              <w:t>②</w:t>
            </w:r>
            <w:r>
              <w:rPr>
                <w:rFonts w:hint="eastAsia"/>
                <w:color w:val="auto"/>
                <w:lang w:val="en-US" w:eastAsia="zh-CN"/>
              </w:rPr>
              <w:t>各类废液泄漏</w:t>
            </w:r>
            <w:r>
              <w:rPr>
                <w:color w:val="auto"/>
              </w:rPr>
              <w:t>；</w:t>
            </w:r>
          </w:p>
          <w:p w14:paraId="106A81DE">
            <w:pPr>
              <w:pStyle w:val="27"/>
              <w:bidi w:val="0"/>
              <w:rPr>
                <w:color w:val="auto"/>
              </w:rPr>
            </w:pPr>
            <w:r>
              <w:rPr>
                <w:color w:val="auto"/>
              </w:rPr>
              <w:t>表</w:t>
            </w:r>
            <w:r>
              <w:rPr>
                <w:rFonts w:hint="eastAsia"/>
                <w:color w:val="auto"/>
              </w:rPr>
              <w:t>4</w:t>
            </w:r>
            <w:r>
              <w:rPr>
                <w:color w:val="auto"/>
              </w:rPr>
              <w:t>-</w:t>
            </w:r>
            <w:r>
              <w:rPr>
                <w:rFonts w:hint="eastAsia"/>
                <w:color w:val="auto"/>
                <w:lang w:val="en-US" w:eastAsia="zh-CN"/>
              </w:rPr>
              <w:t xml:space="preserve">20 </w:t>
            </w:r>
            <w:r>
              <w:rPr>
                <w:color w:val="auto"/>
              </w:rPr>
              <w:t xml:space="preserve"> 项目危险单元</w:t>
            </w:r>
            <w:r>
              <w:rPr>
                <w:rFonts w:hint="eastAsia"/>
                <w:color w:val="auto"/>
              </w:rPr>
              <w:t>识别表</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602"/>
              <w:gridCol w:w="997"/>
              <w:gridCol w:w="898"/>
              <w:gridCol w:w="1538"/>
              <w:gridCol w:w="1415"/>
              <w:gridCol w:w="2881"/>
            </w:tblGrid>
            <w:tr w14:paraId="78519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61" w:type="pct"/>
                  <w:noWrap w:val="0"/>
                  <w:vAlign w:val="center"/>
                </w:tcPr>
                <w:p w14:paraId="5DEF8C76">
                  <w:pPr>
                    <w:pStyle w:val="29"/>
                    <w:bidi w:val="0"/>
                    <w:rPr>
                      <w:b/>
                      <w:bCs/>
                      <w:color w:val="auto"/>
                    </w:rPr>
                  </w:pPr>
                  <w:r>
                    <w:rPr>
                      <w:rFonts w:hint="eastAsia"/>
                      <w:b/>
                      <w:bCs/>
                      <w:color w:val="auto"/>
                    </w:rPr>
                    <w:t>序号</w:t>
                  </w:r>
                </w:p>
              </w:tc>
              <w:tc>
                <w:tcPr>
                  <w:tcW w:w="598" w:type="pct"/>
                  <w:noWrap w:val="0"/>
                  <w:vAlign w:val="center"/>
                </w:tcPr>
                <w:p w14:paraId="37378BE8">
                  <w:pPr>
                    <w:pStyle w:val="29"/>
                    <w:bidi w:val="0"/>
                    <w:rPr>
                      <w:b/>
                      <w:bCs/>
                      <w:color w:val="auto"/>
                    </w:rPr>
                  </w:pPr>
                  <w:r>
                    <w:rPr>
                      <w:rFonts w:hint="eastAsia"/>
                      <w:b/>
                      <w:bCs/>
                      <w:color w:val="auto"/>
                    </w:rPr>
                    <w:t>危险单元</w:t>
                  </w:r>
                </w:p>
              </w:tc>
              <w:tc>
                <w:tcPr>
                  <w:tcW w:w="538" w:type="pct"/>
                  <w:noWrap w:val="0"/>
                  <w:vAlign w:val="center"/>
                </w:tcPr>
                <w:p w14:paraId="157ED070">
                  <w:pPr>
                    <w:pStyle w:val="29"/>
                    <w:bidi w:val="0"/>
                    <w:rPr>
                      <w:b/>
                      <w:bCs/>
                      <w:color w:val="auto"/>
                    </w:rPr>
                  </w:pPr>
                  <w:r>
                    <w:rPr>
                      <w:rFonts w:hint="eastAsia"/>
                      <w:b/>
                      <w:bCs/>
                      <w:color w:val="auto"/>
                    </w:rPr>
                    <w:t>风险源</w:t>
                  </w:r>
                </w:p>
              </w:tc>
              <w:tc>
                <w:tcPr>
                  <w:tcW w:w="923" w:type="pct"/>
                  <w:noWrap w:val="0"/>
                  <w:vAlign w:val="center"/>
                </w:tcPr>
                <w:p w14:paraId="53FD0DDF">
                  <w:pPr>
                    <w:pStyle w:val="29"/>
                    <w:bidi w:val="0"/>
                    <w:rPr>
                      <w:b/>
                      <w:bCs/>
                      <w:color w:val="auto"/>
                    </w:rPr>
                  </w:pPr>
                  <w:r>
                    <w:rPr>
                      <w:rFonts w:hint="eastAsia"/>
                      <w:b/>
                      <w:bCs/>
                      <w:color w:val="auto"/>
                    </w:rPr>
                    <w:t>主要危险物质</w:t>
                  </w:r>
                </w:p>
              </w:tc>
              <w:tc>
                <w:tcPr>
                  <w:tcW w:w="849" w:type="pct"/>
                  <w:noWrap w:val="0"/>
                  <w:vAlign w:val="center"/>
                </w:tcPr>
                <w:p w14:paraId="46469250">
                  <w:pPr>
                    <w:pStyle w:val="29"/>
                    <w:bidi w:val="0"/>
                    <w:rPr>
                      <w:b/>
                      <w:bCs/>
                      <w:color w:val="auto"/>
                    </w:rPr>
                  </w:pPr>
                  <w:r>
                    <w:rPr>
                      <w:rFonts w:hint="eastAsia"/>
                      <w:b/>
                      <w:bCs/>
                      <w:color w:val="auto"/>
                    </w:rPr>
                    <w:t>事故类型</w:t>
                  </w:r>
                </w:p>
              </w:tc>
              <w:tc>
                <w:tcPr>
                  <w:tcW w:w="1729" w:type="pct"/>
                  <w:noWrap w:val="0"/>
                  <w:vAlign w:val="center"/>
                </w:tcPr>
                <w:p w14:paraId="1DB23736">
                  <w:pPr>
                    <w:pStyle w:val="29"/>
                    <w:bidi w:val="0"/>
                    <w:rPr>
                      <w:rFonts w:hint="eastAsia"/>
                      <w:b/>
                      <w:bCs/>
                      <w:color w:val="auto"/>
                      <w:lang w:eastAsia="zh-CN"/>
                    </w:rPr>
                  </w:pPr>
                  <w:r>
                    <w:rPr>
                      <w:rFonts w:hint="eastAsia"/>
                      <w:b/>
                      <w:bCs/>
                      <w:color w:val="auto"/>
                      <w:lang w:val="en-US" w:eastAsia="zh-CN"/>
                    </w:rPr>
                    <w:t>转移途径</w:t>
                  </w:r>
                </w:p>
              </w:tc>
            </w:tr>
            <w:tr w14:paraId="7BBF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61" w:type="pct"/>
                  <w:vMerge w:val="restart"/>
                  <w:noWrap w:val="0"/>
                  <w:vAlign w:val="center"/>
                </w:tcPr>
                <w:p w14:paraId="135FECEB">
                  <w:pPr>
                    <w:pStyle w:val="29"/>
                    <w:bidi w:val="0"/>
                    <w:rPr>
                      <w:rFonts w:hint="eastAsia"/>
                      <w:color w:val="auto"/>
                      <w:lang w:eastAsia="zh-CN"/>
                    </w:rPr>
                  </w:pPr>
                  <w:r>
                    <w:rPr>
                      <w:rFonts w:hint="eastAsia"/>
                      <w:color w:val="auto"/>
                      <w:lang w:val="en-US" w:eastAsia="zh-CN"/>
                    </w:rPr>
                    <w:t>1</w:t>
                  </w:r>
                </w:p>
              </w:tc>
              <w:tc>
                <w:tcPr>
                  <w:tcW w:w="598" w:type="pct"/>
                  <w:vMerge w:val="restart"/>
                  <w:noWrap w:val="0"/>
                  <w:vAlign w:val="center"/>
                </w:tcPr>
                <w:p w14:paraId="14C9AE31">
                  <w:pPr>
                    <w:pStyle w:val="29"/>
                    <w:bidi w:val="0"/>
                    <w:rPr>
                      <w:rFonts w:hint="eastAsia"/>
                      <w:color w:val="auto"/>
                    </w:rPr>
                  </w:pPr>
                  <w:r>
                    <w:rPr>
                      <w:rFonts w:hint="eastAsia"/>
                      <w:color w:val="auto"/>
                    </w:rPr>
                    <w:t>仓储</w:t>
                  </w:r>
                </w:p>
              </w:tc>
              <w:tc>
                <w:tcPr>
                  <w:tcW w:w="538" w:type="pct"/>
                  <w:vMerge w:val="restart"/>
                  <w:noWrap w:val="0"/>
                  <w:vAlign w:val="center"/>
                </w:tcPr>
                <w:p w14:paraId="61406DB9">
                  <w:pPr>
                    <w:pStyle w:val="29"/>
                    <w:bidi w:val="0"/>
                    <w:rPr>
                      <w:rFonts w:hint="eastAsia"/>
                      <w:color w:val="auto"/>
                    </w:rPr>
                  </w:pPr>
                  <w:r>
                    <w:rPr>
                      <w:rFonts w:hint="eastAsia"/>
                      <w:color w:val="auto"/>
                    </w:rPr>
                    <w:t>危废暂存间</w:t>
                  </w:r>
                </w:p>
              </w:tc>
              <w:tc>
                <w:tcPr>
                  <w:tcW w:w="923" w:type="pct"/>
                  <w:vMerge w:val="restart"/>
                  <w:noWrap w:val="0"/>
                  <w:vAlign w:val="center"/>
                </w:tcPr>
                <w:p w14:paraId="573D13FE">
                  <w:pPr>
                    <w:pStyle w:val="29"/>
                    <w:bidi w:val="0"/>
                    <w:rPr>
                      <w:rFonts w:hint="default"/>
                      <w:color w:val="auto"/>
                      <w:lang w:val="en-US" w:eastAsia="zh-CN"/>
                    </w:rPr>
                  </w:pPr>
                  <w:r>
                    <w:rPr>
                      <w:color w:val="auto"/>
                    </w:rPr>
                    <w:t>废机油</w:t>
                  </w:r>
                </w:p>
              </w:tc>
              <w:tc>
                <w:tcPr>
                  <w:tcW w:w="849" w:type="pct"/>
                  <w:noWrap w:val="0"/>
                  <w:vAlign w:val="center"/>
                </w:tcPr>
                <w:p w14:paraId="0AFD8102">
                  <w:pPr>
                    <w:pStyle w:val="29"/>
                    <w:bidi w:val="0"/>
                    <w:rPr>
                      <w:rFonts w:hint="eastAsia"/>
                      <w:color w:val="auto"/>
                    </w:rPr>
                  </w:pPr>
                  <w:r>
                    <w:rPr>
                      <w:rFonts w:hint="eastAsia"/>
                      <w:color w:val="auto"/>
                    </w:rPr>
                    <w:t>泄露</w:t>
                  </w:r>
                </w:p>
              </w:tc>
              <w:tc>
                <w:tcPr>
                  <w:tcW w:w="1729" w:type="pct"/>
                  <w:noWrap w:val="0"/>
                  <w:vAlign w:val="center"/>
                </w:tcPr>
                <w:p w14:paraId="636395AD">
                  <w:pPr>
                    <w:pStyle w:val="29"/>
                    <w:bidi w:val="0"/>
                    <w:rPr>
                      <w:rFonts w:hint="eastAsia"/>
                      <w:color w:val="auto"/>
                      <w:lang w:eastAsia="zh-CN"/>
                    </w:rPr>
                  </w:pPr>
                  <w:r>
                    <w:rPr>
                      <w:rFonts w:hint="eastAsia"/>
                      <w:color w:val="auto"/>
                      <w:lang w:val="en-US" w:eastAsia="zh-CN"/>
                    </w:rPr>
                    <w:t>大气扩散</w:t>
                  </w:r>
                </w:p>
              </w:tc>
            </w:tr>
            <w:tr w14:paraId="23878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61" w:type="pct"/>
                  <w:vMerge w:val="continue"/>
                  <w:noWrap w:val="0"/>
                  <w:vAlign w:val="center"/>
                </w:tcPr>
                <w:p w14:paraId="2D96F7BA">
                  <w:pPr>
                    <w:pStyle w:val="29"/>
                    <w:bidi w:val="0"/>
                    <w:rPr>
                      <w:rFonts w:hint="eastAsia"/>
                      <w:color w:val="auto"/>
                      <w:lang w:val="en-US" w:eastAsia="zh-CN"/>
                    </w:rPr>
                  </w:pPr>
                </w:p>
              </w:tc>
              <w:tc>
                <w:tcPr>
                  <w:tcW w:w="598" w:type="pct"/>
                  <w:vMerge w:val="continue"/>
                  <w:noWrap w:val="0"/>
                  <w:vAlign w:val="center"/>
                </w:tcPr>
                <w:p w14:paraId="1C550FAE">
                  <w:pPr>
                    <w:pStyle w:val="29"/>
                    <w:bidi w:val="0"/>
                    <w:rPr>
                      <w:rFonts w:hint="eastAsia"/>
                      <w:color w:val="auto"/>
                    </w:rPr>
                  </w:pPr>
                </w:p>
              </w:tc>
              <w:tc>
                <w:tcPr>
                  <w:tcW w:w="538" w:type="pct"/>
                  <w:vMerge w:val="continue"/>
                  <w:noWrap w:val="0"/>
                  <w:vAlign w:val="center"/>
                </w:tcPr>
                <w:p w14:paraId="0FFB911B">
                  <w:pPr>
                    <w:pStyle w:val="29"/>
                    <w:bidi w:val="0"/>
                    <w:rPr>
                      <w:rFonts w:hint="eastAsia"/>
                      <w:color w:val="auto"/>
                    </w:rPr>
                  </w:pPr>
                </w:p>
              </w:tc>
              <w:tc>
                <w:tcPr>
                  <w:tcW w:w="923" w:type="pct"/>
                  <w:vMerge w:val="continue"/>
                  <w:noWrap w:val="0"/>
                  <w:vAlign w:val="center"/>
                </w:tcPr>
                <w:p w14:paraId="56053703">
                  <w:pPr>
                    <w:pStyle w:val="29"/>
                    <w:bidi w:val="0"/>
                    <w:rPr>
                      <w:color w:val="auto"/>
                    </w:rPr>
                  </w:pPr>
                </w:p>
              </w:tc>
              <w:tc>
                <w:tcPr>
                  <w:tcW w:w="849" w:type="pct"/>
                  <w:noWrap w:val="0"/>
                  <w:vAlign w:val="center"/>
                </w:tcPr>
                <w:p w14:paraId="56C8E327">
                  <w:pPr>
                    <w:pStyle w:val="29"/>
                    <w:bidi w:val="0"/>
                    <w:rPr>
                      <w:rFonts w:hint="eastAsia"/>
                      <w:color w:val="auto"/>
                    </w:rPr>
                  </w:pPr>
                  <w:r>
                    <w:rPr>
                      <w:rFonts w:hint="eastAsia"/>
                      <w:color w:val="auto"/>
                    </w:rPr>
                    <w:t>火灾</w:t>
                  </w:r>
                </w:p>
              </w:tc>
              <w:tc>
                <w:tcPr>
                  <w:tcW w:w="1729" w:type="pct"/>
                  <w:noWrap w:val="0"/>
                  <w:vAlign w:val="center"/>
                </w:tcPr>
                <w:p w14:paraId="3CDAE5BB">
                  <w:pPr>
                    <w:pStyle w:val="29"/>
                    <w:bidi w:val="0"/>
                    <w:rPr>
                      <w:rFonts w:hint="default"/>
                      <w:color w:val="auto"/>
                      <w:lang w:val="en-US" w:eastAsia="zh-CN"/>
                    </w:rPr>
                  </w:pPr>
                  <w:r>
                    <w:rPr>
                      <w:rFonts w:hint="eastAsia"/>
                      <w:color w:val="auto"/>
                      <w:lang w:val="en-US" w:eastAsia="zh-CN"/>
                    </w:rPr>
                    <w:t>废水、雨水、消防废水等</w:t>
                  </w:r>
                </w:p>
              </w:tc>
            </w:tr>
            <w:tr w14:paraId="6438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61" w:type="pct"/>
                  <w:vMerge w:val="continue"/>
                  <w:noWrap w:val="0"/>
                  <w:vAlign w:val="center"/>
                </w:tcPr>
                <w:p w14:paraId="778AA008">
                  <w:pPr>
                    <w:pStyle w:val="29"/>
                    <w:bidi w:val="0"/>
                    <w:rPr>
                      <w:rFonts w:hint="eastAsia"/>
                      <w:color w:val="auto"/>
                      <w:lang w:val="en-US" w:eastAsia="zh-CN"/>
                    </w:rPr>
                  </w:pPr>
                </w:p>
              </w:tc>
              <w:tc>
                <w:tcPr>
                  <w:tcW w:w="598" w:type="pct"/>
                  <w:vMerge w:val="continue"/>
                  <w:noWrap w:val="0"/>
                  <w:vAlign w:val="center"/>
                </w:tcPr>
                <w:p w14:paraId="12DC4497">
                  <w:pPr>
                    <w:pStyle w:val="29"/>
                    <w:bidi w:val="0"/>
                    <w:rPr>
                      <w:rFonts w:hint="eastAsia"/>
                      <w:color w:val="auto"/>
                    </w:rPr>
                  </w:pPr>
                </w:p>
              </w:tc>
              <w:tc>
                <w:tcPr>
                  <w:tcW w:w="538" w:type="pct"/>
                  <w:vMerge w:val="continue"/>
                  <w:noWrap w:val="0"/>
                  <w:vAlign w:val="center"/>
                </w:tcPr>
                <w:p w14:paraId="2C0F6D81">
                  <w:pPr>
                    <w:pStyle w:val="29"/>
                    <w:bidi w:val="0"/>
                    <w:rPr>
                      <w:rFonts w:hint="eastAsia"/>
                      <w:color w:val="auto"/>
                    </w:rPr>
                  </w:pPr>
                </w:p>
              </w:tc>
              <w:tc>
                <w:tcPr>
                  <w:tcW w:w="923" w:type="pct"/>
                  <w:vMerge w:val="continue"/>
                  <w:noWrap w:val="0"/>
                  <w:vAlign w:val="center"/>
                </w:tcPr>
                <w:p w14:paraId="160C01C3">
                  <w:pPr>
                    <w:pStyle w:val="29"/>
                    <w:bidi w:val="0"/>
                    <w:rPr>
                      <w:color w:val="auto"/>
                    </w:rPr>
                  </w:pPr>
                </w:p>
              </w:tc>
              <w:tc>
                <w:tcPr>
                  <w:tcW w:w="849" w:type="pct"/>
                  <w:noWrap w:val="0"/>
                  <w:vAlign w:val="center"/>
                </w:tcPr>
                <w:p w14:paraId="7273D1D3">
                  <w:pPr>
                    <w:pStyle w:val="29"/>
                    <w:bidi w:val="0"/>
                    <w:rPr>
                      <w:rFonts w:hint="eastAsia"/>
                      <w:color w:val="auto"/>
                    </w:rPr>
                  </w:pPr>
                  <w:r>
                    <w:rPr>
                      <w:rFonts w:hint="eastAsia"/>
                      <w:color w:val="auto"/>
                    </w:rPr>
                    <w:t>爆炸</w:t>
                  </w:r>
                </w:p>
              </w:tc>
              <w:tc>
                <w:tcPr>
                  <w:tcW w:w="1729" w:type="pct"/>
                  <w:noWrap w:val="0"/>
                  <w:vAlign w:val="center"/>
                </w:tcPr>
                <w:p w14:paraId="7DBF6CC6">
                  <w:pPr>
                    <w:pStyle w:val="29"/>
                    <w:bidi w:val="0"/>
                    <w:rPr>
                      <w:rFonts w:hint="default"/>
                      <w:color w:val="auto"/>
                      <w:lang w:val="en-US" w:eastAsia="zh-CN"/>
                    </w:rPr>
                  </w:pPr>
                  <w:r>
                    <w:rPr>
                      <w:rFonts w:hint="eastAsia"/>
                      <w:color w:val="auto"/>
                      <w:lang w:val="en-US" w:eastAsia="zh-CN"/>
                    </w:rPr>
                    <w:t>大气扩散</w:t>
                  </w:r>
                </w:p>
              </w:tc>
            </w:tr>
            <w:tr w14:paraId="44B51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61" w:type="pct"/>
                  <w:vMerge w:val="restart"/>
                  <w:noWrap w:val="0"/>
                  <w:vAlign w:val="center"/>
                </w:tcPr>
                <w:p w14:paraId="1BFEE3DC">
                  <w:pPr>
                    <w:pStyle w:val="29"/>
                    <w:bidi w:val="0"/>
                    <w:rPr>
                      <w:rFonts w:hint="eastAsia"/>
                      <w:color w:val="auto"/>
                      <w:lang w:eastAsia="zh-CN"/>
                    </w:rPr>
                  </w:pPr>
                  <w:r>
                    <w:rPr>
                      <w:rFonts w:hint="eastAsia"/>
                      <w:color w:val="auto"/>
                      <w:lang w:val="en-US" w:eastAsia="zh-CN"/>
                    </w:rPr>
                    <w:t>2</w:t>
                  </w:r>
                </w:p>
              </w:tc>
              <w:tc>
                <w:tcPr>
                  <w:tcW w:w="598" w:type="pct"/>
                  <w:vMerge w:val="restart"/>
                  <w:noWrap w:val="0"/>
                  <w:vAlign w:val="center"/>
                </w:tcPr>
                <w:p w14:paraId="438A029F">
                  <w:pPr>
                    <w:pStyle w:val="29"/>
                    <w:bidi w:val="0"/>
                    <w:rPr>
                      <w:rFonts w:hint="default"/>
                      <w:color w:val="auto"/>
                      <w:lang w:val="en-US" w:eastAsia="zh-CN"/>
                    </w:rPr>
                  </w:pPr>
                  <w:r>
                    <w:rPr>
                      <w:rFonts w:hint="eastAsia"/>
                      <w:color w:val="auto"/>
                      <w:lang w:val="en-US" w:eastAsia="zh-CN"/>
                    </w:rPr>
                    <w:t>仓储</w:t>
                  </w:r>
                </w:p>
              </w:tc>
              <w:tc>
                <w:tcPr>
                  <w:tcW w:w="538" w:type="pct"/>
                  <w:vMerge w:val="restart"/>
                  <w:noWrap w:val="0"/>
                  <w:vAlign w:val="center"/>
                </w:tcPr>
                <w:p w14:paraId="2ABAED18">
                  <w:pPr>
                    <w:pStyle w:val="29"/>
                    <w:bidi w:val="0"/>
                    <w:rPr>
                      <w:rFonts w:hint="default"/>
                      <w:color w:val="auto"/>
                      <w:lang w:val="en-US" w:eastAsia="zh-CN"/>
                    </w:rPr>
                  </w:pPr>
                  <w:r>
                    <w:rPr>
                      <w:rFonts w:hint="eastAsia"/>
                      <w:color w:val="auto"/>
                      <w:lang w:val="en-US" w:eastAsia="zh-CN"/>
                    </w:rPr>
                    <w:t>辅料仓库</w:t>
                  </w:r>
                </w:p>
              </w:tc>
              <w:tc>
                <w:tcPr>
                  <w:tcW w:w="923" w:type="pct"/>
                  <w:vMerge w:val="restart"/>
                  <w:noWrap w:val="0"/>
                  <w:vAlign w:val="center"/>
                </w:tcPr>
                <w:p w14:paraId="75C8C1C2">
                  <w:pPr>
                    <w:pStyle w:val="29"/>
                    <w:bidi w:val="0"/>
                    <w:rPr>
                      <w:rFonts w:hint="default"/>
                      <w:color w:val="auto"/>
                      <w:lang w:val="en-US" w:eastAsia="zh-CN"/>
                    </w:rPr>
                  </w:pPr>
                  <w:r>
                    <w:rPr>
                      <w:rFonts w:hint="eastAsia"/>
                      <w:color w:val="auto"/>
                      <w:lang w:val="en-US" w:eastAsia="zh-CN"/>
                    </w:rPr>
                    <w:t>机油</w:t>
                  </w:r>
                </w:p>
              </w:tc>
              <w:tc>
                <w:tcPr>
                  <w:tcW w:w="849" w:type="pct"/>
                  <w:noWrap w:val="0"/>
                  <w:vAlign w:val="center"/>
                </w:tcPr>
                <w:p w14:paraId="1B734AE3">
                  <w:pPr>
                    <w:pStyle w:val="29"/>
                    <w:bidi w:val="0"/>
                    <w:rPr>
                      <w:color w:val="auto"/>
                    </w:rPr>
                  </w:pPr>
                  <w:r>
                    <w:rPr>
                      <w:rFonts w:hint="eastAsia"/>
                      <w:color w:val="auto"/>
                    </w:rPr>
                    <w:t>泄露</w:t>
                  </w:r>
                </w:p>
              </w:tc>
              <w:tc>
                <w:tcPr>
                  <w:tcW w:w="1729" w:type="pct"/>
                  <w:noWrap w:val="0"/>
                  <w:vAlign w:val="center"/>
                </w:tcPr>
                <w:p w14:paraId="58848294">
                  <w:pPr>
                    <w:pStyle w:val="29"/>
                    <w:bidi w:val="0"/>
                    <w:rPr>
                      <w:color w:val="auto"/>
                    </w:rPr>
                  </w:pPr>
                  <w:r>
                    <w:rPr>
                      <w:rFonts w:hint="eastAsia"/>
                      <w:color w:val="auto"/>
                      <w:lang w:val="en-US" w:eastAsia="zh-CN"/>
                    </w:rPr>
                    <w:t>大气扩散、</w:t>
                  </w:r>
                </w:p>
              </w:tc>
            </w:tr>
            <w:tr w14:paraId="27A2F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61" w:type="pct"/>
                  <w:vMerge w:val="continue"/>
                  <w:noWrap w:val="0"/>
                  <w:vAlign w:val="center"/>
                </w:tcPr>
                <w:p w14:paraId="0A483ADD">
                  <w:pPr>
                    <w:pStyle w:val="29"/>
                    <w:bidi w:val="0"/>
                    <w:rPr>
                      <w:rFonts w:hint="eastAsia"/>
                      <w:color w:val="auto"/>
                      <w:lang w:val="en-US" w:eastAsia="zh-CN"/>
                    </w:rPr>
                  </w:pPr>
                </w:p>
              </w:tc>
              <w:tc>
                <w:tcPr>
                  <w:tcW w:w="598" w:type="pct"/>
                  <w:vMerge w:val="continue"/>
                  <w:noWrap w:val="0"/>
                  <w:vAlign w:val="center"/>
                </w:tcPr>
                <w:p w14:paraId="6BECBAD4">
                  <w:pPr>
                    <w:pStyle w:val="29"/>
                    <w:bidi w:val="0"/>
                    <w:rPr>
                      <w:rFonts w:hint="eastAsia"/>
                      <w:color w:val="auto"/>
                      <w:lang w:val="en-US" w:eastAsia="zh-CN"/>
                    </w:rPr>
                  </w:pPr>
                </w:p>
              </w:tc>
              <w:tc>
                <w:tcPr>
                  <w:tcW w:w="538" w:type="pct"/>
                  <w:vMerge w:val="continue"/>
                  <w:noWrap w:val="0"/>
                  <w:vAlign w:val="center"/>
                </w:tcPr>
                <w:p w14:paraId="03A6BE89">
                  <w:pPr>
                    <w:pStyle w:val="29"/>
                    <w:bidi w:val="0"/>
                    <w:rPr>
                      <w:rFonts w:hint="eastAsia"/>
                      <w:color w:val="auto"/>
                      <w:lang w:val="en-US" w:eastAsia="zh-CN"/>
                    </w:rPr>
                  </w:pPr>
                </w:p>
              </w:tc>
              <w:tc>
                <w:tcPr>
                  <w:tcW w:w="923" w:type="pct"/>
                  <w:vMerge w:val="continue"/>
                  <w:noWrap w:val="0"/>
                  <w:vAlign w:val="center"/>
                </w:tcPr>
                <w:p w14:paraId="5B7B0A5E">
                  <w:pPr>
                    <w:pStyle w:val="29"/>
                    <w:bidi w:val="0"/>
                    <w:rPr>
                      <w:rFonts w:hint="eastAsia"/>
                      <w:color w:val="auto"/>
                      <w:lang w:val="en-US" w:eastAsia="zh-CN"/>
                    </w:rPr>
                  </w:pPr>
                </w:p>
              </w:tc>
              <w:tc>
                <w:tcPr>
                  <w:tcW w:w="849" w:type="pct"/>
                  <w:noWrap w:val="0"/>
                  <w:vAlign w:val="center"/>
                </w:tcPr>
                <w:p w14:paraId="1FA97515">
                  <w:pPr>
                    <w:pStyle w:val="29"/>
                    <w:bidi w:val="0"/>
                    <w:rPr>
                      <w:rFonts w:hint="eastAsia"/>
                      <w:color w:val="auto"/>
                    </w:rPr>
                  </w:pPr>
                  <w:r>
                    <w:rPr>
                      <w:rFonts w:hint="eastAsia"/>
                      <w:color w:val="auto"/>
                    </w:rPr>
                    <w:t>火灾</w:t>
                  </w:r>
                </w:p>
              </w:tc>
              <w:tc>
                <w:tcPr>
                  <w:tcW w:w="1729" w:type="pct"/>
                  <w:noWrap w:val="0"/>
                  <w:vAlign w:val="center"/>
                </w:tcPr>
                <w:p w14:paraId="0C445C98">
                  <w:pPr>
                    <w:pStyle w:val="29"/>
                    <w:bidi w:val="0"/>
                    <w:rPr>
                      <w:rFonts w:hint="eastAsia"/>
                      <w:color w:val="auto"/>
                    </w:rPr>
                  </w:pPr>
                  <w:r>
                    <w:rPr>
                      <w:rFonts w:hint="eastAsia"/>
                      <w:color w:val="auto"/>
                      <w:lang w:val="en-US" w:eastAsia="zh-CN"/>
                    </w:rPr>
                    <w:t>废水、雨水、消防废水等</w:t>
                  </w:r>
                </w:p>
              </w:tc>
            </w:tr>
            <w:tr w14:paraId="54793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61" w:type="pct"/>
                  <w:vMerge w:val="continue"/>
                  <w:noWrap w:val="0"/>
                  <w:vAlign w:val="center"/>
                </w:tcPr>
                <w:p w14:paraId="4715B6E9">
                  <w:pPr>
                    <w:pStyle w:val="29"/>
                    <w:bidi w:val="0"/>
                    <w:rPr>
                      <w:rFonts w:hint="eastAsia"/>
                      <w:color w:val="auto"/>
                      <w:lang w:val="en-US" w:eastAsia="zh-CN"/>
                    </w:rPr>
                  </w:pPr>
                </w:p>
              </w:tc>
              <w:tc>
                <w:tcPr>
                  <w:tcW w:w="598" w:type="pct"/>
                  <w:vMerge w:val="continue"/>
                  <w:noWrap w:val="0"/>
                  <w:vAlign w:val="center"/>
                </w:tcPr>
                <w:p w14:paraId="794051AF">
                  <w:pPr>
                    <w:pStyle w:val="29"/>
                    <w:bidi w:val="0"/>
                    <w:rPr>
                      <w:rFonts w:hint="eastAsia"/>
                      <w:color w:val="auto"/>
                      <w:lang w:val="en-US" w:eastAsia="zh-CN"/>
                    </w:rPr>
                  </w:pPr>
                </w:p>
              </w:tc>
              <w:tc>
                <w:tcPr>
                  <w:tcW w:w="538" w:type="pct"/>
                  <w:vMerge w:val="continue"/>
                  <w:noWrap w:val="0"/>
                  <w:vAlign w:val="center"/>
                </w:tcPr>
                <w:p w14:paraId="56BE1FB7">
                  <w:pPr>
                    <w:pStyle w:val="29"/>
                    <w:bidi w:val="0"/>
                    <w:rPr>
                      <w:rFonts w:hint="eastAsia"/>
                      <w:color w:val="auto"/>
                      <w:lang w:val="en-US" w:eastAsia="zh-CN"/>
                    </w:rPr>
                  </w:pPr>
                </w:p>
              </w:tc>
              <w:tc>
                <w:tcPr>
                  <w:tcW w:w="923" w:type="pct"/>
                  <w:vMerge w:val="continue"/>
                  <w:noWrap w:val="0"/>
                  <w:vAlign w:val="center"/>
                </w:tcPr>
                <w:p w14:paraId="2B8DC3BB">
                  <w:pPr>
                    <w:pStyle w:val="29"/>
                    <w:bidi w:val="0"/>
                    <w:rPr>
                      <w:rFonts w:hint="eastAsia"/>
                      <w:color w:val="auto"/>
                      <w:lang w:val="en-US" w:eastAsia="zh-CN"/>
                    </w:rPr>
                  </w:pPr>
                </w:p>
              </w:tc>
              <w:tc>
                <w:tcPr>
                  <w:tcW w:w="849" w:type="pct"/>
                  <w:noWrap w:val="0"/>
                  <w:vAlign w:val="center"/>
                </w:tcPr>
                <w:p w14:paraId="2E11BC9E">
                  <w:pPr>
                    <w:pStyle w:val="29"/>
                    <w:bidi w:val="0"/>
                    <w:rPr>
                      <w:rFonts w:hint="eastAsia"/>
                      <w:color w:val="auto"/>
                    </w:rPr>
                  </w:pPr>
                  <w:r>
                    <w:rPr>
                      <w:rFonts w:hint="eastAsia"/>
                      <w:color w:val="auto"/>
                    </w:rPr>
                    <w:t>爆炸</w:t>
                  </w:r>
                </w:p>
              </w:tc>
              <w:tc>
                <w:tcPr>
                  <w:tcW w:w="1729" w:type="pct"/>
                  <w:noWrap w:val="0"/>
                  <w:vAlign w:val="center"/>
                </w:tcPr>
                <w:p w14:paraId="6412B482">
                  <w:pPr>
                    <w:pStyle w:val="29"/>
                    <w:bidi w:val="0"/>
                    <w:rPr>
                      <w:rFonts w:hint="eastAsia"/>
                      <w:color w:val="auto"/>
                    </w:rPr>
                  </w:pPr>
                  <w:r>
                    <w:rPr>
                      <w:rFonts w:hint="eastAsia"/>
                      <w:color w:val="auto"/>
                      <w:lang w:val="en-US" w:eastAsia="zh-CN"/>
                    </w:rPr>
                    <w:t>大气扩散</w:t>
                  </w:r>
                </w:p>
              </w:tc>
            </w:tr>
          </w:tbl>
          <w:p w14:paraId="7B504EC5">
            <w:pPr>
              <w:numPr>
                <w:ilvl w:val="0"/>
                <w:numId w:val="0"/>
              </w:numPr>
              <w:bidi w:val="0"/>
              <w:ind w:firstLine="482" w:firstLineChars="200"/>
              <w:rPr>
                <w:b/>
                <w:bCs/>
                <w:color w:val="auto"/>
              </w:rPr>
            </w:pPr>
            <w:r>
              <w:rPr>
                <w:rFonts w:ascii="Times New Roman" w:hAnsi="Times New Roman" w:eastAsia="宋体" w:cs="Times New Roman"/>
                <w:b/>
                <w:bCs/>
                <w:color w:val="auto"/>
                <w:kern w:val="2"/>
                <w:sz w:val="24"/>
                <w:szCs w:val="24"/>
                <w:lang w:val="en-US" w:eastAsia="zh-CN" w:bidi="ar-SA"/>
              </w:rPr>
              <w:t>2）</w:t>
            </w:r>
            <w:r>
              <w:rPr>
                <w:b/>
                <w:bCs/>
                <w:color w:val="auto"/>
              </w:rPr>
              <w:t>环境风险防范措施</w:t>
            </w:r>
          </w:p>
          <w:p w14:paraId="23CACB15">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b/>
                <w:bCs/>
                <w:color w:val="auto"/>
                <w:lang w:val="en-US" w:eastAsia="zh-CN"/>
              </w:rPr>
            </w:pPr>
            <w:r>
              <w:rPr>
                <w:rFonts w:hint="eastAsia"/>
                <w:b/>
                <w:bCs/>
                <w:color w:val="auto"/>
                <w:lang w:eastAsia="zh-CN"/>
              </w:rPr>
              <w:t>①</w:t>
            </w:r>
            <w:r>
              <w:rPr>
                <w:rFonts w:hint="eastAsia"/>
                <w:b/>
                <w:bCs/>
                <w:color w:val="auto"/>
                <w:lang w:val="en-US" w:eastAsia="zh-CN"/>
              </w:rPr>
              <w:t>原料库仓储泄漏风险防范措施</w:t>
            </w:r>
          </w:p>
          <w:p w14:paraId="6844DAAD">
            <w:pPr>
              <w:widowControl w:val="0"/>
              <w:numPr>
                <w:ilvl w:val="0"/>
                <w:numId w:val="5"/>
              </w:numPr>
              <w:autoSpaceDE w:val="0"/>
              <w:autoSpaceDN w:val="0"/>
              <w:spacing w:line="360" w:lineRule="auto"/>
              <w:ind w:firstLine="480" w:firstLineChars="200"/>
              <w:jc w:val="both"/>
              <w:rPr>
                <w:rFonts w:ascii="Times New Roman" w:cs="Times New Roman"/>
                <w:color w:val="auto"/>
              </w:rPr>
            </w:pPr>
            <w:r>
              <w:rPr>
                <w:rFonts w:hint="eastAsia"/>
                <w:color w:val="auto"/>
              </w:rPr>
              <w:t>远离火种、热源</w:t>
            </w:r>
            <w:r>
              <w:rPr>
                <w:rFonts w:hint="eastAsia"/>
                <w:color w:val="auto"/>
                <w:lang w:eastAsia="zh-CN"/>
              </w:rPr>
              <w:t>，</w:t>
            </w:r>
            <w:r>
              <w:rPr>
                <w:rFonts w:ascii="Times New Roman" w:cs="Times New Roman"/>
                <w:color w:val="auto"/>
              </w:rPr>
              <w:t>原料库内设置灭火器。</w:t>
            </w:r>
          </w:p>
          <w:p w14:paraId="2889B246">
            <w:pPr>
              <w:widowControl w:val="0"/>
              <w:numPr>
                <w:ilvl w:val="0"/>
                <w:numId w:val="5"/>
              </w:numPr>
              <w:autoSpaceDE w:val="0"/>
              <w:autoSpaceDN w:val="0"/>
              <w:spacing w:line="360" w:lineRule="auto"/>
              <w:ind w:firstLine="480" w:firstLineChars="200"/>
              <w:jc w:val="both"/>
              <w:rPr>
                <w:rFonts w:hint="eastAsia"/>
                <w:color w:val="auto"/>
              </w:rPr>
            </w:pPr>
            <w:r>
              <w:rPr>
                <w:rFonts w:hint="eastAsia"/>
                <w:color w:val="auto"/>
              </w:rPr>
              <w:t>周围采用防爆型照明、通风设施。禁止使用易产生火花的设备和工具。</w:t>
            </w:r>
          </w:p>
          <w:p w14:paraId="08B3E0C2">
            <w:pPr>
              <w:widowControl w:val="0"/>
              <w:numPr>
                <w:ilvl w:val="0"/>
                <w:numId w:val="5"/>
              </w:numPr>
              <w:autoSpaceDE w:val="0"/>
              <w:autoSpaceDN w:val="0"/>
              <w:spacing w:line="360" w:lineRule="auto"/>
              <w:ind w:firstLine="480" w:firstLineChars="200"/>
              <w:jc w:val="both"/>
              <w:rPr>
                <w:rFonts w:hint="eastAsia"/>
                <w:color w:val="auto"/>
              </w:rPr>
            </w:pPr>
            <w:r>
              <w:rPr>
                <w:rFonts w:hint="eastAsia"/>
                <w:color w:val="auto"/>
              </w:rPr>
              <w:t>储存区应备有泄漏应急处理设备和合适的收容材料。</w:t>
            </w:r>
          </w:p>
          <w:p w14:paraId="2D10CC15">
            <w:pPr>
              <w:widowControl w:val="0"/>
              <w:numPr>
                <w:ilvl w:val="0"/>
                <w:numId w:val="5"/>
              </w:numPr>
              <w:autoSpaceDE w:val="0"/>
              <w:autoSpaceDN w:val="0"/>
              <w:spacing w:line="360" w:lineRule="auto"/>
              <w:ind w:firstLine="480" w:firstLineChars="200"/>
              <w:jc w:val="both"/>
              <w:rPr>
                <w:rFonts w:hint="eastAsia"/>
                <w:color w:val="auto"/>
              </w:rPr>
            </w:pPr>
            <w:r>
              <w:rPr>
                <w:rFonts w:hint="eastAsia"/>
                <w:color w:val="auto"/>
                <w:lang w:val="en-US" w:eastAsia="zh-CN"/>
              </w:rPr>
              <w:t>车间</w:t>
            </w:r>
            <w:r>
              <w:rPr>
                <w:rFonts w:hint="eastAsia"/>
                <w:color w:val="auto"/>
              </w:rPr>
              <w:t>贴有安全事故告知标识、区域安全提示牌、</w:t>
            </w:r>
            <w:r>
              <w:rPr>
                <w:rFonts w:hint="eastAsia"/>
                <w:color w:val="auto"/>
                <w:lang w:eastAsia="zh-CN"/>
              </w:rPr>
              <w:t>“</w:t>
            </w:r>
            <w:r>
              <w:rPr>
                <w:rFonts w:hint="eastAsia"/>
                <w:color w:val="auto"/>
              </w:rPr>
              <w:t>禁止烟火</w:t>
            </w:r>
            <w:r>
              <w:rPr>
                <w:rFonts w:hint="eastAsia"/>
                <w:color w:val="auto"/>
                <w:lang w:eastAsia="zh-CN"/>
              </w:rPr>
              <w:t>”“</w:t>
            </w:r>
            <w:r>
              <w:rPr>
                <w:rFonts w:hint="eastAsia"/>
                <w:color w:val="auto"/>
              </w:rPr>
              <w:t>职业病危害告知</w:t>
            </w:r>
            <w:r>
              <w:rPr>
                <w:rFonts w:hint="eastAsia"/>
                <w:color w:val="auto"/>
                <w:lang w:eastAsia="zh-CN"/>
              </w:rPr>
              <w:t>”</w:t>
            </w:r>
            <w:r>
              <w:rPr>
                <w:rFonts w:hint="eastAsia"/>
                <w:color w:val="auto"/>
              </w:rPr>
              <w:t>等制度及标识。</w:t>
            </w:r>
          </w:p>
          <w:p w14:paraId="2959E6CE">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eastAsia="宋体"/>
                <w:b/>
                <w:bCs/>
                <w:color w:val="auto"/>
                <w:lang w:eastAsia="zh-CN"/>
              </w:rPr>
            </w:pPr>
            <w:r>
              <w:rPr>
                <w:rFonts w:hint="eastAsia"/>
                <w:b/>
                <w:bCs/>
                <w:color w:val="auto"/>
                <w:lang w:eastAsia="zh-CN"/>
              </w:rPr>
              <w:t>②</w:t>
            </w:r>
            <w:r>
              <w:rPr>
                <w:rFonts w:hint="eastAsia"/>
                <w:b/>
                <w:bCs/>
                <w:color w:val="auto"/>
                <w:lang w:val="en-US" w:eastAsia="zh-CN"/>
              </w:rPr>
              <w:t>危废库风险防范措施</w:t>
            </w:r>
          </w:p>
          <w:p w14:paraId="6757BA42">
            <w:pPr>
              <w:numPr>
                <w:ilvl w:val="0"/>
                <w:numId w:val="6"/>
              </w:numPr>
              <w:bidi w:val="0"/>
              <w:rPr>
                <w:rFonts w:hint="eastAsia"/>
                <w:color w:val="auto"/>
              </w:rPr>
            </w:pPr>
            <w:r>
              <w:rPr>
                <w:rFonts w:hint="eastAsia"/>
                <w:color w:val="auto"/>
                <w:lang w:val="en-US" w:eastAsia="zh-CN"/>
              </w:rPr>
              <w:t>对新建</w:t>
            </w:r>
            <w:r>
              <w:rPr>
                <w:rFonts w:hint="eastAsia" w:ascii="Times New Roman" w:hAnsi="Times New Roman" w:eastAsia="宋体" w:cs="Times New Roman"/>
                <w:color w:val="auto"/>
                <w:lang w:val="en-US" w:eastAsia="zh-CN"/>
              </w:rPr>
              <w:t>危废暂存库</w:t>
            </w:r>
            <w:r>
              <w:rPr>
                <w:rFonts w:hint="eastAsia" w:ascii="Times New Roman" w:hAnsi="Times New Roman" w:eastAsia="宋体" w:cs="Times New Roman"/>
                <w:color w:val="auto"/>
              </w:rPr>
              <w:t>进行重点防</w:t>
            </w:r>
            <w:r>
              <w:rPr>
                <w:rFonts w:hint="default" w:ascii="Times New Roman" w:hAnsi="Times New Roman" w:eastAsia="宋体" w:cs="Times New Roman"/>
                <w:color w:val="auto"/>
              </w:rPr>
              <w:t>渗，防渗层</w:t>
            </w:r>
            <w:r>
              <w:rPr>
                <w:rFonts w:hint="eastAsia" w:ascii="Times New Roman" w:hAnsi="Times New Roman" w:eastAsia="宋体" w:cs="Times New Roman"/>
                <w:color w:val="auto"/>
              </w:rPr>
              <w:t>渗透系数</w:t>
            </w:r>
            <w:r>
              <w:rPr>
                <w:rFonts w:hint="eastAsia" w:ascii="Times New Roman" w:hAnsi="Times New Roman" w:eastAsia="宋体" w:cs="Times New Roman"/>
                <w:color w:val="auto"/>
                <w:lang w:val="en-GB"/>
              </w:rPr>
              <w:t>≤10</w:t>
            </w:r>
            <w:r>
              <w:rPr>
                <w:rFonts w:hint="eastAsia" w:ascii="Times New Roman" w:hAnsi="Times New Roman" w:eastAsia="宋体" w:cs="Times New Roman"/>
                <w:color w:val="auto"/>
                <w:vertAlign w:val="superscript"/>
                <w:lang w:val="en-GB"/>
              </w:rPr>
              <w:t>-10</w:t>
            </w:r>
            <w:r>
              <w:rPr>
                <w:rFonts w:hint="eastAsia" w:ascii="Times New Roman" w:hAnsi="Times New Roman" w:eastAsia="宋体" w:cs="Times New Roman"/>
                <w:color w:val="auto"/>
                <w:lang w:val="en-GB"/>
              </w:rPr>
              <w:t>cm/s</w:t>
            </w:r>
            <w:r>
              <w:rPr>
                <w:rFonts w:hint="eastAsia" w:ascii="Times New Roman" w:hAnsi="Times New Roman" w:eastAsia="宋体" w:cs="Times New Roman"/>
                <w:color w:val="auto"/>
                <w:lang w:val="en-GB" w:eastAsia="zh-CN"/>
              </w:rPr>
              <w:t>，</w:t>
            </w:r>
            <w:r>
              <w:rPr>
                <w:rFonts w:hint="eastAsia"/>
                <w:color w:val="auto"/>
              </w:rPr>
              <w:t>以达到防静电、防尘、防腐、防渗作用，周围设置环形消防通道及消防栓、灭火器等应急器材。</w:t>
            </w:r>
          </w:p>
          <w:p w14:paraId="3B6594E8">
            <w:pPr>
              <w:numPr>
                <w:ilvl w:val="0"/>
                <w:numId w:val="6"/>
              </w:numPr>
              <w:bidi w:val="0"/>
              <w:rPr>
                <w:rFonts w:hint="eastAsia"/>
                <w:color w:val="auto"/>
              </w:rPr>
            </w:pPr>
            <w:r>
              <w:rPr>
                <w:rFonts w:hint="eastAsia"/>
                <w:color w:val="auto"/>
              </w:rPr>
              <w:t>必须有泄漏液体收集装置，应设计堵截泄漏的裙脚，地面与裙脚所围建的容积不低于堵截最大容器的最大储量或总储存量的</w:t>
            </w:r>
            <w:r>
              <w:rPr>
                <w:color w:val="auto"/>
              </w:rPr>
              <w:t>1/5</w:t>
            </w:r>
            <w:r>
              <w:rPr>
                <w:rFonts w:hint="eastAsia"/>
                <w:color w:val="auto"/>
              </w:rPr>
              <w:t>；地面与裙脚要用坚固、防渗的材料建造，建筑材料必须与危险废物相容。</w:t>
            </w:r>
          </w:p>
          <w:p w14:paraId="7BFB2F30">
            <w:pPr>
              <w:numPr>
                <w:ilvl w:val="0"/>
                <w:numId w:val="6"/>
              </w:numPr>
              <w:bidi w:val="0"/>
              <w:rPr>
                <w:rFonts w:hint="eastAsia"/>
                <w:color w:val="auto"/>
              </w:rPr>
            </w:pPr>
            <w:r>
              <w:rPr>
                <w:rFonts w:hint="eastAsia"/>
                <w:color w:val="auto"/>
              </w:rPr>
              <w:t>定期对所贮存的危险废物包装容器及贮存设施进行检查，发现破损应及时采取措施清理更换。</w:t>
            </w:r>
          </w:p>
          <w:p w14:paraId="299BA057">
            <w:pPr>
              <w:numPr>
                <w:ilvl w:val="0"/>
                <w:numId w:val="6"/>
              </w:numPr>
              <w:bidi w:val="0"/>
              <w:rPr>
                <w:rFonts w:hint="eastAsia"/>
                <w:color w:val="auto"/>
              </w:rPr>
            </w:pPr>
            <w:r>
              <w:rPr>
                <w:rFonts w:hint="eastAsia"/>
                <w:color w:val="auto"/>
              </w:rPr>
              <w:t>险废物分类贮存在符合标准的容器内。</w:t>
            </w:r>
          </w:p>
          <w:p w14:paraId="2BA850A9">
            <w:pPr>
              <w:numPr>
                <w:ilvl w:val="0"/>
                <w:numId w:val="6"/>
              </w:numPr>
              <w:bidi w:val="0"/>
              <w:rPr>
                <w:rFonts w:hint="eastAsia"/>
                <w:color w:val="auto"/>
              </w:rPr>
            </w:pPr>
            <w:r>
              <w:rPr>
                <w:rFonts w:hint="eastAsia"/>
                <w:color w:val="auto"/>
              </w:rPr>
              <w:t>危险废物必须交由有资质的单位进行安全处置，并签订危废处置协议。设置台账，如实记录危险废物的名称、来源、数量、出入库时间、交接人等信息，定期汇总保存。</w:t>
            </w:r>
          </w:p>
          <w:p w14:paraId="3DBEB893">
            <w:pPr>
              <w:bidi w:val="0"/>
              <w:rPr>
                <w:color w:val="auto"/>
              </w:rPr>
            </w:pPr>
            <w:r>
              <w:rPr>
                <w:rFonts w:hint="eastAsia"/>
                <w:color w:val="auto"/>
              </w:rPr>
              <w:t>加强生产设备、环保设备运行管理，厂区各设施及生产、危废存储区均按照相关标准及规范设置。废气处理设备和生产设备同步投入运行，废气处理设备发生故障时，企业采取停止生产的措施。</w:t>
            </w:r>
          </w:p>
          <w:p w14:paraId="402A9D5D">
            <w:pPr>
              <w:bidi w:val="0"/>
              <w:rPr>
                <w:color w:val="auto"/>
                <w:lang w:val="en-US" w:eastAsia="zh-CN"/>
              </w:rPr>
            </w:pPr>
            <w:r>
              <w:rPr>
                <w:color w:val="auto"/>
                <w:lang w:val="en-US" w:eastAsia="zh-CN"/>
              </w:rPr>
              <w:t>综上，本项目风险潜势为I，环境风险影响较小。项目可能发生的风险事故为</w:t>
            </w:r>
            <w:r>
              <w:rPr>
                <w:rFonts w:hint="eastAsia"/>
                <w:color w:val="auto"/>
                <w:lang w:val="en-US" w:eastAsia="zh-CN"/>
              </w:rPr>
              <w:t>辅料库、危废间发生泄漏、</w:t>
            </w:r>
            <w:r>
              <w:rPr>
                <w:color w:val="auto"/>
                <w:lang w:val="en-US" w:eastAsia="zh-CN"/>
              </w:rPr>
              <w:t>火灾，通过采取风险防治措施，可有效降低事故发生概率，对外环境造成环境可接受。因此，本项目的环境风险可防控。</w:t>
            </w:r>
          </w:p>
          <w:p w14:paraId="75FE942B">
            <w:pPr>
              <w:rPr>
                <w:rFonts w:ascii="Times New Roman"/>
                <w:b w:val="0"/>
                <w:bCs w:val="0"/>
                <w:color w:val="auto"/>
                <w:sz w:val="21"/>
                <w:szCs w:val="21"/>
                <w:lang w:val="en-US" w:eastAsia="zh-CN"/>
              </w:rPr>
            </w:pPr>
          </w:p>
          <w:p w14:paraId="2D299FB9">
            <w:pPr>
              <w:rPr>
                <w:rFonts w:ascii="Times New Roman"/>
                <w:b w:val="0"/>
                <w:bCs w:val="0"/>
                <w:color w:val="auto"/>
                <w:sz w:val="21"/>
                <w:szCs w:val="21"/>
                <w:lang w:val="en-US" w:eastAsia="zh-CN"/>
              </w:rPr>
            </w:pPr>
          </w:p>
          <w:p w14:paraId="7C967F79">
            <w:pPr>
              <w:rPr>
                <w:rFonts w:hint="eastAsia" w:ascii="Times New Roman"/>
                <w:b w:val="0"/>
                <w:bCs w:val="0"/>
                <w:color w:val="auto"/>
                <w:sz w:val="21"/>
                <w:szCs w:val="21"/>
                <w:lang w:val="en-US" w:eastAsia="zh-CN"/>
              </w:rPr>
            </w:pPr>
          </w:p>
        </w:tc>
      </w:tr>
    </w:tbl>
    <w:p w14:paraId="181CD431">
      <w:pPr>
        <w:bidi w:val="0"/>
        <w:rPr>
          <w:color w:val="FF0000"/>
        </w:rPr>
        <w:sectPr>
          <w:pgSz w:w="11907" w:h="16840"/>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6DD5D9F4">
      <w:pPr>
        <w:pStyle w:val="2"/>
        <w:bidi w:val="0"/>
        <w:rPr>
          <w:color w:val="auto"/>
        </w:rPr>
      </w:pPr>
      <w:r>
        <w:rPr>
          <w:color w:val="auto"/>
        </w:rPr>
        <w:t>五、</w:t>
      </w:r>
      <w:bookmarkStart w:id="10" w:name="_Hlk54167917"/>
      <w:r>
        <w:rPr>
          <w:color w:val="auto"/>
        </w:rPr>
        <w:t>环境保护措施监督检查清单</w:t>
      </w:r>
      <w:bookmarkEnd w:id="10"/>
    </w:p>
    <w:tbl>
      <w:tblPr>
        <w:tblStyle w:val="16"/>
        <w:tblW w:w="543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3" w:type="dxa"/>
          <w:bottom w:w="0" w:type="dxa"/>
          <w:right w:w="23" w:type="dxa"/>
        </w:tblCellMar>
      </w:tblPr>
      <w:tblGrid>
        <w:gridCol w:w="1480"/>
        <w:gridCol w:w="1725"/>
        <w:gridCol w:w="1207"/>
        <w:gridCol w:w="2546"/>
        <w:gridCol w:w="2121"/>
      </w:tblGrid>
      <w:tr w14:paraId="71710D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tcBorders>
              <w:tl2br w:val="single" w:color="auto" w:sz="4" w:space="0"/>
            </w:tcBorders>
            <w:noWrap w:val="0"/>
            <w:vAlign w:val="top"/>
          </w:tcPr>
          <w:p w14:paraId="289F5769">
            <w:pPr>
              <w:pStyle w:val="29"/>
              <w:bidi w:val="0"/>
              <w:jc w:val="right"/>
              <w:rPr>
                <w:color w:val="auto"/>
              </w:rPr>
            </w:pPr>
            <w:r>
              <w:rPr>
                <w:color w:val="auto"/>
              </w:rPr>
              <w:t>内容</w:t>
            </w:r>
          </w:p>
          <w:p w14:paraId="01E7A0B8">
            <w:pPr>
              <w:pStyle w:val="29"/>
              <w:bidi w:val="0"/>
              <w:jc w:val="left"/>
              <w:rPr>
                <w:color w:val="auto"/>
              </w:rPr>
            </w:pPr>
            <w:r>
              <w:rPr>
                <w:color w:val="auto"/>
              </w:rPr>
              <w:t>要素</w:t>
            </w:r>
          </w:p>
        </w:tc>
        <w:tc>
          <w:tcPr>
            <w:tcW w:w="1725" w:type="dxa"/>
            <w:noWrap w:val="0"/>
            <w:vAlign w:val="center"/>
          </w:tcPr>
          <w:p w14:paraId="063AA80D">
            <w:pPr>
              <w:pStyle w:val="29"/>
              <w:bidi w:val="0"/>
              <w:rPr>
                <w:color w:val="auto"/>
              </w:rPr>
            </w:pPr>
            <w:r>
              <w:rPr>
                <w:color w:val="auto"/>
              </w:rPr>
              <w:t>排放口</w:t>
            </w:r>
            <w:r>
              <w:rPr>
                <w:rFonts w:hint="eastAsia"/>
                <w:color w:val="auto"/>
                <w:lang w:eastAsia="zh-CN"/>
              </w:rPr>
              <w:t>（</w:t>
            </w:r>
            <w:r>
              <w:rPr>
                <w:color w:val="auto"/>
              </w:rPr>
              <w:t>编号、</w:t>
            </w:r>
          </w:p>
          <w:p w14:paraId="4E0B08A1">
            <w:pPr>
              <w:pStyle w:val="29"/>
              <w:bidi w:val="0"/>
              <w:rPr>
                <w:color w:val="auto"/>
              </w:rPr>
            </w:pPr>
            <w:r>
              <w:rPr>
                <w:color w:val="auto"/>
              </w:rPr>
              <w:t>名称</w:t>
            </w:r>
            <w:r>
              <w:rPr>
                <w:rFonts w:hint="eastAsia"/>
                <w:color w:val="auto"/>
                <w:lang w:eastAsia="zh-CN"/>
              </w:rPr>
              <w:t>）</w:t>
            </w:r>
            <w:r>
              <w:rPr>
                <w:color w:val="auto"/>
              </w:rPr>
              <w:t>/污染源</w:t>
            </w:r>
          </w:p>
        </w:tc>
        <w:tc>
          <w:tcPr>
            <w:tcW w:w="1207" w:type="dxa"/>
            <w:noWrap w:val="0"/>
            <w:vAlign w:val="center"/>
          </w:tcPr>
          <w:p w14:paraId="0D75F3F7">
            <w:pPr>
              <w:pStyle w:val="29"/>
              <w:bidi w:val="0"/>
              <w:rPr>
                <w:color w:val="auto"/>
              </w:rPr>
            </w:pPr>
            <w:r>
              <w:rPr>
                <w:color w:val="auto"/>
              </w:rPr>
              <w:t>污染物</w:t>
            </w:r>
          </w:p>
          <w:p w14:paraId="73483C45">
            <w:pPr>
              <w:pStyle w:val="29"/>
              <w:bidi w:val="0"/>
              <w:rPr>
                <w:color w:val="auto"/>
              </w:rPr>
            </w:pPr>
            <w:r>
              <w:rPr>
                <w:color w:val="auto"/>
              </w:rPr>
              <w:t>项目</w:t>
            </w:r>
          </w:p>
        </w:tc>
        <w:tc>
          <w:tcPr>
            <w:tcW w:w="2546" w:type="dxa"/>
            <w:noWrap w:val="0"/>
            <w:vAlign w:val="center"/>
          </w:tcPr>
          <w:p w14:paraId="07DA28E6">
            <w:pPr>
              <w:pStyle w:val="29"/>
              <w:bidi w:val="0"/>
              <w:rPr>
                <w:color w:val="auto"/>
              </w:rPr>
            </w:pPr>
            <w:r>
              <w:rPr>
                <w:color w:val="auto"/>
              </w:rPr>
              <w:t>环境保护措施</w:t>
            </w:r>
          </w:p>
        </w:tc>
        <w:tc>
          <w:tcPr>
            <w:tcW w:w="2121" w:type="dxa"/>
            <w:noWrap w:val="0"/>
            <w:vAlign w:val="center"/>
          </w:tcPr>
          <w:p w14:paraId="30D5E770">
            <w:pPr>
              <w:pStyle w:val="29"/>
              <w:bidi w:val="0"/>
              <w:rPr>
                <w:color w:val="auto"/>
              </w:rPr>
            </w:pPr>
            <w:r>
              <w:rPr>
                <w:color w:val="auto"/>
              </w:rPr>
              <w:t>执行标准</w:t>
            </w:r>
          </w:p>
        </w:tc>
      </w:tr>
      <w:tr w14:paraId="098CA1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1161" w:hRule="atLeast"/>
          <w:jc w:val="center"/>
        </w:trPr>
        <w:tc>
          <w:tcPr>
            <w:tcW w:w="1480" w:type="dxa"/>
            <w:vMerge w:val="restart"/>
            <w:noWrap w:val="0"/>
            <w:vAlign w:val="center"/>
          </w:tcPr>
          <w:p w14:paraId="3F394B49">
            <w:pPr>
              <w:pStyle w:val="29"/>
              <w:bidi w:val="0"/>
              <w:rPr>
                <w:color w:val="auto"/>
              </w:rPr>
            </w:pPr>
            <w:r>
              <w:rPr>
                <w:color w:val="auto"/>
              </w:rPr>
              <w:t>大气环境</w:t>
            </w:r>
          </w:p>
        </w:tc>
        <w:tc>
          <w:tcPr>
            <w:tcW w:w="1725" w:type="dxa"/>
            <w:noWrap w:val="0"/>
            <w:vAlign w:val="center"/>
          </w:tcPr>
          <w:p w14:paraId="5BD48347">
            <w:pPr>
              <w:pStyle w:val="29"/>
              <w:bidi w:val="0"/>
              <w:rPr>
                <w:rFonts w:hint="eastAsia"/>
                <w:color w:val="auto"/>
                <w:lang w:val="en-US" w:eastAsia="zh-CN"/>
              </w:rPr>
            </w:pPr>
            <w:r>
              <w:rPr>
                <w:rFonts w:hint="eastAsia"/>
                <w:color w:val="auto"/>
                <w:lang w:val="en-US" w:eastAsia="zh-CN"/>
              </w:rPr>
              <w:t>厂界</w:t>
            </w:r>
          </w:p>
        </w:tc>
        <w:tc>
          <w:tcPr>
            <w:tcW w:w="1207" w:type="dxa"/>
            <w:noWrap w:val="0"/>
            <w:vAlign w:val="center"/>
          </w:tcPr>
          <w:p w14:paraId="42B72B0E">
            <w:pPr>
              <w:pStyle w:val="29"/>
              <w:bidi w:val="0"/>
              <w:rPr>
                <w:color w:val="auto"/>
              </w:rPr>
            </w:pPr>
            <w:r>
              <w:rPr>
                <w:rFonts w:hint="eastAsia"/>
                <w:color w:val="auto"/>
              </w:rPr>
              <w:t>颗粒物</w:t>
            </w:r>
          </w:p>
        </w:tc>
        <w:tc>
          <w:tcPr>
            <w:tcW w:w="2546" w:type="dxa"/>
            <w:noWrap w:val="0"/>
            <w:vAlign w:val="center"/>
          </w:tcPr>
          <w:p w14:paraId="201105B2">
            <w:pPr>
              <w:pStyle w:val="29"/>
              <w:bidi w:val="0"/>
              <w:rPr>
                <w:rFonts w:hint="default"/>
                <w:color w:val="auto"/>
                <w:lang w:val="en-US" w:eastAsia="zh-CN"/>
              </w:rPr>
            </w:pPr>
            <w:r>
              <w:rPr>
                <w:rFonts w:hint="eastAsia"/>
                <w:color w:val="auto"/>
                <w:lang w:val="en-US" w:eastAsia="zh-CN"/>
              </w:rPr>
              <w:t>车间密闭、原料库顶部洒水喷淋、道路硬化、车辆冲洗、道路洒水、湿法作业。水泥筒仓粉尘配套脉冲式袋式除尘器，重钙粉等筒仓仓顶除尘帽</w:t>
            </w:r>
          </w:p>
        </w:tc>
        <w:tc>
          <w:tcPr>
            <w:tcW w:w="2121" w:type="dxa"/>
            <w:noWrap w:val="0"/>
            <w:vAlign w:val="center"/>
          </w:tcPr>
          <w:p w14:paraId="55A52D06">
            <w:pPr>
              <w:pStyle w:val="29"/>
              <w:bidi w:val="0"/>
              <w:rPr>
                <w:color w:val="auto"/>
              </w:rPr>
            </w:pPr>
            <w:r>
              <w:rPr>
                <w:rFonts w:hint="eastAsia"/>
                <w:color w:val="auto"/>
                <w:lang w:val="en-US" w:eastAsia="zh-CN"/>
              </w:rPr>
              <w:t>DB34/3576-2020</w:t>
            </w:r>
          </w:p>
        </w:tc>
      </w:tr>
      <w:tr w14:paraId="5E9A10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vMerge w:val="continue"/>
            <w:noWrap w:val="0"/>
            <w:vAlign w:val="center"/>
          </w:tcPr>
          <w:p w14:paraId="64194276">
            <w:pPr>
              <w:pStyle w:val="29"/>
              <w:bidi w:val="0"/>
              <w:rPr>
                <w:color w:val="FF0000"/>
              </w:rPr>
            </w:pPr>
          </w:p>
        </w:tc>
        <w:tc>
          <w:tcPr>
            <w:tcW w:w="1725" w:type="dxa"/>
            <w:noWrap w:val="0"/>
            <w:vAlign w:val="center"/>
          </w:tcPr>
          <w:p w14:paraId="58544971">
            <w:pPr>
              <w:pStyle w:val="29"/>
              <w:bidi w:val="0"/>
              <w:rPr>
                <w:rFonts w:hint="default"/>
                <w:color w:val="auto"/>
                <w:lang w:val="en-US" w:eastAsia="zh-CN"/>
              </w:rPr>
            </w:pPr>
            <w:r>
              <w:rPr>
                <w:rFonts w:hint="eastAsia"/>
                <w:color w:val="auto"/>
                <w:lang w:val="en-US" w:eastAsia="zh-CN"/>
              </w:rPr>
              <w:t>DA001</w:t>
            </w:r>
          </w:p>
        </w:tc>
        <w:tc>
          <w:tcPr>
            <w:tcW w:w="1207" w:type="dxa"/>
            <w:noWrap w:val="0"/>
            <w:vAlign w:val="center"/>
          </w:tcPr>
          <w:p w14:paraId="301581A8">
            <w:pPr>
              <w:pStyle w:val="29"/>
              <w:bidi w:val="0"/>
              <w:rPr>
                <w:rFonts w:hint="eastAsia"/>
                <w:color w:val="auto"/>
              </w:rPr>
            </w:pPr>
            <w:r>
              <w:rPr>
                <w:rFonts w:hint="eastAsia"/>
                <w:color w:val="auto"/>
              </w:rPr>
              <w:t>颗粒物</w:t>
            </w:r>
          </w:p>
        </w:tc>
        <w:tc>
          <w:tcPr>
            <w:tcW w:w="2546" w:type="dxa"/>
            <w:noWrap w:val="0"/>
            <w:vAlign w:val="center"/>
          </w:tcPr>
          <w:p w14:paraId="4CEE073B">
            <w:pPr>
              <w:pStyle w:val="29"/>
              <w:bidi w:val="0"/>
              <w:rPr>
                <w:rFonts w:hint="eastAsia"/>
                <w:color w:val="auto"/>
                <w:lang w:val="en-US" w:eastAsia="zh-CN"/>
              </w:rPr>
            </w:pPr>
            <w:r>
              <w:rPr>
                <w:rFonts w:hint="eastAsia"/>
                <w:color w:val="auto"/>
                <w:lang w:val="en-US" w:eastAsia="zh-CN"/>
              </w:rPr>
              <w:t>车间密闭+集气罩+滤膜袋式除尘器</w:t>
            </w:r>
            <w:bookmarkStart w:id="11" w:name="_GoBack"/>
            <w:bookmarkEnd w:id="11"/>
            <w:r>
              <w:rPr>
                <w:rFonts w:hint="eastAsia"/>
                <w:color w:val="auto"/>
                <w:lang w:val="en-US" w:eastAsia="zh-CN"/>
              </w:rPr>
              <w:t>后经15m排气筒DA001排放</w:t>
            </w:r>
          </w:p>
        </w:tc>
        <w:tc>
          <w:tcPr>
            <w:tcW w:w="2121" w:type="dxa"/>
            <w:noWrap w:val="0"/>
            <w:vAlign w:val="center"/>
          </w:tcPr>
          <w:p w14:paraId="2060EC7C">
            <w:pPr>
              <w:pStyle w:val="29"/>
              <w:bidi w:val="0"/>
              <w:rPr>
                <w:color w:val="auto"/>
              </w:rPr>
            </w:pPr>
            <w:r>
              <w:rPr>
                <w:rFonts w:hint="eastAsia"/>
                <w:color w:val="auto"/>
                <w:lang w:val="en-US" w:eastAsia="zh-CN"/>
              </w:rPr>
              <w:t>DB34/3576-2020</w:t>
            </w:r>
          </w:p>
        </w:tc>
      </w:tr>
      <w:tr w14:paraId="2D32D4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vMerge w:val="restart"/>
            <w:noWrap w:val="0"/>
            <w:vAlign w:val="center"/>
          </w:tcPr>
          <w:p w14:paraId="6FAC1C60">
            <w:pPr>
              <w:pStyle w:val="29"/>
              <w:bidi w:val="0"/>
              <w:rPr>
                <w:color w:val="auto"/>
              </w:rPr>
            </w:pPr>
            <w:r>
              <w:rPr>
                <w:color w:val="auto"/>
              </w:rPr>
              <w:t>地表水环境</w:t>
            </w:r>
          </w:p>
        </w:tc>
        <w:tc>
          <w:tcPr>
            <w:tcW w:w="1725" w:type="dxa"/>
            <w:noWrap w:val="0"/>
            <w:vAlign w:val="center"/>
          </w:tcPr>
          <w:p w14:paraId="1A4D121D">
            <w:pPr>
              <w:pStyle w:val="29"/>
              <w:bidi w:val="0"/>
              <w:rPr>
                <w:rFonts w:hint="default" w:eastAsia="宋体"/>
                <w:color w:val="auto"/>
                <w:lang w:val="en-US" w:eastAsia="zh-CN"/>
              </w:rPr>
            </w:pPr>
            <w:r>
              <w:rPr>
                <w:rFonts w:hint="eastAsia"/>
                <w:color w:val="auto"/>
                <w:lang w:val="en-US" w:eastAsia="zh-CN"/>
              </w:rPr>
              <w:t>生活污水</w:t>
            </w:r>
          </w:p>
        </w:tc>
        <w:tc>
          <w:tcPr>
            <w:tcW w:w="1207" w:type="dxa"/>
            <w:noWrap w:val="0"/>
            <w:vAlign w:val="center"/>
          </w:tcPr>
          <w:p w14:paraId="6C9A7CCD">
            <w:pPr>
              <w:pStyle w:val="29"/>
              <w:bidi w:val="0"/>
              <w:rPr>
                <w:color w:val="auto"/>
              </w:rPr>
            </w:pPr>
            <w:r>
              <w:rPr>
                <w:rFonts w:hint="eastAsia"/>
                <w:color w:val="auto"/>
              </w:rPr>
              <w:t>pH、</w:t>
            </w:r>
            <w:r>
              <w:rPr>
                <w:rFonts w:hint="default"/>
                <w:color w:val="auto"/>
              </w:rPr>
              <w:t>COD、</w:t>
            </w:r>
            <w:r>
              <w:rPr>
                <w:rFonts w:hint="eastAsia"/>
                <w:color w:val="auto"/>
              </w:rPr>
              <w:t>BOD</w:t>
            </w:r>
            <w:r>
              <w:rPr>
                <w:rFonts w:hint="eastAsia"/>
                <w:color w:val="auto"/>
                <w:vertAlign w:val="subscript"/>
              </w:rPr>
              <w:t>5</w:t>
            </w:r>
            <w:r>
              <w:rPr>
                <w:rFonts w:hint="default"/>
                <w:color w:val="auto"/>
              </w:rPr>
              <w:t>、SS、NH</w:t>
            </w:r>
            <w:r>
              <w:rPr>
                <w:rFonts w:hint="default"/>
                <w:color w:val="auto"/>
                <w:vertAlign w:val="subscript"/>
              </w:rPr>
              <w:t>3</w:t>
            </w:r>
            <w:r>
              <w:rPr>
                <w:rFonts w:hint="default"/>
                <w:color w:val="auto"/>
              </w:rPr>
              <w:t>-N</w:t>
            </w:r>
          </w:p>
        </w:tc>
        <w:tc>
          <w:tcPr>
            <w:tcW w:w="2546" w:type="dxa"/>
            <w:noWrap w:val="0"/>
            <w:vAlign w:val="center"/>
          </w:tcPr>
          <w:p w14:paraId="67999BE3">
            <w:pPr>
              <w:pStyle w:val="29"/>
              <w:bidi w:val="0"/>
              <w:rPr>
                <w:rFonts w:hint="default"/>
                <w:color w:val="auto"/>
                <w:lang w:val="en-US"/>
              </w:rPr>
            </w:pPr>
            <w:r>
              <w:rPr>
                <w:rFonts w:hint="eastAsia"/>
                <w:color w:val="auto"/>
                <w:lang w:val="en-US" w:eastAsia="zh-CN"/>
              </w:rPr>
              <w:t>经厂区化粪池处理后定期清掏农用</w:t>
            </w:r>
          </w:p>
        </w:tc>
        <w:tc>
          <w:tcPr>
            <w:tcW w:w="2121" w:type="dxa"/>
            <w:noWrap w:val="0"/>
            <w:vAlign w:val="center"/>
          </w:tcPr>
          <w:p w14:paraId="7D1163E7">
            <w:pPr>
              <w:pStyle w:val="29"/>
              <w:bidi w:val="0"/>
              <w:rPr>
                <w:rFonts w:hint="default" w:eastAsia="宋体"/>
                <w:color w:val="auto"/>
                <w:lang w:val="en-US" w:eastAsia="zh-CN"/>
              </w:rPr>
            </w:pPr>
            <w:r>
              <w:rPr>
                <w:rFonts w:hint="eastAsia"/>
                <w:color w:val="auto"/>
                <w:lang w:val="en-US" w:eastAsia="zh-CN"/>
              </w:rPr>
              <w:t>不排放</w:t>
            </w:r>
          </w:p>
        </w:tc>
      </w:tr>
      <w:tr w14:paraId="6454E0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vMerge w:val="continue"/>
            <w:noWrap w:val="0"/>
            <w:vAlign w:val="center"/>
          </w:tcPr>
          <w:p w14:paraId="0F938DA7">
            <w:pPr>
              <w:pStyle w:val="29"/>
              <w:bidi w:val="0"/>
              <w:rPr>
                <w:color w:val="auto"/>
              </w:rPr>
            </w:pPr>
          </w:p>
        </w:tc>
        <w:tc>
          <w:tcPr>
            <w:tcW w:w="1725" w:type="dxa"/>
            <w:noWrap w:val="0"/>
            <w:vAlign w:val="center"/>
          </w:tcPr>
          <w:p w14:paraId="054CE19E">
            <w:pPr>
              <w:pStyle w:val="29"/>
              <w:bidi w:val="0"/>
              <w:rPr>
                <w:rFonts w:hint="default"/>
                <w:color w:val="auto"/>
                <w:lang w:val="en-US" w:eastAsia="zh-CN"/>
              </w:rPr>
            </w:pPr>
            <w:r>
              <w:rPr>
                <w:rFonts w:hint="eastAsia"/>
                <w:color w:val="auto"/>
                <w:lang w:val="en-US" w:eastAsia="zh-CN"/>
              </w:rPr>
              <w:t>车辆冲洗废水</w:t>
            </w:r>
          </w:p>
        </w:tc>
        <w:tc>
          <w:tcPr>
            <w:tcW w:w="1207" w:type="dxa"/>
            <w:noWrap w:val="0"/>
            <w:vAlign w:val="center"/>
          </w:tcPr>
          <w:p w14:paraId="4C46A632">
            <w:pPr>
              <w:pStyle w:val="29"/>
              <w:bidi w:val="0"/>
              <w:rPr>
                <w:rFonts w:hint="default"/>
                <w:color w:val="auto"/>
              </w:rPr>
            </w:pPr>
            <w:r>
              <w:rPr>
                <w:rFonts w:hint="default"/>
                <w:color w:val="auto"/>
              </w:rPr>
              <w:t>SS</w:t>
            </w:r>
          </w:p>
        </w:tc>
        <w:tc>
          <w:tcPr>
            <w:tcW w:w="2546" w:type="dxa"/>
            <w:noWrap w:val="0"/>
            <w:vAlign w:val="center"/>
          </w:tcPr>
          <w:p w14:paraId="627C3783">
            <w:pPr>
              <w:pStyle w:val="29"/>
              <w:bidi w:val="0"/>
              <w:rPr>
                <w:rFonts w:hint="eastAsia"/>
                <w:color w:val="auto"/>
                <w:lang w:val="en-US" w:eastAsia="zh-CN"/>
              </w:rPr>
            </w:pPr>
            <w:r>
              <w:rPr>
                <w:rFonts w:hint="eastAsia"/>
                <w:color w:val="auto"/>
                <w:lang w:val="en-US" w:eastAsia="zh-CN"/>
              </w:rPr>
              <w:t>收集沉淀池絮凝沉淀处理后回用</w:t>
            </w:r>
          </w:p>
        </w:tc>
        <w:tc>
          <w:tcPr>
            <w:tcW w:w="2121" w:type="dxa"/>
            <w:noWrap w:val="0"/>
            <w:vAlign w:val="center"/>
          </w:tcPr>
          <w:p w14:paraId="573692EC">
            <w:pPr>
              <w:pStyle w:val="29"/>
              <w:bidi w:val="0"/>
              <w:rPr>
                <w:rFonts w:hint="eastAsia"/>
                <w:color w:val="auto"/>
              </w:rPr>
            </w:pPr>
            <w:r>
              <w:rPr>
                <w:rFonts w:hint="eastAsia"/>
                <w:color w:val="auto"/>
                <w:lang w:val="en-US" w:eastAsia="zh-CN"/>
              </w:rPr>
              <w:t>不排放</w:t>
            </w:r>
          </w:p>
        </w:tc>
      </w:tr>
      <w:tr w14:paraId="32B89C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noWrap w:val="0"/>
            <w:vAlign w:val="center"/>
          </w:tcPr>
          <w:p w14:paraId="5BFF4887">
            <w:pPr>
              <w:pStyle w:val="29"/>
              <w:bidi w:val="0"/>
              <w:rPr>
                <w:color w:val="auto"/>
              </w:rPr>
            </w:pPr>
            <w:r>
              <w:rPr>
                <w:color w:val="auto"/>
              </w:rPr>
              <w:t>声环境</w:t>
            </w:r>
          </w:p>
        </w:tc>
        <w:tc>
          <w:tcPr>
            <w:tcW w:w="1725" w:type="dxa"/>
            <w:noWrap w:val="0"/>
            <w:vAlign w:val="center"/>
          </w:tcPr>
          <w:p w14:paraId="545540E8">
            <w:pPr>
              <w:pStyle w:val="29"/>
              <w:bidi w:val="0"/>
              <w:rPr>
                <w:color w:val="auto"/>
              </w:rPr>
            </w:pPr>
            <w:r>
              <w:rPr>
                <w:color w:val="auto"/>
              </w:rPr>
              <w:t>厂界</w:t>
            </w:r>
            <w:r>
              <w:rPr>
                <w:rFonts w:hint="eastAsia"/>
                <w:color w:val="auto"/>
              </w:rPr>
              <w:t>1m</w:t>
            </w:r>
          </w:p>
        </w:tc>
        <w:tc>
          <w:tcPr>
            <w:tcW w:w="1207" w:type="dxa"/>
            <w:noWrap w:val="0"/>
            <w:vAlign w:val="center"/>
          </w:tcPr>
          <w:p w14:paraId="7E0ADC5C">
            <w:pPr>
              <w:pStyle w:val="29"/>
              <w:bidi w:val="0"/>
              <w:rPr>
                <w:color w:val="auto"/>
              </w:rPr>
            </w:pPr>
            <w:r>
              <w:rPr>
                <w:color w:val="auto"/>
              </w:rPr>
              <w:t>设备噪声</w:t>
            </w:r>
          </w:p>
        </w:tc>
        <w:tc>
          <w:tcPr>
            <w:tcW w:w="2546" w:type="dxa"/>
            <w:noWrap w:val="0"/>
            <w:vAlign w:val="center"/>
          </w:tcPr>
          <w:p w14:paraId="00268184">
            <w:pPr>
              <w:pStyle w:val="29"/>
              <w:bidi w:val="0"/>
              <w:rPr>
                <w:rFonts w:hint="eastAsia"/>
                <w:color w:val="auto"/>
                <w:lang w:eastAsia="zh-CN"/>
              </w:rPr>
            </w:pPr>
            <w:r>
              <w:rPr>
                <w:color w:val="auto"/>
              </w:rPr>
              <w:t>优先选用低噪声设备，</w:t>
            </w:r>
            <w:r>
              <w:rPr>
                <w:rFonts w:hint="eastAsia"/>
                <w:color w:val="auto"/>
              </w:rPr>
              <w:t>安装隔声罩，厂界墙体隔声</w:t>
            </w:r>
          </w:p>
        </w:tc>
        <w:tc>
          <w:tcPr>
            <w:tcW w:w="2121" w:type="dxa"/>
            <w:noWrap w:val="0"/>
            <w:vAlign w:val="center"/>
          </w:tcPr>
          <w:p w14:paraId="2B19FCD4">
            <w:pPr>
              <w:pStyle w:val="29"/>
              <w:bidi w:val="0"/>
              <w:rPr>
                <w:color w:val="auto"/>
              </w:rPr>
            </w:pPr>
            <w:r>
              <w:rPr>
                <w:color w:val="auto"/>
              </w:rPr>
              <w:t>GB12348-2008《工业企业厂界环境噪声排放标准》中</w:t>
            </w:r>
            <w:r>
              <w:rPr>
                <w:rFonts w:hint="eastAsia"/>
                <w:color w:val="auto"/>
                <w:lang w:val="en-US" w:eastAsia="zh-CN"/>
              </w:rPr>
              <w:t>2</w:t>
            </w:r>
            <w:r>
              <w:rPr>
                <w:color w:val="auto"/>
              </w:rPr>
              <w:t>类标准</w:t>
            </w:r>
          </w:p>
        </w:tc>
      </w:tr>
      <w:tr w14:paraId="45F04D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noWrap w:val="0"/>
            <w:vAlign w:val="center"/>
          </w:tcPr>
          <w:p w14:paraId="4E01215C">
            <w:pPr>
              <w:pStyle w:val="29"/>
              <w:bidi w:val="0"/>
              <w:rPr>
                <w:color w:val="auto"/>
                <w:sz w:val="21"/>
                <w:szCs w:val="21"/>
              </w:rPr>
            </w:pPr>
            <w:r>
              <w:rPr>
                <w:color w:val="auto"/>
                <w:sz w:val="21"/>
                <w:szCs w:val="21"/>
              </w:rPr>
              <w:t>电磁辐射</w:t>
            </w:r>
          </w:p>
        </w:tc>
        <w:tc>
          <w:tcPr>
            <w:tcW w:w="1725" w:type="dxa"/>
            <w:noWrap w:val="0"/>
            <w:vAlign w:val="center"/>
          </w:tcPr>
          <w:p w14:paraId="10C76DDA">
            <w:pPr>
              <w:pStyle w:val="29"/>
              <w:bidi w:val="0"/>
              <w:rPr>
                <w:color w:val="auto"/>
                <w:sz w:val="21"/>
                <w:szCs w:val="21"/>
              </w:rPr>
            </w:pPr>
            <w:r>
              <w:rPr>
                <w:color w:val="auto"/>
                <w:sz w:val="21"/>
                <w:szCs w:val="21"/>
              </w:rPr>
              <w:t>/</w:t>
            </w:r>
          </w:p>
        </w:tc>
        <w:tc>
          <w:tcPr>
            <w:tcW w:w="1207" w:type="dxa"/>
            <w:noWrap w:val="0"/>
            <w:vAlign w:val="center"/>
          </w:tcPr>
          <w:p w14:paraId="54836A45">
            <w:pPr>
              <w:pStyle w:val="29"/>
              <w:bidi w:val="0"/>
              <w:rPr>
                <w:color w:val="auto"/>
                <w:sz w:val="21"/>
                <w:szCs w:val="21"/>
              </w:rPr>
            </w:pPr>
            <w:r>
              <w:rPr>
                <w:color w:val="auto"/>
                <w:sz w:val="21"/>
                <w:szCs w:val="21"/>
              </w:rPr>
              <w:t>/</w:t>
            </w:r>
          </w:p>
        </w:tc>
        <w:tc>
          <w:tcPr>
            <w:tcW w:w="2546" w:type="dxa"/>
            <w:noWrap w:val="0"/>
            <w:vAlign w:val="center"/>
          </w:tcPr>
          <w:p w14:paraId="7DD4EF11">
            <w:pPr>
              <w:pStyle w:val="29"/>
              <w:bidi w:val="0"/>
              <w:rPr>
                <w:color w:val="auto"/>
                <w:sz w:val="21"/>
                <w:szCs w:val="21"/>
              </w:rPr>
            </w:pPr>
            <w:r>
              <w:rPr>
                <w:color w:val="auto"/>
                <w:sz w:val="21"/>
                <w:szCs w:val="21"/>
              </w:rPr>
              <w:t>/</w:t>
            </w:r>
          </w:p>
        </w:tc>
        <w:tc>
          <w:tcPr>
            <w:tcW w:w="2121" w:type="dxa"/>
            <w:noWrap w:val="0"/>
            <w:vAlign w:val="center"/>
          </w:tcPr>
          <w:p w14:paraId="7C73830E">
            <w:pPr>
              <w:pStyle w:val="29"/>
              <w:bidi w:val="0"/>
              <w:rPr>
                <w:color w:val="auto"/>
                <w:sz w:val="21"/>
                <w:szCs w:val="21"/>
              </w:rPr>
            </w:pPr>
            <w:r>
              <w:rPr>
                <w:color w:val="auto"/>
                <w:sz w:val="21"/>
                <w:szCs w:val="21"/>
              </w:rPr>
              <w:t>/</w:t>
            </w:r>
          </w:p>
        </w:tc>
      </w:tr>
      <w:tr w14:paraId="36FDE2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noWrap w:val="0"/>
            <w:vAlign w:val="center"/>
          </w:tcPr>
          <w:p w14:paraId="5887B4C3">
            <w:pPr>
              <w:pStyle w:val="29"/>
              <w:bidi w:val="0"/>
              <w:rPr>
                <w:color w:val="auto"/>
                <w:sz w:val="21"/>
                <w:szCs w:val="21"/>
              </w:rPr>
            </w:pPr>
            <w:r>
              <w:rPr>
                <w:color w:val="auto"/>
                <w:sz w:val="21"/>
                <w:szCs w:val="21"/>
              </w:rPr>
              <w:t>固体废物</w:t>
            </w:r>
          </w:p>
        </w:tc>
        <w:tc>
          <w:tcPr>
            <w:tcW w:w="7599" w:type="dxa"/>
            <w:gridSpan w:val="4"/>
            <w:noWrap w:val="0"/>
            <w:vAlign w:val="center"/>
          </w:tcPr>
          <w:p w14:paraId="0BFB07F9">
            <w:pPr>
              <w:bidi w:val="0"/>
              <w:rPr>
                <w:rFonts w:hint="default"/>
                <w:color w:val="auto"/>
                <w:sz w:val="21"/>
                <w:szCs w:val="21"/>
                <w:lang w:val="en-US" w:eastAsia="zh-CN"/>
              </w:rPr>
            </w:pPr>
            <w:r>
              <w:rPr>
                <w:rFonts w:hint="eastAsia"/>
                <w:color w:val="auto"/>
                <w:sz w:val="21"/>
                <w:szCs w:val="21"/>
              </w:rPr>
              <w:t>本项目</w:t>
            </w:r>
            <w:r>
              <w:rPr>
                <w:color w:val="auto"/>
                <w:sz w:val="21"/>
                <w:szCs w:val="21"/>
              </w:rPr>
              <w:t>危险废物废</w:t>
            </w:r>
            <w:r>
              <w:rPr>
                <w:rFonts w:hint="eastAsia"/>
                <w:color w:val="auto"/>
                <w:sz w:val="21"/>
                <w:szCs w:val="21"/>
                <w:lang w:val="en-US" w:eastAsia="zh-CN"/>
              </w:rPr>
              <w:t>机油</w:t>
            </w:r>
            <w:r>
              <w:rPr>
                <w:color w:val="auto"/>
                <w:sz w:val="21"/>
                <w:szCs w:val="21"/>
              </w:rPr>
              <w:t>、</w:t>
            </w:r>
            <w:r>
              <w:rPr>
                <w:rFonts w:hint="eastAsia"/>
                <w:color w:val="auto"/>
                <w:sz w:val="21"/>
                <w:szCs w:val="21"/>
              </w:rPr>
              <w:t>废包装桶</w:t>
            </w:r>
            <w:r>
              <w:rPr>
                <w:rFonts w:hint="eastAsia"/>
                <w:color w:val="auto"/>
                <w:sz w:val="21"/>
                <w:szCs w:val="21"/>
                <w:lang w:val="en-US" w:eastAsia="zh-CN"/>
              </w:rPr>
              <w:t>等危险废物</w:t>
            </w:r>
            <w:r>
              <w:rPr>
                <w:color w:val="auto"/>
                <w:sz w:val="21"/>
                <w:szCs w:val="21"/>
              </w:rPr>
              <w:t>按照危险废物管理要求收集暂存于</w:t>
            </w:r>
            <w:r>
              <w:rPr>
                <w:rFonts w:hint="eastAsia"/>
                <w:color w:val="auto"/>
                <w:sz w:val="21"/>
                <w:szCs w:val="21"/>
              </w:rPr>
              <w:t>厂区</w:t>
            </w:r>
            <w:r>
              <w:rPr>
                <w:rFonts w:hint="eastAsia"/>
                <w:color w:val="auto"/>
                <w:sz w:val="21"/>
                <w:szCs w:val="21"/>
                <w:lang w:val="en-US" w:eastAsia="zh-CN"/>
              </w:rPr>
              <w:t>西南侧10</w:t>
            </w:r>
            <w:r>
              <w:rPr>
                <w:rFonts w:hint="default"/>
                <w:color w:val="auto"/>
                <w:sz w:val="21"/>
                <w:szCs w:val="21"/>
                <w:lang w:val="en-US" w:eastAsia="zh-CN"/>
              </w:rPr>
              <w:t>m</w:t>
            </w:r>
            <w:r>
              <w:rPr>
                <w:rFonts w:hint="default"/>
                <w:color w:val="auto"/>
                <w:sz w:val="21"/>
                <w:szCs w:val="21"/>
                <w:vertAlign w:val="superscript"/>
                <w:lang w:val="en-US" w:eastAsia="zh-CN"/>
              </w:rPr>
              <w:t>2</w:t>
            </w:r>
            <w:r>
              <w:rPr>
                <w:rFonts w:hint="eastAsia"/>
                <w:color w:val="auto"/>
                <w:sz w:val="21"/>
                <w:szCs w:val="21"/>
              </w:rPr>
              <w:t>危废暂存间，定期交由资质单位处理处置。</w:t>
            </w:r>
            <w:r>
              <w:rPr>
                <w:rFonts w:hint="eastAsia"/>
                <w:color w:val="auto"/>
                <w:sz w:val="21"/>
                <w:szCs w:val="21"/>
                <w:lang w:val="en-US" w:eastAsia="zh-CN"/>
              </w:rPr>
              <w:t>一般固废分类收集暂存于一般固废间内，定期外售物资回收部门或综合利用。生活垃圾交由环卫部门统一清运。</w:t>
            </w:r>
          </w:p>
        </w:tc>
      </w:tr>
      <w:tr w14:paraId="025F51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noWrap w:val="0"/>
            <w:vAlign w:val="center"/>
          </w:tcPr>
          <w:p w14:paraId="71FA8AC6">
            <w:pPr>
              <w:pStyle w:val="29"/>
              <w:bidi w:val="0"/>
              <w:rPr>
                <w:color w:val="auto"/>
                <w:sz w:val="21"/>
                <w:szCs w:val="21"/>
              </w:rPr>
            </w:pPr>
            <w:r>
              <w:rPr>
                <w:color w:val="auto"/>
                <w:sz w:val="21"/>
                <w:szCs w:val="21"/>
              </w:rPr>
              <w:t>土壤及地</w:t>
            </w:r>
          </w:p>
          <w:p w14:paraId="667E349E">
            <w:pPr>
              <w:pStyle w:val="29"/>
              <w:bidi w:val="0"/>
              <w:rPr>
                <w:color w:val="auto"/>
                <w:sz w:val="21"/>
                <w:szCs w:val="21"/>
              </w:rPr>
            </w:pPr>
            <w:r>
              <w:rPr>
                <w:color w:val="auto"/>
                <w:sz w:val="21"/>
                <w:szCs w:val="21"/>
              </w:rPr>
              <w:t>下水污染防治措施</w:t>
            </w:r>
          </w:p>
        </w:tc>
        <w:tc>
          <w:tcPr>
            <w:tcW w:w="7599" w:type="dxa"/>
            <w:gridSpan w:val="4"/>
            <w:noWrap w:val="0"/>
            <w:vAlign w:val="center"/>
          </w:tcPr>
          <w:p w14:paraId="3FC3CC6B">
            <w:pPr>
              <w:bidi w:val="0"/>
              <w:rPr>
                <w:color w:val="auto"/>
                <w:sz w:val="21"/>
                <w:szCs w:val="21"/>
              </w:rPr>
            </w:pPr>
            <w:r>
              <w:rPr>
                <w:rFonts w:hint="eastAsia"/>
                <w:color w:val="auto"/>
                <w:sz w:val="21"/>
                <w:szCs w:val="21"/>
              </w:rPr>
              <w:t>危废库重点防渗；生产厂房区域</w:t>
            </w:r>
            <w:r>
              <w:rPr>
                <w:rFonts w:hint="eastAsia"/>
                <w:color w:val="auto"/>
                <w:sz w:val="21"/>
                <w:szCs w:val="21"/>
                <w:lang w:eastAsia="zh-CN"/>
              </w:rPr>
              <w:t>、</w:t>
            </w:r>
            <w:r>
              <w:rPr>
                <w:rFonts w:hint="eastAsia"/>
                <w:color w:val="auto"/>
                <w:sz w:val="21"/>
                <w:szCs w:val="21"/>
              </w:rPr>
              <w:t>辅料库</w:t>
            </w:r>
            <w:r>
              <w:rPr>
                <w:rFonts w:hint="eastAsia"/>
                <w:color w:val="auto"/>
                <w:sz w:val="21"/>
                <w:szCs w:val="21"/>
                <w:lang w:eastAsia="zh-CN"/>
              </w:rPr>
              <w:t>、</w:t>
            </w:r>
            <w:r>
              <w:rPr>
                <w:rFonts w:hint="eastAsia"/>
                <w:color w:val="auto"/>
                <w:sz w:val="21"/>
                <w:szCs w:val="21"/>
                <w:lang w:val="en-US" w:eastAsia="zh-CN"/>
              </w:rPr>
              <w:t>原料库、一般固废暂存间</w:t>
            </w:r>
            <w:r>
              <w:rPr>
                <w:rFonts w:hint="eastAsia"/>
                <w:color w:val="auto"/>
                <w:sz w:val="21"/>
                <w:szCs w:val="21"/>
              </w:rPr>
              <w:t>一般防渗；厂区车间及路面简单防渗；</w:t>
            </w:r>
          </w:p>
        </w:tc>
      </w:tr>
      <w:tr w14:paraId="2871D3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noWrap w:val="0"/>
            <w:vAlign w:val="center"/>
          </w:tcPr>
          <w:p w14:paraId="7966F4F3">
            <w:pPr>
              <w:pStyle w:val="29"/>
              <w:bidi w:val="0"/>
              <w:rPr>
                <w:color w:val="auto"/>
                <w:sz w:val="21"/>
                <w:szCs w:val="21"/>
              </w:rPr>
            </w:pPr>
            <w:r>
              <w:rPr>
                <w:color w:val="auto"/>
                <w:sz w:val="21"/>
                <w:szCs w:val="21"/>
              </w:rPr>
              <w:t>生态保护</w:t>
            </w:r>
          </w:p>
          <w:p w14:paraId="5D6B4965">
            <w:pPr>
              <w:pStyle w:val="29"/>
              <w:bidi w:val="0"/>
              <w:rPr>
                <w:color w:val="auto"/>
                <w:sz w:val="21"/>
                <w:szCs w:val="21"/>
              </w:rPr>
            </w:pPr>
            <w:r>
              <w:rPr>
                <w:color w:val="auto"/>
                <w:sz w:val="21"/>
                <w:szCs w:val="21"/>
              </w:rPr>
              <w:t>措施</w:t>
            </w:r>
          </w:p>
        </w:tc>
        <w:tc>
          <w:tcPr>
            <w:tcW w:w="7599" w:type="dxa"/>
            <w:gridSpan w:val="4"/>
            <w:noWrap w:val="0"/>
            <w:vAlign w:val="center"/>
          </w:tcPr>
          <w:p w14:paraId="5E5674BF">
            <w:pPr>
              <w:pStyle w:val="29"/>
              <w:bidi w:val="0"/>
              <w:rPr>
                <w:color w:val="auto"/>
                <w:sz w:val="21"/>
                <w:szCs w:val="21"/>
              </w:rPr>
            </w:pPr>
            <w:r>
              <w:rPr>
                <w:color w:val="auto"/>
                <w:sz w:val="21"/>
                <w:szCs w:val="21"/>
              </w:rPr>
              <w:t>/</w:t>
            </w:r>
          </w:p>
        </w:tc>
      </w:tr>
      <w:tr w14:paraId="052BD4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noWrap w:val="0"/>
            <w:vAlign w:val="center"/>
          </w:tcPr>
          <w:p w14:paraId="726766C7">
            <w:pPr>
              <w:pStyle w:val="29"/>
              <w:bidi w:val="0"/>
              <w:rPr>
                <w:color w:val="auto"/>
                <w:sz w:val="21"/>
                <w:szCs w:val="21"/>
              </w:rPr>
            </w:pPr>
            <w:r>
              <w:rPr>
                <w:color w:val="auto"/>
                <w:sz w:val="21"/>
                <w:szCs w:val="21"/>
              </w:rPr>
              <w:t>环境风险</w:t>
            </w:r>
          </w:p>
          <w:p w14:paraId="263F0B8F">
            <w:pPr>
              <w:pStyle w:val="29"/>
              <w:bidi w:val="0"/>
              <w:rPr>
                <w:color w:val="auto"/>
                <w:sz w:val="21"/>
                <w:szCs w:val="21"/>
              </w:rPr>
            </w:pPr>
            <w:r>
              <w:rPr>
                <w:color w:val="auto"/>
                <w:sz w:val="21"/>
                <w:szCs w:val="21"/>
              </w:rPr>
              <w:t>防范措施</w:t>
            </w:r>
          </w:p>
        </w:tc>
        <w:tc>
          <w:tcPr>
            <w:tcW w:w="7599" w:type="dxa"/>
            <w:gridSpan w:val="4"/>
            <w:noWrap w:val="0"/>
            <w:vAlign w:val="center"/>
          </w:tcPr>
          <w:p w14:paraId="12A70F66">
            <w:pPr>
              <w:bidi w:val="0"/>
              <w:rPr>
                <w:rFonts w:hint="eastAsia" w:eastAsia="宋体"/>
                <w:color w:val="auto"/>
                <w:sz w:val="21"/>
                <w:szCs w:val="21"/>
                <w:lang w:eastAsia="zh-CN"/>
              </w:rPr>
            </w:pPr>
            <w:r>
              <w:rPr>
                <w:color w:val="auto"/>
                <w:sz w:val="21"/>
                <w:szCs w:val="21"/>
              </w:rPr>
              <w:t>加强安全教育培训和宣传；配备完善的消防措施</w:t>
            </w:r>
            <w:r>
              <w:rPr>
                <w:rFonts w:hint="eastAsia"/>
                <w:color w:val="auto"/>
                <w:sz w:val="21"/>
                <w:szCs w:val="21"/>
              </w:rPr>
              <w:t>；储备应急物资，危废间规范化建设</w:t>
            </w:r>
            <w:r>
              <w:rPr>
                <w:rFonts w:hint="eastAsia"/>
                <w:color w:val="auto"/>
                <w:sz w:val="21"/>
                <w:szCs w:val="21"/>
                <w:lang w:eastAsia="zh-CN"/>
              </w:rPr>
              <w:t>。</w:t>
            </w:r>
          </w:p>
        </w:tc>
      </w:tr>
      <w:tr w14:paraId="447F53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noWrap w:val="0"/>
            <w:vAlign w:val="center"/>
          </w:tcPr>
          <w:p w14:paraId="24F5B617">
            <w:pPr>
              <w:pStyle w:val="29"/>
              <w:bidi w:val="0"/>
              <w:rPr>
                <w:color w:val="auto"/>
                <w:sz w:val="21"/>
                <w:szCs w:val="21"/>
              </w:rPr>
            </w:pPr>
            <w:r>
              <w:rPr>
                <w:color w:val="auto"/>
                <w:sz w:val="21"/>
                <w:szCs w:val="21"/>
              </w:rPr>
              <w:t>其他环境</w:t>
            </w:r>
          </w:p>
          <w:p w14:paraId="16BB0505">
            <w:pPr>
              <w:pStyle w:val="29"/>
              <w:bidi w:val="0"/>
              <w:rPr>
                <w:color w:val="auto"/>
                <w:sz w:val="21"/>
                <w:szCs w:val="21"/>
              </w:rPr>
            </w:pPr>
            <w:r>
              <w:rPr>
                <w:color w:val="auto"/>
                <w:sz w:val="21"/>
                <w:szCs w:val="21"/>
              </w:rPr>
              <w:t>管理要求</w:t>
            </w:r>
          </w:p>
        </w:tc>
        <w:tc>
          <w:tcPr>
            <w:tcW w:w="7599" w:type="dxa"/>
            <w:gridSpan w:val="4"/>
            <w:noWrap w:val="0"/>
            <w:vAlign w:val="center"/>
          </w:tcPr>
          <w:p w14:paraId="782E25CB">
            <w:pPr>
              <w:bidi w:val="0"/>
              <w:rPr>
                <w:color w:val="auto"/>
                <w:sz w:val="21"/>
                <w:szCs w:val="21"/>
              </w:rPr>
            </w:pPr>
            <w:r>
              <w:rPr>
                <w:rFonts w:hint="eastAsia"/>
                <w:color w:val="auto"/>
                <w:sz w:val="21"/>
                <w:szCs w:val="21"/>
              </w:rPr>
              <w:t>（1）与《安徽省生态环境厅关于统筹做好固定污染源排污许可日常监管工作的通知》（皖环发</w:t>
            </w:r>
            <w:r>
              <w:rPr>
                <w:rFonts w:hint="eastAsia"/>
                <w:color w:val="auto"/>
                <w:sz w:val="21"/>
                <w:szCs w:val="21"/>
                <w:lang w:eastAsia="zh-CN"/>
              </w:rPr>
              <w:t>〔</w:t>
            </w:r>
            <w:r>
              <w:rPr>
                <w:color w:val="auto"/>
                <w:sz w:val="21"/>
                <w:szCs w:val="21"/>
              </w:rPr>
              <w:t>2021</w:t>
            </w:r>
            <w:r>
              <w:rPr>
                <w:rFonts w:hint="eastAsia"/>
                <w:color w:val="auto"/>
                <w:sz w:val="21"/>
                <w:szCs w:val="21"/>
                <w:lang w:eastAsia="zh-CN"/>
              </w:rPr>
              <w:t>〕</w:t>
            </w:r>
            <w:r>
              <w:rPr>
                <w:color w:val="auto"/>
                <w:sz w:val="21"/>
                <w:szCs w:val="21"/>
              </w:rPr>
              <w:t>7</w:t>
            </w:r>
            <w:r>
              <w:rPr>
                <w:rFonts w:hint="eastAsia"/>
                <w:color w:val="auto"/>
                <w:sz w:val="21"/>
                <w:szCs w:val="21"/>
              </w:rPr>
              <w:t>号）的衔接</w:t>
            </w:r>
          </w:p>
          <w:p w14:paraId="06C25B36">
            <w:pPr>
              <w:bidi w:val="0"/>
              <w:rPr>
                <w:rFonts w:hint="eastAsia"/>
                <w:color w:val="auto"/>
                <w:sz w:val="21"/>
                <w:szCs w:val="21"/>
              </w:rPr>
            </w:pPr>
            <w:r>
              <w:rPr>
                <w:rFonts w:hint="eastAsia"/>
                <w:color w:val="auto"/>
                <w:sz w:val="21"/>
                <w:szCs w:val="21"/>
              </w:rPr>
              <w:t>（</w:t>
            </w:r>
            <w:r>
              <w:rPr>
                <w:rFonts w:hint="eastAsia"/>
                <w:color w:val="auto"/>
                <w:sz w:val="21"/>
                <w:szCs w:val="21"/>
                <w:lang w:val="en-US" w:eastAsia="zh-CN"/>
              </w:rPr>
              <w:t>2</w:t>
            </w:r>
            <w:r>
              <w:rPr>
                <w:rFonts w:hint="eastAsia"/>
                <w:color w:val="auto"/>
                <w:sz w:val="21"/>
                <w:szCs w:val="21"/>
              </w:rPr>
              <w:t>）根据《</w:t>
            </w:r>
            <w:r>
              <w:rPr>
                <w:color w:val="auto"/>
                <w:sz w:val="21"/>
                <w:szCs w:val="21"/>
              </w:rPr>
              <w:t>2017</w:t>
            </w:r>
            <w:r>
              <w:rPr>
                <w:rFonts w:hint="eastAsia"/>
                <w:color w:val="auto"/>
                <w:sz w:val="21"/>
                <w:szCs w:val="21"/>
              </w:rPr>
              <w:t>年国民经济行业分类注释》（按第</w:t>
            </w:r>
            <w:r>
              <w:rPr>
                <w:color w:val="auto"/>
                <w:sz w:val="21"/>
                <w:szCs w:val="21"/>
              </w:rPr>
              <w:t>1</w:t>
            </w:r>
            <w:r>
              <w:rPr>
                <w:rFonts w:hint="eastAsia"/>
                <w:color w:val="auto"/>
                <w:sz w:val="21"/>
                <w:szCs w:val="21"/>
              </w:rPr>
              <w:t>号修改单修订），本次工程属于</w:t>
            </w:r>
            <w:r>
              <w:rPr>
                <w:rFonts w:hint="eastAsia"/>
                <w:color w:val="auto"/>
                <w:sz w:val="21"/>
                <w:szCs w:val="21"/>
                <w:lang w:eastAsia="zh-CN"/>
              </w:rPr>
              <w:t>“C3039其他建筑材料制造”</w:t>
            </w:r>
            <w:r>
              <w:rPr>
                <w:rFonts w:hint="eastAsia"/>
                <w:color w:val="auto"/>
                <w:sz w:val="21"/>
                <w:szCs w:val="21"/>
              </w:rPr>
              <w:t>，按照《固定污染源排污许可分类管理名录（</w:t>
            </w:r>
            <w:r>
              <w:rPr>
                <w:color w:val="auto"/>
                <w:sz w:val="21"/>
                <w:szCs w:val="21"/>
              </w:rPr>
              <w:t>2019</w:t>
            </w:r>
            <w:r>
              <w:rPr>
                <w:rFonts w:hint="eastAsia"/>
                <w:color w:val="auto"/>
                <w:sz w:val="21"/>
                <w:szCs w:val="21"/>
              </w:rPr>
              <w:t>版）》（生态环境部令</w:t>
            </w:r>
            <w:r>
              <w:rPr>
                <w:color w:val="auto"/>
                <w:sz w:val="21"/>
                <w:szCs w:val="21"/>
              </w:rPr>
              <w:t>2019</w:t>
            </w:r>
            <w:r>
              <w:rPr>
                <w:rFonts w:hint="eastAsia"/>
                <w:color w:val="auto"/>
                <w:sz w:val="21"/>
                <w:szCs w:val="21"/>
              </w:rPr>
              <w:t>第</w:t>
            </w:r>
            <w:r>
              <w:rPr>
                <w:color w:val="auto"/>
                <w:sz w:val="21"/>
                <w:szCs w:val="21"/>
              </w:rPr>
              <w:t>11</w:t>
            </w:r>
            <w:r>
              <w:rPr>
                <w:rFonts w:hint="eastAsia"/>
                <w:color w:val="auto"/>
                <w:sz w:val="21"/>
                <w:szCs w:val="21"/>
              </w:rPr>
              <w:t>号），本项目应为</w:t>
            </w:r>
            <w:r>
              <w:rPr>
                <w:rFonts w:hint="eastAsia"/>
                <w:color w:val="auto"/>
                <w:sz w:val="21"/>
                <w:szCs w:val="21"/>
                <w:lang w:val="en-US" w:eastAsia="zh-CN"/>
              </w:rPr>
              <w:t>简化</w:t>
            </w:r>
            <w:r>
              <w:rPr>
                <w:rFonts w:hint="eastAsia"/>
                <w:color w:val="auto"/>
                <w:sz w:val="21"/>
                <w:szCs w:val="21"/>
              </w:rPr>
              <w:t>管理。</w:t>
            </w:r>
          </w:p>
          <w:p w14:paraId="7850A85A">
            <w:pPr>
              <w:bidi w:val="0"/>
              <w:rPr>
                <w:color w:val="auto"/>
                <w:sz w:val="21"/>
                <w:szCs w:val="21"/>
              </w:rPr>
            </w:pPr>
            <w:r>
              <w:rPr>
                <w:rFonts w:hint="eastAsia"/>
                <w:color w:val="auto"/>
                <w:sz w:val="21"/>
                <w:szCs w:val="21"/>
              </w:rPr>
              <w:t>（</w:t>
            </w:r>
            <w:r>
              <w:rPr>
                <w:rFonts w:hint="eastAsia"/>
                <w:color w:val="auto"/>
                <w:sz w:val="21"/>
                <w:szCs w:val="21"/>
                <w:lang w:val="en-US" w:eastAsia="zh-CN"/>
              </w:rPr>
              <w:t>3</w:t>
            </w:r>
            <w:r>
              <w:rPr>
                <w:rFonts w:hint="eastAsia"/>
                <w:color w:val="auto"/>
                <w:sz w:val="21"/>
                <w:szCs w:val="21"/>
              </w:rPr>
              <w:t>）项目环保竣工验收：建设单位应根据环保竣工验收相关要求，自主开展环境保护竣工验收相关工作。建设项目配套建设的环境保护设施经验收合格，方可投入生产或者使用，未经验收或者验收不合格的，不得投入生产或者使用。</w:t>
            </w:r>
          </w:p>
          <w:p w14:paraId="2CB5BF8C">
            <w:pPr>
              <w:bidi w:val="0"/>
              <w:rPr>
                <w:color w:val="auto"/>
                <w:sz w:val="21"/>
                <w:szCs w:val="21"/>
              </w:rPr>
            </w:pPr>
            <w:r>
              <w:rPr>
                <w:rFonts w:hint="eastAsia"/>
                <w:color w:val="auto"/>
                <w:sz w:val="21"/>
                <w:szCs w:val="21"/>
              </w:rPr>
              <w:t>（</w:t>
            </w:r>
            <w:r>
              <w:rPr>
                <w:rFonts w:hint="eastAsia"/>
                <w:color w:val="auto"/>
                <w:sz w:val="21"/>
                <w:szCs w:val="21"/>
                <w:lang w:val="en-US" w:eastAsia="zh-CN"/>
              </w:rPr>
              <w:t>4</w:t>
            </w:r>
            <w:r>
              <w:rPr>
                <w:rFonts w:hint="eastAsia"/>
                <w:color w:val="auto"/>
                <w:sz w:val="21"/>
                <w:szCs w:val="21"/>
              </w:rPr>
              <w:t>）排污口规范化</w:t>
            </w:r>
          </w:p>
          <w:p w14:paraId="713C0CE0">
            <w:pPr>
              <w:bidi w:val="0"/>
              <w:rPr>
                <w:rFonts w:hint="eastAsia"/>
                <w:color w:val="auto"/>
                <w:sz w:val="21"/>
                <w:szCs w:val="21"/>
              </w:rPr>
            </w:pPr>
            <w:r>
              <w:rPr>
                <w:rFonts w:hint="eastAsia"/>
                <w:color w:val="auto"/>
                <w:sz w:val="21"/>
                <w:szCs w:val="21"/>
              </w:rPr>
              <w:t>建设单位应严格落实《关于开展排放口规范化整治工作的通知》（环发</w:t>
            </w:r>
            <w:r>
              <w:rPr>
                <w:rFonts w:hint="eastAsia"/>
                <w:color w:val="auto"/>
                <w:sz w:val="21"/>
                <w:szCs w:val="21"/>
                <w:lang w:eastAsia="zh-CN"/>
              </w:rPr>
              <w:t>〔</w:t>
            </w:r>
            <w:r>
              <w:rPr>
                <w:rFonts w:hint="eastAsia"/>
                <w:color w:val="auto"/>
                <w:sz w:val="21"/>
                <w:szCs w:val="21"/>
              </w:rPr>
              <w:t>1999</w:t>
            </w:r>
            <w:r>
              <w:rPr>
                <w:rFonts w:hint="eastAsia"/>
                <w:color w:val="auto"/>
                <w:sz w:val="21"/>
                <w:szCs w:val="21"/>
                <w:lang w:eastAsia="zh-CN"/>
              </w:rPr>
              <w:t>〕</w:t>
            </w:r>
            <w:r>
              <w:rPr>
                <w:rFonts w:hint="eastAsia"/>
                <w:color w:val="auto"/>
                <w:sz w:val="21"/>
                <w:szCs w:val="21"/>
              </w:rPr>
              <w:t>24号）、《排污口规范化整治技术要求》（环监</w:t>
            </w:r>
            <w:r>
              <w:rPr>
                <w:rFonts w:hint="eastAsia"/>
                <w:color w:val="auto"/>
                <w:sz w:val="21"/>
                <w:szCs w:val="21"/>
                <w:lang w:eastAsia="zh-CN"/>
              </w:rPr>
              <w:t>〔1996〕470号</w:t>
            </w:r>
            <w:r>
              <w:rPr>
                <w:rFonts w:hint="eastAsia"/>
                <w:color w:val="auto"/>
                <w:sz w:val="21"/>
                <w:szCs w:val="21"/>
              </w:rPr>
              <w:t>）、《安徽省污染源排放口规范化整治管理办法》（环法函〔2005〕114号）等文件要求，按规定设置排放口。</w:t>
            </w:r>
          </w:p>
          <w:p w14:paraId="57936AA3">
            <w:pPr>
              <w:bidi w:val="0"/>
              <w:rPr>
                <w:rFonts w:hint="eastAsia"/>
                <w:color w:val="auto"/>
                <w:sz w:val="21"/>
                <w:szCs w:val="21"/>
              </w:rPr>
            </w:pPr>
          </w:p>
          <w:p w14:paraId="77568939">
            <w:pPr>
              <w:bidi w:val="0"/>
              <w:rPr>
                <w:rFonts w:hint="eastAsia"/>
                <w:color w:val="auto"/>
                <w:sz w:val="21"/>
                <w:szCs w:val="21"/>
              </w:rPr>
            </w:pPr>
          </w:p>
          <w:p w14:paraId="63C38726">
            <w:pPr>
              <w:bidi w:val="0"/>
              <w:rPr>
                <w:rFonts w:hint="eastAsia"/>
                <w:color w:val="auto"/>
                <w:sz w:val="21"/>
                <w:szCs w:val="21"/>
              </w:rPr>
            </w:pPr>
          </w:p>
          <w:p w14:paraId="47AD7EEB">
            <w:pPr>
              <w:bidi w:val="0"/>
              <w:rPr>
                <w:rFonts w:hint="eastAsia"/>
                <w:color w:val="auto"/>
                <w:sz w:val="21"/>
                <w:szCs w:val="21"/>
              </w:rPr>
            </w:pPr>
          </w:p>
          <w:p w14:paraId="2DDE1528">
            <w:pPr>
              <w:bidi w:val="0"/>
              <w:rPr>
                <w:rFonts w:hint="eastAsia"/>
                <w:color w:val="auto"/>
                <w:sz w:val="21"/>
                <w:szCs w:val="21"/>
              </w:rPr>
            </w:pPr>
          </w:p>
          <w:p w14:paraId="27D88292">
            <w:pPr>
              <w:bidi w:val="0"/>
              <w:rPr>
                <w:rFonts w:hint="eastAsia"/>
                <w:color w:val="auto"/>
                <w:sz w:val="21"/>
                <w:szCs w:val="21"/>
              </w:rPr>
            </w:pPr>
          </w:p>
          <w:p w14:paraId="352A3E4C">
            <w:pPr>
              <w:bidi w:val="0"/>
              <w:rPr>
                <w:rFonts w:hint="eastAsia"/>
                <w:color w:val="auto"/>
                <w:sz w:val="21"/>
                <w:szCs w:val="21"/>
              </w:rPr>
            </w:pPr>
          </w:p>
          <w:p w14:paraId="243D8300">
            <w:pPr>
              <w:bidi w:val="0"/>
              <w:rPr>
                <w:rFonts w:hint="eastAsia"/>
                <w:color w:val="auto"/>
                <w:sz w:val="21"/>
                <w:szCs w:val="21"/>
              </w:rPr>
            </w:pPr>
          </w:p>
          <w:p w14:paraId="28CBE61F">
            <w:pPr>
              <w:bidi w:val="0"/>
              <w:rPr>
                <w:rFonts w:hint="eastAsia"/>
                <w:color w:val="auto"/>
                <w:sz w:val="21"/>
                <w:szCs w:val="21"/>
              </w:rPr>
            </w:pPr>
          </w:p>
          <w:p w14:paraId="700BC25D">
            <w:pPr>
              <w:bidi w:val="0"/>
              <w:rPr>
                <w:rFonts w:hint="eastAsia"/>
                <w:color w:val="auto"/>
                <w:sz w:val="21"/>
                <w:szCs w:val="21"/>
              </w:rPr>
            </w:pPr>
          </w:p>
          <w:p w14:paraId="0EB3EF0B">
            <w:pPr>
              <w:bidi w:val="0"/>
              <w:rPr>
                <w:rFonts w:hint="eastAsia"/>
                <w:color w:val="auto"/>
                <w:sz w:val="21"/>
                <w:szCs w:val="21"/>
              </w:rPr>
            </w:pPr>
          </w:p>
          <w:p w14:paraId="1DB0258F">
            <w:pPr>
              <w:bidi w:val="0"/>
              <w:rPr>
                <w:rFonts w:hint="eastAsia"/>
                <w:color w:val="auto"/>
                <w:sz w:val="21"/>
                <w:szCs w:val="21"/>
              </w:rPr>
            </w:pPr>
          </w:p>
          <w:p w14:paraId="353CF636">
            <w:pPr>
              <w:bidi w:val="0"/>
              <w:rPr>
                <w:rFonts w:hint="eastAsia"/>
                <w:color w:val="auto"/>
                <w:sz w:val="21"/>
                <w:szCs w:val="21"/>
              </w:rPr>
            </w:pPr>
          </w:p>
          <w:p w14:paraId="33B09D19">
            <w:pPr>
              <w:bidi w:val="0"/>
              <w:rPr>
                <w:rFonts w:hint="eastAsia"/>
                <w:color w:val="auto"/>
                <w:sz w:val="21"/>
                <w:szCs w:val="21"/>
              </w:rPr>
            </w:pPr>
          </w:p>
          <w:p w14:paraId="10BE5409">
            <w:pPr>
              <w:bidi w:val="0"/>
              <w:rPr>
                <w:rFonts w:hint="eastAsia"/>
                <w:color w:val="auto"/>
                <w:sz w:val="21"/>
                <w:szCs w:val="21"/>
              </w:rPr>
            </w:pPr>
          </w:p>
          <w:p w14:paraId="01F3B90E">
            <w:pPr>
              <w:bidi w:val="0"/>
              <w:rPr>
                <w:rFonts w:hint="eastAsia"/>
                <w:color w:val="auto"/>
                <w:sz w:val="21"/>
                <w:szCs w:val="21"/>
              </w:rPr>
            </w:pPr>
          </w:p>
          <w:p w14:paraId="73D7CE4C">
            <w:pPr>
              <w:bidi w:val="0"/>
              <w:rPr>
                <w:rFonts w:hint="eastAsia"/>
                <w:color w:val="auto"/>
                <w:sz w:val="21"/>
                <w:szCs w:val="21"/>
              </w:rPr>
            </w:pPr>
          </w:p>
          <w:p w14:paraId="6616A5BF">
            <w:pPr>
              <w:bidi w:val="0"/>
              <w:rPr>
                <w:rFonts w:hint="eastAsia"/>
                <w:color w:val="auto"/>
                <w:sz w:val="21"/>
                <w:szCs w:val="21"/>
              </w:rPr>
            </w:pPr>
          </w:p>
          <w:p w14:paraId="69F20701">
            <w:pPr>
              <w:bidi w:val="0"/>
              <w:rPr>
                <w:rFonts w:hint="eastAsia"/>
                <w:color w:val="auto"/>
                <w:sz w:val="21"/>
                <w:szCs w:val="21"/>
              </w:rPr>
            </w:pPr>
          </w:p>
          <w:p w14:paraId="6F404139">
            <w:pPr>
              <w:bidi w:val="0"/>
              <w:rPr>
                <w:rFonts w:hint="eastAsia"/>
                <w:color w:val="auto"/>
                <w:sz w:val="21"/>
                <w:szCs w:val="21"/>
              </w:rPr>
            </w:pPr>
          </w:p>
          <w:p w14:paraId="6C52D9DA">
            <w:pPr>
              <w:bidi w:val="0"/>
              <w:rPr>
                <w:rFonts w:hint="eastAsia"/>
                <w:color w:val="auto"/>
                <w:sz w:val="21"/>
                <w:szCs w:val="21"/>
              </w:rPr>
            </w:pPr>
          </w:p>
          <w:p w14:paraId="23664230">
            <w:pPr>
              <w:bidi w:val="0"/>
              <w:rPr>
                <w:rFonts w:hint="eastAsia"/>
                <w:color w:val="auto"/>
                <w:sz w:val="21"/>
                <w:szCs w:val="21"/>
              </w:rPr>
            </w:pPr>
          </w:p>
          <w:p w14:paraId="4E669908">
            <w:pPr>
              <w:bidi w:val="0"/>
              <w:rPr>
                <w:rFonts w:hint="eastAsia"/>
                <w:color w:val="auto"/>
                <w:sz w:val="21"/>
                <w:szCs w:val="21"/>
              </w:rPr>
            </w:pPr>
          </w:p>
          <w:p w14:paraId="3C5B4405">
            <w:pPr>
              <w:bidi w:val="0"/>
              <w:rPr>
                <w:rFonts w:hint="eastAsia"/>
                <w:color w:val="auto"/>
                <w:sz w:val="21"/>
                <w:szCs w:val="21"/>
              </w:rPr>
            </w:pPr>
          </w:p>
          <w:p w14:paraId="210A37E1">
            <w:pPr>
              <w:bidi w:val="0"/>
              <w:rPr>
                <w:rFonts w:hint="eastAsia"/>
                <w:color w:val="auto"/>
                <w:sz w:val="21"/>
                <w:szCs w:val="21"/>
              </w:rPr>
            </w:pPr>
          </w:p>
          <w:p w14:paraId="2AE7CE55">
            <w:pPr>
              <w:bidi w:val="0"/>
              <w:rPr>
                <w:rFonts w:hint="eastAsia"/>
                <w:color w:val="auto"/>
                <w:sz w:val="21"/>
                <w:szCs w:val="21"/>
              </w:rPr>
            </w:pPr>
          </w:p>
          <w:p w14:paraId="1C696C65">
            <w:pPr>
              <w:bidi w:val="0"/>
              <w:rPr>
                <w:rFonts w:hint="eastAsia"/>
                <w:color w:val="auto"/>
                <w:sz w:val="21"/>
                <w:szCs w:val="21"/>
              </w:rPr>
            </w:pPr>
          </w:p>
        </w:tc>
      </w:tr>
    </w:tbl>
    <w:p w14:paraId="074C96A1">
      <w:pPr>
        <w:bidi w:val="0"/>
        <w:rPr>
          <w:rFonts w:ascii="Times New Roman" w:hAnsi="Times New Roman"/>
          <w:snapToGrid w:val="0"/>
          <w:color w:val="FF0000"/>
          <w:sz w:val="21"/>
          <w:szCs w:val="21"/>
        </w:rPr>
        <w:sectPr>
          <w:pgSz w:w="11906" w:h="16838"/>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5B21EF57">
      <w:pPr>
        <w:pStyle w:val="2"/>
        <w:bidi w:val="0"/>
        <w:rPr>
          <w:color w:val="auto"/>
        </w:rPr>
      </w:pPr>
      <w:r>
        <w:rPr>
          <w:color w:val="auto"/>
        </w:rPr>
        <w:t>六、结论</w:t>
      </w:r>
    </w:p>
    <w:tbl>
      <w:tblPr>
        <w:tblStyle w:val="16"/>
        <w:tblW w:w="533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95"/>
      </w:tblGrid>
      <w:tr w14:paraId="14AC80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11" w:hRule="atLeast"/>
          <w:jc w:val="center"/>
        </w:trPr>
        <w:tc>
          <w:tcPr>
            <w:tcW w:w="9095" w:type="dxa"/>
            <w:noWrap w:val="0"/>
            <w:vAlign w:val="top"/>
          </w:tcPr>
          <w:p w14:paraId="7D5D7766">
            <w:pPr>
              <w:bidi w:val="0"/>
              <w:rPr>
                <w:color w:val="FF0000"/>
                <w:szCs w:val="21"/>
              </w:rPr>
            </w:pPr>
            <w:r>
              <w:rPr>
                <w:rFonts w:hint="eastAsia"/>
                <w:color w:val="auto"/>
              </w:rPr>
              <w:t>淮南宏哲建材科技有限公司新型建筑材料生产线建设项目</w:t>
            </w:r>
            <w:r>
              <w:rPr>
                <w:rFonts w:hint="default"/>
                <w:color w:val="auto"/>
                <w:szCs w:val="21"/>
              </w:rPr>
              <w:t>年产</w:t>
            </w:r>
            <w:r>
              <w:rPr>
                <w:rFonts w:hint="eastAsia"/>
                <w:color w:val="auto"/>
                <w:szCs w:val="21"/>
                <w:lang w:val="en-US" w:eastAsia="zh-CN"/>
              </w:rPr>
              <w:t>3万吨轻质建筑材料</w:t>
            </w:r>
            <w:r>
              <w:rPr>
                <w:color w:val="auto"/>
              </w:rPr>
              <w:t>，选址于</w:t>
            </w:r>
            <w:r>
              <w:rPr>
                <w:rFonts w:hint="eastAsia" w:ascii="STSong-Light" w:hAnsi="STSong-Light" w:eastAsia="STSong-Light" w:cs="STSong-Light"/>
                <w:b w:val="0"/>
                <w:bCs w:val="0"/>
                <w:color w:val="auto"/>
                <w:sz w:val="24"/>
                <w:szCs w:val="24"/>
              </w:rPr>
              <w:t>淮南市皖之能煤业有限公司</w:t>
            </w:r>
            <w:r>
              <w:rPr>
                <w:rFonts w:hint="eastAsia" w:ascii="STSong-Light" w:hAnsi="STSong-Light" w:eastAsia="宋体" w:cs="STSong-Light"/>
                <w:b w:val="0"/>
                <w:bCs w:val="0"/>
                <w:color w:val="auto"/>
                <w:sz w:val="24"/>
                <w:szCs w:val="24"/>
                <w:lang w:val="en-US" w:eastAsia="zh-CN"/>
              </w:rPr>
              <w:t>现有厂区内，利用厂内现有厂房及空地进行生产建设</w:t>
            </w:r>
            <w:r>
              <w:rPr>
                <w:color w:val="auto"/>
              </w:rPr>
              <w:t>，</w:t>
            </w:r>
            <w:r>
              <w:rPr>
                <w:rFonts w:hint="eastAsia"/>
                <w:color w:val="auto"/>
                <w:lang w:val="en-US" w:eastAsia="zh-CN"/>
              </w:rPr>
              <w:t>项目</w:t>
            </w:r>
            <w:r>
              <w:rPr>
                <w:color w:val="auto"/>
              </w:rPr>
              <w:t>符合国家及地方产业政策，选址符合用地规划要求；项目生产过程中产生的污染在采取有效的治理措施之后，对周围环境影响较小，不会改变当地环境质量现状；同时本项目对周边环境产生的影响较小，事故风险水平可被接受。因此，从环保的角度出发，该项目在坚持</w:t>
            </w:r>
            <w:r>
              <w:rPr>
                <w:rFonts w:hint="eastAsia"/>
                <w:color w:val="auto"/>
                <w:lang w:eastAsia="zh-CN"/>
              </w:rPr>
              <w:t>“</w:t>
            </w:r>
            <w:r>
              <w:rPr>
                <w:color w:val="auto"/>
              </w:rPr>
              <w:t>三同时</w:t>
            </w:r>
            <w:r>
              <w:rPr>
                <w:rFonts w:hint="eastAsia"/>
                <w:color w:val="auto"/>
                <w:lang w:eastAsia="zh-CN"/>
              </w:rPr>
              <w:t>”</w:t>
            </w:r>
            <w:r>
              <w:rPr>
                <w:color w:val="auto"/>
              </w:rPr>
              <w:t>原则并按照本报告中提出的各项环保措施治理后是可行的。</w:t>
            </w:r>
          </w:p>
        </w:tc>
      </w:tr>
    </w:tbl>
    <w:p w14:paraId="081C3554">
      <w:pPr>
        <w:rPr>
          <w:color w:val="FF0000"/>
        </w:rPr>
        <w:sectPr>
          <w:pgSz w:w="11906" w:h="16838"/>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1928C79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Style w:val="22"/>
          <w:rFonts w:hint="eastAsia"/>
          <w:color w:val="auto"/>
        </w:rPr>
      </w:pPr>
      <w:r>
        <w:rPr>
          <w:rFonts w:hint="eastAsia" w:ascii="黑体" w:hAnsi="黑体" w:eastAsia="黑体" w:cs="黑体"/>
          <w:color w:val="auto"/>
          <w:sz w:val="32"/>
          <w:szCs w:val="32"/>
        </w:rPr>
        <w:t>附表</w:t>
      </w:r>
      <w:r>
        <w:rPr>
          <w:rFonts w:hint="eastAsia" w:ascii="黑体" w:hAnsi="黑体" w:eastAsia="黑体" w:cs="黑体"/>
          <w:color w:val="auto"/>
          <w:sz w:val="32"/>
          <w:szCs w:val="32"/>
          <w:lang w:val="en-US" w:eastAsia="zh-CN"/>
        </w:rPr>
        <w:t xml:space="preserve">                        </w:t>
      </w:r>
      <w:r>
        <w:rPr>
          <w:rStyle w:val="22"/>
          <w:rFonts w:hint="eastAsia"/>
          <w:color w:val="auto"/>
        </w:rPr>
        <w:t>建设项目污染物排放量汇总表</w:t>
      </w:r>
    </w:p>
    <w:tbl>
      <w:tblPr>
        <w:tblStyle w:val="16"/>
        <w:tblW w:w="137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16"/>
        <w:gridCol w:w="1941"/>
        <w:gridCol w:w="1449"/>
        <w:gridCol w:w="1276"/>
        <w:gridCol w:w="1701"/>
        <w:gridCol w:w="1559"/>
        <w:gridCol w:w="1380"/>
        <w:gridCol w:w="1605"/>
        <w:gridCol w:w="1561"/>
      </w:tblGrid>
      <w:tr w14:paraId="0AAC38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tcBorders>
              <w:tl2br w:val="single" w:color="auto" w:sz="4" w:space="0"/>
            </w:tcBorders>
            <w:noWrap w:val="0"/>
            <w:tcMar>
              <w:left w:w="28" w:type="dxa"/>
              <w:right w:w="28" w:type="dxa"/>
            </w:tcMar>
            <w:vAlign w:val="center"/>
          </w:tcPr>
          <w:p w14:paraId="6097A111">
            <w:pPr>
              <w:pStyle w:val="29"/>
              <w:keepNext w:val="0"/>
              <w:keepLines w:val="0"/>
              <w:pageBreakBefore w:val="0"/>
              <w:widowControl w:val="0"/>
              <w:kinsoku/>
              <w:wordWrap/>
              <w:overflowPunct/>
              <w:topLinePunct w:val="0"/>
              <w:autoSpaceDE/>
              <w:autoSpaceDN/>
              <w:bidi w:val="0"/>
              <w:adjustRightInd w:val="0"/>
              <w:snapToGrid w:val="0"/>
              <w:spacing w:after="157" w:afterLines="50"/>
              <w:jc w:val="right"/>
              <w:textAlignment w:val="auto"/>
              <w:rPr>
                <w:color w:val="auto"/>
                <w:lang w:val="en-US" w:eastAsia="zh-CN"/>
              </w:rPr>
            </w:pPr>
            <w:r>
              <w:rPr>
                <w:color w:val="auto"/>
                <w:lang w:val="en-US" w:eastAsia="zh-CN"/>
              </w:rPr>
              <w:t>项目</w:t>
            </w:r>
          </w:p>
          <w:p w14:paraId="5F4507D6">
            <w:pPr>
              <w:pStyle w:val="29"/>
              <w:keepNext w:val="0"/>
              <w:keepLines w:val="0"/>
              <w:pageBreakBefore w:val="0"/>
              <w:widowControl w:val="0"/>
              <w:kinsoku/>
              <w:wordWrap/>
              <w:overflowPunct/>
              <w:topLinePunct w:val="0"/>
              <w:autoSpaceDE/>
              <w:autoSpaceDN/>
              <w:bidi w:val="0"/>
              <w:adjustRightInd w:val="0"/>
              <w:snapToGrid w:val="0"/>
              <w:spacing w:after="157" w:afterLines="50"/>
              <w:jc w:val="left"/>
              <w:textAlignment w:val="auto"/>
              <w:rPr>
                <w:color w:val="auto"/>
                <w:lang w:val="en-US" w:eastAsia="zh-CN"/>
              </w:rPr>
            </w:pPr>
            <w:r>
              <w:rPr>
                <w:color w:val="auto"/>
                <w:lang w:val="en-US" w:eastAsia="zh-CN"/>
              </w:rPr>
              <w:t>分类</w:t>
            </w:r>
          </w:p>
        </w:tc>
        <w:tc>
          <w:tcPr>
            <w:tcW w:w="1941" w:type="dxa"/>
            <w:noWrap w:val="0"/>
            <w:tcMar>
              <w:left w:w="28" w:type="dxa"/>
              <w:right w:w="28" w:type="dxa"/>
            </w:tcMar>
            <w:vAlign w:val="center"/>
          </w:tcPr>
          <w:p w14:paraId="1C3F5C68">
            <w:pPr>
              <w:pStyle w:val="29"/>
              <w:bidi w:val="0"/>
              <w:rPr>
                <w:color w:val="auto"/>
                <w:lang w:val="en-US" w:eastAsia="zh-CN"/>
              </w:rPr>
            </w:pPr>
            <w:r>
              <w:rPr>
                <w:color w:val="auto"/>
                <w:lang w:val="en-US" w:eastAsia="zh-CN"/>
              </w:rPr>
              <w:t>污染物名称</w:t>
            </w:r>
          </w:p>
        </w:tc>
        <w:tc>
          <w:tcPr>
            <w:tcW w:w="1449" w:type="dxa"/>
            <w:noWrap w:val="0"/>
            <w:tcMar>
              <w:left w:w="28" w:type="dxa"/>
              <w:right w:w="28" w:type="dxa"/>
            </w:tcMar>
            <w:vAlign w:val="center"/>
          </w:tcPr>
          <w:p w14:paraId="6937E5D1">
            <w:pPr>
              <w:pStyle w:val="29"/>
              <w:bidi w:val="0"/>
              <w:rPr>
                <w:color w:val="auto"/>
                <w:lang w:val="en-US" w:eastAsia="zh-CN"/>
              </w:rPr>
            </w:pPr>
            <w:r>
              <w:rPr>
                <w:color w:val="auto"/>
                <w:lang w:val="en-US" w:eastAsia="zh-CN"/>
              </w:rPr>
              <w:t>现有工程排放量（固体废物产生量）</w:t>
            </w:r>
            <w:r>
              <w:rPr>
                <w:color w:val="auto"/>
                <w:lang w:val="en-US" w:eastAsia="zh-CN"/>
              </w:rPr>
              <w:fldChar w:fldCharType="begin"/>
            </w:r>
            <w:r>
              <w:rPr>
                <w:color w:val="auto"/>
                <w:lang w:val="en-US" w:eastAsia="zh-CN"/>
              </w:rPr>
              <w:instrText xml:space="preserve"> = 1 \* GB3 \* MERGEFORMAT </w:instrText>
            </w:r>
            <w:r>
              <w:rPr>
                <w:color w:val="auto"/>
                <w:lang w:val="en-US" w:eastAsia="zh-CN"/>
              </w:rPr>
              <w:fldChar w:fldCharType="separate"/>
            </w:r>
            <w:r>
              <w:rPr>
                <w:rFonts w:hint="eastAsia"/>
                <w:color w:val="auto"/>
                <w:lang w:val="en-US" w:eastAsia="zh-CN"/>
              </w:rPr>
              <w:t>①</w:t>
            </w:r>
            <w:r>
              <w:rPr>
                <w:color w:val="auto"/>
                <w:lang w:val="en-US" w:eastAsia="zh-CN"/>
              </w:rPr>
              <w:fldChar w:fldCharType="end"/>
            </w:r>
          </w:p>
        </w:tc>
        <w:tc>
          <w:tcPr>
            <w:tcW w:w="1276" w:type="dxa"/>
            <w:noWrap w:val="0"/>
            <w:tcMar>
              <w:left w:w="28" w:type="dxa"/>
              <w:right w:w="28" w:type="dxa"/>
            </w:tcMar>
            <w:vAlign w:val="center"/>
          </w:tcPr>
          <w:p w14:paraId="23AF92DE">
            <w:pPr>
              <w:pStyle w:val="29"/>
              <w:bidi w:val="0"/>
              <w:rPr>
                <w:color w:val="auto"/>
                <w:lang w:val="en-US" w:eastAsia="zh-CN"/>
              </w:rPr>
            </w:pPr>
            <w:r>
              <w:rPr>
                <w:color w:val="auto"/>
                <w:lang w:val="en-US" w:eastAsia="zh-CN"/>
              </w:rPr>
              <w:t>现有工程许可排放量</w:t>
            </w:r>
          </w:p>
          <w:p w14:paraId="2F90C750">
            <w:pPr>
              <w:pStyle w:val="29"/>
              <w:bidi w:val="0"/>
              <w:rPr>
                <w:color w:val="auto"/>
                <w:lang w:val="en-US" w:eastAsia="zh-CN"/>
              </w:rPr>
            </w:pPr>
            <w:r>
              <w:rPr>
                <w:color w:val="auto"/>
                <w:lang w:val="en-US" w:eastAsia="zh-CN"/>
              </w:rPr>
              <w:fldChar w:fldCharType="begin"/>
            </w:r>
            <w:r>
              <w:rPr>
                <w:color w:val="auto"/>
                <w:lang w:val="en-US" w:eastAsia="zh-CN"/>
              </w:rPr>
              <w:instrText xml:space="preserve"> = 2 \* GB3 \* MERGEFORMAT </w:instrText>
            </w:r>
            <w:r>
              <w:rPr>
                <w:color w:val="auto"/>
                <w:lang w:val="en-US" w:eastAsia="zh-CN"/>
              </w:rPr>
              <w:fldChar w:fldCharType="separate"/>
            </w:r>
            <w:r>
              <w:rPr>
                <w:rFonts w:hint="eastAsia"/>
                <w:color w:val="auto"/>
                <w:lang w:val="en-US" w:eastAsia="zh-CN"/>
              </w:rPr>
              <w:t>②</w:t>
            </w:r>
            <w:r>
              <w:rPr>
                <w:color w:val="auto"/>
                <w:lang w:val="en-US" w:eastAsia="zh-CN"/>
              </w:rPr>
              <w:fldChar w:fldCharType="end"/>
            </w:r>
          </w:p>
        </w:tc>
        <w:tc>
          <w:tcPr>
            <w:tcW w:w="1701" w:type="dxa"/>
            <w:noWrap w:val="0"/>
            <w:tcMar>
              <w:left w:w="28" w:type="dxa"/>
              <w:right w:w="28" w:type="dxa"/>
            </w:tcMar>
            <w:vAlign w:val="center"/>
          </w:tcPr>
          <w:p w14:paraId="26AE1556">
            <w:pPr>
              <w:pStyle w:val="29"/>
              <w:bidi w:val="0"/>
              <w:rPr>
                <w:color w:val="auto"/>
                <w:lang w:val="en-US" w:eastAsia="zh-CN"/>
              </w:rPr>
            </w:pPr>
            <w:r>
              <w:rPr>
                <w:color w:val="auto"/>
                <w:lang w:val="en-US" w:eastAsia="zh-CN"/>
              </w:rPr>
              <w:t>在建工程排放量（固体废物产生量）</w:t>
            </w:r>
            <w:r>
              <w:rPr>
                <w:color w:val="auto"/>
                <w:lang w:val="en-US" w:eastAsia="zh-CN"/>
              </w:rPr>
              <w:fldChar w:fldCharType="begin"/>
            </w:r>
            <w:r>
              <w:rPr>
                <w:color w:val="auto"/>
                <w:lang w:val="en-US" w:eastAsia="zh-CN"/>
              </w:rPr>
              <w:instrText xml:space="preserve"> = 3 \* GB3 \* MERGEFORMAT </w:instrText>
            </w:r>
            <w:r>
              <w:rPr>
                <w:color w:val="auto"/>
                <w:lang w:val="en-US" w:eastAsia="zh-CN"/>
              </w:rPr>
              <w:fldChar w:fldCharType="separate"/>
            </w:r>
            <w:r>
              <w:rPr>
                <w:rFonts w:hint="eastAsia"/>
                <w:color w:val="auto"/>
                <w:lang w:val="en-US" w:eastAsia="zh-CN"/>
              </w:rPr>
              <w:t>③</w:t>
            </w:r>
            <w:r>
              <w:rPr>
                <w:color w:val="auto"/>
                <w:lang w:val="en-US" w:eastAsia="zh-CN"/>
              </w:rPr>
              <w:fldChar w:fldCharType="end"/>
            </w:r>
          </w:p>
        </w:tc>
        <w:tc>
          <w:tcPr>
            <w:tcW w:w="1559" w:type="dxa"/>
            <w:noWrap w:val="0"/>
            <w:tcMar>
              <w:left w:w="28" w:type="dxa"/>
              <w:right w:w="28" w:type="dxa"/>
            </w:tcMar>
            <w:vAlign w:val="center"/>
          </w:tcPr>
          <w:p w14:paraId="5BEC2D24">
            <w:pPr>
              <w:pStyle w:val="29"/>
              <w:bidi w:val="0"/>
              <w:rPr>
                <w:color w:val="auto"/>
                <w:lang w:val="en-US" w:eastAsia="zh-CN"/>
              </w:rPr>
            </w:pPr>
            <w:r>
              <w:rPr>
                <w:color w:val="auto"/>
                <w:lang w:val="en-US" w:eastAsia="zh-CN"/>
              </w:rPr>
              <w:t>本项目排放量（固体废物产生量）</w:t>
            </w:r>
            <w:r>
              <w:rPr>
                <w:color w:val="auto"/>
                <w:lang w:val="en-US" w:eastAsia="zh-CN"/>
              </w:rPr>
              <w:fldChar w:fldCharType="begin"/>
            </w:r>
            <w:r>
              <w:rPr>
                <w:color w:val="auto"/>
                <w:lang w:val="en-US" w:eastAsia="zh-CN"/>
              </w:rPr>
              <w:instrText xml:space="preserve"> = 4 \* GB3 \* MERGEFORMAT </w:instrText>
            </w:r>
            <w:r>
              <w:rPr>
                <w:color w:val="auto"/>
                <w:lang w:val="en-US" w:eastAsia="zh-CN"/>
              </w:rPr>
              <w:fldChar w:fldCharType="separate"/>
            </w:r>
            <w:r>
              <w:rPr>
                <w:rFonts w:hint="eastAsia"/>
                <w:color w:val="auto"/>
                <w:lang w:val="en-US" w:eastAsia="zh-CN"/>
              </w:rPr>
              <w:t>④</w:t>
            </w:r>
            <w:r>
              <w:rPr>
                <w:color w:val="auto"/>
                <w:lang w:val="en-US" w:eastAsia="zh-CN"/>
              </w:rPr>
              <w:fldChar w:fldCharType="end"/>
            </w:r>
          </w:p>
        </w:tc>
        <w:tc>
          <w:tcPr>
            <w:tcW w:w="1380" w:type="dxa"/>
            <w:noWrap w:val="0"/>
            <w:tcMar>
              <w:left w:w="28" w:type="dxa"/>
              <w:right w:w="28" w:type="dxa"/>
            </w:tcMar>
            <w:vAlign w:val="center"/>
          </w:tcPr>
          <w:p w14:paraId="2FDF821C">
            <w:pPr>
              <w:pStyle w:val="29"/>
              <w:bidi w:val="0"/>
              <w:rPr>
                <w:color w:val="auto"/>
                <w:lang w:val="en-US" w:eastAsia="zh-CN"/>
              </w:rPr>
            </w:pPr>
            <w:r>
              <w:rPr>
                <w:color w:val="auto"/>
                <w:lang w:val="en-US" w:eastAsia="zh-CN"/>
              </w:rPr>
              <w:t>以新带老削减量（新建项目不填）</w:t>
            </w:r>
            <w:r>
              <w:rPr>
                <w:color w:val="auto"/>
                <w:lang w:val="en-US" w:eastAsia="zh-CN"/>
              </w:rPr>
              <w:fldChar w:fldCharType="begin"/>
            </w:r>
            <w:r>
              <w:rPr>
                <w:color w:val="auto"/>
                <w:lang w:val="en-US" w:eastAsia="zh-CN"/>
              </w:rPr>
              <w:instrText xml:space="preserve"> = 5 \* GB3 \* MERGEFORMAT </w:instrText>
            </w:r>
            <w:r>
              <w:rPr>
                <w:color w:val="auto"/>
                <w:lang w:val="en-US" w:eastAsia="zh-CN"/>
              </w:rPr>
              <w:fldChar w:fldCharType="separate"/>
            </w:r>
            <w:r>
              <w:rPr>
                <w:rFonts w:hint="eastAsia"/>
                <w:color w:val="auto"/>
                <w:lang w:val="en-US" w:eastAsia="zh-CN"/>
              </w:rPr>
              <w:t>⑤</w:t>
            </w:r>
            <w:r>
              <w:rPr>
                <w:color w:val="auto"/>
                <w:lang w:val="en-US" w:eastAsia="zh-CN"/>
              </w:rPr>
              <w:fldChar w:fldCharType="end"/>
            </w:r>
          </w:p>
        </w:tc>
        <w:tc>
          <w:tcPr>
            <w:tcW w:w="1605" w:type="dxa"/>
            <w:noWrap w:val="0"/>
            <w:tcMar>
              <w:left w:w="28" w:type="dxa"/>
              <w:right w:w="28" w:type="dxa"/>
            </w:tcMar>
            <w:vAlign w:val="center"/>
          </w:tcPr>
          <w:p w14:paraId="2C7FCD37">
            <w:pPr>
              <w:pStyle w:val="29"/>
              <w:bidi w:val="0"/>
              <w:rPr>
                <w:color w:val="auto"/>
                <w:lang w:val="en-US" w:eastAsia="zh-CN"/>
              </w:rPr>
            </w:pPr>
            <w:r>
              <w:rPr>
                <w:color w:val="auto"/>
                <w:lang w:val="en-US" w:eastAsia="zh-CN"/>
              </w:rPr>
              <w:t>本项目建成后全厂排放量（固体废物产生量）</w:t>
            </w:r>
            <w:r>
              <w:rPr>
                <w:color w:val="auto"/>
                <w:lang w:val="en-US" w:eastAsia="zh-CN"/>
              </w:rPr>
              <w:fldChar w:fldCharType="begin"/>
            </w:r>
            <w:r>
              <w:rPr>
                <w:color w:val="auto"/>
                <w:lang w:val="en-US" w:eastAsia="zh-CN"/>
              </w:rPr>
              <w:instrText xml:space="preserve"> = 6 \* GB3 \* MERGEFORMAT </w:instrText>
            </w:r>
            <w:r>
              <w:rPr>
                <w:color w:val="auto"/>
                <w:lang w:val="en-US" w:eastAsia="zh-CN"/>
              </w:rPr>
              <w:fldChar w:fldCharType="separate"/>
            </w:r>
            <w:r>
              <w:rPr>
                <w:rFonts w:hint="eastAsia"/>
                <w:color w:val="auto"/>
                <w:lang w:val="en-US" w:eastAsia="zh-CN"/>
              </w:rPr>
              <w:t>⑥</w:t>
            </w:r>
            <w:r>
              <w:rPr>
                <w:color w:val="auto"/>
                <w:lang w:val="en-US" w:eastAsia="zh-CN"/>
              </w:rPr>
              <w:fldChar w:fldCharType="end"/>
            </w:r>
          </w:p>
        </w:tc>
        <w:tc>
          <w:tcPr>
            <w:tcW w:w="1561" w:type="dxa"/>
            <w:noWrap w:val="0"/>
            <w:tcMar>
              <w:left w:w="28" w:type="dxa"/>
              <w:right w:w="28" w:type="dxa"/>
            </w:tcMar>
            <w:vAlign w:val="center"/>
          </w:tcPr>
          <w:p w14:paraId="09E16E09">
            <w:pPr>
              <w:pStyle w:val="29"/>
              <w:bidi w:val="0"/>
              <w:rPr>
                <w:color w:val="auto"/>
                <w:lang w:val="en-US" w:eastAsia="zh-CN"/>
              </w:rPr>
            </w:pPr>
            <w:r>
              <w:rPr>
                <w:color w:val="auto"/>
                <w:lang w:val="en-US" w:eastAsia="zh-CN"/>
              </w:rPr>
              <w:t>变化量</w:t>
            </w:r>
            <w:r>
              <w:rPr>
                <w:color w:val="auto"/>
                <w:lang w:val="en-US" w:eastAsia="zh-CN"/>
              </w:rPr>
              <w:fldChar w:fldCharType="begin"/>
            </w:r>
            <w:r>
              <w:rPr>
                <w:color w:val="auto"/>
                <w:lang w:val="en-US" w:eastAsia="zh-CN"/>
              </w:rPr>
              <w:instrText xml:space="preserve"> = 7 \* GB3 \* MERGEFORMAT </w:instrText>
            </w:r>
            <w:r>
              <w:rPr>
                <w:color w:val="auto"/>
                <w:lang w:val="en-US" w:eastAsia="zh-CN"/>
              </w:rPr>
              <w:fldChar w:fldCharType="separate"/>
            </w:r>
            <w:r>
              <w:rPr>
                <w:rFonts w:hint="eastAsia"/>
                <w:color w:val="auto"/>
                <w:lang w:val="en-US" w:eastAsia="zh-CN"/>
              </w:rPr>
              <w:t>⑦</w:t>
            </w:r>
            <w:r>
              <w:rPr>
                <w:color w:val="auto"/>
                <w:lang w:val="en-US" w:eastAsia="zh-CN"/>
              </w:rPr>
              <w:fldChar w:fldCharType="end"/>
            </w:r>
          </w:p>
        </w:tc>
      </w:tr>
      <w:tr w14:paraId="797E22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noWrap w:val="0"/>
            <w:vAlign w:val="center"/>
          </w:tcPr>
          <w:p w14:paraId="7E8934E2">
            <w:pPr>
              <w:pStyle w:val="29"/>
              <w:bidi w:val="0"/>
              <w:rPr>
                <w:color w:val="auto"/>
              </w:rPr>
            </w:pPr>
            <w:r>
              <w:rPr>
                <w:color w:val="auto"/>
              </w:rPr>
              <w:t>废气</w:t>
            </w:r>
          </w:p>
        </w:tc>
        <w:tc>
          <w:tcPr>
            <w:tcW w:w="1941" w:type="dxa"/>
            <w:noWrap w:val="0"/>
            <w:vAlign w:val="center"/>
          </w:tcPr>
          <w:p w14:paraId="0E364BA0">
            <w:pPr>
              <w:pStyle w:val="29"/>
              <w:bidi w:val="0"/>
              <w:rPr>
                <w:rFonts w:hint="eastAsia"/>
                <w:color w:val="auto"/>
              </w:rPr>
            </w:pPr>
            <w:r>
              <w:rPr>
                <w:rFonts w:hint="eastAsia"/>
                <w:color w:val="auto"/>
              </w:rPr>
              <w:t>颗粒物</w:t>
            </w:r>
          </w:p>
        </w:tc>
        <w:tc>
          <w:tcPr>
            <w:tcW w:w="1449" w:type="dxa"/>
            <w:noWrap w:val="0"/>
            <w:vAlign w:val="center"/>
          </w:tcPr>
          <w:p w14:paraId="39B1CFFA">
            <w:pPr>
              <w:pStyle w:val="29"/>
              <w:bidi w:val="0"/>
              <w:rPr>
                <w:color w:val="auto"/>
                <w:lang w:val="en-US" w:eastAsia="zh-CN"/>
              </w:rPr>
            </w:pPr>
            <w:r>
              <w:rPr>
                <w:rFonts w:hint="eastAsia"/>
                <w:color w:val="auto"/>
                <w:lang w:val="en-US" w:eastAsia="zh-CN"/>
              </w:rPr>
              <w:t>/</w:t>
            </w:r>
          </w:p>
        </w:tc>
        <w:tc>
          <w:tcPr>
            <w:tcW w:w="1276" w:type="dxa"/>
            <w:noWrap w:val="0"/>
            <w:vAlign w:val="center"/>
          </w:tcPr>
          <w:p w14:paraId="421AD6B9">
            <w:pPr>
              <w:pStyle w:val="29"/>
              <w:bidi w:val="0"/>
              <w:rPr>
                <w:color w:val="auto"/>
                <w:lang w:val="en-US" w:eastAsia="zh-CN"/>
              </w:rPr>
            </w:pPr>
            <w:r>
              <w:rPr>
                <w:rFonts w:hint="eastAsia"/>
                <w:color w:val="auto"/>
                <w:lang w:val="en-US" w:eastAsia="zh-CN"/>
              </w:rPr>
              <w:t>/</w:t>
            </w:r>
          </w:p>
        </w:tc>
        <w:tc>
          <w:tcPr>
            <w:tcW w:w="1701" w:type="dxa"/>
            <w:noWrap w:val="0"/>
            <w:vAlign w:val="center"/>
          </w:tcPr>
          <w:p w14:paraId="31EB52ED">
            <w:pPr>
              <w:pStyle w:val="29"/>
              <w:bidi w:val="0"/>
              <w:rPr>
                <w:color w:val="auto"/>
                <w:lang w:val="en-US" w:eastAsia="zh-CN"/>
              </w:rPr>
            </w:pPr>
            <w:r>
              <w:rPr>
                <w:rFonts w:hint="eastAsia"/>
                <w:color w:val="auto"/>
                <w:lang w:val="en-US" w:eastAsia="zh-CN"/>
              </w:rPr>
              <w:t>/</w:t>
            </w:r>
          </w:p>
        </w:tc>
        <w:tc>
          <w:tcPr>
            <w:tcW w:w="1559" w:type="dxa"/>
            <w:noWrap w:val="0"/>
            <w:vAlign w:val="center"/>
          </w:tcPr>
          <w:p w14:paraId="2934B5DE">
            <w:pPr>
              <w:pStyle w:val="29"/>
              <w:bidi w:val="0"/>
              <w:rPr>
                <w:rFonts w:hint="default"/>
                <w:color w:val="auto"/>
                <w:lang w:val="en-US" w:eastAsia="zh-CN"/>
              </w:rPr>
            </w:pPr>
            <w:r>
              <w:rPr>
                <w:rFonts w:hint="eastAsia"/>
                <w:color w:val="auto"/>
                <w:lang w:val="en-US" w:eastAsia="zh-CN"/>
              </w:rPr>
              <w:t>1.0222t/a</w:t>
            </w:r>
          </w:p>
        </w:tc>
        <w:tc>
          <w:tcPr>
            <w:tcW w:w="1380" w:type="dxa"/>
            <w:noWrap w:val="0"/>
            <w:vAlign w:val="center"/>
          </w:tcPr>
          <w:p w14:paraId="08C564CA">
            <w:pPr>
              <w:pStyle w:val="29"/>
              <w:bidi w:val="0"/>
              <w:rPr>
                <w:color w:val="auto"/>
                <w:lang w:val="en-US" w:eastAsia="zh-CN"/>
              </w:rPr>
            </w:pPr>
            <w:r>
              <w:rPr>
                <w:rFonts w:hint="eastAsia"/>
                <w:color w:val="auto"/>
                <w:lang w:val="en-US" w:eastAsia="zh-CN"/>
              </w:rPr>
              <w:t>/</w:t>
            </w:r>
          </w:p>
        </w:tc>
        <w:tc>
          <w:tcPr>
            <w:tcW w:w="1605" w:type="dxa"/>
            <w:noWrap w:val="0"/>
            <w:vAlign w:val="center"/>
          </w:tcPr>
          <w:p w14:paraId="20F0B421">
            <w:pPr>
              <w:pStyle w:val="29"/>
              <w:bidi w:val="0"/>
              <w:rPr>
                <w:rFonts w:hint="default"/>
                <w:color w:val="auto"/>
                <w:lang w:val="en-US" w:eastAsia="zh-CN"/>
              </w:rPr>
            </w:pPr>
            <w:r>
              <w:rPr>
                <w:rFonts w:hint="eastAsia"/>
                <w:color w:val="auto"/>
                <w:lang w:val="en-US" w:eastAsia="zh-CN"/>
              </w:rPr>
              <w:t>1.0222t/a</w:t>
            </w:r>
          </w:p>
        </w:tc>
        <w:tc>
          <w:tcPr>
            <w:tcW w:w="1561" w:type="dxa"/>
            <w:noWrap w:val="0"/>
            <w:vAlign w:val="center"/>
          </w:tcPr>
          <w:p w14:paraId="653EE194">
            <w:pPr>
              <w:pStyle w:val="29"/>
              <w:bidi w:val="0"/>
              <w:rPr>
                <w:rFonts w:hint="default"/>
                <w:color w:val="auto"/>
                <w:lang w:val="en-US" w:eastAsia="zh-CN"/>
              </w:rPr>
            </w:pPr>
            <w:r>
              <w:rPr>
                <w:color w:val="auto"/>
              </w:rPr>
              <w:t>+</w:t>
            </w:r>
            <w:r>
              <w:rPr>
                <w:rFonts w:hint="eastAsia"/>
                <w:color w:val="auto"/>
                <w:lang w:val="en-US" w:eastAsia="zh-CN"/>
              </w:rPr>
              <w:t>1.0222t/a</w:t>
            </w:r>
          </w:p>
        </w:tc>
      </w:tr>
      <w:tr w14:paraId="35F22A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316" w:type="dxa"/>
            <w:vMerge w:val="restart"/>
            <w:noWrap w:val="0"/>
            <w:vAlign w:val="center"/>
          </w:tcPr>
          <w:p w14:paraId="3A325CD3">
            <w:pPr>
              <w:pStyle w:val="29"/>
              <w:bidi w:val="0"/>
              <w:rPr>
                <w:color w:val="auto"/>
              </w:rPr>
            </w:pPr>
            <w:r>
              <w:rPr>
                <w:color w:val="auto"/>
              </w:rPr>
              <w:t>废水</w:t>
            </w:r>
          </w:p>
        </w:tc>
        <w:tc>
          <w:tcPr>
            <w:tcW w:w="1941" w:type="dxa"/>
            <w:noWrap w:val="0"/>
            <w:vAlign w:val="center"/>
          </w:tcPr>
          <w:p w14:paraId="3569BF20">
            <w:pPr>
              <w:pStyle w:val="29"/>
              <w:bidi w:val="0"/>
              <w:rPr>
                <w:rFonts w:hint="eastAsia"/>
                <w:color w:val="auto"/>
                <w:lang w:eastAsia="zh-CN"/>
              </w:rPr>
            </w:pPr>
            <w:r>
              <w:rPr>
                <w:rFonts w:hint="eastAsia"/>
                <w:color w:val="auto"/>
                <w:lang w:eastAsia="zh-CN"/>
              </w:rPr>
              <w:t>废水量</w:t>
            </w:r>
          </w:p>
        </w:tc>
        <w:tc>
          <w:tcPr>
            <w:tcW w:w="1449" w:type="dxa"/>
            <w:noWrap w:val="0"/>
            <w:vAlign w:val="center"/>
          </w:tcPr>
          <w:p w14:paraId="0E03E856">
            <w:pPr>
              <w:pStyle w:val="29"/>
              <w:bidi w:val="0"/>
              <w:rPr>
                <w:rFonts w:hint="eastAsia"/>
                <w:color w:val="auto"/>
                <w:lang w:val="en-US" w:eastAsia="zh-CN"/>
              </w:rPr>
            </w:pPr>
            <w:r>
              <w:rPr>
                <w:rFonts w:hint="eastAsia"/>
                <w:color w:val="auto"/>
                <w:lang w:val="en-US" w:eastAsia="zh-CN"/>
              </w:rPr>
              <w:t>/</w:t>
            </w:r>
          </w:p>
        </w:tc>
        <w:tc>
          <w:tcPr>
            <w:tcW w:w="1276" w:type="dxa"/>
            <w:noWrap w:val="0"/>
            <w:vAlign w:val="center"/>
          </w:tcPr>
          <w:p w14:paraId="41DEAEBE">
            <w:pPr>
              <w:pStyle w:val="29"/>
              <w:bidi w:val="0"/>
              <w:rPr>
                <w:rFonts w:hint="eastAsia"/>
                <w:color w:val="auto"/>
                <w:lang w:val="en-US" w:eastAsia="zh-CN"/>
              </w:rPr>
            </w:pPr>
            <w:r>
              <w:rPr>
                <w:rFonts w:hint="eastAsia"/>
                <w:color w:val="auto"/>
                <w:lang w:val="en-US" w:eastAsia="zh-CN"/>
              </w:rPr>
              <w:t>/</w:t>
            </w:r>
          </w:p>
        </w:tc>
        <w:tc>
          <w:tcPr>
            <w:tcW w:w="1701" w:type="dxa"/>
            <w:noWrap w:val="0"/>
            <w:vAlign w:val="center"/>
          </w:tcPr>
          <w:p w14:paraId="59231E59">
            <w:pPr>
              <w:pStyle w:val="29"/>
              <w:bidi w:val="0"/>
              <w:rPr>
                <w:rFonts w:hint="eastAsia"/>
                <w:color w:val="auto"/>
                <w:lang w:val="en-US" w:eastAsia="zh-CN"/>
              </w:rPr>
            </w:pPr>
            <w:r>
              <w:rPr>
                <w:rFonts w:hint="eastAsia"/>
                <w:color w:val="auto"/>
                <w:lang w:val="en-US" w:eastAsia="zh-CN"/>
              </w:rPr>
              <w:t>/</w:t>
            </w:r>
          </w:p>
        </w:tc>
        <w:tc>
          <w:tcPr>
            <w:tcW w:w="1559" w:type="dxa"/>
            <w:noWrap w:val="0"/>
            <w:vAlign w:val="center"/>
          </w:tcPr>
          <w:p w14:paraId="6773381F">
            <w:pPr>
              <w:pStyle w:val="29"/>
              <w:bidi w:val="0"/>
              <w:rPr>
                <w:rFonts w:hint="default" w:ascii="Times New Roman" w:hAnsi="Times New Roman" w:eastAsia="宋体" w:cs="Times New Roman"/>
                <w:color w:val="auto"/>
                <w:lang w:val="en-US" w:eastAsia="zh-CN"/>
              </w:rPr>
            </w:pPr>
            <w:r>
              <w:rPr>
                <w:rFonts w:hint="eastAsia" w:cs="Times New Roman"/>
                <w:color w:val="auto"/>
                <w:lang w:val="en-US" w:eastAsia="zh-CN"/>
              </w:rPr>
              <w:t>0</w:t>
            </w:r>
            <w:r>
              <w:rPr>
                <w:rFonts w:hint="eastAsia" w:ascii="Times New Roman" w:hAnsi="Times New Roman" w:eastAsia="宋体" w:cs="Times New Roman"/>
                <w:color w:val="auto"/>
                <w:lang w:val="en-US" w:eastAsia="zh-CN"/>
              </w:rPr>
              <w:t>t/a</w:t>
            </w:r>
          </w:p>
        </w:tc>
        <w:tc>
          <w:tcPr>
            <w:tcW w:w="1380" w:type="dxa"/>
            <w:noWrap w:val="0"/>
            <w:vAlign w:val="center"/>
          </w:tcPr>
          <w:p w14:paraId="44DA7D08">
            <w:pPr>
              <w:pStyle w:val="29"/>
              <w:bidi w:val="0"/>
              <w:ind w:firstLine="0" w:firstLineChars="0"/>
              <w:rPr>
                <w:rFonts w:hint="eastAsia"/>
                <w:color w:val="auto"/>
                <w:lang w:val="en-US" w:eastAsia="zh-CN"/>
              </w:rPr>
            </w:pPr>
            <w:r>
              <w:rPr>
                <w:rFonts w:hint="eastAsia"/>
                <w:color w:val="auto"/>
                <w:lang w:val="en-US" w:eastAsia="zh-CN"/>
              </w:rPr>
              <w:t>/</w:t>
            </w:r>
          </w:p>
        </w:tc>
        <w:tc>
          <w:tcPr>
            <w:tcW w:w="1605" w:type="dxa"/>
            <w:noWrap w:val="0"/>
            <w:vAlign w:val="center"/>
          </w:tcPr>
          <w:p w14:paraId="58B18CC2">
            <w:pPr>
              <w:pStyle w:val="29"/>
              <w:bidi w:val="0"/>
              <w:ind w:firstLine="0" w:firstLineChars="0"/>
              <w:rPr>
                <w:rFonts w:hint="eastAsia"/>
                <w:color w:val="auto"/>
                <w:lang w:val="en-US" w:eastAsia="zh-CN"/>
              </w:rPr>
            </w:pPr>
            <w:r>
              <w:rPr>
                <w:rFonts w:hint="eastAsia" w:cs="Times New Roman"/>
                <w:color w:val="auto"/>
                <w:lang w:val="en-US" w:eastAsia="zh-CN"/>
              </w:rPr>
              <w:t>0</w:t>
            </w:r>
            <w:r>
              <w:rPr>
                <w:rFonts w:hint="eastAsia" w:ascii="Times New Roman" w:hAnsi="Times New Roman" w:eastAsia="宋体" w:cs="Times New Roman"/>
                <w:color w:val="auto"/>
                <w:lang w:val="en-US" w:eastAsia="zh-CN"/>
              </w:rPr>
              <w:t>t/a</w:t>
            </w:r>
          </w:p>
        </w:tc>
        <w:tc>
          <w:tcPr>
            <w:tcW w:w="1561" w:type="dxa"/>
            <w:noWrap w:val="0"/>
            <w:vAlign w:val="center"/>
          </w:tcPr>
          <w:p w14:paraId="79308687">
            <w:pPr>
              <w:pStyle w:val="29"/>
              <w:bidi w:val="0"/>
              <w:ind w:firstLine="0" w:firstLineChars="0"/>
              <w:rPr>
                <w:color w:val="auto"/>
              </w:rPr>
            </w:pPr>
            <w:r>
              <w:rPr>
                <w:rFonts w:hint="eastAsia" w:cs="Times New Roman"/>
                <w:color w:val="auto"/>
                <w:lang w:val="en-US" w:eastAsia="zh-CN"/>
              </w:rPr>
              <w:t>0</w:t>
            </w:r>
            <w:r>
              <w:rPr>
                <w:rFonts w:hint="eastAsia" w:ascii="Times New Roman" w:hAnsi="Times New Roman" w:eastAsia="宋体" w:cs="Times New Roman"/>
                <w:color w:val="auto"/>
                <w:lang w:val="en-US" w:eastAsia="zh-CN"/>
              </w:rPr>
              <w:t>t/a</w:t>
            </w:r>
          </w:p>
        </w:tc>
      </w:tr>
      <w:tr w14:paraId="31B773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48A3823D">
            <w:pPr>
              <w:pStyle w:val="29"/>
              <w:bidi w:val="0"/>
              <w:rPr>
                <w:color w:val="auto"/>
              </w:rPr>
            </w:pPr>
          </w:p>
        </w:tc>
        <w:tc>
          <w:tcPr>
            <w:tcW w:w="1941" w:type="dxa"/>
            <w:noWrap w:val="0"/>
            <w:vAlign w:val="center"/>
          </w:tcPr>
          <w:p w14:paraId="06B6270A">
            <w:pPr>
              <w:pStyle w:val="29"/>
              <w:bidi w:val="0"/>
              <w:rPr>
                <w:color w:val="auto"/>
              </w:rPr>
            </w:pPr>
            <w:r>
              <w:rPr>
                <w:color w:val="auto"/>
              </w:rPr>
              <w:t>COD</w:t>
            </w:r>
          </w:p>
        </w:tc>
        <w:tc>
          <w:tcPr>
            <w:tcW w:w="1449" w:type="dxa"/>
            <w:noWrap w:val="0"/>
            <w:vAlign w:val="center"/>
          </w:tcPr>
          <w:p w14:paraId="0361CADA">
            <w:pPr>
              <w:pStyle w:val="29"/>
              <w:bidi w:val="0"/>
              <w:rPr>
                <w:color w:val="auto"/>
              </w:rPr>
            </w:pPr>
            <w:r>
              <w:rPr>
                <w:rFonts w:hint="eastAsia"/>
                <w:color w:val="auto"/>
                <w:lang w:val="en-US" w:eastAsia="zh-CN"/>
              </w:rPr>
              <w:t>/</w:t>
            </w:r>
          </w:p>
        </w:tc>
        <w:tc>
          <w:tcPr>
            <w:tcW w:w="1276" w:type="dxa"/>
            <w:noWrap w:val="0"/>
            <w:vAlign w:val="center"/>
          </w:tcPr>
          <w:p w14:paraId="66A3A05F">
            <w:pPr>
              <w:pStyle w:val="29"/>
              <w:bidi w:val="0"/>
              <w:rPr>
                <w:color w:val="auto"/>
              </w:rPr>
            </w:pPr>
            <w:r>
              <w:rPr>
                <w:rFonts w:hint="eastAsia"/>
                <w:color w:val="auto"/>
                <w:lang w:val="en-US" w:eastAsia="zh-CN"/>
              </w:rPr>
              <w:t>/</w:t>
            </w:r>
          </w:p>
        </w:tc>
        <w:tc>
          <w:tcPr>
            <w:tcW w:w="1701" w:type="dxa"/>
            <w:noWrap w:val="0"/>
            <w:vAlign w:val="center"/>
          </w:tcPr>
          <w:p w14:paraId="241BFC8E">
            <w:pPr>
              <w:pStyle w:val="29"/>
              <w:bidi w:val="0"/>
              <w:rPr>
                <w:color w:val="auto"/>
              </w:rPr>
            </w:pPr>
            <w:r>
              <w:rPr>
                <w:rFonts w:hint="eastAsia"/>
                <w:color w:val="auto"/>
                <w:lang w:val="en-US" w:eastAsia="zh-CN"/>
              </w:rPr>
              <w:t>/</w:t>
            </w:r>
          </w:p>
        </w:tc>
        <w:tc>
          <w:tcPr>
            <w:tcW w:w="1559" w:type="dxa"/>
            <w:noWrap w:val="0"/>
            <w:vAlign w:val="center"/>
          </w:tcPr>
          <w:p w14:paraId="293182F5">
            <w:pPr>
              <w:pStyle w:val="29"/>
              <w:bidi w:val="0"/>
              <w:rPr>
                <w:rFonts w:hint="default" w:ascii="Times New Roman" w:hAnsi="Times New Roman" w:eastAsia="宋体" w:cs="Times New Roman"/>
                <w:color w:val="auto"/>
                <w:lang w:val="en-US" w:eastAsia="zh-CN"/>
              </w:rPr>
            </w:pPr>
            <w:r>
              <w:rPr>
                <w:rFonts w:hint="eastAsia" w:cs="Times New Roman"/>
                <w:color w:val="auto"/>
                <w:lang w:val="en-US" w:eastAsia="zh-CN"/>
              </w:rPr>
              <w:t>0</w:t>
            </w:r>
            <w:r>
              <w:rPr>
                <w:rFonts w:hint="eastAsia" w:ascii="Times New Roman" w:hAnsi="Times New Roman" w:eastAsia="宋体" w:cs="Times New Roman"/>
                <w:color w:val="auto"/>
                <w:lang w:val="en-US" w:eastAsia="zh-CN"/>
              </w:rPr>
              <w:t>t/a</w:t>
            </w:r>
          </w:p>
        </w:tc>
        <w:tc>
          <w:tcPr>
            <w:tcW w:w="1380" w:type="dxa"/>
            <w:noWrap w:val="0"/>
            <w:vAlign w:val="center"/>
          </w:tcPr>
          <w:p w14:paraId="7B59D4C3">
            <w:pPr>
              <w:pStyle w:val="29"/>
              <w:bidi w:val="0"/>
              <w:ind w:firstLine="0" w:firstLineChars="0"/>
              <w:rPr>
                <w:color w:val="auto"/>
              </w:rPr>
            </w:pPr>
            <w:r>
              <w:rPr>
                <w:rFonts w:hint="eastAsia"/>
                <w:color w:val="auto"/>
                <w:lang w:val="en-US" w:eastAsia="zh-CN"/>
              </w:rPr>
              <w:t>/</w:t>
            </w:r>
          </w:p>
        </w:tc>
        <w:tc>
          <w:tcPr>
            <w:tcW w:w="1605" w:type="dxa"/>
            <w:noWrap w:val="0"/>
            <w:vAlign w:val="center"/>
          </w:tcPr>
          <w:p w14:paraId="2290282C">
            <w:pPr>
              <w:pStyle w:val="29"/>
              <w:bidi w:val="0"/>
              <w:ind w:firstLine="0" w:firstLineChars="0"/>
              <w:rPr>
                <w:color w:val="auto"/>
              </w:rPr>
            </w:pPr>
            <w:r>
              <w:rPr>
                <w:rFonts w:hint="eastAsia" w:cs="Times New Roman"/>
                <w:color w:val="auto"/>
                <w:lang w:val="en-US" w:eastAsia="zh-CN"/>
              </w:rPr>
              <w:t>0</w:t>
            </w:r>
            <w:r>
              <w:rPr>
                <w:rFonts w:hint="eastAsia" w:ascii="Times New Roman" w:hAnsi="Times New Roman" w:eastAsia="宋体" w:cs="Times New Roman"/>
                <w:color w:val="auto"/>
                <w:lang w:val="en-US" w:eastAsia="zh-CN"/>
              </w:rPr>
              <w:t>t/a</w:t>
            </w:r>
          </w:p>
        </w:tc>
        <w:tc>
          <w:tcPr>
            <w:tcW w:w="1561" w:type="dxa"/>
            <w:noWrap w:val="0"/>
            <w:vAlign w:val="center"/>
          </w:tcPr>
          <w:p w14:paraId="582DCCEA">
            <w:pPr>
              <w:pStyle w:val="29"/>
              <w:bidi w:val="0"/>
              <w:ind w:firstLine="0" w:firstLineChars="0"/>
              <w:rPr>
                <w:color w:val="auto"/>
              </w:rPr>
            </w:pPr>
            <w:r>
              <w:rPr>
                <w:rFonts w:hint="eastAsia" w:cs="Times New Roman"/>
                <w:color w:val="auto"/>
                <w:lang w:val="en-US" w:eastAsia="zh-CN"/>
              </w:rPr>
              <w:t>0</w:t>
            </w:r>
            <w:r>
              <w:rPr>
                <w:rFonts w:hint="eastAsia" w:ascii="Times New Roman" w:hAnsi="Times New Roman" w:eastAsia="宋体" w:cs="Times New Roman"/>
                <w:color w:val="auto"/>
                <w:lang w:val="en-US" w:eastAsia="zh-CN"/>
              </w:rPr>
              <w:t>t/a</w:t>
            </w:r>
          </w:p>
        </w:tc>
      </w:tr>
      <w:tr w14:paraId="1A9AB0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5A1A4E6C">
            <w:pPr>
              <w:pStyle w:val="29"/>
              <w:bidi w:val="0"/>
              <w:rPr>
                <w:color w:val="auto"/>
              </w:rPr>
            </w:pPr>
          </w:p>
        </w:tc>
        <w:tc>
          <w:tcPr>
            <w:tcW w:w="1941" w:type="dxa"/>
            <w:noWrap w:val="0"/>
            <w:vAlign w:val="center"/>
          </w:tcPr>
          <w:p w14:paraId="47768216">
            <w:pPr>
              <w:pStyle w:val="29"/>
              <w:bidi w:val="0"/>
              <w:rPr>
                <w:color w:val="auto"/>
              </w:rPr>
            </w:pPr>
            <w:r>
              <w:rPr>
                <w:color w:val="auto"/>
              </w:rPr>
              <w:t>BOD</w:t>
            </w:r>
            <w:r>
              <w:rPr>
                <w:color w:val="auto"/>
                <w:vertAlign w:val="subscript"/>
              </w:rPr>
              <w:t>5</w:t>
            </w:r>
          </w:p>
        </w:tc>
        <w:tc>
          <w:tcPr>
            <w:tcW w:w="1449" w:type="dxa"/>
            <w:noWrap w:val="0"/>
            <w:vAlign w:val="center"/>
          </w:tcPr>
          <w:p w14:paraId="770C4836">
            <w:pPr>
              <w:pStyle w:val="29"/>
              <w:bidi w:val="0"/>
              <w:rPr>
                <w:color w:val="auto"/>
              </w:rPr>
            </w:pPr>
            <w:r>
              <w:rPr>
                <w:rFonts w:hint="eastAsia"/>
                <w:color w:val="auto"/>
                <w:lang w:val="en-US" w:eastAsia="zh-CN"/>
              </w:rPr>
              <w:t>/</w:t>
            </w:r>
          </w:p>
        </w:tc>
        <w:tc>
          <w:tcPr>
            <w:tcW w:w="1276" w:type="dxa"/>
            <w:noWrap w:val="0"/>
            <w:vAlign w:val="center"/>
          </w:tcPr>
          <w:p w14:paraId="78FDF84F">
            <w:pPr>
              <w:pStyle w:val="29"/>
              <w:bidi w:val="0"/>
              <w:rPr>
                <w:color w:val="auto"/>
              </w:rPr>
            </w:pPr>
            <w:r>
              <w:rPr>
                <w:rFonts w:hint="eastAsia"/>
                <w:color w:val="auto"/>
                <w:lang w:val="en-US" w:eastAsia="zh-CN"/>
              </w:rPr>
              <w:t>/</w:t>
            </w:r>
          </w:p>
        </w:tc>
        <w:tc>
          <w:tcPr>
            <w:tcW w:w="1701" w:type="dxa"/>
            <w:noWrap w:val="0"/>
            <w:vAlign w:val="center"/>
          </w:tcPr>
          <w:p w14:paraId="702351A7">
            <w:pPr>
              <w:pStyle w:val="29"/>
              <w:bidi w:val="0"/>
              <w:rPr>
                <w:color w:val="auto"/>
              </w:rPr>
            </w:pPr>
            <w:r>
              <w:rPr>
                <w:rFonts w:hint="eastAsia"/>
                <w:color w:val="auto"/>
                <w:lang w:val="en-US" w:eastAsia="zh-CN"/>
              </w:rPr>
              <w:t>/</w:t>
            </w:r>
          </w:p>
        </w:tc>
        <w:tc>
          <w:tcPr>
            <w:tcW w:w="1559" w:type="dxa"/>
            <w:noWrap w:val="0"/>
            <w:vAlign w:val="center"/>
          </w:tcPr>
          <w:p w14:paraId="46F061F1">
            <w:pPr>
              <w:pStyle w:val="29"/>
              <w:bidi w:val="0"/>
              <w:rPr>
                <w:rFonts w:hint="default" w:ascii="Times New Roman" w:hAnsi="Times New Roman" w:eastAsia="宋体" w:cs="Times New Roman"/>
                <w:color w:val="auto"/>
                <w:lang w:val="en-US" w:eastAsia="zh-CN"/>
              </w:rPr>
            </w:pPr>
            <w:r>
              <w:rPr>
                <w:rFonts w:hint="eastAsia" w:cs="Times New Roman"/>
                <w:color w:val="auto"/>
                <w:lang w:val="en-US" w:eastAsia="zh-CN"/>
              </w:rPr>
              <w:t>0</w:t>
            </w:r>
            <w:r>
              <w:rPr>
                <w:rFonts w:hint="eastAsia" w:ascii="Times New Roman" w:hAnsi="Times New Roman" w:eastAsia="宋体" w:cs="Times New Roman"/>
                <w:color w:val="auto"/>
                <w:lang w:val="en-US" w:eastAsia="zh-CN"/>
              </w:rPr>
              <w:t>t/a</w:t>
            </w:r>
          </w:p>
        </w:tc>
        <w:tc>
          <w:tcPr>
            <w:tcW w:w="1380" w:type="dxa"/>
            <w:noWrap w:val="0"/>
            <w:vAlign w:val="center"/>
          </w:tcPr>
          <w:p w14:paraId="4E0800AB">
            <w:pPr>
              <w:pStyle w:val="29"/>
              <w:bidi w:val="0"/>
              <w:ind w:firstLine="0" w:firstLineChars="0"/>
              <w:rPr>
                <w:color w:val="auto"/>
              </w:rPr>
            </w:pPr>
            <w:r>
              <w:rPr>
                <w:rFonts w:hint="eastAsia"/>
                <w:color w:val="auto"/>
                <w:lang w:val="en-US" w:eastAsia="zh-CN"/>
              </w:rPr>
              <w:t>/</w:t>
            </w:r>
          </w:p>
        </w:tc>
        <w:tc>
          <w:tcPr>
            <w:tcW w:w="1605" w:type="dxa"/>
            <w:noWrap w:val="0"/>
            <w:vAlign w:val="center"/>
          </w:tcPr>
          <w:p w14:paraId="2F5B5117">
            <w:pPr>
              <w:pStyle w:val="29"/>
              <w:bidi w:val="0"/>
              <w:ind w:firstLine="0" w:firstLineChars="0"/>
              <w:rPr>
                <w:color w:val="auto"/>
              </w:rPr>
            </w:pPr>
            <w:r>
              <w:rPr>
                <w:rFonts w:hint="eastAsia" w:cs="Times New Roman"/>
                <w:color w:val="auto"/>
                <w:lang w:val="en-US" w:eastAsia="zh-CN"/>
              </w:rPr>
              <w:t>0</w:t>
            </w:r>
            <w:r>
              <w:rPr>
                <w:rFonts w:hint="eastAsia" w:ascii="Times New Roman" w:hAnsi="Times New Roman" w:eastAsia="宋体" w:cs="Times New Roman"/>
                <w:color w:val="auto"/>
                <w:lang w:val="en-US" w:eastAsia="zh-CN"/>
              </w:rPr>
              <w:t>t/a</w:t>
            </w:r>
          </w:p>
        </w:tc>
        <w:tc>
          <w:tcPr>
            <w:tcW w:w="1561" w:type="dxa"/>
            <w:noWrap w:val="0"/>
            <w:vAlign w:val="center"/>
          </w:tcPr>
          <w:p w14:paraId="4D369ED6">
            <w:pPr>
              <w:pStyle w:val="29"/>
              <w:bidi w:val="0"/>
              <w:ind w:firstLine="0" w:firstLineChars="0"/>
              <w:rPr>
                <w:color w:val="auto"/>
              </w:rPr>
            </w:pPr>
            <w:r>
              <w:rPr>
                <w:rFonts w:hint="eastAsia" w:cs="Times New Roman"/>
                <w:color w:val="auto"/>
                <w:lang w:val="en-US" w:eastAsia="zh-CN"/>
              </w:rPr>
              <w:t>0</w:t>
            </w:r>
            <w:r>
              <w:rPr>
                <w:rFonts w:hint="eastAsia" w:ascii="Times New Roman" w:hAnsi="Times New Roman" w:eastAsia="宋体" w:cs="Times New Roman"/>
                <w:color w:val="auto"/>
                <w:lang w:val="en-US" w:eastAsia="zh-CN"/>
              </w:rPr>
              <w:t>t/a</w:t>
            </w:r>
          </w:p>
        </w:tc>
      </w:tr>
      <w:tr w14:paraId="0FD967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7460012E">
            <w:pPr>
              <w:pStyle w:val="29"/>
              <w:bidi w:val="0"/>
              <w:rPr>
                <w:color w:val="auto"/>
              </w:rPr>
            </w:pPr>
          </w:p>
        </w:tc>
        <w:tc>
          <w:tcPr>
            <w:tcW w:w="1941" w:type="dxa"/>
            <w:noWrap w:val="0"/>
            <w:vAlign w:val="center"/>
          </w:tcPr>
          <w:p w14:paraId="1F6D72A7">
            <w:pPr>
              <w:pStyle w:val="29"/>
              <w:bidi w:val="0"/>
              <w:rPr>
                <w:color w:val="auto"/>
              </w:rPr>
            </w:pPr>
            <w:r>
              <w:rPr>
                <w:color w:val="auto"/>
              </w:rPr>
              <w:t>SS</w:t>
            </w:r>
          </w:p>
        </w:tc>
        <w:tc>
          <w:tcPr>
            <w:tcW w:w="1449" w:type="dxa"/>
            <w:noWrap w:val="0"/>
            <w:vAlign w:val="center"/>
          </w:tcPr>
          <w:p w14:paraId="7AC3D2E4">
            <w:pPr>
              <w:pStyle w:val="29"/>
              <w:bidi w:val="0"/>
              <w:rPr>
                <w:color w:val="auto"/>
              </w:rPr>
            </w:pPr>
            <w:r>
              <w:rPr>
                <w:rFonts w:hint="eastAsia"/>
                <w:color w:val="auto"/>
                <w:lang w:val="en-US" w:eastAsia="zh-CN"/>
              </w:rPr>
              <w:t>/</w:t>
            </w:r>
          </w:p>
        </w:tc>
        <w:tc>
          <w:tcPr>
            <w:tcW w:w="1276" w:type="dxa"/>
            <w:noWrap w:val="0"/>
            <w:vAlign w:val="center"/>
          </w:tcPr>
          <w:p w14:paraId="13256202">
            <w:pPr>
              <w:pStyle w:val="29"/>
              <w:bidi w:val="0"/>
              <w:rPr>
                <w:color w:val="auto"/>
              </w:rPr>
            </w:pPr>
            <w:r>
              <w:rPr>
                <w:rFonts w:hint="eastAsia"/>
                <w:color w:val="auto"/>
                <w:lang w:val="en-US" w:eastAsia="zh-CN"/>
              </w:rPr>
              <w:t>/</w:t>
            </w:r>
          </w:p>
        </w:tc>
        <w:tc>
          <w:tcPr>
            <w:tcW w:w="1701" w:type="dxa"/>
            <w:noWrap w:val="0"/>
            <w:vAlign w:val="center"/>
          </w:tcPr>
          <w:p w14:paraId="17CED44C">
            <w:pPr>
              <w:pStyle w:val="29"/>
              <w:bidi w:val="0"/>
              <w:rPr>
                <w:color w:val="auto"/>
              </w:rPr>
            </w:pPr>
            <w:r>
              <w:rPr>
                <w:rFonts w:hint="eastAsia"/>
                <w:color w:val="auto"/>
                <w:lang w:val="en-US" w:eastAsia="zh-CN"/>
              </w:rPr>
              <w:t>/</w:t>
            </w:r>
          </w:p>
        </w:tc>
        <w:tc>
          <w:tcPr>
            <w:tcW w:w="1559" w:type="dxa"/>
            <w:noWrap w:val="0"/>
            <w:vAlign w:val="center"/>
          </w:tcPr>
          <w:p w14:paraId="1CA4B1B6">
            <w:pPr>
              <w:pStyle w:val="29"/>
              <w:bidi w:val="0"/>
              <w:rPr>
                <w:rFonts w:hint="default" w:ascii="Times New Roman" w:hAnsi="Times New Roman" w:eastAsia="宋体" w:cs="Times New Roman"/>
                <w:color w:val="auto"/>
                <w:lang w:val="en-US" w:eastAsia="zh-CN"/>
              </w:rPr>
            </w:pPr>
            <w:r>
              <w:rPr>
                <w:rFonts w:hint="eastAsia" w:cs="Times New Roman"/>
                <w:color w:val="auto"/>
                <w:lang w:val="en-US" w:eastAsia="zh-CN"/>
              </w:rPr>
              <w:t>0</w:t>
            </w:r>
            <w:r>
              <w:rPr>
                <w:rFonts w:hint="eastAsia" w:ascii="Times New Roman" w:hAnsi="Times New Roman" w:eastAsia="宋体" w:cs="Times New Roman"/>
                <w:color w:val="auto"/>
                <w:lang w:val="en-US" w:eastAsia="zh-CN"/>
              </w:rPr>
              <w:t>t/a</w:t>
            </w:r>
          </w:p>
        </w:tc>
        <w:tc>
          <w:tcPr>
            <w:tcW w:w="1380" w:type="dxa"/>
            <w:noWrap w:val="0"/>
            <w:vAlign w:val="center"/>
          </w:tcPr>
          <w:p w14:paraId="6C6BE54A">
            <w:pPr>
              <w:pStyle w:val="29"/>
              <w:bidi w:val="0"/>
              <w:ind w:firstLine="0" w:firstLineChars="0"/>
              <w:rPr>
                <w:color w:val="auto"/>
              </w:rPr>
            </w:pPr>
            <w:r>
              <w:rPr>
                <w:rFonts w:hint="eastAsia"/>
                <w:color w:val="auto"/>
                <w:lang w:val="en-US" w:eastAsia="zh-CN"/>
              </w:rPr>
              <w:t>/</w:t>
            </w:r>
          </w:p>
        </w:tc>
        <w:tc>
          <w:tcPr>
            <w:tcW w:w="1605" w:type="dxa"/>
            <w:noWrap w:val="0"/>
            <w:vAlign w:val="center"/>
          </w:tcPr>
          <w:p w14:paraId="66F65D1C">
            <w:pPr>
              <w:pStyle w:val="29"/>
              <w:bidi w:val="0"/>
              <w:ind w:firstLine="0" w:firstLineChars="0"/>
              <w:rPr>
                <w:rFonts w:hint="default"/>
                <w:color w:val="auto"/>
                <w:lang w:val="en-US"/>
              </w:rPr>
            </w:pPr>
            <w:r>
              <w:rPr>
                <w:rFonts w:hint="eastAsia" w:cs="Times New Roman"/>
                <w:color w:val="auto"/>
                <w:lang w:val="en-US" w:eastAsia="zh-CN"/>
              </w:rPr>
              <w:t>0</w:t>
            </w:r>
            <w:r>
              <w:rPr>
                <w:rFonts w:hint="eastAsia" w:ascii="Times New Roman" w:hAnsi="Times New Roman" w:eastAsia="宋体" w:cs="Times New Roman"/>
                <w:color w:val="auto"/>
                <w:lang w:val="en-US" w:eastAsia="zh-CN"/>
              </w:rPr>
              <w:t>t/a</w:t>
            </w:r>
          </w:p>
        </w:tc>
        <w:tc>
          <w:tcPr>
            <w:tcW w:w="1561" w:type="dxa"/>
            <w:noWrap w:val="0"/>
            <w:vAlign w:val="center"/>
          </w:tcPr>
          <w:p w14:paraId="5C466EAE">
            <w:pPr>
              <w:pStyle w:val="29"/>
              <w:bidi w:val="0"/>
              <w:ind w:firstLine="0" w:firstLineChars="0"/>
              <w:rPr>
                <w:rFonts w:hint="default"/>
                <w:b/>
                <w:bCs/>
                <w:color w:val="auto"/>
                <w:lang w:val="en-US"/>
              </w:rPr>
            </w:pPr>
            <w:r>
              <w:rPr>
                <w:rFonts w:hint="eastAsia" w:cs="Times New Roman"/>
                <w:color w:val="auto"/>
                <w:lang w:val="en-US" w:eastAsia="zh-CN"/>
              </w:rPr>
              <w:t>0</w:t>
            </w:r>
            <w:r>
              <w:rPr>
                <w:rFonts w:hint="eastAsia" w:ascii="Times New Roman" w:hAnsi="Times New Roman" w:eastAsia="宋体" w:cs="Times New Roman"/>
                <w:color w:val="auto"/>
                <w:lang w:val="en-US" w:eastAsia="zh-CN"/>
              </w:rPr>
              <w:t>t/a</w:t>
            </w:r>
          </w:p>
        </w:tc>
      </w:tr>
      <w:tr w14:paraId="64F33F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718B703C">
            <w:pPr>
              <w:pStyle w:val="29"/>
              <w:bidi w:val="0"/>
              <w:rPr>
                <w:color w:val="auto"/>
              </w:rPr>
            </w:pPr>
          </w:p>
        </w:tc>
        <w:tc>
          <w:tcPr>
            <w:tcW w:w="1941" w:type="dxa"/>
            <w:noWrap w:val="0"/>
            <w:vAlign w:val="center"/>
          </w:tcPr>
          <w:p w14:paraId="66B9D137">
            <w:pPr>
              <w:pStyle w:val="29"/>
              <w:bidi w:val="0"/>
              <w:rPr>
                <w:color w:val="auto"/>
              </w:rPr>
            </w:pPr>
            <w:r>
              <w:rPr>
                <w:color w:val="auto"/>
              </w:rPr>
              <w:t>NH</w:t>
            </w:r>
            <w:r>
              <w:rPr>
                <w:color w:val="auto"/>
                <w:vertAlign w:val="subscript"/>
              </w:rPr>
              <w:t>3</w:t>
            </w:r>
            <w:r>
              <w:rPr>
                <w:color w:val="auto"/>
              </w:rPr>
              <w:t>-N</w:t>
            </w:r>
          </w:p>
        </w:tc>
        <w:tc>
          <w:tcPr>
            <w:tcW w:w="1449" w:type="dxa"/>
            <w:noWrap w:val="0"/>
            <w:vAlign w:val="center"/>
          </w:tcPr>
          <w:p w14:paraId="093482CF">
            <w:pPr>
              <w:pStyle w:val="29"/>
              <w:bidi w:val="0"/>
              <w:rPr>
                <w:color w:val="auto"/>
              </w:rPr>
            </w:pPr>
            <w:r>
              <w:rPr>
                <w:rFonts w:hint="eastAsia"/>
                <w:color w:val="auto"/>
                <w:lang w:val="en-US" w:eastAsia="zh-CN"/>
              </w:rPr>
              <w:t>/</w:t>
            </w:r>
          </w:p>
        </w:tc>
        <w:tc>
          <w:tcPr>
            <w:tcW w:w="1276" w:type="dxa"/>
            <w:noWrap w:val="0"/>
            <w:vAlign w:val="center"/>
          </w:tcPr>
          <w:p w14:paraId="334CDD5C">
            <w:pPr>
              <w:pStyle w:val="29"/>
              <w:bidi w:val="0"/>
              <w:rPr>
                <w:color w:val="auto"/>
              </w:rPr>
            </w:pPr>
            <w:r>
              <w:rPr>
                <w:rFonts w:hint="eastAsia"/>
                <w:color w:val="auto"/>
                <w:lang w:val="en-US" w:eastAsia="zh-CN"/>
              </w:rPr>
              <w:t>/</w:t>
            </w:r>
          </w:p>
        </w:tc>
        <w:tc>
          <w:tcPr>
            <w:tcW w:w="1701" w:type="dxa"/>
            <w:noWrap w:val="0"/>
            <w:vAlign w:val="center"/>
          </w:tcPr>
          <w:p w14:paraId="6AC18B9C">
            <w:pPr>
              <w:pStyle w:val="29"/>
              <w:bidi w:val="0"/>
              <w:rPr>
                <w:color w:val="auto"/>
              </w:rPr>
            </w:pPr>
            <w:r>
              <w:rPr>
                <w:rFonts w:hint="eastAsia"/>
                <w:color w:val="auto"/>
                <w:lang w:val="en-US" w:eastAsia="zh-CN"/>
              </w:rPr>
              <w:t>/</w:t>
            </w:r>
          </w:p>
        </w:tc>
        <w:tc>
          <w:tcPr>
            <w:tcW w:w="1559" w:type="dxa"/>
            <w:noWrap w:val="0"/>
            <w:vAlign w:val="center"/>
          </w:tcPr>
          <w:p w14:paraId="2316F461">
            <w:pPr>
              <w:pStyle w:val="29"/>
              <w:bidi w:val="0"/>
              <w:rPr>
                <w:rFonts w:hint="default" w:ascii="Times New Roman" w:hAnsi="Times New Roman" w:eastAsia="宋体" w:cs="Times New Roman"/>
                <w:color w:val="auto"/>
                <w:lang w:val="en-US" w:eastAsia="zh-CN"/>
              </w:rPr>
            </w:pPr>
            <w:r>
              <w:rPr>
                <w:rFonts w:hint="eastAsia" w:cs="Times New Roman"/>
                <w:color w:val="auto"/>
                <w:lang w:val="en-US" w:eastAsia="zh-CN"/>
              </w:rPr>
              <w:t>0</w:t>
            </w:r>
            <w:r>
              <w:rPr>
                <w:rFonts w:hint="eastAsia" w:ascii="Times New Roman" w:hAnsi="Times New Roman" w:eastAsia="宋体" w:cs="Times New Roman"/>
                <w:color w:val="auto"/>
                <w:lang w:val="en-US" w:eastAsia="zh-CN"/>
              </w:rPr>
              <w:t>t/a</w:t>
            </w:r>
          </w:p>
        </w:tc>
        <w:tc>
          <w:tcPr>
            <w:tcW w:w="1380" w:type="dxa"/>
            <w:noWrap w:val="0"/>
            <w:vAlign w:val="center"/>
          </w:tcPr>
          <w:p w14:paraId="146C3FF2">
            <w:pPr>
              <w:pStyle w:val="29"/>
              <w:bidi w:val="0"/>
              <w:ind w:firstLine="0" w:firstLineChars="0"/>
              <w:rPr>
                <w:color w:val="auto"/>
              </w:rPr>
            </w:pPr>
            <w:r>
              <w:rPr>
                <w:rFonts w:hint="eastAsia"/>
                <w:color w:val="auto"/>
                <w:lang w:val="en-US" w:eastAsia="zh-CN"/>
              </w:rPr>
              <w:t>/</w:t>
            </w:r>
          </w:p>
        </w:tc>
        <w:tc>
          <w:tcPr>
            <w:tcW w:w="1605" w:type="dxa"/>
            <w:noWrap w:val="0"/>
            <w:vAlign w:val="center"/>
          </w:tcPr>
          <w:p w14:paraId="3EB82DCC">
            <w:pPr>
              <w:pStyle w:val="29"/>
              <w:bidi w:val="0"/>
              <w:ind w:firstLine="0" w:firstLineChars="0"/>
              <w:rPr>
                <w:color w:val="auto"/>
              </w:rPr>
            </w:pPr>
            <w:r>
              <w:rPr>
                <w:rFonts w:hint="eastAsia" w:cs="Times New Roman"/>
                <w:color w:val="auto"/>
                <w:lang w:val="en-US" w:eastAsia="zh-CN"/>
              </w:rPr>
              <w:t>0</w:t>
            </w:r>
            <w:r>
              <w:rPr>
                <w:rFonts w:hint="eastAsia" w:ascii="Times New Roman" w:hAnsi="Times New Roman" w:eastAsia="宋体" w:cs="Times New Roman"/>
                <w:color w:val="auto"/>
                <w:lang w:val="en-US" w:eastAsia="zh-CN"/>
              </w:rPr>
              <w:t>t/a</w:t>
            </w:r>
          </w:p>
        </w:tc>
        <w:tc>
          <w:tcPr>
            <w:tcW w:w="1561" w:type="dxa"/>
            <w:noWrap w:val="0"/>
            <w:vAlign w:val="center"/>
          </w:tcPr>
          <w:p w14:paraId="06F9AA5C">
            <w:pPr>
              <w:pStyle w:val="29"/>
              <w:bidi w:val="0"/>
              <w:ind w:firstLine="0" w:firstLineChars="0"/>
              <w:rPr>
                <w:color w:val="auto"/>
              </w:rPr>
            </w:pPr>
            <w:r>
              <w:rPr>
                <w:rFonts w:hint="eastAsia" w:cs="Times New Roman"/>
                <w:color w:val="auto"/>
                <w:lang w:val="en-US" w:eastAsia="zh-CN"/>
              </w:rPr>
              <w:t>0</w:t>
            </w:r>
            <w:r>
              <w:rPr>
                <w:rFonts w:hint="eastAsia" w:ascii="Times New Roman" w:hAnsi="Times New Roman" w:eastAsia="宋体" w:cs="Times New Roman"/>
                <w:color w:val="auto"/>
                <w:lang w:val="en-US" w:eastAsia="zh-CN"/>
              </w:rPr>
              <w:t>t/a</w:t>
            </w:r>
          </w:p>
        </w:tc>
      </w:tr>
      <w:tr w14:paraId="0BD0C9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restart"/>
            <w:noWrap w:val="0"/>
            <w:vAlign w:val="center"/>
          </w:tcPr>
          <w:p w14:paraId="727EC321">
            <w:pPr>
              <w:pStyle w:val="29"/>
              <w:bidi w:val="0"/>
              <w:rPr>
                <w:color w:val="auto"/>
              </w:rPr>
            </w:pPr>
            <w:r>
              <w:rPr>
                <w:color w:val="auto"/>
              </w:rPr>
              <w:t>一般工业固体废物</w:t>
            </w:r>
          </w:p>
        </w:tc>
        <w:tc>
          <w:tcPr>
            <w:tcW w:w="1941" w:type="dxa"/>
            <w:noWrap w:val="0"/>
            <w:vAlign w:val="center"/>
          </w:tcPr>
          <w:p w14:paraId="1FE3E078">
            <w:pPr>
              <w:pStyle w:val="29"/>
              <w:bidi w:val="0"/>
              <w:ind w:firstLine="0" w:firstLineChars="0"/>
              <w:rPr>
                <w:rFonts w:hint="eastAsia"/>
                <w:color w:val="auto"/>
                <w:lang w:val="zh-CN"/>
              </w:rPr>
            </w:pPr>
            <w:r>
              <w:rPr>
                <w:rFonts w:hint="eastAsia"/>
                <w:color w:val="auto"/>
                <w:lang w:val="en-US" w:eastAsia="zh-CN"/>
              </w:rPr>
              <w:t>废包装材料</w:t>
            </w:r>
          </w:p>
        </w:tc>
        <w:tc>
          <w:tcPr>
            <w:tcW w:w="1449" w:type="dxa"/>
            <w:noWrap w:val="0"/>
            <w:vAlign w:val="center"/>
          </w:tcPr>
          <w:p w14:paraId="5C62AEA6">
            <w:pPr>
              <w:pStyle w:val="29"/>
              <w:bidi w:val="0"/>
              <w:rPr>
                <w:color w:val="auto"/>
              </w:rPr>
            </w:pPr>
            <w:r>
              <w:rPr>
                <w:rFonts w:hint="eastAsia"/>
                <w:color w:val="auto"/>
                <w:lang w:val="en-US" w:eastAsia="zh-CN"/>
              </w:rPr>
              <w:t>/</w:t>
            </w:r>
          </w:p>
        </w:tc>
        <w:tc>
          <w:tcPr>
            <w:tcW w:w="1276" w:type="dxa"/>
            <w:noWrap w:val="0"/>
            <w:vAlign w:val="center"/>
          </w:tcPr>
          <w:p w14:paraId="10AA9AB0">
            <w:pPr>
              <w:pStyle w:val="29"/>
              <w:bidi w:val="0"/>
              <w:rPr>
                <w:color w:val="auto"/>
              </w:rPr>
            </w:pPr>
            <w:r>
              <w:rPr>
                <w:rFonts w:hint="eastAsia"/>
                <w:color w:val="auto"/>
                <w:lang w:val="en-US" w:eastAsia="zh-CN"/>
              </w:rPr>
              <w:t>/</w:t>
            </w:r>
          </w:p>
        </w:tc>
        <w:tc>
          <w:tcPr>
            <w:tcW w:w="1701" w:type="dxa"/>
            <w:noWrap w:val="0"/>
            <w:vAlign w:val="center"/>
          </w:tcPr>
          <w:p w14:paraId="37A369B5">
            <w:pPr>
              <w:pStyle w:val="29"/>
              <w:bidi w:val="0"/>
              <w:rPr>
                <w:color w:val="auto"/>
              </w:rPr>
            </w:pPr>
            <w:r>
              <w:rPr>
                <w:rFonts w:hint="eastAsia"/>
                <w:color w:val="auto"/>
                <w:lang w:val="en-US" w:eastAsia="zh-CN"/>
              </w:rPr>
              <w:t>/</w:t>
            </w:r>
          </w:p>
        </w:tc>
        <w:tc>
          <w:tcPr>
            <w:tcW w:w="1559" w:type="dxa"/>
            <w:noWrap w:val="0"/>
            <w:vAlign w:val="center"/>
          </w:tcPr>
          <w:p w14:paraId="21C9BD29">
            <w:pPr>
              <w:pStyle w:val="29"/>
              <w:bidi w:val="0"/>
              <w:ind w:firstLine="0" w:firstLineChars="0"/>
              <w:rPr>
                <w:rFonts w:hint="eastAsia"/>
                <w:color w:val="auto"/>
                <w:lang w:eastAsia="zh-CN"/>
              </w:rPr>
            </w:pPr>
            <w:r>
              <w:rPr>
                <w:rFonts w:hint="eastAsia"/>
                <w:color w:val="auto"/>
                <w:lang w:val="en-US" w:eastAsia="zh-CN"/>
              </w:rPr>
              <w:t>1</w:t>
            </w:r>
            <w:r>
              <w:rPr>
                <w:rFonts w:hint="eastAsia" w:ascii="Times New Roman" w:hAnsi="Times New Roman" w:eastAsia="宋体" w:cs="Times New Roman"/>
                <w:color w:val="auto"/>
                <w:lang w:val="en-US" w:eastAsia="zh-CN"/>
              </w:rPr>
              <w:t>t/a</w:t>
            </w:r>
          </w:p>
        </w:tc>
        <w:tc>
          <w:tcPr>
            <w:tcW w:w="1380" w:type="dxa"/>
            <w:noWrap w:val="0"/>
            <w:vAlign w:val="center"/>
          </w:tcPr>
          <w:p w14:paraId="4384DE6E">
            <w:pPr>
              <w:pStyle w:val="29"/>
              <w:bidi w:val="0"/>
              <w:rPr>
                <w:color w:val="auto"/>
              </w:rPr>
            </w:pPr>
            <w:r>
              <w:rPr>
                <w:rFonts w:hint="eastAsia"/>
                <w:color w:val="auto"/>
                <w:lang w:val="en-US" w:eastAsia="zh-CN"/>
              </w:rPr>
              <w:t>/</w:t>
            </w:r>
          </w:p>
        </w:tc>
        <w:tc>
          <w:tcPr>
            <w:tcW w:w="1605" w:type="dxa"/>
            <w:noWrap w:val="0"/>
            <w:vAlign w:val="center"/>
          </w:tcPr>
          <w:p w14:paraId="65177F76">
            <w:pPr>
              <w:pStyle w:val="29"/>
              <w:bidi w:val="0"/>
              <w:ind w:firstLine="0" w:firstLineChars="0"/>
              <w:rPr>
                <w:rFonts w:hint="eastAsia"/>
                <w:color w:val="auto"/>
                <w:lang w:eastAsia="zh-CN"/>
              </w:rPr>
            </w:pPr>
            <w:r>
              <w:rPr>
                <w:rFonts w:hint="eastAsia"/>
                <w:color w:val="auto"/>
                <w:lang w:val="en-US" w:eastAsia="zh-CN"/>
              </w:rPr>
              <w:t>1</w:t>
            </w:r>
            <w:r>
              <w:rPr>
                <w:rFonts w:hint="eastAsia" w:ascii="Times New Roman" w:hAnsi="Times New Roman" w:eastAsia="宋体" w:cs="Times New Roman"/>
                <w:color w:val="auto"/>
                <w:lang w:val="en-US" w:eastAsia="zh-CN"/>
              </w:rPr>
              <w:t>t/a</w:t>
            </w:r>
          </w:p>
        </w:tc>
        <w:tc>
          <w:tcPr>
            <w:tcW w:w="1561" w:type="dxa"/>
            <w:noWrap w:val="0"/>
            <w:vAlign w:val="center"/>
          </w:tcPr>
          <w:p w14:paraId="3A119609">
            <w:pPr>
              <w:pStyle w:val="29"/>
              <w:bidi w:val="0"/>
              <w:ind w:firstLine="0" w:firstLineChars="0"/>
              <w:rPr>
                <w:rFonts w:hint="default"/>
                <w:b w:val="0"/>
                <w:bCs w:val="0"/>
                <w:color w:val="auto"/>
                <w:lang w:val="en-US" w:eastAsia="zh-CN"/>
              </w:rPr>
            </w:pPr>
            <w:r>
              <w:rPr>
                <w:rFonts w:hint="eastAsia" w:cs="Times New Roman"/>
                <w:b w:val="0"/>
                <w:bCs w:val="0"/>
                <w:color w:val="auto"/>
                <w:lang w:val="en-US" w:eastAsia="zh-CN"/>
              </w:rPr>
              <w:t>0</w:t>
            </w:r>
            <w:r>
              <w:rPr>
                <w:rFonts w:hint="eastAsia" w:ascii="Times New Roman" w:hAnsi="Times New Roman" w:eastAsia="宋体" w:cs="Times New Roman"/>
                <w:b w:val="0"/>
                <w:bCs w:val="0"/>
                <w:color w:val="auto"/>
                <w:lang w:val="en-US" w:eastAsia="zh-CN"/>
              </w:rPr>
              <w:t>t/a</w:t>
            </w:r>
          </w:p>
        </w:tc>
      </w:tr>
      <w:tr w14:paraId="738341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29C9AE69">
            <w:pPr>
              <w:pStyle w:val="29"/>
              <w:bidi w:val="0"/>
              <w:rPr>
                <w:color w:val="auto"/>
              </w:rPr>
            </w:pPr>
          </w:p>
        </w:tc>
        <w:tc>
          <w:tcPr>
            <w:tcW w:w="1941" w:type="dxa"/>
            <w:noWrap w:val="0"/>
            <w:vAlign w:val="center"/>
          </w:tcPr>
          <w:p w14:paraId="555B51FA">
            <w:pPr>
              <w:pStyle w:val="29"/>
              <w:bidi w:val="0"/>
              <w:ind w:firstLine="0" w:firstLineChars="0"/>
              <w:rPr>
                <w:rFonts w:hint="eastAsia"/>
                <w:color w:val="auto"/>
                <w:lang w:val="zh-CN"/>
              </w:rPr>
            </w:pPr>
            <w:r>
              <w:rPr>
                <w:rFonts w:hint="eastAsia"/>
                <w:color w:val="auto"/>
                <w:lang w:val="en-US" w:eastAsia="zh-CN"/>
              </w:rPr>
              <w:t>收集粉尘</w:t>
            </w:r>
          </w:p>
        </w:tc>
        <w:tc>
          <w:tcPr>
            <w:tcW w:w="1449" w:type="dxa"/>
            <w:noWrap w:val="0"/>
            <w:vAlign w:val="center"/>
          </w:tcPr>
          <w:p w14:paraId="1273E9FB">
            <w:pPr>
              <w:pStyle w:val="29"/>
              <w:bidi w:val="0"/>
              <w:rPr>
                <w:color w:val="auto"/>
              </w:rPr>
            </w:pPr>
            <w:r>
              <w:rPr>
                <w:rFonts w:hint="eastAsia"/>
                <w:color w:val="auto"/>
                <w:lang w:val="en-US" w:eastAsia="zh-CN"/>
              </w:rPr>
              <w:t>/</w:t>
            </w:r>
          </w:p>
        </w:tc>
        <w:tc>
          <w:tcPr>
            <w:tcW w:w="1276" w:type="dxa"/>
            <w:noWrap w:val="0"/>
            <w:vAlign w:val="center"/>
          </w:tcPr>
          <w:p w14:paraId="514BBBA3">
            <w:pPr>
              <w:pStyle w:val="29"/>
              <w:bidi w:val="0"/>
              <w:rPr>
                <w:color w:val="auto"/>
              </w:rPr>
            </w:pPr>
            <w:r>
              <w:rPr>
                <w:rFonts w:hint="eastAsia"/>
                <w:color w:val="auto"/>
                <w:lang w:val="en-US" w:eastAsia="zh-CN"/>
              </w:rPr>
              <w:t>/</w:t>
            </w:r>
          </w:p>
        </w:tc>
        <w:tc>
          <w:tcPr>
            <w:tcW w:w="1701" w:type="dxa"/>
            <w:noWrap w:val="0"/>
            <w:vAlign w:val="center"/>
          </w:tcPr>
          <w:p w14:paraId="2C463F2B">
            <w:pPr>
              <w:pStyle w:val="29"/>
              <w:bidi w:val="0"/>
              <w:rPr>
                <w:color w:val="auto"/>
              </w:rPr>
            </w:pPr>
            <w:r>
              <w:rPr>
                <w:rFonts w:hint="eastAsia"/>
                <w:color w:val="auto"/>
                <w:lang w:val="en-US" w:eastAsia="zh-CN"/>
              </w:rPr>
              <w:t>/</w:t>
            </w:r>
          </w:p>
        </w:tc>
        <w:tc>
          <w:tcPr>
            <w:tcW w:w="1559" w:type="dxa"/>
            <w:noWrap w:val="0"/>
            <w:vAlign w:val="center"/>
          </w:tcPr>
          <w:p w14:paraId="00454A5B">
            <w:pPr>
              <w:pStyle w:val="29"/>
              <w:bidi w:val="0"/>
              <w:ind w:firstLine="0" w:firstLineChars="0"/>
              <w:rPr>
                <w:rFonts w:hint="default"/>
                <w:color w:val="auto"/>
                <w:lang w:val="en-US" w:eastAsia="zh-CN"/>
              </w:rPr>
            </w:pPr>
            <w:r>
              <w:rPr>
                <w:rFonts w:hint="eastAsia"/>
                <w:color w:val="auto"/>
                <w:lang w:val="en-US" w:eastAsia="zh-CN"/>
              </w:rPr>
              <w:t>12.15</w:t>
            </w:r>
            <w:r>
              <w:rPr>
                <w:rFonts w:hint="eastAsia" w:ascii="Times New Roman" w:hAnsi="Times New Roman" w:eastAsia="宋体" w:cs="Times New Roman"/>
                <w:color w:val="auto"/>
                <w:lang w:val="en-US" w:eastAsia="zh-CN"/>
              </w:rPr>
              <w:t>t/a</w:t>
            </w:r>
          </w:p>
        </w:tc>
        <w:tc>
          <w:tcPr>
            <w:tcW w:w="1380" w:type="dxa"/>
            <w:noWrap w:val="0"/>
            <w:vAlign w:val="center"/>
          </w:tcPr>
          <w:p w14:paraId="55A615D5">
            <w:pPr>
              <w:pStyle w:val="29"/>
              <w:bidi w:val="0"/>
              <w:rPr>
                <w:color w:val="auto"/>
              </w:rPr>
            </w:pPr>
            <w:r>
              <w:rPr>
                <w:rFonts w:hint="eastAsia"/>
                <w:color w:val="auto"/>
                <w:lang w:val="en-US" w:eastAsia="zh-CN"/>
              </w:rPr>
              <w:t>/</w:t>
            </w:r>
          </w:p>
        </w:tc>
        <w:tc>
          <w:tcPr>
            <w:tcW w:w="1605" w:type="dxa"/>
            <w:noWrap w:val="0"/>
            <w:vAlign w:val="center"/>
          </w:tcPr>
          <w:p w14:paraId="39FE63BD">
            <w:pPr>
              <w:pStyle w:val="29"/>
              <w:bidi w:val="0"/>
              <w:ind w:firstLine="0" w:firstLineChars="0"/>
              <w:rPr>
                <w:rFonts w:hint="default"/>
                <w:color w:val="auto"/>
                <w:lang w:val="en-US" w:eastAsia="zh-CN"/>
              </w:rPr>
            </w:pPr>
            <w:r>
              <w:rPr>
                <w:rFonts w:hint="eastAsia"/>
                <w:color w:val="auto"/>
                <w:lang w:val="en-US" w:eastAsia="zh-CN"/>
              </w:rPr>
              <w:t>12.15</w:t>
            </w:r>
            <w:r>
              <w:rPr>
                <w:rFonts w:hint="eastAsia" w:ascii="Times New Roman" w:hAnsi="Times New Roman" w:eastAsia="宋体" w:cs="Times New Roman"/>
                <w:color w:val="auto"/>
                <w:lang w:val="en-US" w:eastAsia="zh-CN"/>
              </w:rPr>
              <w:t>t/a</w:t>
            </w:r>
          </w:p>
        </w:tc>
        <w:tc>
          <w:tcPr>
            <w:tcW w:w="1561" w:type="dxa"/>
            <w:noWrap w:val="0"/>
            <w:vAlign w:val="center"/>
          </w:tcPr>
          <w:p w14:paraId="63645527">
            <w:pPr>
              <w:pStyle w:val="29"/>
              <w:bidi w:val="0"/>
              <w:rPr>
                <w:rFonts w:hint="eastAsia"/>
                <w:b w:val="0"/>
                <w:bCs w:val="0"/>
                <w:color w:val="auto"/>
                <w:lang w:val="en-US" w:eastAsia="zh-CN"/>
              </w:rPr>
            </w:pPr>
            <w:r>
              <w:rPr>
                <w:b w:val="0"/>
                <w:bCs w:val="0"/>
                <w:color w:val="auto"/>
              </w:rPr>
              <w:t>+</w:t>
            </w:r>
            <w:r>
              <w:rPr>
                <w:rFonts w:hint="eastAsia"/>
                <w:b w:val="0"/>
                <w:bCs w:val="0"/>
                <w:color w:val="auto"/>
                <w:lang w:val="en-US" w:eastAsia="zh-CN"/>
              </w:rPr>
              <w:t>12.15t/a</w:t>
            </w:r>
          </w:p>
        </w:tc>
      </w:tr>
      <w:tr w14:paraId="3246C3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399EE31E">
            <w:pPr>
              <w:pStyle w:val="29"/>
              <w:bidi w:val="0"/>
              <w:rPr>
                <w:color w:val="auto"/>
              </w:rPr>
            </w:pPr>
          </w:p>
        </w:tc>
        <w:tc>
          <w:tcPr>
            <w:tcW w:w="1941" w:type="dxa"/>
            <w:noWrap w:val="0"/>
            <w:vAlign w:val="center"/>
          </w:tcPr>
          <w:p w14:paraId="1F53AE12">
            <w:pPr>
              <w:pStyle w:val="29"/>
              <w:bidi w:val="0"/>
              <w:ind w:firstLine="0" w:firstLineChars="0"/>
              <w:rPr>
                <w:color w:val="auto"/>
              </w:rPr>
            </w:pPr>
            <w:r>
              <w:rPr>
                <w:rFonts w:hint="eastAsia"/>
                <w:color w:val="auto"/>
                <w:lang w:val="en-US" w:eastAsia="zh-CN"/>
              </w:rPr>
              <w:t>车辆冲洗平台沉淀渣</w:t>
            </w:r>
          </w:p>
        </w:tc>
        <w:tc>
          <w:tcPr>
            <w:tcW w:w="1449" w:type="dxa"/>
            <w:noWrap w:val="0"/>
            <w:vAlign w:val="center"/>
          </w:tcPr>
          <w:p w14:paraId="729E5E5A">
            <w:pPr>
              <w:pStyle w:val="29"/>
              <w:bidi w:val="0"/>
              <w:rPr>
                <w:color w:val="auto"/>
              </w:rPr>
            </w:pPr>
            <w:r>
              <w:rPr>
                <w:rFonts w:hint="eastAsia"/>
                <w:color w:val="auto"/>
                <w:lang w:val="en-US" w:eastAsia="zh-CN"/>
              </w:rPr>
              <w:t>/</w:t>
            </w:r>
          </w:p>
        </w:tc>
        <w:tc>
          <w:tcPr>
            <w:tcW w:w="1276" w:type="dxa"/>
            <w:noWrap w:val="0"/>
            <w:vAlign w:val="center"/>
          </w:tcPr>
          <w:p w14:paraId="790444AB">
            <w:pPr>
              <w:pStyle w:val="29"/>
              <w:bidi w:val="0"/>
              <w:rPr>
                <w:color w:val="auto"/>
              </w:rPr>
            </w:pPr>
            <w:r>
              <w:rPr>
                <w:rFonts w:hint="eastAsia"/>
                <w:color w:val="auto"/>
                <w:lang w:val="en-US" w:eastAsia="zh-CN"/>
              </w:rPr>
              <w:t>/</w:t>
            </w:r>
          </w:p>
        </w:tc>
        <w:tc>
          <w:tcPr>
            <w:tcW w:w="1701" w:type="dxa"/>
            <w:noWrap w:val="0"/>
            <w:vAlign w:val="center"/>
          </w:tcPr>
          <w:p w14:paraId="619811A7">
            <w:pPr>
              <w:pStyle w:val="29"/>
              <w:bidi w:val="0"/>
              <w:rPr>
                <w:color w:val="auto"/>
              </w:rPr>
            </w:pPr>
            <w:r>
              <w:rPr>
                <w:rFonts w:hint="eastAsia"/>
                <w:color w:val="auto"/>
                <w:lang w:val="en-US" w:eastAsia="zh-CN"/>
              </w:rPr>
              <w:t>/</w:t>
            </w:r>
          </w:p>
        </w:tc>
        <w:tc>
          <w:tcPr>
            <w:tcW w:w="1559" w:type="dxa"/>
            <w:noWrap w:val="0"/>
            <w:vAlign w:val="center"/>
          </w:tcPr>
          <w:p w14:paraId="4800995B">
            <w:pPr>
              <w:pStyle w:val="29"/>
              <w:bidi w:val="0"/>
              <w:ind w:firstLine="0" w:firstLineChars="0"/>
              <w:rPr>
                <w:rFonts w:hint="default"/>
                <w:b/>
                <w:bCs/>
                <w:color w:val="auto"/>
                <w:lang w:val="en-US" w:eastAsia="zh-CN"/>
              </w:rPr>
            </w:pPr>
            <w:r>
              <w:rPr>
                <w:rFonts w:hint="eastAsia"/>
                <w:color w:val="auto"/>
                <w:lang w:val="en-US" w:eastAsia="zh-CN"/>
              </w:rPr>
              <w:t>0.3</w:t>
            </w:r>
            <w:r>
              <w:rPr>
                <w:rFonts w:hint="eastAsia" w:ascii="Times New Roman" w:hAnsi="Times New Roman" w:eastAsia="宋体" w:cs="Times New Roman"/>
                <w:color w:val="auto"/>
                <w:lang w:val="en-US" w:eastAsia="zh-CN"/>
              </w:rPr>
              <w:t>t/a</w:t>
            </w:r>
          </w:p>
        </w:tc>
        <w:tc>
          <w:tcPr>
            <w:tcW w:w="1380" w:type="dxa"/>
            <w:noWrap w:val="0"/>
            <w:vAlign w:val="center"/>
          </w:tcPr>
          <w:p w14:paraId="052C6A77">
            <w:pPr>
              <w:pStyle w:val="29"/>
              <w:bidi w:val="0"/>
              <w:rPr>
                <w:color w:val="auto"/>
              </w:rPr>
            </w:pPr>
            <w:r>
              <w:rPr>
                <w:rFonts w:hint="eastAsia"/>
                <w:color w:val="auto"/>
                <w:lang w:val="en-US" w:eastAsia="zh-CN"/>
              </w:rPr>
              <w:t>/</w:t>
            </w:r>
          </w:p>
        </w:tc>
        <w:tc>
          <w:tcPr>
            <w:tcW w:w="1605" w:type="dxa"/>
            <w:noWrap w:val="0"/>
            <w:vAlign w:val="center"/>
          </w:tcPr>
          <w:p w14:paraId="43F3CF47">
            <w:pPr>
              <w:pStyle w:val="29"/>
              <w:bidi w:val="0"/>
              <w:ind w:firstLine="0" w:firstLineChars="0"/>
              <w:rPr>
                <w:rFonts w:hint="default"/>
                <w:color w:val="auto"/>
                <w:lang w:val="en-US" w:eastAsia="zh-CN"/>
              </w:rPr>
            </w:pPr>
            <w:r>
              <w:rPr>
                <w:rFonts w:hint="eastAsia"/>
                <w:color w:val="auto"/>
                <w:lang w:val="en-US" w:eastAsia="zh-CN"/>
              </w:rPr>
              <w:t>0.3</w:t>
            </w:r>
            <w:r>
              <w:rPr>
                <w:rFonts w:hint="eastAsia" w:ascii="Times New Roman" w:hAnsi="Times New Roman" w:eastAsia="宋体" w:cs="Times New Roman"/>
                <w:color w:val="auto"/>
                <w:lang w:val="en-US" w:eastAsia="zh-CN"/>
              </w:rPr>
              <w:t>t/a</w:t>
            </w:r>
          </w:p>
        </w:tc>
        <w:tc>
          <w:tcPr>
            <w:tcW w:w="1561" w:type="dxa"/>
            <w:noWrap w:val="0"/>
            <w:vAlign w:val="center"/>
          </w:tcPr>
          <w:p w14:paraId="56A48541">
            <w:pPr>
              <w:pStyle w:val="29"/>
              <w:bidi w:val="0"/>
              <w:rPr>
                <w:rFonts w:hint="default"/>
                <w:b w:val="0"/>
                <w:bCs w:val="0"/>
                <w:color w:val="auto"/>
                <w:lang w:val="en-US" w:eastAsia="zh-CN"/>
              </w:rPr>
            </w:pPr>
            <w:r>
              <w:rPr>
                <w:b w:val="0"/>
                <w:bCs w:val="0"/>
                <w:color w:val="auto"/>
              </w:rPr>
              <w:t>+</w:t>
            </w:r>
            <w:r>
              <w:rPr>
                <w:rFonts w:hint="eastAsia"/>
                <w:b w:val="0"/>
                <w:bCs w:val="0"/>
                <w:color w:val="auto"/>
                <w:lang w:val="en-US" w:eastAsia="zh-CN"/>
              </w:rPr>
              <w:t>0.3t/a</w:t>
            </w:r>
          </w:p>
        </w:tc>
      </w:tr>
      <w:tr w14:paraId="6BC3CE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73842781">
            <w:pPr>
              <w:pStyle w:val="29"/>
              <w:bidi w:val="0"/>
              <w:rPr>
                <w:color w:val="auto"/>
              </w:rPr>
            </w:pPr>
          </w:p>
        </w:tc>
        <w:tc>
          <w:tcPr>
            <w:tcW w:w="1941" w:type="dxa"/>
            <w:noWrap w:val="0"/>
            <w:vAlign w:val="center"/>
          </w:tcPr>
          <w:p w14:paraId="15F57E85">
            <w:pPr>
              <w:pStyle w:val="29"/>
              <w:bidi w:val="0"/>
              <w:rPr>
                <w:rFonts w:hint="eastAsia" w:eastAsia="宋体"/>
                <w:color w:val="auto"/>
                <w:lang w:val="en-US" w:eastAsia="zh-CN"/>
              </w:rPr>
            </w:pPr>
            <w:r>
              <w:rPr>
                <w:rFonts w:hint="eastAsia"/>
                <w:color w:val="auto"/>
                <w:lang w:val="en-US" w:eastAsia="zh-CN"/>
              </w:rPr>
              <w:t>生活垃圾</w:t>
            </w:r>
          </w:p>
        </w:tc>
        <w:tc>
          <w:tcPr>
            <w:tcW w:w="1449" w:type="dxa"/>
            <w:noWrap w:val="0"/>
            <w:vAlign w:val="center"/>
          </w:tcPr>
          <w:p w14:paraId="2B1E8EF1">
            <w:pPr>
              <w:pStyle w:val="29"/>
              <w:bidi w:val="0"/>
              <w:rPr>
                <w:rFonts w:hint="eastAsia"/>
                <w:color w:val="auto"/>
                <w:lang w:val="en-US" w:eastAsia="zh-CN"/>
              </w:rPr>
            </w:pPr>
          </w:p>
        </w:tc>
        <w:tc>
          <w:tcPr>
            <w:tcW w:w="1276" w:type="dxa"/>
            <w:noWrap w:val="0"/>
            <w:vAlign w:val="center"/>
          </w:tcPr>
          <w:p w14:paraId="51FABA7D">
            <w:pPr>
              <w:pStyle w:val="29"/>
              <w:bidi w:val="0"/>
              <w:rPr>
                <w:rFonts w:hint="eastAsia"/>
                <w:color w:val="auto"/>
                <w:lang w:val="en-US" w:eastAsia="zh-CN"/>
              </w:rPr>
            </w:pPr>
          </w:p>
        </w:tc>
        <w:tc>
          <w:tcPr>
            <w:tcW w:w="1701" w:type="dxa"/>
            <w:noWrap w:val="0"/>
            <w:vAlign w:val="center"/>
          </w:tcPr>
          <w:p w14:paraId="4FB82714">
            <w:pPr>
              <w:pStyle w:val="29"/>
              <w:bidi w:val="0"/>
              <w:rPr>
                <w:rFonts w:hint="eastAsia"/>
                <w:color w:val="auto"/>
                <w:lang w:val="en-US" w:eastAsia="zh-CN"/>
              </w:rPr>
            </w:pPr>
          </w:p>
        </w:tc>
        <w:tc>
          <w:tcPr>
            <w:tcW w:w="1559" w:type="dxa"/>
            <w:noWrap w:val="0"/>
            <w:vAlign w:val="center"/>
          </w:tcPr>
          <w:p w14:paraId="33F622C3">
            <w:pPr>
              <w:pStyle w:val="29"/>
              <w:bidi w:val="0"/>
              <w:rPr>
                <w:rFonts w:hint="default"/>
                <w:color w:val="auto"/>
                <w:lang w:val="en-US" w:eastAsia="zh-CN"/>
              </w:rPr>
            </w:pPr>
            <w:r>
              <w:rPr>
                <w:rFonts w:hint="eastAsia"/>
                <w:color w:val="auto"/>
                <w:lang w:val="en-US" w:eastAsia="zh-CN"/>
              </w:rPr>
              <w:t>6.3</w:t>
            </w:r>
            <w:r>
              <w:rPr>
                <w:rFonts w:hint="eastAsia" w:ascii="Times New Roman" w:hAnsi="Times New Roman" w:eastAsia="宋体" w:cs="Times New Roman"/>
                <w:color w:val="auto"/>
                <w:lang w:val="en-US" w:eastAsia="zh-CN"/>
              </w:rPr>
              <w:t>t/a</w:t>
            </w:r>
          </w:p>
        </w:tc>
        <w:tc>
          <w:tcPr>
            <w:tcW w:w="1380" w:type="dxa"/>
            <w:noWrap w:val="0"/>
            <w:vAlign w:val="center"/>
          </w:tcPr>
          <w:p w14:paraId="60CC0B1C">
            <w:pPr>
              <w:pStyle w:val="29"/>
              <w:bidi w:val="0"/>
              <w:rPr>
                <w:rFonts w:hint="eastAsia"/>
                <w:color w:val="auto"/>
                <w:lang w:val="en-US" w:eastAsia="zh-CN"/>
              </w:rPr>
            </w:pPr>
          </w:p>
        </w:tc>
        <w:tc>
          <w:tcPr>
            <w:tcW w:w="1605" w:type="dxa"/>
            <w:noWrap w:val="0"/>
            <w:vAlign w:val="center"/>
          </w:tcPr>
          <w:p w14:paraId="756A425F">
            <w:pPr>
              <w:pStyle w:val="29"/>
              <w:bidi w:val="0"/>
              <w:rPr>
                <w:rFonts w:hint="eastAsia"/>
                <w:color w:val="auto"/>
                <w:lang w:val="en-US" w:eastAsia="zh-CN"/>
              </w:rPr>
            </w:pPr>
            <w:r>
              <w:rPr>
                <w:rFonts w:hint="eastAsia"/>
                <w:color w:val="auto"/>
                <w:lang w:val="en-US" w:eastAsia="zh-CN"/>
              </w:rPr>
              <w:t>6.3</w:t>
            </w:r>
            <w:r>
              <w:rPr>
                <w:rFonts w:hint="eastAsia" w:ascii="Times New Roman" w:hAnsi="Times New Roman" w:eastAsia="宋体" w:cs="Times New Roman"/>
                <w:color w:val="auto"/>
                <w:lang w:val="en-US" w:eastAsia="zh-CN"/>
              </w:rPr>
              <w:t>t/a</w:t>
            </w:r>
          </w:p>
        </w:tc>
        <w:tc>
          <w:tcPr>
            <w:tcW w:w="1561" w:type="dxa"/>
            <w:noWrap w:val="0"/>
            <w:vAlign w:val="center"/>
          </w:tcPr>
          <w:p w14:paraId="0EA494DE">
            <w:pPr>
              <w:pStyle w:val="29"/>
              <w:bidi w:val="0"/>
              <w:rPr>
                <w:color w:val="auto"/>
              </w:rPr>
            </w:pPr>
            <w:r>
              <w:rPr>
                <w:color w:val="auto"/>
              </w:rPr>
              <w:t>+</w:t>
            </w:r>
            <w:r>
              <w:rPr>
                <w:rFonts w:hint="eastAsia"/>
                <w:color w:val="auto"/>
                <w:lang w:val="en-US" w:eastAsia="zh-CN"/>
              </w:rPr>
              <w:t>6.3</w:t>
            </w:r>
            <w:r>
              <w:rPr>
                <w:rFonts w:hint="eastAsia" w:ascii="Times New Roman" w:hAnsi="Times New Roman" w:eastAsia="宋体" w:cs="Times New Roman"/>
                <w:color w:val="auto"/>
                <w:lang w:val="en-US" w:eastAsia="zh-CN"/>
              </w:rPr>
              <w:t>t/a</w:t>
            </w:r>
          </w:p>
        </w:tc>
      </w:tr>
      <w:tr w14:paraId="0E1ABF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restart"/>
            <w:noWrap w:val="0"/>
            <w:vAlign w:val="center"/>
          </w:tcPr>
          <w:p w14:paraId="236A7BDD">
            <w:pPr>
              <w:pStyle w:val="29"/>
              <w:bidi w:val="0"/>
              <w:rPr>
                <w:color w:val="auto"/>
              </w:rPr>
            </w:pPr>
            <w:r>
              <w:rPr>
                <w:color w:val="auto"/>
              </w:rPr>
              <w:t>危险废物</w:t>
            </w:r>
          </w:p>
        </w:tc>
        <w:tc>
          <w:tcPr>
            <w:tcW w:w="1941" w:type="dxa"/>
            <w:noWrap w:val="0"/>
            <w:vAlign w:val="center"/>
          </w:tcPr>
          <w:p w14:paraId="77F35DF1">
            <w:pPr>
              <w:pStyle w:val="29"/>
              <w:bidi w:val="0"/>
              <w:rPr>
                <w:rFonts w:hint="eastAsia"/>
                <w:color w:val="auto"/>
              </w:rPr>
            </w:pPr>
            <w:r>
              <w:rPr>
                <w:rFonts w:hint="eastAsia"/>
                <w:color w:val="auto"/>
              </w:rPr>
              <w:t>废包装桶</w:t>
            </w:r>
          </w:p>
        </w:tc>
        <w:tc>
          <w:tcPr>
            <w:tcW w:w="1449" w:type="dxa"/>
            <w:noWrap w:val="0"/>
            <w:vAlign w:val="center"/>
          </w:tcPr>
          <w:p w14:paraId="357EAA27">
            <w:pPr>
              <w:pStyle w:val="29"/>
              <w:bidi w:val="0"/>
              <w:rPr>
                <w:rFonts w:hint="eastAsia"/>
                <w:color w:val="auto"/>
                <w:lang w:eastAsia="zh-CN"/>
              </w:rPr>
            </w:pPr>
            <w:r>
              <w:rPr>
                <w:rFonts w:hint="eastAsia"/>
                <w:color w:val="auto"/>
                <w:lang w:val="en-US" w:eastAsia="zh-CN"/>
              </w:rPr>
              <w:t>/</w:t>
            </w:r>
          </w:p>
        </w:tc>
        <w:tc>
          <w:tcPr>
            <w:tcW w:w="1276" w:type="dxa"/>
            <w:noWrap w:val="0"/>
            <w:vAlign w:val="center"/>
          </w:tcPr>
          <w:p w14:paraId="36BECAE0">
            <w:pPr>
              <w:pStyle w:val="29"/>
              <w:bidi w:val="0"/>
              <w:rPr>
                <w:color w:val="auto"/>
              </w:rPr>
            </w:pPr>
            <w:r>
              <w:rPr>
                <w:rFonts w:hint="eastAsia"/>
                <w:color w:val="auto"/>
                <w:lang w:val="en-US" w:eastAsia="zh-CN"/>
              </w:rPr>
              <w:t>/</w:t>
            </w:r>
          </w:p>
        </w:tc>
        <w:tc>
          <w:tcPr>
            <w:tcW w:w="1701" w:type="dxa"/>
            <w:noWrap w:val="0"/>
            <w:vAlign w:val="center"/>
          </w:tcPr>
          <w:p w14:paraId="094351F6">
            <w:pPr>
              <w:pStyle w:val="29"/>
              <w:bidi w:val="0"/>
              <w:rPr>
                <w:color w:val="auto"/>
              </w:rPr>
            </w:pPr>
            <w:r>
              <w:rPr>
                <w:rFonts w:hint="eastAsia"/>
                <w:color w:val="auto"/>
                <w:lang w:val="en-US" w:eastAsia="zh-CN"/>
              </w:rPr>
              <w:t>/</w:t>
            </w:r>
          </w:p>
        </w:tc>
        <w:tc>
          <w:tcPr>
            <w:tcW w:w="1559" w:type="dxa"/>
            <w:noWrap w:val="0"/>
            <w:vAlign w:val="center"/>
          </w:tcPr>
          <w:p w14:paraId="3D7AD703">
            <w:pPr>
              <w:pStyle w:val="29"/>
              <w:bidi w:val="0"/>
              <w:rPr>
                <w:rFonts w:hint="eastAsia"/>
                <w:color w:val="auto"/>
                <w:lang w:eastAsia="zh-CN"/>
              </w:rPr>
            </w:pPr>
            <w:r>
              <w:rPr>
                <w:rFonts w:hint="eastAsia"/>
                <w:color w:val="auto"/>
              </w:rPr>
              <w:t>0.</w:t>
            </w:r>
            <w:r>
              <w:rPr>
                <w:rFonts w:hint="eastAsia"/>
                <w:color w:val="auto"/>
                <w:lang w:val="en-US" w:eastAsia="zh-CN"/>
              </w:rPr>
              <w:t>05t/a</w:t>
            </w:r>
          </w:p>
        </w:tc>
        <w:tc>
          <w:tcPr>
            <w:tcW w:w="1380" w:type="dxa"/>
            <w:noWrap w:val="0"/>
            <w:vAlign w:val="center"/>
          </w:tcPr>
          <w:p w14:paraId="2619D308">
            <w:pPr>
              <w:pStyle w:val="29"/>
              <w:bidi w:val="0"/>
              <w:rPr>
                <w:color w:val="auto"/>
              </w:rPr>
            </w:pPr>
            <w:r>
              <w:rPr>
                <w:rFonts w:hint="eastAsia"/>
                <w:color w:val="auto"/>
                <w:lang w:val="en-US" w:eastAsia="zh-CN"/>
              </w:rPr>
              <w:t>/</w:t>
            </w:r>
          </w:p>
        </w:tc>
        <w:tc>
          <w:tcPr>
            <w:tcW w:w="1605" w:type="dxa"/>
            <w:noWrap w:val="0"/>
            <w:vAlign w:val="center"/>
          </w:tcPr>
          <w:p w14:paraId="4B920809">
            <w:pPr>
              <w:pStyle w:val="29"/>
              <w:bidi w:val="0"/>
              <w:rPr>
                <w:rFonts w:hint="eastAsia"/>
                <w:color w:val="auto"/>
                <w:lang w:eastAsia="zh-CN"/>
              </w:rPr>
            </w:pPr>
            <w:r>
              <w:rPr>
                <w:rFonts w:hint="eastAsia"/>
                <w:color w:val="auto"/>
              </w:rPr>
              <w:t>0.</w:t>
            </w:r>
            <w:r>
              <w:rPr>
                <w:rFonts w:hint="eastAsia"/>
                <w:color w:val="auto"/>
                <w:lang w:val="en-US" w:eastAsia="zh-CN"/>
              </w:rPr>
              <w:t>05t/a</w:t>
            </w:r>
          </w:p>
        </w:tc>
        <w:tc>
          <w:tcPr>
            <w:tcW w:w="1561" w:type="dxa"/>
            <w:noWrap w:val="0"/>
            <w:vAlign w:val="center"/>
          </w:tcPr>
          <w:p w14:paraId="696EFF10">
            <w:pPr>
              <w:pStyle w:val="29"/>
              <w:bidi w:val="0"/>
              <w:rPr>
                <w:rFonts w:hint="default"/>
                <w:color w:val="auto"/>
                <w:lang w:val="en-US" w:eastAsia="zh-CN"/>
              </w:rPr>
            </w:pPr>
            <w:r>
              <w:rPr>
                <w:color w:val="auto"/>
              </w:rPr>
              <w:t>+</w:t>
            </w:r>
            <w:r>
              <w:rPr>
                <w:rFonts w:hint="eastAsia"/>
                <w:color w:val="auto"/>
                <w:lang w:val="en-US" w:eastAsia="zh-CN"/>
              </w:rPr>
              <w:t>0.05t/a</w:t>
            </w:r>
          </w:p>
        </w:tc>
      </w:tr>
      <w:tr w14:paraId="2EEA4F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03421261">
            <w:pPr>
              <w:pStyle w:val="29"/>
              <w:bidi w:val="0"/>
              <w:rPr>
                <w:color w:val="auto"/>
              </w:rPr>
            </w:pPr>
          </w:p>
        </w:tc>
        <w:tc>
          <w:tcPr>
            <w:tcW w:w="1941" w:type="dxa"/>
            <w:noWrap w:val="0"/>
            <w:vAlign w:val="center"/>
          </w:tcPr>
          <w:p w14:paraId="60DE5B13">
            <w:pPr>
              <w:pStyle w:val="29"/>
              <w:bidi w:val="0"/>
              <w:rPr>
                <w:rFonts w:hint="eastAsia"/>
                <w:color w:val="auto"/>
                <w:lang w:val="en-US" w:eastAsia="zh-CN"/>
              </w:rPr>
            </w:pPr>
            <w:r>
              <w:rPr>
                <w:rFonts w:hint="eastAsia"/>
                <w:color w:val="auto"/>
                <w:lang w:val="en-US" w:eastAsia="zh-CN"/>
              </w:rPr>
              <w:t>废机油</w:t>
            </w:r>
          </w:p>
        </w:tc>
        <w:tc>
          <w:tcPr>
            <w:tcW w:w="1449" w:type="dxa"/>
            <w:noWrap w:val="0"/>
            <w:vAlign w:val="center"/>
          </w:tcPr>
          <w:p w14:paraId="19492378">
            <w:pPr>
              <w:pStyle w:val="29"/>
              <w:bidi w:val="0"/>
              <w:rPr>
                <w:rFonts w:hint="eastAsia"/>
                <w:color w:val="auto"/>
                <w:lang w:val="en-US" w:eastAsia="zh-CN"/>
              </w:rPr>
            </w:pPr>
            <w:r>
              <w:rPr>
                <w:rFonts w:hint="eastAsia"/>
                <w:color w:val="auto"/>
                <w:lang w:val="en-US" w:eastAsia="zh-CN"/>
              </w:rPr>
              <w:t>/</w:t>
            </w:r>
          </w:p>
        </w:tc>
        <w:tc>
          <w:tcPr>
            <w:tcW w:w="1276" w:type="dxa"/>
            <w:noWrap w:val="0"/>
            <w:vAlign w:val="center"/>
          </w:tcPr>
          <w:p w14:paraId="149EEB7F">
            <w:pPr>
              <w:pStyle w:val="29"/>
              <w:bidi w:val="0"/>
              <w:rPr>
                <w:rFonts w:hint="eastAsia"/>
                <w:color w:val="auto"/>
                <w:lang w:val="en-US" w:eastAsia="zh-CN"/>
              </w:rPr>
            </w:pPr>
            <w:r>
              <w:rPr>
                <w:rFonts w:hint="eastAsia"/>
                <w:color w:val="auto"/>
                <w:lang w:val="en-US" w:eastAsia="zh-CN"/>
              </w:rPr>
              <w:t>/</w:t>
            </w:r>
          </w:p>
        </w:tc>
        <w:tc>
          <w:tcPr>
            <w:tcW w:w="1701" w:type="dxa"/>
            <w:noWrap w:val="0"/>
            <w:vAlign w:val="center"/>
          </w:tcPr>
          <w:p w14:paraId="31976D49">
            <w:pPr>
              <w:pStyle w:val="29"/>
              <w:bidi w:val="0"/>
              <w:rPr>
                <w:rFonts w:hint="eastAsia"/>
                <w:color w:val="auto"/>
                <w:lang w:val="en-US" w:eastAsia="zh-CN"/>
              </w:rPr>
            </w:pPr>
            <w:r>
              <w:rPr>
                <w:rFonts w:hint="eastAsia"/>
                <w:color w:val="auto"/>
                <w:lang w:val="en-US" w:eastAsia="zh-CN"/>
              </w:rPr>
              <w:t>/</w:t>
            </w:r>
          </w:p>
        </w:tc>
        <w:tc>
          <w:tcPr>
            <w:tcW w:w="1559" w:type="dxa"/>
            <w:noWrap w:val="0"/>
            <w:vAlign w:val="center"/>
          </w:tcPr>
          <w:p w14:paraId="3A5B3C95">
            <w:pPr>
              <w:pStyle w:val="29"/>
              <w:bidi w:val="0"/>
              <w:rPr>
                <w:rFonts w:hint="default"/>
                <w:color w:val="auto"/>
                <w:lang w:val="en-US" w:eastAsia="zh-CN"/>
              </w:rPr>
            </w:pPr>
            <w:r>
              <w:rPr>
                <w:rFonts w:hint="eastAsia"/>
                <w:color w:val="auto"/>
                <w:lang w:val="en-US" w:eastAsia="zh-CN"/>
              </w:rPr>
              <w:t>0.2t/a</w:t>
            </w:r>
          </w:p>
        </w:tc>
        <w:tc>
          <w:tcPr>
            <w:tcW w:w="1380" w:type="dxa"/>
            <w:noWrap w:val="0"/>
            <w:vAlign w:val="center"/>
          </w:tcPr>
          <w:p w14:paraId="4DB4E2CB">
            <w:pPr>
              <w:pStyle w:val="29"/>
              <w:bidi w:val="0"/>
              <w:rPr>
                <w:rFonts w:hint="eastAsia"/>
                <w:color w:val="auto"/>
                <w:lang w:val="en-US" w:eastAsia="zh-CN"/>
              </w:rPr>
            </w:pPr>
            <w:r>
              <w:rPr>
                <w:rFonts w:hint="eastAsia"/>
                <w:color w:val="auto"/>
                <w:lang w:val="en-US" w:eastAsia="zh-CN"/>
              </w:rPr>
              <w:t>/</w:t>
            </w:r>
          </w:p>
        </w:tc>
        <w:tc>
          <w:tcPr>
            <w:tcW w:w="1605" w:type="dxa"/>
            <w:noWrap w:val="0"/>
            <w:vAlign w:val="center"/>
          </w:tcPr>
          <w:p w14:paraId="58D99B50">
            <w:pPr>
              <w:pStyle w:val="29"/>
              <w:bidi w:val="0"/>
              <w:rPr>
                <w:rFonts w:hint="default"/>
                <w:color w:val="auto"/>
                <w:lang w:val="en-US" w:eastAsia="zh-CN"/>
              </w:rPr>
            </w:pPr>
            <w:r>
              <w:rPr>
                <w:rFonts w:hint="eastAsia"/>
                <w:color w:val="auto"/>
                <w:lang w:val="en-US" w:eastAsia="zh-CN"/>
              </w:rPr>
              <w:t>0.2t/a</w:t>
            </w:r>
          </w:p>
        </w:tc>
        <w:tc>
          <w:tcPr>
            <w:tcW w:w="1561" w:type="dxa"/>
            <w:noWrap w:val="0"/>
            <w:vAlign w:val="center"/>
          </w:tcPr>
          <w:p w14:paraId="5C8D3A9C">
            <w:pPr>
              <w:pStyle w:val="29"/>
              <w:bidi w:val="0"/>
              <w:rPr>
                <w:color w:val="auto"/>
              </w:rPr>
            </w:pPr>
            <w:r>
              <w:rPr>
                <w:color w:val="auto"/>
              </w:rPr>
              <w:t>+</w:t>
            </w:r>
            <w:r>
              <w:rPr>
                <w:rFonts w:hint="eastAsia"/>
                <w:color w:val="auto"/>
              </w:rPr>
              <w:t>0.</w:t>
            </w:r>
            <w:r>
              <w:rPr>
                <w:rFonts w:hint="eastAsia"/>
                <w:color w:val="auto"/>
                <w:lang w:val="en-US" w:eastAsia="zh-CN"/>
              </w:rPr>
              <w:t>2t/a</w:t>
            </w:r>
          </w:p>
        </w:tc>
      </w:tr>
      <w:tr w14:paraId="6BFEFA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45EBCCA3">
            <w:pPr>
              <w:pStyle w:val="29"/>
              <w:bidi w:val="0"/>
              <w:rPr>
                <w:color w:val="auto"/>
              </w:rPr>
            </w:pPr>
          </w:p>
        </w:tc>
        <w:tc>
          <w:tcPr>
            <w:tcW w:w="1941" w:type="dxa"/>
            <w:noWrap w:val="0"/>
            <w:vAlign w:val="center"/>
          </w:tcPr>
          <w:p w14:paraId="6554C72E">
            <w:pPr>
              <w:pStyle w:val="29"/>
              <w:bidi w:val="0"/>
              <w:rPr>
                <w:rFonts w:hint="default"/>
                <w:color w:val="auto"/>
                <w:lang w:val="en-US" w:eastAsia="zh-CN"/>
              </w:rPr>
            </w:pPr>
            <w:r>
              <w:rPr>
                <w:rFonts w:hint="eastAsia"/>
                <w:color w:val="auto"/>
                <w:lang w:val="en-US" w:eastAsia="zh-CN"/>
              </w:rPr>
              <w:t>含油抹布、手套</w:t>
            </w:r>
          </w:p>
        </w:tc>
        <w:tc>
          <w:tcPr>
            <w:tcW w:w="1449" w:type="dxa"/>
            <w:noWrap w:val="0"/>
            <w:vAlign w:val="center"/>
          </w:tcPr>
          <w:p w14:paraId="1997BBFE">
            <w:pPr>
              <w:pStyle w:val="29"/>
              <w:bidi w:val="0"/>
              <w:rPr>
                <w:rFonts w:hint="eastAsia"/>
                <w:color w:val="auto"/>
                <w:lang w:val="en-US" w:eastAsia="zh-CN"/>
              </w:rPr>
            </w:pPr>
            <w:r>
              <w:rPr>
                <w:rFonts w:hint="eastAsia"/>
                <w:color w:val="auto"/>
                <w:lang w:val="en-US" w:eastAsia="zh-CN"/>
              </w:rPr>
              <w:t>/</w:t>
            </w:r>
          </w:p>
        </w:tc>
        <w:tc>
          <w:tcPr>
            <w:tcW w:w="1276" w:type="dxa"/>
            <w:noWrap w:val="0"/>
            <w:vAlign w:val="center"/>
          </w:tcPr>
          <w:p w14:paraId="4AB9F780">
            <w:pPr>
              <w:pStyle w:val="29"/>
              <w:bidi w:val="0"/>
              <w:rPr>
                <w:rFonts w:hint="eastAsia"/>
                <w:color w:val="auto"/>
                <w:lang w:val="en-US" w:eastAsia="zh-CN"/>
              </w:rPr>
            </w:pPr>
            <w:r>
              <w:rPr>
                <w:rFonts w:hint="eastAsia"/>
                <w:color w:val="auto"/>
                <w:lang w:val="en-US" w:eastAsia="zh-CN"/>
              </w:rPr>
              <w:t>/</w:t>
            </w:r>
          </w:p>
        </w:tc>
        <w:tc>
          <w:tcPr>
            <w:tcW w:w="1701" w:type="dxa"/>
            <w:noWrap w:val="0"/>
            <w:vAlign w:val="center"/>
          </w:tcPr>
          <w:p w14:paraId="4DADAF40">
            <w:pPr>
              <w:pStyle w:val="29"/>
              <w:bidi w:val="0"/>
              <w:rPr>
                <w:rFonts w:hint="eastAsia"/>
                <w:color w:val="auto"/>
                <w:lang w:val="en-US" w:eastAsia="zh-CN"/>
              </w:rPr>
            </w:pPr>
            <w:r>
              <w:rPr>
                <w:rFonts w:hint="eastAsia"/>
                <w:color w:val="auto"/>
                <w:lang w:val="en-US" w:eastAsia="zh-CN"/>
              </w:rPr>
              <w:t>/</w:t>
            </w:r>
          </w:p>
        </w:tc>
        <w:tc>
          <w:tcPr>
            <w:tcW w:w="1559" w:type="dxa"/>
            <w:noWrap w:val="0"/>
            <w:vAlign w:val="center"/>
          </w:tcPr>
          <w:p w14:paraId="165FA068">
            <w:pPr>
              <w:pStyle w:val="29"/>
              <w:bidi w:val="0"/>
              <w:rPr>
                <w:rFonts w:hint="default"/>
                <w:color w:val="auto"/>
                <w:lang w:val="en-US" w:eastAsia="zh-CN"/>
              </w:rPr>
            </w:pPr>
            <w:r>
              <w:rPr>
                <w:rFonts w:hint="eastAsia"/>
                <w:color w:val="auto"/>
                <w:lang w:val="en-US" w:eastAsia="zh-CN"/>
              </w:rPr>
              <w:t>0.01t/a</w:t>
            </w:r>
          </w:p>
        </w:tc>
        <w:tc>
          <w:tcPr>
            <w:tcW w:w="1380" w:type="dxa"/>
            <w:noWrap w:val="0"/>
            <w:vAlign w:val="center"/>
          </w:tcPr>
          <w:p w14:paraId="3E1AD8A5">
            <w:pPr>
              <w:pStyle w:val="29"/>
              <w:bidi w:val="0"/>
              <w:rPr>
                <w:rFonts w:hint="eastAsia"/>
                <w:color w:val="auto"/>
                <w:lang w:val="en-US" w:eastAsia="zh-CN"/>
              </w:rPr>
            </w:pPr>
            <w:r>
              <w:rPr>
                <w:rFonts w:hint="eastAsia"/>
                <w:color w:val="auto"/>
                <w:lang w:val="en-US" w:eastAsia="zh-CN"/>
              </w:rPr>
              <w:t>/</w:t>
            </w:r>
          </w:p>
        </w:tc>
        <w:tc>
          <w:tcPr>
            <w:tcW w:w="1605" w:type="dxa"/>
            <w:noWrap w:val="0"/>
            <w:vAlign w:val="center"/>
          </w:tcPr>
          <w:p w14:paraId="429E7A53">
            <w:pPr>
              <w:pStyle w:val="29"/>
              <w:bidi w:val="0"/>
              <w:rPr>
                <w:rFonts w:hint="default"/>
                <w:color w:val="auto"/>
                <w:lang w:val="en-US" w:eastAsia="zh-CN"/>
              </w:rPr>
            </w:pPr>
            <w:r>
              <w:rPr>
                <w:rFonts w:hint="eastAsia"/>
                <w:color w:val="auto"/>
                <w:lang w:val="en-US" w:eastAsia="zh-CN"/>
              </w:rPr>
              <w:t>0.01t/a</w:t>
            </w:r>
          </w:p>
        </w:tc>
        <w:tc>
          <w:tcPr>
            <w:tcW w:w="1561" w:type="dxa"/>
            <w:noWrap w:val="0"/>
            <w:vAlign w:val="center"/>
          </w:tcPr>
          <w:p w14:paraId="28024198">
            <w:pPr>
              <w:pStyle w:val="29"/>
              <w:bidi w:val="0"/>
              <w:rPr>
                <w:color w:val="auto"/>
              </w:rPr>
            </w:pPr>
            <w:r>
              <w:rPr>
                <w:color w:val="auto"/>
              </w:rPr>
              <w:t>+</w:t>
            </w:r>
            <w:r>
              <w:rPr>
                <w:rFonts w:hint="eastAsia"/>
                <w:color w:val="auto"/>
              </w:rPr>
              <w:t>0.</w:t>
            </w:r>
            <w:r>
              <w:rPr>
                <w:rFonts w:hint="eastAsia"/>
                <w:color w:val="auto"/>
                <w:lang w:val="en-US" w:eastAsia="zh-CN"/>
              </w:rPr>
              <w:t>01t/a</w:t>
            </w:r>
          </w:p>
        </w:tc>
      </w:tr>
    </w:tbl>
    <w:p w14:paraId="0D30D979">
      <w:pPr>
        <w:rPr>
          <w:rFonts w:eastAsia="黑体"/>
          <w:color w:val="auto"/>
        </w:rPr>
      </w:pPr>
      <w:r>
        <w:rPr>
          <w:snapToGrid w:val="0"/>
          <w:color w:val="auto"/>
          <w:kern w:val="21"/>
          <w:szCs w:val="21"/>
        </w:rPr>
        <w:t>注：</w:t>
      </w:r>
      <w:r>
        <w:rPr>
          <w:snapToGrid w:val="0"/>
          <w:color w:val="auto"/>
          <w:spacing w:val="-16"/>
          <w:kern w:val="21"/>
          <w:szCs w:val="21"/>
        </w:rPr>
        <w:fldChar w:fldCharType="begin"/>
      </w:r>
      <w:r>
        <w:rPr>
          <w:snapToGrid w:val="0"/>
          <w:color w:val="auto"/>
          <w:spacing w:val="-16"/>
          <w:kern w:val="21"/>
          <w:szCs w:val="21"/>
        </w:rPr>
        <w:instrText xml:space="preserve"> = 6 \* GB3 \* MERGEFORMAT </w:instrText>
      </w:r>
      <w:r>
        <w:rPr>
          <w:snapToGrid w:val="0"/>
          <w:color w:val="auto"/>
          <w:spacing w:val="-16"/>
          <w:kern w:val="21"/>
          <w:szCs w:val="21"/>
        </w:rPr>
        <w:fldChar w:fldCharType="separate"/>
      </w:r>
      <w:r>
        <w:rPr>
          <w:color w:val="auto"/>
          <w:szCs w:val="21"/>
        </w:rPr>
        <w:t>⑥</w:t>
      </w:r>
      <w:r>
        <w:rPr>
          <w:snapToGrid w:val="0"/>
          <w:color w:val="auto"/>
          <w:spacing w:val="-16"/>
          <w:kern w:val="21"/>
          <w:szCs w:val="21"/>
        </w:rPr>
        <w:fldChar w:fldCharType="end"/>
      </w:r>
      <w:r>
        <w:rPr>
          <w:snapToGrid w:val="0"/>
          <w:color w:val="auto"/>
          <w:spacing w:val="-16"/>
          <w:kern w:val="21"/>
          <w:szCs w:val="21"/>
        </w:rPr>
        <w:t>=</w:t>
      </w:r>
      <w:r>
        <w:rPr>
          <w:snapToGrid w:val="0"/>
          <w:color w:val="auto"/>
          <w:spacing w:val="-6"/>
          <w:kern w:val="21"/>
          <w:szCs w:val="21"/>
        </w:rPr>
        <w:fldChar w:fldCharType="begin"/>
      </w:r>
      <w:r>
        <w:rPr>
          <w:snapToGrid w:val="0"/>
          <w:color w:val="auto"/>
          <w:spacing w:val="-6"/>
          <w:kern w:val="21"/>
          <w:szCs w:val="21"/>
        </w:rPr>
        <w:instrText xml:space="preserve"> = 1 \* GB3 \* MERGEFORMAT </w:instrText>
      </w:r>
      <w:r>
        <w:rPr>
          <w:snapToGrid w:val="0"/>
          <w:color w:val="auto"/>
          <w:spacing w:val="-6"/>
          <w:kern w:val="21"/>
          <w:szCs w:val="21"/>
        </w:rPr>
        <w:fldChar w:fldCharType="separate"/>
      </w:r>
      <w:r>
        <w:rPr>
          <w:color w:val="auto"/>
          <w:szCs w:val="21"/>
        </w:rPr>
        <w:t>①</w:t>
      </w:r>
      <w:r>
        <w:rPr>
          <w:snapToGrid w:val="0"/>
          <w:color w:val="auto"/>
          <w:spacing w:val="-6"/>
          <w:kern w:val="21"/>
          <w:szCs w:val="21"/>
        </w:rPr>
        <w:fldChar w:fldCharType="end"/>
      </w:r>
      <w:r>
        <w:rPr>
          <w:snapToGrid w:val="0"/>
          <w:color w:val="auto"/>
          <w:spacing w:val="-6"/>
          <w:kern w:val="21"/>
          <w:szCs w:val="21"/>
        </w:rPr>
        <w:t>+</w:t>
      </w:r>
      <w:r>
        <w:rPr>
          <w:snapToGrid w:val="0"/>
          <w:color w:val="auto"/>
          <w:spacing w:val="-6"/>
          <w:kern w:val="21"/>
          <w:szCs w:val="21"/>
        </w:rPr>
        <w:fldChar w:fldCharType="begin"/>
      </w:r>
      <w:r>
        <w:rPr>
          <w:snapToGrid w:val="0"/>
          <w:color w:val="auto"/>
          <w:spacing w:val="-6"/>
          <w:kern w:val="21"/>
          <w:szCs w:val="21"/>
        </w:rPr>
        <w:instrText xml:space="preserve"> = 3 \* GB3 \* MERGEFORMAT </w:instrText>
      </w:r>
      <w:r>
        <w:rPr>
          <w:snapToGrid w:val="0"/>
          <w:color w:val="auto"/>
          <w:spacing w:val="-6"/>
          <w:kern w:val="21"/>
          <w:szCs w:val="21"/>
        </w:rPr>
        <w:fldChar w:fldCharType="separate"/>
      </w:r>
      <w:r>
        <w:rPr>
          <w:color w:val="auto"/>
          <w:szCs w:val="21"/>
        </w:rPr>
        <w:t>③</w:t>
      </w:r>
      <w:r>
        <w:rPr>
          <w:snapToGrid w:val="0"/>
          <w:color w:val="auto"/>
          <w:spacing w:val="-6"/>
          <w:kern w:val="21"/>
          <w:szCs w:val="21"/>
        </w:rPr>
        <w:fldChar w:fldCharType="end"/>
      </w:r>
      <w:r>
        <w:rPr>
          <w:snapToGrid w:val="0"/>
          <w:color w:val="auto"/>
          <w:spacing w:val="-6"/>
          <w:kern w:val="21"/>
          <w:szCs w:val="21"/>
        </w:rPr>
        <w:t>+</w:t>
      </w:r>
      <w:r>
        <w:rPr>
          <w:snapToGrid w:val="0"/>
          <w:color w:val="auto"/>
          <w:spacing w:val="-6"/>
          <w:kern w:val="21"/>
          <w:szCs w:val="21"/>
        </w:rPr>
        <w:fldChar w:fldCharType="begin"/>
      </w:r>
      <w:r>
        <w:rPr>
          <w:snapToGrid w:val="0"/>
          <w:color w:val="auto"/>
          <w:spacing w:val="-6"/>
          <w:kern w:val="21"/>
          <w:szCs w:val="21"/>
        </w:rPr>
        <w:instrText xml:space="preserve"> = 4 \* GB3 \* MERGEFORMAT </w:instrText>
      </w:r>
      <w:r>
        <w:rPr>
          <w:snapToGrid w:val="0"/>
          <w:color w:val="auto"/>
          <w:spacing w:val="-6"/>
          <w:kern w:val="21"/>
          <w:szCs w:val="21"/>
        </w:rPr>
        <w:fldChar w:fldCharType="separate"/>
      </w:r>
      <w:r>
        <w:rPr>
          <w:color w:val="auto"/>
          <w:szCs w:val="21"/>
        </w:rPr>
        <w:t>④</w:t>
      </w:r>
      <w:r>
        <w:rPr>
          <w:snapToGrid w:val="0"/>
          <w:color w:val="auto"/>
          <w:spacing w:val="-6"/>
          <w:kern w:val="21"/>
          <w:szCs w:val="21"/>
        </w:rPr>
        <w:fldChar w:fldCharType="end"/>
      </w:r>
      <w:r>
        <w:rPr>
          <w:snapToGrid w:val="0"/>
          <w:color w:val="auto"/>
          <w:spacing w:val="-6"/>
          <w:kern w:val="21"/>
          <w:szCs w:val="21"/>
        </w:rPr>
        <w:t>-</w:t>
      </w:r>
      <w:r>
        <w:rPr>
          <w:snapToGrid w:val="0"/>
          <w:color w:val="auto"/>
          <w:spacing w:val="-16"/>
          <w:kern w:val="21"/>
          <w:szCs w:val="21"/>
        </w:rPr>
        <w:fldChar w:fldCharType="begin"/>
      </w:r>
      <w:r>
        <w:rPr>
          <w:snapToGrid w:val="0"/>
          <w:color w:val="auto"/>
          <w:spacing w:val="-16"/>
          <w:kern w:val="21"/>
          <w:szCs w:val="21"/>
        </w:rPr>
        <w:instrText xml:space="preserve"> = 5 \* GB3 \* MERGEFORMAT </w:instrText>
      </w:r>
      <w:r>
        <w:rPr>
          <w:snapToGrid w:val="0"/>
          <w:color w:val="auto"/>
          <w:spacing w:val="-16"/>
          <w:kern w:val="21"/>
          <w:szCs w:val="21"/>
        </w:rPr>
        <w:fldChar w:fldCharType="separate"/>
      </w:r>
      <w:r>
        <w:rPr>
          <w:color w:val="auto"/>
          <w:szCs w:val="21"/>
        </w:rPr>
        <w:t>⑤</w:t>
      </w:r>
      <w:r>
        <w:rPr>
          <w:snapToGrid w:val="0"/>
          <w:color w:val="auto"/>
          <w:spacing w:val="-16"/>
          <w:kern w:val="21"/>
          <w:szCs w:val="21"/>
        </w:rPr>
        <w:fldChar w:fldCharType="end"/>
      </w:r>
      <w:r>
        <w:rPr>
          <w:snapToGrid w:val="0"/>
          <w:color w:val="auto"/>
          <w:spacing w:val="-16"/>
          <w:kern w:val="21"/>
          <w:szCs w:val="21"/>
        </w:rPr>
        <w:t>；</w:t>
      </w:r>
      <w:r>
        <w:rPr>
          <w:snapToGrid w:val="0"/>
          <w:color w:val="auto"/>
          <w:spacing w:val="-6"/>
          <w:kern w:val="21"/>
          <w:szCs w:val="21"/>
        </w:rPr>
        <w:fldChar w:fldCharType="begin"/>
      </w:r>
      <w:r>
        <w:rPr>
          <w:snapToGrid w:val="0"/>
          <w:color w:val="auto"/>
          <w:spacing w:val="-6"/>
          <w:kern w:val="21"/>
          <w:szCs w:val="21"/>
        </w:rPr>
        <w:instrText xml:space="preserve"> = 7 \* GB3 \* MERGEFORMAT </w:instrText>
      </w:r>
      <w:r>
        <w:rPr>
          <w:snapToGrid w:val="0"/>
          <w:color w:val="auto"/>
          <w:spacing w:val="-6"/>
          <w:kern w:val="21"/>
          <w:szCs w:val="21"/>
        </w:rPr>
        <w:fldChar w:fldCharType="separate"/>
      </w:r>
      <w:r>
        <w:rPr>
          <w:color w:val="auto"/>
          <w:szCs w:val="21"/>
        </w:rPr>
        <w:t>⑦</w:t>
      </w:r>
      <w:r>
        <w:rPr>
          <w:snapToGrid w:val="0"/>
          <w:color w:val="auto"/>
          <w:spacing w:val="-6"/>
          <w:kern w:val="21"/>
          <w:szCs w:val="21"/>
        </w:rPr>
        <w:fldChar w:fldCharType="end"/>
      </w:r>
      <w:r>
        <w:rPr>
          <w:snapToGrid w:val="0"/>
          <w:color w:val="auto"/>
          <w:spacing w:val="-6"/>
          <w:kern w:val="21"/>
          <w:szCs w:val="21"/>
        </w:rPr>
        <w:t>=</w:t>
      </w:r>
      <w:r>
        <w:rPr>
          <w:snapToGrid w:val="0"/>
          <w:color w:val="auto"/>
          <w:spacing w:val="-16"/>
          <w:kern w:val="21"/>
          <w:szCs w:val="21"/>
        </w:rPr>
        <w:fldChar w:fldCharType="begin"/>
      </w:r>
      <w:r>
        <w:rPr>
          <w:snapToGrid w:val="0"/>
          <w:color w:val="auto"/>
          <w:spacing w:val="-16"/>
          <w:kern w:val="21"/>
          <w:szCs w:val="21"/>
        </w:rPr>
        <w:instrText xml:space="preserve"> = 6 \* GB3 \* MERGEFORMAT </w:instrText>
      </w:r>
      <w:r>
        <w:rPr>
          <w:snapToGrid w:val="0"/>
          <w:color w:val="auto"/>
          <w:spacing w:val="-16"/>
          <w:kern w:val="21"/>
          <w:szCs w:val="21"/>
        </w:rPr>
        <w:fldChar w:fldCharType="separate"/>
      </w:r>
      <w:r>
        <w:rPr>
          <w:color w:val="auto"/>
          <w:szCs w:val="21"/>
        </w:rPr>
        <w:t>⑥</w:t>
      </w:r>
      <w:r>
        <w:rPr>
          <w:snapToGrid w:val="0"/>
          <w:color w:val="auto"/>
          <w:spacing w:val="-16"/>
          <w:kern w:val="21"/>
          <w:szCs w:val="21"/>
        </w:rPr>
        <w:fldChar w:fldCharType="end"/>
      </w:r>
      <w:r>
        <w:rPr>
          <w:snapToGrid w:val="0"/>
          <w:color w:val="auto"/>
          <w:spacing w:val="-16"/>
          <w:kern w:val="21"/>
          <w:szCs w:val="21"/>
        </w:rPr>
        <w:t>-</w:t>
      </w:r>
      <w:r>
        <w:rPr>
          <w:snapToGrid w:val="0"/>
          <w:color w:val="auto"/>
          <w:spacing w:val="-6"/>
          <w:kern w:val="21"/>
          <w:szCs w:val="21"/>
        </w:rPr>
        <w:fldChar w:fldCharType="begin"/>
      </w:r>
      <w:r>
        <w:rPr>
          <w:snapToGrid w:val="0"/>
          <w:color w:val="auto"/>
          <w:spacing w:val="-6"/>
          <w:kern w:val="21"/>
          <w:szCs w:val="21"/>
        </w:rPr>
        <w:instrText xml:space="preserve"> = 1 \* GB3 \* MERGEFORMAT </w:instrText>
      </w:r>
      <w:r>
        <w:rPr>
          <w:snapToGrid w:val="0"/>
          <w:color w:val="auto"/>
          <w:spacing w:val="-6"/>
          <w:kern w:val="21"/>
          <w:szCs w:val="21"/>
        </w:rPr>
        <w:fldChar w:fldCharType="separate"/>
      </w:r>
      <w:r>
        <w:rPr>
          <w:color w:val="auto"/>
          <w:szCs w:val="21"/>
        </w:rPr>
        <w:t>①</w:t>
      </w:r>
      <w:r>
        <w:rPr>
          <w:snapToGrid w:val="0"/>
          <w:color w:val="auto"/>
          <w:spacing w:val="-6"/>
          <w:kern w:val="21"/>
          <w:szCs w:val="21"/>
        </w:rPr>
        <w:fldChar w:fldCharType="end"/>
      </w:r>
    </w:p>
    <w:sectPr>
      <w:footerReference r:id="rId7" w:type="default"/>
      <w:pgSz w:w="16838" w:h="11906" w:orient="landscape"/>
      <w:pgMar w:top="1213" w:right="1800" w:bottom="1213" w:left="1800" w:header="851" w:footer="851" w:gutter="0"/>
      <w:pgBorders>
        <w:top w:val="none" w:sz="0" w:space="0"/>
        <w:left w:val="none" w:sz="0" w:space="0"/>
        <w:bottom w:val="none" w:sz="0" w:space="0"/>
        <w:right w:val="none" w:sz="0" w:space="0"/>
      </w:pgBorders>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DD7ED87-3EE1-458B-9E2C-2A58DE9DFF8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6F6197F7-B7E6-4222-9574-999B371FDB79}"/>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Arial Black">
    <w:panose1 w:val="020B0A04020102020204"/>
    <w:charset w:val="00"/>
    <w:family w:val="swiss"/>
    <w:pitch w:val="default"/>
    <w:sig w:usb0="A00002AF" w:usb1="400078FB" w:usb2="00000000" w:usb3="00000000" w:csb0="6000009F" w:csb1="DFD70000"/>
  </w:font>
  <w:font w:name="楷体">
    <w:panose1 w:val="02010609060101010101"/>
    <w:charset w:val="86"/>
    <w:family w:val="auto"/>
    <w:pitch w:val="default"/>
    <w:sig w:usb0="800002BF" w:usb1="38CF7CFA" w:usb2="00000016" w:usb3="00000000" w:csb0="00040001" w:csb1="00000000"/>
    <w:embedRegular r:id="rId3" w:fontKey="{2EE4A325-3196-4642-A0B0-72D2113FBC2A}"/>
  </w:font>
  <w:font w:name="仿宋">
    <w:panose1 w:val="02010609060101010101"/>
    <w:charset w:val="86"/>
    <w:family w:val="modern"/>
    <w:pitch w:val="default"/>
    <w:sig w:usb0="800002BF" w:usb1="38CF7CFA" w:usb2="00000016" w:usb3="00000000" w:csb0="00040001" w:csb1="00000000"/>
    <w:embedRegular r:id="rId4" w:fontKey="{F5241E55-CD86-47AE-9209-EB79AB4227D0}"/>
  </w:font>
  <w:font w:name="STSong-Light">
    <w:altName w:val="Times New Roman"/>
    <w:panose1 w:val="00000000000000000000"/>
    <w:charset w:val="00"/>
    <w:family w:val="auto"/>
    <w:pitch w:val="default"/>
    <w:sig w:usb0="00000000" w:usb1="00000000" w:usb2="00000000" w:usb3="00000000" w:csb0="00000000" w:csb1="00000000"/>
    <w:embedRegular r:id="rId5" w:fontKey="{8A20695F-A71E-49ED-B6EA-9E4ACBE18436}"/>
  </w:font>
  <w:font w:name="Wingdings 2">
    <w:panose1 w:val="05020102010507070707"/>
    <w:charset w:val="02"/>
    <w:family w:val="roman"/>
    <w:pitch w:val="default"/>
    <w:sig w:usb0="00000000" w:usb1="00000000" w:usb2="00000000" w:usb3="00000000" w:csb0="80000000" w:csb1="00000000"/>
    <w:embedRegular r:id="rId6" w:fontKey="{6D58EA8A-9CBF-4E3B-AA3A-89F7E22B565D}"/>
  </w:font>
  <w:font w:name="Times New Roman PS MT">
    <w:altName w:val="Times New Roman"/>
    <w:panose1 w:val="00000000000000000000"/>
    <w:charset w:val="00"/>
    <w:family w:val="auto"/>
    <w:pitch w:val="default"/>
    <w:sig w:usb0="00000000" w:usb1="00000000" w:usb2="00000000" w:usb3="00000000" w:csb0="00000000" w:csb1="00000000"/>
    <w:embedRegular r:id="rId7" w:fontKey="{C238F306-A130-4E3E-8AD5-F0E74C96411F}"/>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1259C">
    <w:pPr>
      <w:tabs>
        <w:tab w:val="center" w:pos="4153"/>
        <w:tab w:val="right" w:pos="8306"/>
      </w:tabs>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BB19C">
    <w:pPr>
      <w:framePr w:wrap="around" w:vAnchor="text" w:hAnchor="margin" w:xAlign="outside" w:y="1"/>
      <w:tabs>
        <w:tab w:val="center" w:pos="4153"/>
        <w:tab w:val="right" w:pos="8306"/>
      </w:tabs>
      <w:rPr>
        <w:rFonts w:ascii="宋体" w:hAnsi="宋体"/>
        <w:sz w:val="28"/>
        <w:szCs w:val="28"/>
      </w:rPr>
    </w:pPr>
    <w:r>
      <w:rPr>
        <w:rFonts w:hint="eastAsia" w:ascii="宋体" w:hAnsi="宋体"/>
        <w:sz w:val="28"/>
        <w:szCs w:val="28"/>
      </w:rPr>
      <w:t>—</w:t>
    </w:r>
    <w:r>
      <w:rPr>
        <w:rFonts w:hint="eastAsia" w:ascii="宋体" w:hAnsi="宋体"/>
        <w:sz w:val="28"/>
        <w:szCs w:val="28"/>
        <w:lang w:val="en-US" w:eastAsia="zh-CN"/>
      </w:rPr>
      <w:t xml:space="preserve"> </w:t>
    </w:r>
    <w:r>
      <w:rPr>
        <w:rFonts w:ascii="宋体" w:hAnsi="宋体"/>
        <w:sz w:val="26"/>
        <w:szCs w:val="26"/>
      </w:rPr>
      <w:fldChar w:fldCharType="begin"/>
    </w:r>
    <w:r>
      <w:rPr>
        <w:rFonts w:ascii="宋体" w:hAnsi="宋体"/>
        <w:sz w:val="26"/>
        <w:szCs w:val="26"/>
      </w:rPr>
      <w:instrText xml:space="preserve">PAGE  </w:instrText>
    </w:r>
    <w:r>
      <w:rPr>
        <w:rFonts w:ascii="宋体" w:hAnsi="宋体"/>
        <w:sz w:val="26"/>
        <w:szCs w:val="26"/>
      </w:rPr>
      <w:fldChar w:fldCharType="separate"/>
    </w:r>
    <w:r>
      <w:rPr>
        <w:rFonts w:ascii="宋体" w:hAnsi="宋体"/>
        <w:sz w:val="26"/>
        <w:szCs w:val="26"/>
      </w:rPr>
      <w:t>25</w:t>
    </w:r>
    <w:r>
      <w:rPr>
        <w:rFonts w:ascii="宋体" w:hAnsi="宋体"/>
        <w:sz w:val="26"/>
        <w:szCs w:val="26"/>
      </w:rPr>
      <w:fldChar w:fldCharType="end"/>
    </w:r>
    <w:r>
      <w:rPr>
        <w:rFonts w:hint="eastAsia" w:ascii="宋体" w:hAnsi="宋体"/>
        <w:sz w:val="26"/>
        <w:szCs w:val="26"/>
        <w:lang w:val="en-US" w:eastAsia="zh-CN"/>
      </w:rPr>
      <w:t xml:space="preserve"> </w:t>
    </w:r>
    <w:r>
      <w:rPr>
        <w:rFonts w:hint="eastAsia" w:ascii="宋体" w:hAnsi="宋体"/>
        <w:sz w:val="28"/>
        <w:szCs w:val="28"/>
      </w:rPr>
      <w:t>—</w:t>
    </w:r>
  </w:p>
  <w:p w14:paraId="15579DC0">
    <w:pPr>
      <w:tabs>
        <w:tab w:val="center" w:pos="4153"/>
        <w:tab w:val="right" w:pos="8306"/>
      </w:tabs>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DFA53">
    <w:pPr>
      <w:framePr w:wrap="around" w:vAnchor="text" w:hAnchor="margin" w:xAlign="outside" w:y="1"/>
      <w:tabs>
        <w:tab w:val="center" w:pos="4153"/>
        <w:tab w:val="right" w:pos="8306"/>
      </w:tabs>
      <w:rPr>
        <w:rFonts w:ascii="宋体" w:hAnsi="宋体"/>
        <w:sz w:val="28"/>
        <w:szCs w:val="28"/>
      </w:rPr>
    </w:pPr>
    <w:r>
      <w:rPr>
        <w:rFonts w:hint="eastAsia" w:ascii="宋体" w:hAnsi="宋体"/>
        <w:sz w:val="28"/>
        <w:szCs w:val="28"/>
      </w:rPr>
      <w:t>—</w:t>
    </w:r>
    <w:r>
      <w:rPr>
        <w:rFonts w:hint="eastAsia" w:ascii="宋体" w:hAnsi="宋体"/>
        <w:sz w:val="28"/>
        <w:szCs w:val="28"/>
        <w:lang w:val="en-US" w:eastAsia="zh-CN"/>
      </w:rPr>
      <w:t xml:space="preserve"> </w:t>
    </w:r>
    <w:r>
      <w:rPr>
        <w:rFonts w:ascii="宋体" w:hAnsi="宋体"/>
        <w:sz w:val="26"/>
        <w:szCs w:val="26"/>
      </w:rPr>
      <w:fldChar w:fldCharType="begin"/>
    </w:r>
    <w:r>
      <w:rPr>
        <w:rFonts w:ascii="宋体" w:hAnsi="宋体"/>
        <w:sz w:val="26"/>
        <w:szCs w:val="26"/>
      </w:rPr>
      <w:instrText xml:space="preserve">PAGE  </w:instrText>
    </w:r>
    <w:r>
      <w:rPr>
        <w:rFonts w:ascii="宋体" w:hAnsi="宋体"/>
        <w:sz w:val="26"/>
        <w:szCs w:val="26"/>
      </w:rPr>
      <w:fldChar w:fldCharType="separate"/>
    </w:r>
    <w:r>
      <w:rPr>
        <w:rFonts w:ascii="宋体" w:hAnsi="宋体"/>
        <w:sz w:val="26"/>
        <w:szCs w:val="26"/>
      </w:rPr>
      <w:t>61</w:t>
    </w:r>
    <w:r>
      <w:rPr>
        <w:rFonts w:ascii="宋体" w:hAnsi="宋体"/>
        <w:sz w:val="26"/>
        <w:szCs w:val="26"/>
      </w:rPr>
      <w:fldChar w:fldCharType="end"/>
    </w:r>
    <w:r>
      <w:rPr>
        <w:rFonts w:hint="eastAsia" w:ascii="宋体" w:hAnsi="宋体"/>
        <w:sz w:val="26"/>
        <w:szCs w:val="26"/>
        <w:lang w:val="en-US" w:eastAsia="zh-CN"/>
      </w:rPr>
      <w:t xml:space="preserve"> </w:t>
    </w:r>
    <w:r>
      <w:rPr>
        <w:rFonts w:hint="eastAsia" w:ascii="宋体" w:hAnsi="宋体"/>
        <w:sz w:val="28"/>
        <w:szCs w:val="28"/>
      </w:rPr>
      <w:t>—</w:t>
    </w:r>
  </w:p>
  <w:p w14:paraId="5F830E77">
    <w:pPr>
      <w:tabs>
        <w:tab w:val="center" w:pos="4153"/>
        <w:tab w:val="right" w:pos="8306"/>
      </w:tabs>
      <w:ind w:right="360"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767E98"/>
    <w:multiLevelType w:val="singleLevel"/>
    <w:tmpl w:val="E3767E98"/>
    <w:lvl w:ilvl="0" w:tentative="0">
      <w:start w:val="1"/>
      <w:numFmt w:val="decimal"/>
      <w:suff w:val="nothing"/>
      <w:lvlText w:val="%1、"/>
      <w:lvlJc w:val="left"/>
    </w:lvl>
  </w:abstractNum>
  <w:abstractNum w:abstractNumId="1">
    <w:nsid w:val="E673F3C8"/>
    <w:multiLevelType w:val="singleLevel"/>
    <w:tmpl w:val="E673F3C8"/>
    <w:lvl w:ilvl="0" w:tentative="0">
      <w:start w:val="1"/>
      <w:numFmt w:val="decimal"/>
      <w:suff w:val="nothing"/>
      <w:lvlText w:val="%1、"/>
      <w:lvlJc w:val="left"/>
    </w:lvl>
  </w:abstractNum>
  <w:abstractNum w:abstractNumId="2">
    <w:nsid w:val="F6A4A8DF"/>
    <w:multiLevelType w:val="singleLevel"/>
    <w:tmpl w:val="F6A4A8DF"/>
    <w:lvl w:ilvl="0" w:tentative="0">
      <w:start w:val="1"/>
      <w:numFmt w:val="decimal"/>
      <w:suff w:val="nothing"/>
      <w:lvlText w:val="%1、"/>
      <w:lvlJc w:val="left"/>
    </w:lvl>
  </w:abstractNum>
  <w:abstractNum w:abstractNumId="3">
    <w:nsid w:val="41862CA9"/>
    <w:multiLevelType w:val="multilevel"/>
    <w:tmpl w:val="41862CA9"/>
    <w:lvl w:ilvl="0" w:tentative="0">
      <w:start w:val="1"/>
      <w:numFmt w:val="decimal"/>
      <w:suff w:val="space"/>
      <w:lvlText w:val="%1"/>
      <w:lvlJc w:val="left"/>
      <w:pPr>
        <w:ind w:left="0" w:firstLine="0"/>
      </w:pPr>
      <w:rPr>
        <w:rFonts w:hint="eastAsia"/>
        <w:sz w:val="30"/>
        <w:szCs w:val="30"/>
      </w:rPr>
    </w:lvl>
    <w:lvl w:ilvl="1" w:tentative="0">
      <w:start w:val="1"/>
      <w:numFmt w:val="decimal"/>
      <w:pStyle w:val="37"/>
      <w:suff w:val="space"/>
      <w:lvlText w:val="%1.%2"/>
      <w:lvlJc w:val="left"/>
      <w:pPr>
        <w:ind w:left="1560" w:firstLine="0"/>
      </w:pPr>
      <w:rPr>
        <w:rFonts w:hint="default" w:ascii="Arial" w:hAnsi="Arial"/>
      </w:rPr>
    </w:lvl>
    <w:lvl w:ilvl="2" w:tentative="0">
      <w:start w:val="1"/>
      <w:numFmt w:val="decimal"/>
      <w:suff w:val="space"/>
      <w:lvlText w:val="%1.%2.%3"/>
      <w:lvlJc w:val="left"/>
      <w:pPr>
        <w:ind w:left="994" w:hanging="426"/>
      </w:pPr>
      <w:rPr>
        <w:rFonts w:hint="default" w:ascii="Arial" w:hAnsi="Arial"/>
      </w:rPr>
    </w:lvl>
    <w:lvl w:ilvl="3" w:tentative="0">
      <w:start w:val="1"/>
      <w:numFmt w:val="decimal"/>
      <w:suff w:val="nothing"/>
      <w:lvlText w:val="%1.%2.%3.%4"/>
      <w:lvlJc w:val="left"/>
      <w:pPr>
        <w:ind w:left="851" w:hanging="851"/>
      </w:pPr>
      <w:rPr>
        <w:rFonts w:hint="eastAsia" w:ascii="Arial" w:hAnsi="Arial"/>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7041B27F"/>
    <w:multiLevelType w:val="singleLevel"/>
    <w:tmpl w:val="7041B27F"/>
    <w:lvl w:ilvl="0" w:tentative="0">
      <w:start w:val="1"/>
      <w:numFmt w:val="bullet"/>
      <w:pStyle w:val="11"/>
      <w:lvlText w:val=""/>
      <w:lvlJc w:val="left"/>
      <w:pPr>
        <w:tabs>
          <w:tab w:val="left" w:pos="2040"/>
        </w:tabs>
        <w:ind w:left="2040" w:hanging="360"/>
      </w:pPr>
      <w:rPr>
        <w:rFonts w:hint="default" w:ascii="Wingdings" w:hAnsi="Wingdings"/>
      </w:rPr>
    </w:lvl>
  </w:abstractNum>
  <w:abstractNum w:abstractNumId="5">
    <w:nsid w:val="7B4A2615"/>
    <w:multiLevelType w:val="multilevel"/>
    <w:tmpl w:val="7B4A2615"/>
    <w:lvl w:ilvl="0" w:tentative="0">
      <w:start w:val="0"/>
      <w:numFmt w:val="chineseCountingThousand"/>
      <w:lvlText w:val="第%1章"/>
      <w:lvlJc w:val="left"/>
      <w:pPr>
        <w:ind w:left="420" w:hanging="420"/>
      </w:pPr>
      <w:rPr>
        <w:rFonts w:hint="default"/>
        <w:sz w:val="44"/>
        <w:szCs w:val="44"/>
      </w:rPr>
    </w:lvl>
    <w:lvl w:ilvl="1" w:tentative="0">
      <w:start w:val="1"/>
      <w:numFmt w:val="decimal"/>
      <w:isLgl/>
      <w:lvlText w:val="%1.%2"/>
      <w:lvlJc w:val="left"/>
      <w:pPr>
        <w:ind w:left="0" w:firstLine="0"/>
      </w:pPr>
      <w:rPr>
        <w:rFonts w:hint="eastAsia"/>
      </w:rPr>
    </w:lvl>
    <w:lvl w:ilvl="2" w:tentative="0">
      <w:start w:val="1"/>
      <w:numFmt w:val="decimal"/>
      <w:isLgl/>
      <w:lvlText w:val="%1.%2.%3"/>
      <w:lvlJc w:val="left"/>
      <w:pPr>
        <w:ind w:left="0" w:firstLine="0"/>
      </w:pPr>
      <w:rPr>
        <w:rFonts w:hint="eastAsia"/>
      </w:rPr>
    </w:lvl>
    <w:lvl w:ilvl="3" w:tentative="0">
      <w:start w:val="1"/>
      <w:numFmt w:val="decimal"/>
      <w:isLgl/>
      <w:lvlText w:val="%1.%2.%3.%4"/>
      <w:lvlJc w:val="left"/>
      <w:pPr>
        <w:ind w:left="0" w:firstLine="0"/>
      </w:pPr>
      <w:rPr>
        <w:rFonts w:hint="eastAsia"/>
      </w:rPr>
    </w:lvl>
    <w:lvl w:ilvl="4" w:tentative="0">
      <w:start w:val="1"/>
      <w:numFmt w:val="decimal"/>
      <w:lvlRestart w:val="2"/>
      <w:pStyle w:val="15"/>
      <w:isLgl/>
      <w:lvlText w:val="表%1.%2-%5"/>
      <w:lvlJc w:val="center"/>
      <w:pPr>
        <w:ind w:left="0" w:firstLine="0"/>
      </w:pPr>
      <w:rPr>
        <w:rFonts w:hint="default" w:ascii="Times New Roman" w:hAnsi="Times New Roman" w:cs="Times New Roman"/>
        <w:b/>
        <w:i w:val="0"/>
        <w:color w:val="auto"/>
        <w:lang w:val="en-US"/>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1NWRjMjUzZjZmMWIwZDVjZTkyNzRmNzJhNGEyY2UifQ=="/>
  </w:docVars>
  <w:rsids>
    <w:rsidRoot w:val="00A14947"/>
    <w:rsid w:val="00002B96"/>
    <w:rsid w:val="00003224"/>
    <w:rsid w:val="00003E6F"/>
    <w:rsid w:val="00005D6E"/>
    <w:rsid w:val="000060B3"/>
    <w:rsid w:val="0000775B"/>
    <w:rsid w:val="000111BA"/>
    <w:rsid w:val="0001265F"/>
    <w:rsid w:val="00013011"/>
    <w:rsid w:val="00013AC1"/>
    <w:rsid w:val="000209A0"/>
    <w:rsid w:val="000212CB"/>
    <w:rsid w:val="00022131"/>
    <w:rsid w:val="000221CE"/>
    <w:rsid w:val="00024509"/>
    <w:rsid w:val="00025D20"/>
    <w:rsid w:val="00025F5C"/>
    <w:rsid w:val="00026860"/>
    <w:rsid w:val="000269A4"/>
    <w:rsid w:val="00030083"/>
    <w:rsid w:val="00030C7A"/>
    <w:rsid w:val="00031DAB"/>
    <w:rsid w:val="00032184"/>
    <w:rsid w:val="00036159"/>
    <w:rsid w:val="00036E3F"/>
    <w:rsid w:val="0004011D"/>
    <w:rsid w:val="00042707"/>
    <w:rsid w:val="0004364B"/>
    <w:rsid w:val="00045E16"/>
    <w:rsid w:val="000474BA"/>
    <w:rsid w:val="00050D58"/>
    <w:rsid w:val="000511EB"/>
    <w:rsid w:val="00051A2B"/>
    <w:rsid w:val="00054DDD"/>
    <w:rsid w:val="0005694F"/>
    <w:rsid w:val="00056A66"/>
    <w:rsid w:val="00057EEA"/>
    <w:rsid w:val="00057F22"/>
    <w:rsid w:val="00060DC4"/>
    <w:rsid w:val="00061B1F"/>
    <w:rsid w:val="00063E96"/>
    <w:rsid w:val="00071C56"/>
    <w:rsid w:val="000733C4"/>
    <w:rsid w:val="00074783"/>
    <w:rsid w:val="00076175"/>
    <w:rsid w:val="00076B14"/>
    <w:rsid w:val="0008070B"/>
    <w:rsid w:val="00080B5C"/>
    <w:rsid w:val="000810AC"/>
    <w:rsid w:val="00081A02"/>
    <w:rsid w:val="00082231"/>
    <w:rsid w:val="00082946"/>
    <w:rsid w:val="0008378F"/>
    <w:rsid w:val="000837C0"/>
    <w:rsid w:val="000843CF"/>
    <w:rsid w:val="000859BD"/>
    <w:rsid w:val="00085D38"/>
    <w:rsid w:val="00087777"/>
    <w:rsid w:val="00090F85"/>
    <w:rsid w:val="00091012"/>
    <w:rsid w:val="00091755"/>
    <w:rsid w:val="00092D38"/>
    <w:rsid w:val="0009377B"/>
    <w:rsid w:val="00096587"/>
    <w:rsid w:val="00097AA6"/>
    <w:rsid w:val="000A060C"/>
    <w:rsid w:val="000A1C16"/>
    <w:rsid w:val="000A20C9"/>
    <w:rsid w:val="000A2A07"/>
    <w:rsid w:val="000A3A0A"/>
    <w:rsid w:val="000A58DE"/>
    <w:rsid w:val="000A7304"/>
    <w:rsid w:val="000A7536"/>
    <w:rsid w:val="000B058F"/>
    <w:rsid w:val="000B27F9"/>
    <w:rsid w:val="000B38C5"/>
    <w:rsid w:val="000B4467"/>
    <w:rsid w:val="000B4DB9"/>
    <w:rsid w:val="000B4DFB"/>
    <w:rsid w:val="000B4F31"/>
    <w:rsid w:val="000B657C"/>
    <w:rsid w:val="000B65C3"/>
    <w:rsid w:val="000C02D5"/>
    <w:rsid w:val="000C09AC"/>
    <w:rsid w:val="000C1A20"/>
    <w:rsid w:val="000C5722"/>
    <w:rsid w:val="000C7222"/>
    <w:rsid w:val="000C767F"/>
    <w:rsid w:val="000C7FA0"/>
    <w:rsid w:val="000D0A05"/>
    <w:rsid w:val="000D1A38"/>
    <w:rsid w:val="000D29DC"/>
    <w:rsid w:val="000D3153"/>
    <w:rsid w:val="000D36B5"/>
    <w:rsid w:val="000D5A44"/>
    <w:rsid w:val="000D6184"/>
    <w:rsid w:val="000D74F6"/>
    <w:rsid w:val="000D7B4E"/>
    <w:rsid w:val="000E0F2B"/>
    <w:rsid w:val="000E0F46"/>
    <w:rsid w:val="000E1239"/>
    <w:rsid w:val="000E2129"/>
    <w:rsid w:val="000E264F"/>
    <w:rsid w:val="000E32EF"/>
    <w:rsid w:val="000E39E4"/>
    <w:rsid w:val="000E3ED2"/>
    <w:rsid w:val="000E3F90"/>
    <w:rsid w:val="000E6314"/>
    <w:rsid w:val="000E6B2F"/>
    <w:rsid w:val="000F029C"/>
    <w:rsid w:val="000F2D20"/>
    <w:rsid w:val="000F3073"/>
    <w:rsid w:val="000F3D0F"/>
    <w:rsid w:val="000F52D5"/>
    <w:rsid w:val="00100035"/>
    <w:rsid w:val="001006CF"/>
    <w:rsid w:val="001042F6"/>
    <w:rsid w:val="001053F2"/>
    <w:rsid w:val="001059F6"/>
    <w:rsid w:val="00105F05"/>
    <w:rsid w:val="00107383"/>
    <w:rsid w:val="0011004F"/>
    <w:rsid w:val="001110C5"/>
    <w:rsid w:val="00112447"/>
    <w:rsid w:val="00112A7F"/>
    <w:rsid w:val="00112CB1"/>
    <w:rsid w:val="001149BC"/>
    <w:rsid w:val="0011652C"/>
    <w:rsid w:val="00116AC7"/>
    <w:rsid w:val="00124030"/>
    <w:rsid w:val="00124D5B"/>
    <w:rsid w:val="001250F0"/>
    <w:rsid w:val="00126901"/>
    <w:rsid w:val="00131F42"/>
    <w:rsid w:val="0013294D"/>
    <w:rsid w:val="001332C4"/>
    <w:rsid w:val="001357F1"/>
    <w:rsid w:val="00136EC3"/>
    <w:rsid w:val="0014035B"/>
    <w:rsid w:val="00140FA8"/>
    <w:rsid w:val="00140FFE"/>
    <w:rsid w:val="00141BC5"/>
    <w:rsid w:val="00141F66"/>
    <w:rsid w:val="00142FEB"/>
    <w:rsid w:val="00143A2D"/>
    <w:rsid w:val="00145147"/>
    <w:rsid w:val="00145A41"/>
    <w:rsid w:val="00150084"/>
    <w:rsid w:val="00151675"/>
    <w:rsid w:val="00151BFE"/>
    <w:rsid w:val="00154C5A"/>
    <w:rsid w:val="00157435"/>
    <w:rsid w:val="001579B1"/>
    <w:rsid w:val="00157DF1"/>
    <w:rsid w:val="001621B3"/>
    <w:rsid w:val="0016528B"/>
    <w:rsid w:val="001669D2"/>
    <w:rsid w:val="00166C8E"/>
    <w:rsid w:val="00171A16"/>
    <w:rsid w:val="00171D0A"/>
    <w:rsid w:val="0017504D"/>
    <w:rsid w:val="00175EF2"/>
    <w:rsid w:val="001761E6"/>
    <w:rsid w:val="0017671A"/>
    <w:rsid w:val="00177422"/>
    <w:rsid w:val="001813A1"/>
    <w:rsid w:val="001826F3"/>
    <w:rsid w:val="00184590"/>
    <w:rsid w:val="00184DED"/>
    <w:rsid w:val="00184ECE"/>
    <w:rsid w:val="00184EE2"/>
    <w:rsid w:val="00185C46"/>
    <w:rsid w:val="0018667C"/>
    <w:rsid w:val="001870D1"/>
    <w:rsid w:val="0018781E"/>
    <w:rsid w:val="0019173B"/>
    <w:rsid w:val="0019262D"/>
    <w:rsid w:val="001A14AC"/>
    <w:rsid w:val="001A1B35"/>
    <w:rsid w:val="001A2BA4"/>
    <w:rsid w:val="001A3F58"/>
    <w:rsid w:val="001A430D"/>
    <w:rsid w:val="001A48A2"/>
    <w:rsid w:val="001A51E6"/>
    <w:rsid w:val="001A6F61"/>
    <w:rsid w:val="001B176F"/>
    <w:rsid w:val="001B2ADC"/>
    <w:rsid w:val="001B67B6"/>
    <w:rsid w:val="001B72B8"/>
    <w:rsid w:val="001C20D4"/>
    <w:rsid w:val="001C5188"/>
    <w:rsid w:val="001C6749"/>
    <w:rsid w:val="001C69B3"/>
    <w:rsid w:val="001D1D59"/>
    <w:rsid w:val="001D21B4"/>
    <w:rsid w:val="001D2760"/>
    <w:rsid w:val="001D2831"/>
    <w:rsid w:val="001D341B"/>
    <w:rsid w:val="001D4E2B"/>
    <w:rsid w:val="001D5595"/>
    <w:rsid w:val="001D6A2B"/>
    <w:rsid w:val="001D6FC6"/>
    <w:rsid w:val="001D7874"/>
    <w:rsid w:val="001D7BE9"/>
    <w:rsid w:val="001D7F22"/>
    <w:rsid w:val="001E0C04"/>
    <w:rsid w:val="001E1646"/>
    <w:rsid w:val="001E2299"/>
    <w:rsid w:val="001F0F17"/>
    <w:rsid w:val="001F3347"/>
    <w:rsid w:val="001F4618"/>
    <w:rsid w:val="001F69E4"/>
    <w:rsid w:val="00200024"/>
    <w:rsid w:val="00203B7E"/>
    <w:rsid w:val="00204769"/>
    <w:rsid w:val="00205298"/>
    <w:rsid w:val="00205BB3"/>
    <w:rsid w:val="0020654E"/>
    <w:rsid w:val="002125B4"/>
    <w:rsid w:val="00212791"/>
    <w:rsid w:val="0021551E"/>
    <w:rsid w:val="002155B8"/>
    <w:rsid w:val="00216466"/>
    <w:rsid w:val="0021667E"/>
    <w:rsid w:val="00216A2C"/>
    <w:rsid w:val="00217504"/>
    <w:rsid w:val="00222118"/>
    <w:rsid w:val="00223C44"/>
    <w:rsid w:val="00224839"/>
    <w:rsid w:val="002249B2"/>
    <w:rsid w:val="00225608"/>
    <w:rsid w:val="00226574"/>
    <w:rsid w:val="00226819"/>
    <w:rsid w:val="002278EC"/>
    <w:rsid w:val="00231EDC"/>
    <w:rsid w:val="002320AA"/>
    <w:rsid w:val="0023280E"/>
    <w:rsid w:val="00233BCA"/>
    <w:rsid w:val="002343CD"/>
    <w:rsid w:val="00234776"/>
    <w:rsid w:val="002369ED"/>
    <w:rsid w:val="002377D1"/>
    <w:rsid w:val="00241E3A"/>
    <w:rsid w:val="00242AB9"/>
    <w:rsid w:val="00243382"/>
    <w:rsid w:val="00246C50"/>
    <w:rsid w:val="00247018"/>
    <w:rsid w:val="002506BC"/>
    <w:rsid w:val="00251FA3"/>
    <w:rsid w:val="002537B2"/>
    <w:rsid w:val="00253EF1"/>
    <w:rsid w:val="00254345"/>
    <w:rsid w:val="002563A5"/>
    <w:rsid w:val="00257AAB"/>
    <w:rsid w:val="00262C03"/>
    <w:rsid w:val="00263DE8"/>
    <w:rsid w:val="0026412F"/>
    <w:rsid w:val="00264557"/>
    <w:rsid w:val="00266602"/>
    <w:rsid w:val="002705B5"/>
    <w:rsid w:val="0027133D"/>
    <w:rsid w:val="00275CB9"/>
    <w:rsid w:val="002805AB"/>
    <w:rsid w:val="002822EA"/>
    <w:rsid w:val="00284204"/>
    <w:rsid w:val="00285337"/>
    <w:rsid w:val="00286482"/>
    <w:rsid w:val="00290ABB"/>
    <w:rsid w:val="0029119D"/>
    <w:rsid w:val="002912A0"/>
    <w:rsid w:val="00291655"/>
    <w:rsid w:val="00291773"/>
    <w:rsid w:val="00292F7E"/>
    <w:rsid w:val="00294699"/>
    <w:rsid w:val="0029626B"/>
    <w:rsid w:val="00297A4D"/>
    <w:rsid w:val="00297B49"/>
    <w:rsid w:val="002A06A7"/>
    <w:rsid w:val="002A168C"/>
    <w:rsid w:val="002A3DC7"/>
    <w:rsid w:val="002A4615"/>
    <w:rsid w:val="002A51DA"/>
    <w:rsid w:val="002A6EFA"/>
    <w:rsid w:val="002A772E"/>
    <w:rsid w:val="002B162C"/>
    <w:rsid w:val="002B2226"/>
    <w:rsid w:val="002B3804"/>
    <w:rsid w:val="002B3887"/>
    <w:rsid w:val="002B49E2"/>
    <w:rsid w:val="002B519F"/>
    <w:rsid w:val="002B7B00"/>
    <w:rsid w:val="002B7C44"/>
    <w:rsid w:val="002C00A7"/>
    <w:rsid w:val="002C0ACB"/>
    <w:rsid w:val="002C2249"/>
    <w:rsid w:val="002C2844"/>
    <w:rsid w:val="002C2A87"/>
    <w:rsid w:val="002C2B17"/>
    <w:rsid w:val="002C2EC9"/>
    <w:rsid w:val="002D0914"/>
    <w:rsid w:val="002D2292"/>
    <w:rsid w:val="002D3163"/>
    <w:rsid w:val="002D34FD"/>
    <w:rsid w:val="002D3DD0"/>
    <w:rsid w:val="002D77F2"/>
    <w:rsid w:val="002E1F3A"/>
    <w:rsid w:val="002E298A"/>
    <w:rsid w:val="002E5FA0"/>
    <w:rsid w:val="002F3139"/>
    <w:rsid w:val="002F35AB"/>
    <w:rsid w:val="002F6D47"/>
    <w:rsid w:val="002F70F8"/>
    <w:rsid w:val="00301978"/>
    <w:rsid w:val="0030332C"/>
    <w:rsid w:val="00303ED0"/>
    <w:rsid w:val="003051C2"/>
    <w:rsid w:val="00305CC2"/>
    <w:rsid w:val="00306668"/>
    <w:rsid w:val="00310F63"/>
    <w:rsid w:val="0031182F"/>
    <w:rsid w:val="00311C0A"/>
    <w:rsid w:val="0031202A"/>
    <w:rsid w:val="00312296"/>
    <w:rsid w:val="00313CB2"/>
    <w:rsid w:val="0031427F"/>
    <w:rsid w:val="00314F0E"/>
    <w:rsid w:val="00315ABB"/>
    <w:rsid w:val="00316989"/>
    <w:rsid w:val="00316BE0"/>
    <w:rsid w:val="00316DF2"/>
    <w:rsid w:val="0032083D"/>
    <w:rsid w:val="00320B7C"/>
    <w:rsid w:val="00321D8E"/>
    <w:rsid w:val="00325928"/>
    <w:rsid w:val="00326870"/>
    <w:rsid w:val="003308B3"/>
    <w:rsid w:val="0033104E"/>
    <w:rsid w:val="00332863"/>
    <w:rsid w:val="003339CA"/>
    <w:rsid w:val="00333E13"/>
    <w:rsid w:val="0033463A"/>
    <w:rsid w:val="003364F0"/>
    <w:rsid w:val="0033684D"/>
    <w:rsid w:val="00337B42"/>
    <w:rsid w:val="0034100C"/>
    <w:rsid w:val="003418DC"/>
    <w:rsid w:val="00341924"/>
    <w:rsid w:val="00341B42"/>
    <w:rsid w:val="00342DA4"/>
    <w:rsid w:val="0034348F"/>
    <w:rsid w:val="00344E21"/>
    <w:rsid w:val="00347AD4"/>
    <w:rsid w:val="003501E3"/>
    <w:rsid w:val="00352E69"/>
    <w:rsid w:val="003532A5"/>
    <w:rsid w:val="00353C2A"/>
    <w:rsid w:val="0035571B"/>
    <w:rsid w:val="00356653"/>
    <w:rsid w:val="0035743F"/>
    <w:rsid w:val="00357451"/>
    <w:rsid w:val="00357AC9"/>
    <w:rsid w:val="00357BE2"/>
    <w:rsid w:val="00360AEE"/>
    <w:rsid w:val="0036170C"/>
    <w:rsid w:val="0036184B"/>
    <w:rsid w:val="00361976"/>
    <w:rsid w:val="003619DD"/>
    <w:rsid w:val="003643BE"/>
    <w:rsid w:val="00364E0D"/>
    <w:rsid w:val="00365292"/>
    <w:rsid w:val="00365FD5"/>
    <w:rsid w:val="00366E0F"/>
    <w:rsid w:val="003673ED"/>
    <w:rsid w:val="00367C7C"/>
    <w:rsid w:val="00370C2E"/>
    <w:rsid w:val="00371D23"/>
    <w:rsid w:val="0037250C"/>
    <w:rsid w:val="003728AB"/>
    <w:rsid w:val="00373E99"/>
    <w:rsid w:val="003809FE"/>
    <w:rsid w:val="00381A72"/>
    <w:rsid w:val="00381B83"/>
    <w:rsid w:val="0038266B"/>
    <w:rsid w:val="0038319C"/>
    <w:rsid w:val="00383880"/>
    <w:rsid w:val="00384676"/>
    <w:rsid w:val="0038509F"/>
    <w:rsid w:val="0038625B"/>
    <w:rsid w:val="0038691B"/>
    <w:rsid w:val="00386AE0"/>
    <w:rsid w:val="00390857"/>
    <w:rsid w:val="003914F7"/>
    <w:rsid w:val="003A2302"/>
    <w:rsid w:val="003A24E4"/>
    <w:rsid w:val="003A4BF3"/>
    <w:rsid w:val="003A55C5"/>
    <w:rsid w:val="003A6C66"/>
    <w:rsid w:val="003A6DD1"/>
    <w:rsid w:val="003B01EB"/>
    <w:rsid w:val="003B2662"/>
    <w:rsid w:val="003B3E63"/>
    <w:rsid w:val="003B420D"/>
    <w:rsid w:val="003B4881"/>
    <w:rsid w:val="003C06E0"/>
    <w:rsid w:val="003C15D7"/>
    <w:rsid w:val="003C4107"/>
    <w:rsid w:val="003C66C0"/>
    <w:rsid w:val="003C6C16"/>
    <w:rsid w:val="003C6E04"/>
    <w:rsid w:val="003C7987"/>
    <w:rsid w:val="003C79C9"/>
    <w:rsid w:val="003D2275"/>
    <w:rsid w:val="003D3DF5"/>
    <w:rsid w:val="003D5E2C"/>
    <w:rsid w:val="003D794D"/>
    <w:rsid w:val="003E0234"/>
    <w:rsid w:val="003E1F93"/>
    <w:rsid w:val="003E3058"/>
    <w:rsid w:val="003E4D0D"/>
    <w:rsid w:val="003E55C4"/>
    <w:rsid w:val="003E5D30"/>
    <w:rsid w:val="003E68B6"/>
    <w:rsid w:val="003E76A9"/>
    <w:rsid w:val="003F0809"/>
    <w:rsid w:val="003F17D4"/>
    <w:rsid w:val="003F44BB"/>
    <w:rsid w:val="003F489F"/>
    <w:rsid w:val="003F4EF3"/>
    <w:rsid w:val="003F6A8C"/>
    <w:rsid w:val="003F755C"/>
    <w:rsid w:val="0040069F"/>
    <w:rsid w:val="004032A7"/>
    <w:rsid w:val="00405F59"/>
    <w:rsid w:val="00406F01"/>
    <w:rsid w:val="004074F3"/>
    <w:rsid w:val="00414710"/>
    <w:rsid w:val="00414BE6"/>
    <w:rsid w:val="00416D50"/>
    <w:rsid w:val="00416FD5"/>
    <w:rsid w:val="00417772"/>
    <w:rsid w:val="004207BF"/>
    <w:rsid w:val="00420E6A"/>
    <w:rsid w:val="00424E52"/>
    <w:rsid w:val="00425A9E"/>
    <w:rsid w:val="00425AF0"/>
    <w:rsid w:val="00426D6B"/>
    <w:rsid w:val="00427A5C"/>
    <w:rsid w:val="0043156E"/>
    <w:rsid w:val="00431E6C"/>
    <w:rsid w:val="00433CE7"/>
    <w:rsid w:val="004346B6"/>
    <w:rsid w:val="00436977"/>
    <w:rsid w:val="00442312"/>
    <w:rsid w:val="00444485"/>
    <w:rsid w:val="00444797"/>
    <w:rsid w:val="00445077"/>
    <w:rsid w:val="00447164"/>
    <w:rsid w:val="004471F4"/>
    <w:rsid w:val="0045067F"/>
    <w:rsid w:val="00450A05"/>
    <w:rsid w:val="004511E2"/>
    <w:rsid w:val="004519FD"/>
    <w:rsid w:val="004523ED"/>
    <w:rsid w:val="00452738"/>
    <w:rsid w:val="00453E33"/>
    <w:rsid w:val="0045544D"/>
    <w:rsid w:val="00456091"/>
    <w:rsid w:val="0046223E"/>
    <w:rsid w:val="00466321"/>
    <w:rsid w:val="00474432"/>
    <w:rsid w:val="00475A0E"/>
    <w:rsid w:val="004762C3"/>
    <w:rsid w:val="00476732"/>
    <w:rsid w:val="004777E6"/>
    <w:rsid w:val="00480822"/>
    <w:rsid w:val="0048105B"/>
    <w:rsid w:val="00481F64"/>
    <w:rsid w:val="004827FA"/>
    <w:rsid w:val="0048487A"/>
    <w:rsid w:val="00484B9B"/>
    <w:rsid w:val="004855F6"/>
    <w:rsid w:val="004864EE"/>
    <w:rsid w:val="0048661E"/>
    <w:rsid w:val="00492EAF"/>
    <w:rsid w:val="00493557"/>
    <w:rsid w:val="00494107"/>
    <w:rsid w:val="00494670"/>
    <w:rsid w:val="004946E6"/>
    <w:rsid w:val="00497D9E"/>
    <w:rsid w:val="004A0B1C"/>
    <w:rsid w:val="004A3823"/>
    <w:rsid w:val="004B5037"/>
    <w:rsid w:val="004B6B8E"/>
    <w:rsid w:val="004B78E6"/>
    <w:rsid w:val="004C24CE"/>
    <w:rsid w:val="004C3B64"/>
    <w:rsid w:val="004C48AA"/>
    <w:rsid w:val="004C57A0"/>
    <w:rsid w:val="004D22D7"/>
    <w:rsid w:val="004D3CB2"/>
    <w:rsid w:val="004D513F"/>
    <w:rsid w:val="004D7047"/>
    <w:rsid w:val="004E19E5"/>
    <w:rsid w:val="004E228E"/>
    <w:rsid w:val="004E4F38"/>
    <w:rsid w:val="004E4FA2"/>
    <w:rsid w:val="004E6946"/>
    <w:rsid w:val="004F1AD8"/>
    <w:rsid w:val="004F35D9"/>
    <w:rsid w:val="004F3BF6"/>
    <w:rsid w:val="004F457C"/>
    <w:rsid w:val="005004A2"/>
    <w:rsid w:val="00501FC4"/>
    <w:rsid w:val="005039CB"/>
    <w:rsid w:val="00504095"/>
    <w:rsid w:val="00504CD8"/>
    <w:rsid w:val="0050558F"/>
    <w:rsid w:val="00506286"/>
    <w:rsid w:val="00510813"/>
    <w:rsid w:val="00511990"/>
    <w:rsid w:val="00511DE0"/>
    <w:rsid w:val="00513374"/>
    <w:rsid w:val="00514870"/>
    <w:rsid w:val="00514B9B"/>
    <w:rsid w:val="00514E70"/>
    <w:rsid w:val="0051730A"/>
    <w:rsid w:val="00517F02"/>
    <w:rsid w:val="00520703"/>
    <w:rsid w:val="00522189"/>
    <w:rsid w:val="00524303"/>
    <w:rsid w:val="005258A2"/>
    <w:rsid w:val="00526A8B"/>
    <w:rsid w:val="00530174"/>
    <w:rsid w:val="0053255B"/>
    <w:rsid w:val="0053306A"/>
    <w:rsid w:val="00533AA9"/>
    <w:rsid w:val="005361B2"/>
    <w:rsid w:val="005401AE"/>
    <w:rsid w:val="0054129C"/>
    <w:rsid w:val="00542E07"/>
    <w:rsid w:val="005431A4"/>
    <w:rsid w:val="00544F3F"/>
    <w:rsid w:val="00545424"/>
    <w:rsid w:val="00546E84"/>
    <w:rsid w:val="00546EA7"/>
    <w:rsid w:val="0055449F"/>
    <w:rsid w:val="00554A7B"/>
    <w:rsid w:val="0055572C"/>
    <w:rsid w:val="00555A2D"/>
    <w:rsid w:val="0056106A"/>
    <w:rsid w:val="00561B40"/>
    <w:rsid w:val="005654F1"/>
    <w:rsid w:val="005669AA"/>
    <w:rsid w:val="005720AE"/>
    <w:rsid w:val="005728EC"/>
    <w:rsid w:val="0057622F"/>
    <w:rsid w:val="00582E1B"/>
    <w:rsid w:val="00583A4A"/>
    <w:rsid w:val="005842DC"/>
    <w:rsid w:val="00585052"/>
    <w:rsid w:val="005853EE"/>
    <w:rsid w:val="005857AD"/>
    <w:rsid w:val="0058775B"/>
    <w:rsid w:val="00592315"/>
    <w:rsid w:val="0059349C"/>
    <w:rsid w:val="00594B5B"/>
    <w:rsid w:val="00594D77"/>
    <w:rsid w:val="005969E4"/>
    <w:rsid w:val="005A06B7"/>
    <w:rsid w:val="005A1759"/>
    <w:rsid w:val="005A2822"/>
    <w:rsid w:val="005A33C7"/>
    <w:rsid w:val="005A58DA"/>
    <w:rsid w:val="005A68A7"/>
    <w:rsid w:val="005A6B53"/>
    <w:rsid w:val="005B0F8F"/>
    <w:rsid w:val="005B199F"/>
    <w:rsid w:val="005B49D2"/>
    <w:rsid w:val="005B542A"/>
    <w:rsid w:val="005B5EE5"/>
    <w:rsid w:val="005B695A"/>
    <w:rsid w:val="005C048E"/>
    <w:rsid w:val="005C7AD7"/>
    <w:rsid w:val="005D06E1"/>
    <w:rsid w:val="005D36AB"/>
    <w:rsid w:val="005D41BD"/>
    <w:rsid w:val="005D41F4"/>
    <w:rsid w:val="005D5DE7"/>
    <w:rsid w:val="005E06EB"/>
    <w:rsid w:val="005E1FC4"/>
    <w:rsid w:val="005E4211"/>
    <w:rsid w:val="005E44F7"/>
    <w:rsid w:val="005E79E2"/>
    <w:rsid w:val="005F04B1"/>
    <w:rsid w:val="005F3041"/>
    <w:rsid w:val="005F32B1"/>
    <w:rsid w:val="005F4FDB"/>
    <w:rsid w:val="005F6A95"/>
    <w:rsid w:val="006011F7"/>
    <w:rsid w:val="006012F1"/>
    <w:rsid w:val="00603EA6"/>
    <w:rsid w:val="00604114"/>
    <w:rsid w:val="006044CB"/>
    <w:rsid w:val="00604B8A"/>
    <w:rsid w:val="00604F9F"/>
    <w:rsid w:val="00605984"/>
    <w:rsid w:val="00606DC8"/>
    <w:rsid w:val="00612D71"/>
    <w:rsid w:val="00613E03"/>
    <w:rsid w:val="00613FCE"/>
    <w:rsid w:val="006141A1"/>
    <w:rsid w:val="00615839"/>
    <w:rsid w:val="00616DAB"/>
    <w:rsid w:val="00617CC3"/>
    <w:rsid w:val="00621C53"/>
    <w:rsid w:val="00622719"/>
    <w:rsid w:val="00625B71"/>
    <w:rsid w:val="00630877"/>
    <w:rsid w:val="00635DE3"/>
    <w:rsid w:val="00636E85"/>
    <w:rsid w:val="006377A6"/>
    <w:rsid w:val="00637A3D"/>
    <w:rsid w:val="00637A76"/>
    <w:rsid w:val="006402DC"/>
    <w:rsid w:val="00640555"/>
    <w:rsid w:val="00640BDF"/>
    <w:rsid w:val="0064105C"/>
    <w:rsid w:val="006411EF"/>
    <w:rsid w:val="00642A40"/>
    <w:rsid w:val="00642B27"/>
    <w:rsid w:val="00644294"/>
    <w:rsid w:val="0064490E"/>
    <w:rsid w:val="00644EC4"/>
    <w:rsid w:val="00646017"/>
    <w:rsid w:val="006463CF"/>
    <w:rsid w:val="00651163"/>
    <w:rsid w:val="00651545"/>
    <w:rsid w:val="0065342B"/>
    <w:rsid w:val="00653C56"/>
    <w:rsid w:val="00654EA1"/>
    <w:rsid w:val="00655544"/>
    <w:rsid w:val="00656B90"/>
    <w:rsid w:val="006578EA"/>
    <w:rsid w:val="006579FE"/>
    <w:rsid w:val="006609FC"/>
    <w:rsid w:val="0066114C"/>
    <w:rsid w:val="00661BD7"/>
    <w:rsid w:val="00661C8A"/>
    <w:rsid w:val="0066246B"/>
    <w:rsid w:val="006637E8"/>
    <w:rsid w:val="0067132D"/>
    <w:rsid w:val="00671FF2"/>
    <w:rsid w:val="00672465"/>
    <w:rsid w:val="00672D7B"/>
    <w:rsid w:val="00672D92"/>
    <w:rsid w:val="00672F28"/>
    <w:rsid w:val="006748B8"/>
    <w:rsid w:val="00675E8D"/>
    <w:rsid w:val="0067616C"/>
    <w:rsid w:val="006775C3"/>
    <w:rsid w:val="00680B78"/>
    <w:rsid w:val="006812B9"/>
    <w:rsid w:val="00683D98"/>
    <w:rsid w:val="0068458D"/>
    <w:rsid w:val="006864FD"/>
    <w:rsid w:val="00690737"/>
    <w:rsid w:val="006909A3"/>
    <w:rsid w:val="00691678"/>
    <w:rsid w:val="00691984"/>
    <w:rsid w:val="0069290A"/>
    <w:rsid w:val="0069775A"/>
    <w:rsid w:val="00697813"/>
    <w:rsid w:val="00697AB0"/>
    <w:rsid w:val="006A0105"/>
    <w:rsid w:val="006A0DCA"/>
    <w:rsid w:val="006A3EE8"/>
    <w:rsid w:val="006A4886"/>
    <w:rsid w:val="006A70D2"/>
    <w:rsid w:val="006A72BF"/>
    <w:rsid w:val="006A74A1"/>
    <w:rsid w:val="006A7658"/>
    <w:rsid w:val="006B03F2"/>
    <w:rsid w:val="006B1463"/>
    <w:rsid w:val="006B2500"/>
    <w:rsid w:val="006B37DC"/>
    <w:rsid w:val="006B414F"/>
    <w:rsid w:val="006B443B"/>
    <w:rsid w:val="006B4F68"/>
    <w:rsid w:val="006B6528"/>
    <w:rsid w:val="006B6BB3"/>
    <w:rsid w:val="006C0592"/>
    <w:rsid w:val="006C1D7E"/>
    <w:rsid w:val="006C1DC1"/>
    <w:rsid w:val="006C272E"/>
    <w:rsid w:val="006C3050"/>
    <w:rsid w:val="006C337A"/>
    <w:rsid w:val="006C4D82"/>
    <w:rsid w:val="006C4FAE"/>
    <w:rsid w:val="006C5479"/>
    <w:rsid w:val="006C66BC"/>
    <w:rsid w:val="006C77F4"/>
    <w:rsid w:val="006D13B5"/>
    <w:rsid w:val="006D1D6C"/>
    <w:rsid w:val="006D2E12"/>
    <w:rsid w:val="006D3549"/>
    <w:rsid w:val="006E12FF"/>
    <w:rsid w:val="006E607E"/>
    <w:rsid w:val="006E758C"/>
    <w:rsid w:val="006F050A"/>
    <w:rsid w:val="0070187C"/>
    <w:rsid w:val="00702ACE"/>
    <w:rsid w:val="007036DA"/>
    <w:rsid w:val="007038C4"/>
    <w:rsid w:val="00704E5B"/>
    <w:rsid w:val="00705334"/>
    <w:rsid w:val="00706105"/>
    <w:rsid w:val="00706C5D"/>
    <w:rsid w:val="00710FCD"/>
    <w:rsid w:val="00713F2E"/>
    <w:rsid w:val="007215D4"/>
    <w:rsid w:val="00722603"/>
    <w:rsid w:val="00722B55"/>
    <w:rsid w:val="00724EF0"/>
    <w:rsid w:val="00725138"/>
    <w:rsid w:val="0072762C"/>
    <w:rsid w:val="00732922"/>
    <w:rsid w:val="00736206"/>
    <w:rsid w:val="00737202"/>
    <w:rsid w:val="00743F24"/>
    <w:rsid w:val="0074799B"/>
    <w:rsid w:val="00750493"/>
    <w:rsid w:val="007504A3"/>
    <w:rsid w:val="00750B5E"/>
    <w:rsid w:val="0075162E"/>
    <w:rsid w:val="00752033"/>
    <w:rsid w:val="00754034"/>
    <w:rsid w:val="00755DA2"/>
    <w:rsid w:val="00756556"/>
    <w:rsid w:val="00756C31"/>
    <w:rsid w:val="00757D13"/>
    <w:rsid w:val="007618C4"/>
    <w:rsid w:val="00761C0C"/>
    <w:rsid w:val="00764178"/>
    <w:rsid w:val="00765ABF"/>
    <w:rsid w:val="00766C61"/>
    <w:rsid w:val="00767980"/>
    <w:rsid w:val="00767D52"/>
    <w:rsid w:val="00770B19"/>
    <w:rsid w:val="0077463F"/>
    <w:rsid w:val="00777448"/>
    <w:rsid w:val="00782007"/>
    <w:rsid w:val="007836EA"/>
    <w:rsid w:val="00783D60"/>
    <w:rsid w:val="00784CDA"/>
    <w:rsid w:val="00785761"/>
    <w:rsid w:val="00785804"/>
    <w:rsid w:val="00785C2A"/>
    <w:rsid w:val="00785F2A"/>
    <w:rsid w:val="00786160"/>
    <w:rsid w:val="007906C4"/>
    <w:rsid w:val="0079092A"/>
    <w:rsid w:val="00792A48"/>
    <w:rsid w:val="00793467"/>
    <w:rsid w:val="007940EA"/>
    <w:rsid w:val="00794764"/>
    <w:rsid w:val="00795251"/>
    <w:rsid w:val="007957F8"/>
    <w:rsid w:val="007967E8"/>
    <w:rsid w:val="007972F6"/>
    <w:rsid w:val="007A00A0"/>
    <w:rsid w:val="007A156E"/>
    <w:rsid w:val="007A2170"/>
    <w:rsid w:val="007A22BF"/>
    <w:rsid w:val="007A3323"/>
    <w:rsid w:val="007A3E51"/>
    <w:rsid w:val="007A43A2"/>
    <w:rsid w:val="007A4B1D"/>
    <w:rsid w:val="007A5608"/>
    <w:rsid w:val="007A5A52"/>
    <w:rsid w:val="007A5A9C"/>
    <w:rsid w:val="007A7B28"/>
    <w:rsid w:val="007B0700"/>
    <w:rsid w:val="007B1C5E"/>
    <w:rsid w:val="007B5984"/>
    <w:rsid w:val="007B6FCE"/>
    <w:rsid w:val="007B72B8"/>
    <w:rsid w:val="007B7928"/>
    <w:rsid w:val="007B7A58"/>
    <w:rsid w:val="007C1E1C"/>
    <w:rsid w:val="007C21B5"/>
    <w:rsid w:val="007C22DE"/>
    <w:rsid w:val="007C2D48"/>
    <w:rsid w:val="007C3BE7"/>
    <w:rsid w:val="007C4682"/>
    <w:rsid w:val="007C4A98"/>
    <w:rsid w:val="007C6148"/>
    <w:rsid w:val="007C6C6F"/>
    <w:rsid w:val="007D1614"/>
    <w:rsid w:val="007D2D5E"/>
    <w:rsid w:val="007D3AE4"/>
    <w:rsid w:val="007D4B99"/>
    <w:rsid w:val="007D6885"/>
    <w:rsid w:val="007D6B8F"/>
    <w:rsid w:val="007D6FD8"/>
    <w:rsid w:val="007D7682"/>
    <w:rsid w:val="007D7D61"/>
    <w:rsid w:val="007E3CE0"/>
    <w:rsid w:val="007E4BD2"/>
    <w:rsid w:val="007E7A96"/>
    <w:rsid w:val="007F207A"/>
    <w:rsid w:val="007F6D04"/>
    <w:rsid w:val="007F7C1C"/>
    <w:rsid w:val="00801393"/>
    <w:rsid w:val="008013C5"/>
    <w:rsid w:val="00802F88"/>
    <w:rsid w:val="00806E3D"/>
    <w:rsid w:val="008079A5"/>
    <w:rsid w:val="0081293E"/>
    <w:rsid w:val="00814D6F"/>
    <w:rsid w:val="00815465"/>
    <w:rsid w:val="008155C2"/>
    <w:rsid w:val="00817E9A"/>
    <w:rsid w:val="0082393C"/>
    <w:rsid w:val="00825E31"/>
    <w:rsid w:val="00827B12"/>
    <w:rsid w:val="008306BD"/>
    <w:rsid w:val="0083124B"/>
    <w:rsid w:val="00831A80"/>
    <w:rsid w:val="00833258"/>
    <w:rsid w:val="00833743"/>
    <w:rsid w:val="008340A4"/>
    <w:rsid w:val="00834237"/>
    <w:rsid w:val="00837F19"/>
    <w:rsid w:val="0084234D"/>
    <w:rsid w:val="00842A47"/>
    <w:rsid w:val="00843B62"/>
    <w:rsid w:val="00843E65"/>
    <w:rsid w:val="0084660A"/>
    <w:rsid w:val="00846DB2"/>
    <w:rsid w:val="008510F4"/>
    <w:rsid w:val="008551DC"/>
    <w:rsid w:val="00860D90"/>
    <w:rsid w:val="00862016"/>
    <w:rsid w:val="0086204C"/>
    <w:rsid w:val="00870152"/>
    <w:rsid w:val="0087135F"/>
    <w:rsid w:val="00872D94"/>
    <w:rsid w:val="00875C6F"/>
    <w:rsid w:val="008774B7"/>
    <w:rsid w:val="00880364"/>
    <w:rsid w:val="0088260F"/>
    <w:rsid w:val="00885F65"/>
    <w:rsid w:val="00886AE7"/>
    <w:rsid w:val="00887411"/>
    <w:rsid w:val="00887AAB"/>
    <w:rsid w:val="00891204"/>
    <w:rsid w:val="00891592"/>
    <w:rsid w:val="00891E9E"/>
    <w:rsid w:val="00891F9C"/>
    <w:rsid w:val="00896B3D"/>
    <w:rsid w:val="008A0F32"/>
    <w:rsid w:val="008A2A3F"/>
    <w:rsid w:val="008A2F68"/>
    <w:rsid w:val="008A58E5"/>
    <w:rsid w:val="008B094E"/>
    <w:rsid w:val="008B2464"/>
    <w:rsid w:val="008B2D0F"/>
    <w:rsid w:val="008B4FA6"/>
    <w:rsid w:val="008B5282"/>
    <w:rsid w:val="008B5D24"/>
    <w:rsid w:val="008B613D"/>
    <w:rsid w:val="008B7077"/>
    <w:rsid w:val="008B7C17"/>
    <w:rsid w:val="008C2D01"/>
    <w:rsid w:val="008C40E6"/>
    <w:rsid w:val="008C48FB"/>
    <w:rsid w:val="008C7DDD"/>
    <w:rsid w:val="008D0291"/>
    <w:rsid w:val="008D0F7A"/>
    <w:rsid w:val="008D67DA"/>
    <w:rsid w:val="008D68E4"/>
    <w:rsid w:val="008E0506"/>
    <w:rsid w:val="008E0CCC"/>
    <w:rsid w:val="008E0CFF"/>
    <w:rsid w:val="008E5D6B"/>
    <w:rsid w:val="008E76F0"/>
    <w:rsid w:val="008F15FE"/>
    <w:rsid w:val="008F2CC2"/>
    <w:rsid w:val="008F2D29"/>
    <w:rsid w:val="008F5187"/>
    <w:rsid w:val="008F60D8"/>
    <w:rsid w:val="008F6156"/>
    <w:rsid w:val="00900241"/>
    <w:rsid w:val="00901605"/>
    <w:rsid w:val="00902727"/>
    <w:rsid w:val="00902E9B"/>
    <w:rsid w:val="0090312B"/>
    <w:rsid w:val="009040C8"/>
    <w:rsid w:val="00907C28"/>
    <w:rsid w:val="00910DC1"/>
    <w:rsid w:val="009122B4"/>
    <w:rsid w:val="009122CC"/>
    <w:rsid w:val="00915F51"/>
    <w:rsid w:val="0091736D"/>
    <w:rsid w:val="00920069"/>
    <w:rsid w:val="00920D15"/>
    <w:rsid w:val="00923F3D"/>
    <w:rsid w:val="009258D3"/>
    <w:rsid w:val="00926EFA"/>
    <w:rsid w:val="009273EC"/>
    <w:rsid w:val="0093037A"/>
    <w:rsid w:val="009306CB"/>
    <w:rsid w:val="00930CCB"/>
    <w:rsid w:val="00931ABE"/>
    <w:rsid w:val="00932194"/>
    <w:rsid w:val="0093245F"/>
    <w:rsid w:val="00933199"/>
    <w:rsid w:val="00933CF3"/>
    <w:rsid w:val="009344F1"/>
    <w:rsid w:val="00936E7D"/>
    <w:rsid w:val="0094154D"/>
    <w:rsid w:val="00941DED"/>
    <w:rsid w:val="00947C70"/>
    <w:rsid w:val="00950C67"/>
    <w:rsid w:val="0095155F"/>
    <w:rsid w:val="00951AF9"/>
    <w:rsid w:val="009527DB"/>
    <w:rsid w:val="00952E00"/>
    <w:rsid w:val="00953067"/>
    <w:rsid w:val="00954429"/>
    <w:rsid w:val="00955972"/>
    <w:rsid w:val="009562D4"/>
    <w:rsid w:val="009563CE"/>
    <w:rsid w:val="00956504"/>
    <w:rsid w:val="00957B83"/>
    <w:rsid w:val="00961082"/>
    <w:rsid w:val="00961370"/>
    <w:rsid w:val="00961A04"/>
    <w:rsid w:val="00961ABF"/>
    <w:rsid w:val="00962428"/>
    <w:rsid w:val="00962AD9"/>
    <w:rsid w:val="00965AFD"/>
    <w:rsid w:val="0096628F"/>
    <w:rsid w:val="00967000"/>
    <w:rsid w:val="00967317"/>
    <w:rsid w:val="00976328"/>
    <w:rsid w:val="0097680D"/>
    <w:rsid w:val="0097695B"/>
    <w:rsid w:val="009805F4"/>
    <w:rsid w:val="00982438"/>
    <w:rsid w:val="00982558"/>
    <w:rsid w:val="009828AE"/>
    <w:rsid w:val="0098404C"/>
    <w:rsid w:val="00985283"/>
    <w:rsid w:val="0098752F"/>
    <w:rsid w:val="009906D0"/>
    <w:rsid w:val="0099097A"/>
    <w:rsid w:val="0099381D"/>
    <w:rsid w:val="00994A88"/>
    <w:rsid w:val="00995992"/>
    <w:rsid w:val="00997FE6"/>
    <w:rsid w:val="009A03E5"/>
    <w:rsid w:val="009A0619"/>
    <w:rsid w:val="009A07C4"/>
    <w:rsid w:val="009A0F3B"/>
    <w:rsid w:val="009A112D"/>
    <w:rsid w:val="009A1975"/>
    <w:rsid w:val="009A1BB4"/>
    <w:rsid w:val="009A2242"/>
    <w:rsid w:val="009A2628"/>
    <w:rsid w:val="009A265F"/>
    <w:rsid w:val="009A3200"/>
    <w:rsid w:val="009A47D2"/>
    <w:rsid w:val="009A5570"/>
    <w:rsid w:val="009A6BDC"/>
    <w:rsid w:val="009A6D6B"/>
    <w:rsid w:val="009B0897"/>
    <w:rsid w:val="009B139F"/>
    <w:rsid w:val="009B3443"/>
    <w:rsid w:val="009B4346"/>
    <w:rsid w:val="009B4B1B"/>
    <w:rsid w:val="009B5B1C"/>
    <w:rsid w:val="009B5D0A"/>
    <w:rsid w:val="009B7BD9"/>
    <w:rsid w:val="009C0F95"/>
    <w:rsid w:val="009C37E7"/>
    <w:rsid w:val="009C3C79"/>
    <w:rsid w:val="009C514A"/>
    <w:rsid w:val="009C5DCE"/>
    <w:rsid w:val="009C6193"/>
    <w:rsid w:val="009C7296"/>
    <w:rsid w:val="009C79C9"/>
    <w:rsid w:val="009C7DD5"/>
    <w:rsid w:val="009D0BA4"/>
    <w:rsid w:val="009D45B1"/>
    <w:rsid w:val="009D5366"/>
    <w:rsid w:val="009D593F"/>
    <w:rsid w:val="009E227D"/>
    <w:rsid w:val="009E2E5B"/>
    <w:rsid w:val="009E3847"/>
    <w:rsid w:val="009E5019"/>
    <w:rsid w:val="009E5445"/>
    <w:rsid w:val="009E6B24"/>
    <w:rsid w:val="009F069E"/>
    <w:rsid w:val="009F1B32"/>
    <w:rsid w:val="009F3635"/>
    <w:rsid w:val="009F3B74"/>
    <w:rsid w:val="009F3D21"/>
    <w:rsid w:val="009F3FD5"/>
    <w:rsid w:val="009F4F48"/>
    <w:rsid w:val="009F7DA7"/>
    <w:rsid w:val="00A03982"/>
    <w:rsid w:val="00A04F1B"/>
    <w:rsid w:val="00A0501B"/>
    <w:rsid w:val="00A0547C"/>
    <w:rsid w:val="00A05B53"/>
    <w:rsid w:val="00A1267F"/>
    <w:rsid w:val="00A1333E"/>
    <w:rsid w:val="00A14947"/>
    <w:rsid w:val="00A154DB"/>
    <w:rsid w:val="00A154E0"/>
    <w:rsid w:val="00A15D6B"/>
    <w:rsid w:val="00A2068E"/>
    <w:rsid w:val="00A20907"/>
    <w:rsid w:val="00A26190"/>
    <w:rsid w:val="00A27AD1"/>
    <w:rsid w:val="00A301DB"/>
    <w:rsid w:val="00A303CF"/>
    <w:rsid w:val="00A32A83"/>
    <w:rsid w:val="00A3379C"/>
    <w:rsid w:val="00A3418C"/>
    <w:rsid w:val="00A34946"/>
    <w:rsid w:val="00A368DB"/>
    <w:rsid w:val="00A404D7"/>
    <w:rsid w:val="00A40A5D"/>
    <w:rsid w:val="00A4192E"/>
    <w:rsid w:val="00A423AA"/>
    <w:rsid w:val="00A43978"/>
    <w:rsid w:val="00A43D6B"/>
    <w:rsid w:val="00A46093"/>
    <w:rsid w:val="00A460EB"/>
    <w:rsid w:val="00A47BFA"/>
    <w:rsid w:val="00A47C7C"/>
    <w:rsid w:val="00A52868"/>
    <w:rsid w:val="00A53EC6"/>
    <w:rsid w:val="00A55C0F"/>
    <w:rsid w:val="00A5744C"/>
    <w:rsid w:val="00A6058F"/>
    <w:rsid w:val="00A61A67"/>
    <w:rsid w:val="00A62960"/>
    <w:rsid w:val="00A634C9"/>
    <w:rsid w:val="00A65157"/>
    <w:rsid w:val="00A655ED"/>
    <w:rsid w:val="00A67824"/>
    <w:rsid w:val="00A71288"/>
    <w:rsid w:val="00A729A7"/>
    <w:rsid w:val="00A73B56"/>
    <w:rsid w:val="00A76FA5"/>
    <w:rsid w:val="00A77187"/>
    <w:rsid w:val="00A80B24"/>
    <w:rsid w:val="00A820F5"/>
    <w:rsid w:val="00A83DA8"/>
    <w:rsid w:val="00A8713F"/>
    <w:rsid w:val="00A90BA1"/>
    <w:rsid w:val="00A9268E"/>
    <w:rsid w:val="00A965F5"/>
    <w:rsid w:val="00A96A5E"/>
    <w:rsid w:val="00A97A9A"/>
    <w:rsid w:val="00AA023A"/>
    <w:rsid w:val="00AA0671"/>
    <w:rsid w:val="00AA217F"/>
    <w:rsid w:val="00AA2531"/>
    <w:rsid w:val="00AA63DF"/>
    <w:rsid w:val="00AB1E09"/>
    <w:rsid w:val="00AB2DCB"/>
    <w:rsid w:val="00AB5330"/>
    <w:rsid w:val="00AB70A0"/>
    <w:rsid w:val="00AB7747"/>
    <w:rsid w:val="00AC000A"/>
    <w:rsid w:val="00AC14CE"/>
    <w:rsid w:val="00AC2A0E"/>
    <w:rsid w:val="00AC2A56"/>
    <w:rsid w:val="00AC30E5"/>
    <w:rsid w:val="00AC614B"/>
    <w:rsid w:val="00AC6913"/>
    <w:rsid w:val="00AC73C5"/>
    <w:rsid w:val="00AD055E"/>
    <w:rsid w:val="00AD3032"/>
    <w:rsid w:val="00AD47A7"/>
    <w:rsid w:val="00AD7707"/>
    <w:rsid w:val="00AE063E"/>
    <w:rsid w:val="00AE1A49"/>
    <w:rsid w:val="00AE3CB5"/>
    <w:rsid w:val="00AE3FAE"/>
    <w:rsid w:val="00AE570B"/>
    <w:rsid w:val="00AE59F6"/>
    <w:rsid w:val="00AF0CBF"/>
    <w:rsid w:val="00AF257F"/>
    <w:rsid w:val="00AF33CF"/>
    <w:rsid w:val="00AF4881"/>
    <w:rsid w:val="00AF4D50"/>
    <w:rsid w:val="00AF54EA"/>
    <w:rsid w:val="00AF5C8A"/>
    <w:rsid w:val="00AF6179"/>
    <w:rsid w:val="00AF7348"/>
    <w:rsid w:val="00B05889"/>
    <w:rsid w:val="00B05D5C"/>
    <w:rsid w:val="00B0797A"/>
    <w:rsid w:val="00B07E21"/>
    <w:rsid w:val="00B1295A"/>
    <w:rsid w:val="00B13C31"/>
    <w:rsid w:val="00B16502"/>
    <w:rsid w:val="00B16771"/>
    <w:rsid w:val="00B20A45"/>
    <w:rsid w:val="00B212A2"/>
    <w:rsid w:val="00B213AF"/>
    <w:rsid w:val="00B22156"/>
    <w:rsid w:val="00B22C5C"/>
    <w:rsid w:val="00B24A28"/>
    <w:rsid w:val="00B24A38"/>
    <w:rsid w:val="00B24C45"/>
    <w:rsid w:val="00B24F30"/>
    <w:rsid w:val="00B262E6"/>
    <w:rsid w:val="00B26CD2"/>
    <w:rsid w:val="00B26EBE"/>
    <w:rsid w:val="00B30652"/>
    <w:rsid w:val="00B31872"/>
    <w:rsid w:val="00B31ABF"/>
    <w:rsid w:val="00B3215F"/>
    <w:rsid w:val="00B33BE3"/>
    <w:rsid w:val="00B34CB8"/>
    <w:rsid w:val="00B34FA1"/>
    <w:rsid w:val="00B360FE"/>
    <w:rsid w:val="00B36BA5"/>
    <w:rsid w:val="00B3783A"/>
    <w:rsid w:val="00B37A0E"/>
    <w:rsid w:val="00B37F75"/>
    <w:rsid w:val="00B37FBC"/>
    <w:rsid w:val="00B40EF0"/>
    <w:rsid w:val="00B41D25"/>
    <w:rsid w:val="00B41E76"/>
    <w:rsid w:val="00B446EF"/>
    <w:rsid w:val="00B448BF"/>
    <w:rsid w:val="00B453F5"/>
    <w:rsid w:val="00B460A8"/>
    <w:rsid w:val="00B464B2"/>
    <w:rsid w:val="00B46F8D"/>
    <w:rsid w:val="00B47E76"/>
    <w:rsid w:val="00B5031D"/>
    <w:rsid w:val="00B51A4B"/>
    <w:rsid w:val="00B53B5D"/>
    <w:rsid w:val="00B54DCA"/>
    <w:rsid w:val="00B55159"/>
    <w:rsid w:val="00B5767F"/>
    <w:rsid w:val="00B57D32"/>
    <w:rsid w:val="00B6055E"/>
    <w:rsid w:val="00B60BE4"/>
    <w:rsid w:val="00B616A3"/>
    <w:rsid w:val="00B6317D"/>
    <w:rsid w:val="00B64EA2"/>
    <w:rsid w:val="00B668EB"/>
    <w:rsid w:val="00B70134"/>
    <w:rsid w:val="00B721AF"/>
    <w:rsid w:val="00B74A2E"/>
    <w:rsid w:val="00B76A15"/>
    <w:rsid w:val="00B7703A"/>
    <w:rsid w:val="00B7723F"/>
    <w:rsid w:val="00B80534"/>
    <w:rsid w:val="00B82039"/>
    <w:rsid w:val="00B82A76"/>
    <w:rsid w:val="00B8348B"/>
    <w:rsid w:val="00B83B27"/>
    <w:rsid w:val="00B8433C"/>
    <w:rsid w:val="00B8650B"/>
    <w:rsid w:val="00B86A59"/>
    <w:rsid w:val="00B87491"/>
    <w:rsid w:val="00B90F5A"/>
    <w:rsid w:val="00B9146D"/>
    <w:rsid w:val="00B916D8"/>
    <w:rsid w:val="00B91E58"/>
    <w:rsid w:val="00BA29E9"/>
    <w:rsid w:val="00BA34C4"/>
    <w:rsid w:val="00BA51F0"/>
    <w:rsid w:val="00BA5346"/>
    <w:rsid w:val="00BA7142"/>
    <w:rsid w:val="00BB2167"/>
    <w:rsid w:val="00BB237C"/>
    <w:rsid w:val="00BB41A3"/>
    <w:rsid w:val="00BB441B"/>
    <w:rsid w:val="00BB463B"/>
    <w:rsid w:val="00BC0901"/>
    <w:rsid w:val="00BC2FB9"/>
    <w:rsid w:val="00BC32DC"/>
    <w:rsid w:val="00BC3586"/>
    <w:rsid w:val="00BC35B6"/>
    <w:rsid w:val="00BC4B7A"/>
    <w:rsid w:val="00BC5738"/>
    <w:rsid w:val="00BC66D9"/>
    <w:rsid w:val="00BD047A"/>
    <w:rsid w:val="00BD1B51"/>
    <w:rsid w:val="00BD4596"/>
    <w:rsid w:val="00BD5791"/>
    <w:rsid w:val="00BE1405"/>
    <w:rsid w:val="00BE1CF4"/>
    <w:rsid w:val="00BE22AB"/>
    <w:rsid w:val="00BE28C1"/>
    <w:rsid w:val="00BE312D"/>
    <w:rsid w:val="00BE5174"/>
    <w:rsid w:val="00BE73B7"/>
    <w:rsid w:val="00BF1196"/>
    <w:rsid w:val="00BF1C20"/>
    <w:rsid w:val="00BF5DE3"/>
    <w:rsid w:val="00BF621B"/>
    <w:rsid w:val="00BF76D7"/>
    <w:rsid w:val="00BF7C64"/>
    <w:rsid w:val="00C0080B"/>
    <w:rsid w:val="00C00DFD"/>
    <w:rsid w:val="00C017C1"/>
    <w:rsid w:val="00C034FA"/>
    <w:rsid w:val="00C04248"/>
    <w:rsid w:val="00C04873"/>
    <w:rsid w:val="00C10578"/>
    <w:rsid w:val="00C10821"/>
    <w:rsid w:val="00C135BC"/>
    <w:rsid w:val="00C13D2C"/>
    <w:rsid w:val="00C149AA"/>
    <w:rsid w:val="00C15C95"/>
    <w:rsid w:val="00C1660C"/>
    <w:rsid w:val="00C16F43"/>
    <w:rsid w:val="00C21D22"/>
    <w:rsid w:val="00C23745"/>
    <w:rsid w:val="00C23939"/>
    <w:rsid w:val="00C2596A"/>
    <w:rsid w:val="00C27477"/>
    <w:rsid w:val="00C27537"/>
    <w:rsid w:val="00C30375"/>
    <w:rsid w:val="00C328FE"/>
    <w:rsid w:val="00C33507"/>
    <w:rsid w:val="00C3679F"/>
    <w:rsid w:val="00C377A9"/>
    <w:rsid w:val="00C4091E"/>
    <w:rsid w:val="00C4235C"/>
    <w:rsid w:val="00C42B63"/>
    <w:rsid w:val="00C4409D"/>
    <w:rsid w:val="00C44E72"/>
    <w:rsid w:val="00C45A06"/>
    <w:rsid w:val="00C45C6C"/>
    <w:rsid w:val="00C47E5B"/>
    <w:rsid w:val="00C512B3"/>
    <w:rsid w:val="00C56A91"/>
    <w:rsid w:val="00C5761F"/>
    <w:rsid w:val="00C57B8A"/>
    <w:rsid w:val="00C61E4B"/>
    <w:rsid w:val="00C61EBE"/>
    <w:rsid w:val="00C62DBF"/>
    <w:rsid w:val="00C632C7"/>
    <w:rsid w:val="00C63A61"/>
    <w:rsid w:val="00C64424"/>
    <w:rsid w:val="00C64BFF"/>
    <w:rsid w:val="00C64F6C"/>
    <w:rsid w:val="00C6711B"/>
    <w:rsid w:val="00C704E9"/>
    <w:rsid w:val="00C743DD"/>
    <w:rsid w:val="00C758FB"/>
    <w:rsid w:val="00C759CA"/>
    <w:rsid w:val="00C763C9"/>
    <w:rsid w:val="00C76D94"/>
    <w:rsid w:val="00C77A04"/>
    <w:rsid w:val="00C80057"/>
    <w:rsid w:val="00C80529"/>
    <w:rsid w:val="00C80C5C"/>
    <w:rsid w:val="00C8130D"/>
    <w:rsid w:val="00C813C5"/>
    <w:rsid w:val="00C82232"/>
    <w:rsid w:val="00C82913"/>
    <w:rsid w:val="00C83214"/>
    <w:rsid w:val="00C863BD"/>
    <w:rsid w:val="00C87FC4"/>
    <w:rsid w:val="00C908F2"/>
    <w:rsid w:val="00C90FEE"/>
    <w:rsid w:val="00C91083"/>
    <w:rsid w:val="00C91EBD"/>
    <w:rsid w:val="00C925BC"/>
    <w:rsid w:val="00C93A37"/>
    <w:rsid w:val="00C9469E"/>
    <w:rsid w:val="00C9610E"/>
    <w:rsid w:val="00C965D6"/>
    <w:rsid w:val="00C972B1"/>
    <w:rsid w:val="00C97EF8"/>
    <w:rsid w:val="00CA1533"/>
    <w:rsid w:val="00CA2CCE"/>
    <w:rsid w:val="00CA43FD"/>
    <w:rsid w:val="00CA7EF8"/>
    <w:rsid w:val="00CB50D1"/>
    <w:rsid w:val="00CB5D47"/>
    <w:rsid w:val="00CB68BC"/>
    <w:rsid w:val="00CB75FB"/>
    <w:rsid w:val="00CC21F9"/>
    <w:rsid w:val="00CC3590"/>
    <w:rsid w:val="00CC489B"/>
    <w:rsid w:val="00CC4ADD"/>
    <w:rsid w:val="00CD0042"/>
    <w:rsid w:val="00CD0BFC"/>
    <w:rsid w:val="00CD0D7C"/>
    <w:rsid w:val="00CD244F"/>
    <w:rsid w:val="00CD2A44"/>
    <w:rsid w:val="00CD2BCD"/>
    <w:rsid w:val="00CD3A4C"/>
    <w:rsid w:val="00CD4113"/>
    <w:rsid w:val="00CD46C0"/>
    <w:rsid w:val="00CE0AE2"/>
    <w:rsid w:val="00CE0FF8"/>
    <w:rsid w:val="00CE10E9"/>
    <w:rsid w:val="00CE18C4"/>
    <w:rsid w:val="00CE2910"/>
    <w:rsid w:val="00CE2C51"/>
    <w:rsid w:val="00CE3117"/>
    <w:rsid w:val="00CE3577"/>
    <w:rsid w:val="00CE3A46"/>
    <w:rsid w:val="00CE5393"/>
    <w:rsid w:val="00CE57FE"/>
    <w:rsid w:val="00CE67F8"/>
    <w:rsid w:val="00CF36BE"/>
    <w:rsid w:val="00CF4383"/>
    <w:rsid w:val="00CF4A1C"/>
    <w:rsid w:val="00CF6000"/>
    <w:rsid w:val="00CF6473"/>
    <w:rsid w:val="00CF6F8B"/>
    <w:rsid w:val="00CF7020"/>
    <w:rsid w:val="00D002DB"/>
    <w:rsid w:val="00D003F3"/>
    <w:rsid w:val="00D0364F"/>
    <w:rsid w:val="00D04EA7"/>
    <w:rsid w:val="00D0668E"/>
    <w:rsid w:val="00D06834"/>
    <w:rsid w:val="00D10E0F"/>
    <w:rsid w:val="00D1338B"/>
    <w:rsid w:val="00D13DAA"/>
    <w:rsid w:val="00D140E8"/>
    <w:rsid w:val="00D15E15"/>
    <w:rsid w:val="00D16DCF"/>
    <w:rsid w:val="00D17809"/>
    <w:rsid w:val="00D20350"/>
    <w:rsid w:val="00D22ECE"/>
    <w:rsid w:val="00D24352"/>
    <w:rsid w:val="00D26A9B"/>
    <w:rsid w:val="00D308ED"/>
    <w:rsid w:val="00D310B4"/>
    <w:rsid w:val="00D3248B"/>
    <w:rsid w:val="00D33AD7"/>
    <w:rsid w:val="00D340C9"/>
    <w:rsid w:val="00D34688"/>
    <w:rsid w:val="00D34F7A"/>
    <w:rsid w:val="00D36D86"/>
    <w:rsid w:val="00D37BA3"/>
    <w:rsid w:val="00D40028"/>
    <w:rsid w:val="00D41535"/>
    <w:rsid w:val="00D42401"/>
    <w:rsid w:val="00D4249E"/>
    <w:rsid w:val="00D428AA"/>
    <w:rsid w:val="00D43F54"/>
    <w:rsid w:val="00D50A34"/>
    <w:rsid w:val="00D5109A"/>
    <w:rsid w:val="00D52775"/>
    <w:rsid w:val="00D52F6E"/>
    <w:rsid w:val="00D53EA7"/>
    <w:rsid w:val="00D53EFA"/>
    <w:rsid w:val="00D5403B"/>
    <w:rsid w:val="00D5686B"/>
    <w:rsid w:val="00D60994"/>
    <w:rsid w:val="00D621CF"/>
    <w:rsid w:val="00D65CB2"/>
    <w:rsid w:val="00D66089"/>
    <w:rsid w:val="00D67101"/>
    <w:rsid w:val="00D675D5"/>
    <w:rsid w:val="00D75C3E"/>
    <w:rsid w:val="00D76A22"/>
    <w:rsid w:val="00D801E3"/>
    <w:rsid w:val="00D805A3"/>
    <w:rsid w:val="00D82CBC"/>
    <w:rsid w:val="00D83B86"/>
    <w:rsid w:val="00D90892"/>
    <w:rsid w:val="00D9125E"/>
    <w:rsid w:val="00D92C6B"/>
    <w:rsid w:val="00D94625"/>
    <w:rsid w:val="00D94A7C"/>
    <w:rsid w:val="00D95896"/>
    <w:rsid w:val="00D96698"/>
    <w:rsid w:val="00DA0B24"/>
    <w:rsid w:val="00DA10DF"/>
    <w:rsid w:val="00DA2142"/>
    <w:rsid w:val="00DA2CF8"/>
    <w:rsid w:val="00DA79E2"/>
    <w:rsid w:val="00DB017C"/>
    <w:rsid w:val="00DB1914"/>
    <w:rsid w:val="00DB2983"/>
    <w:rsid w:val="00DB3078"/>
    <w:rsid w:val="00DB3563"/>
    <w:rsid w:val="00DB5A70"/>
    <w:rsid w:val="00DB6397"/>
    <w:rsid w:val="00DB6AA3"/>
    <w:rsid w:val="00DC1257"/>
    <w:rsid w:val="00DC359B"/>
    <w:rsid w:val="00DC3DC0"/>
    <w:rsid w:val="00DC4681"/>
    <w:rsid w:val="00DC4788"/>
    <w:rsid w:val="00DC4916"/>
    <w:rsid w:val="00DC4E05"/>
    <w:rsid w:val="00DC5B2B"/>
    <w:rsid w:val="00DD10B9"/>
    <w:rsid w:val="00DD19BF"/>
    <w:rsid w:val="00DD318D"/>
    <w:rsid w:val="00DD34C7"/>
    <w:rsid w:val="00DD418D"/>
    <w:rsid w:val="00DD432C"/>
    <w:rsid w:val="00DD694C"/>
    <w:rsid w:val="00DD787A"/>
    <w:rsid w:val="00DE01DA"/>
    <w:rsid w:val="00DE7CC0"/>
    <w:rsid w:val="00DF14A9"/>
    <w:rsid w:val="00DF2E12"/>
    <w:rsid w:val="00DF3591"/>
    <w:rsid w:val="00DF3BF7"/>
    <w:rsid w:val="00DF3CEE"/>
    <w:rsid w:val="00DF514A"/>
    <w:rsid w:val="00DF6690"/>
    <w:rsid w:val="00DF6804"/>
    <w:rsid w:val="00DF7172"/>
    <w:rsid w:val="00DF73DC"/>
    <w:rsid w:val="00DF7CC6"/>
    <w:rsid w:val="00E0135D"/>
    <w:rsid w:val="00E0284E"/>
    <w:rsid w:val="00E0358D"/>
    <w:rsid w:val="00E03878"/>
    <w:rsid w:val="00E04323"/>
    <w:rsid w:val="00E05A94"/>
    <w:rsid w:val="00E070A2"/>
    <w:rsid w:val="00E10DF6"/>
    <w:rsid w:val="00E12265"/>
    <w:rsid w:val="00E129F9"/>
    <w:rsid w:val="00E153D9"/>
    <w:rsid w:val="00E233CA"/>
    <w:rsid w:val="00E253E8"/>
    <w:rsid w:val="00E2656A"/>
    <w:rsid w:val="00E304C6"/>
    <w:rsid w:val="00E30624"/>
    <w:rsid w:val="00E30E47"/>
    <w:rsid w:val="00E318ED"/>
    <w:rsid w:val="00E32451"/>
    <w:rsid w:val="00E32856"/>
    <w:rsid w:val="00E36BF5"/>
    <w:rsid w:val="00E412D0"/>
    <w:rsid w:val="00E42F62"/>
    <w:rsid w:val="00E431AD"/>
    <w:rsid w:val="00E44867"/>
    <w:rsid w:val="00E44C07"/>
    <w:rsid w:val="00E45B87"/>
    <w:rsid w:val="00E51F71"/>
    <w:rsid w:val="00E5460D"/>
    <w:rsid w:val="00E56322"/>
    <w:rsid w:val="00E60982"/>
    <w:rsid w:val="00E61459"/>
    <w:rsid w:val="00E621B4"/>
    <w:rsid w:val="00E62C62"/>
    <w:rsid w:val="00E62CAD"/>
    <w:rsid w:val="00E654C1"/>
    <w:rsid w:val="00E65622"/>
    <w:rsid w:val="00E65D97"/>
    <w:rsid w:val="00E72A5A"/>
    <w:rsid w:val="00E73232"/>
    <w:rsid w:val="00E73354"/>
    <w:rsid w:val="00E75F60"/>
    <w:rsid w:val="00E77A37"/>
    <w:rsid w:val="00E80004"/>
    <w:rsid w:val="00E81AF0"/>
    <w:rsid w:val="00E84FA6"/>
    <w:rsid w:val="00E8640F"/>
    <w:rsid w:val="00E90E94"/>
    <w:rsid w:val="00E9242D"/>
    <w:rsid w:val="00E93216"/>
    <w:rsid w:val="00E93C0E"/>
    <w:rsid w:val="00E94418"/>
    <w:rsid w:val="00E96417"/>
    <w:rsid w:val="00E96465"/>
    <w:rsid w:val="00E966FF"/>
    <w:rsid w:val="00E97674"/>
    <w:rsid w:val="00EA0AC6"/>
    <w:rsid w:val="00EA28C0"/>
    <w:rsid w:val="00EA28D5"/>
    <w:rsid w:val="00EA772D"/>
    <w:rsid w:val="00EB0DAF"/>
    <w:rsid w:val="00EB3F7E"/>
    <w:rsid w:val="00EB5255"/>
    <w:rsid w:val="00EB5A09"/>
    <w:rsid w:val="00EB5C47"/>
    <w:rsid w:val="00EB5E2E"/>
    <w:rsid w:val="00EB7C66"/>
    <w:rsid w:val="00EC18C0"/>
    <w:rsid w:val="00EC1D69"/>
    <w:rsid w:val="00EC46D1"/>
    <w:rsid w:val="00EC57EC"/>
    <w:rsid w:val="00EC5E2D"/>
    <w:rsid w:val="00EC6850"/>
    <w:rsid w:val="00EC7074"/>
    <w:rsid w:val="00EC7D0B"/>
    <w:rsid w:val="00ED0639"/>
    <w:rsid w:val="00ED2EE6"/>
    <w:rsid w:val="00ED44D8"/>
    <w:rsid w:val="00ED45A9"/>
    <w:rsid w:val="00ED4808"/>
    <w:rsid w:val="00ED485C"/>
    <w:rsid w:val="00ED6AD4"/>
    <w:rsid w:val="00EE00AB"/>
    <w:rsid w:val="00EE1C6C"/>
    <w:rsid w:val="00EE4E77"/>
    <w:rsid w:val="00EE73F0"/>
    <w:rsid w:val="00EF0E23"/>
    <w:rsid w:val="00EF1C07"/>
    <w:rsid w:val="00EF4755"/>
    <w:rsid w:val="00EF5F46"/>
    <w:rsid w:val="00EF6EFA"/>
    <w:rsid w:val="00EF7135"/>
    <w:rsid w:val="00F01090"/>
    <w:rsid w:val="00F01379"/>
    <w:rsid w:val="00F02215"/>
    <w:rsid w:val="00F027DB"/>
    <w:rsid w:val="00F0450E"/>
    <w:rsid w:val="00F046EE"/>
    <w:rsid w:val="00F06AB3"/>
    <w:rsid w:val="00F06EA2"/>
    <w:rsid w:val="00F07FC8"/>
    <w:rsid w:val="00F1033E"/>
    <w:rsid w:val="00F14A7A"/>
    <w:rsid w:val="00F14DCA"/>
    <w:rsid w:val="00F16D9F"/>
    <w:rsid w:val="00F22985"/>
    <w:rsid w:val="00F23D30"/>
    <w:rsid w:val="00F2580C"/>
    <w:rsid w:val="00F25F58"/>
    <w:rsid w:val="00F26003"/>
    <w:rsid w:val="00F27397"/>
    <w:rsid w:val="00F31E9D"/>
    <w:rsid w:val="00F3307C"/>
    <w:rsid w:val="00F3383E"/>
    <w:rsid w:val="00F33979"/>
    <w:rsid w:val="00F35DE0"/>
    <w:rsid w:val="00F36272"/>
    <w:rsid w:val="00F43959"/>
    <w:rsid w:val="00F465A7"/>
    <w:rsid w:val="00F50B7C"/>
    <w:rsid w:val="00F5284D"/>
    <w:rsid w:val="00F53DDF"/>
    <w:rsid w:val="00F54D7D"/>
    <w:rsid w:val="00F550E6"/>
    <w:rsid w:val="00F567BD"/>
    <w:rsid w:val="00F57040"/>
    <w:rsid w:val="00F579AC"/>
    <w:rsid w:val="00F60B93"/>
    <w:rsid w:val="00F610C4"/>
    <w:rsid w:val="00F61892"/>
    <w:rsid w:val="00F6268E"/>
    <w:rsid w:val="00F63136"/>
    <w:rsid w:val="00F64E4F"/>
    <w:rsid w:val="00F65505"/>
    <w:rsid w:val="00F6696B"/>
    <w:rsid w:val="00F66A40"/>
    <w:rsid w:val="00F67D4B"/>
    <w:rsid w:val="00F7319F"/>
    <w:rsid w:val="00F73962"/>
    <w:rsid w:val="00F74345"/>
    <w:rsid w:val="00F74B47"/>
    <w:rsid w:val="00F75022"/>
    <w:rsid w:val="00F7579F"/>
    <w:rsid w:val="00F75DA7"/>
    <w:rsid w:val="00F8082E"/>
    <w:rsid w:val="00F80A0A"/>
    <w:rsid w:val="00F82B19"/>
    <w:rsid w:val="00F83140"/>
    <w:rsid w:val="00F86DEC"/>
    <w:rsid w:val="00F9212D"/>
    <w:rsid w:val="00F9229A"/>
    <w:rsid w:val="00F93286"/>
    <w:rsid w:val="00F95742"/>
    <w:rsid w:val="00F95D51"/>
    <w:rsid w:val="00F965DA"/>
    <w:rsid w:val="00FA406A"/>
    <w:rsid w:val="00FA647E"/>
    <w:rsid w:val="00FA6E1B"/>
    <w:rsid w:val="00FB0AE3"/>
    <w:rsid w:val="00FB12D7"/>
    <w:rsid w:val="00FB1E79"/>
    <w:rsid w:val="00FB3AE3"/>
    <w:rsid w:val="00FB3F12"/>
    <w:rsid w:val="00FB4718"/>
    <w:rsid w:val="00FB503A"/>
    <w:rsid w:val="00FB516C"/>
    <w:rsid w:val="00FB54B4"/>
    <w:rsid w:val="00FB6886"/>
    <w:rsid w:val="00FB75DB"/>
    <w:rsid w:val="00FC1F70"/>
    <w:rsid w:val="00FC28DD"/>
    <w:rsid w:val="00FC4E3A"/>
    <w:rsid w:val="00FC7A27"/>
    <w:rsid w:val="00FD0236"/>
    <w:rsid w:val="00FD12CC"/>
    <w:rsid w:val="00FD177B"/>
    <w:rsid w:val="00FD18F4"/>
    <w:rsid w:val="00FD2914"/>
    <w:rsid w:val="00FD3012"/>
    <w:rsid w:val="00FD4B98"/>
    <w:rsid w:val="00FD54DB"/>
    <w:rsid w:val="00FD5668"/>
    <w:rsid w:val="00FD612A"/>
    <w:rsid w:val="00FD619F"/>
    <w:rsid w:val="00FE039C"/>
    <w:rsid w:val="00FE0CE2"/>
    <w:rsid w:val="00FE2E98"/>
    <w:rsid w:val="00FE3678"/>
    <w:rsid w:val="00FE43D4"/>
    <w:rsid w:val="00FE5C46"/>
    <w:rsid w:val="00FF4EDE"/>
    <w:rsid w:val="00FF616A"/>
    <w:rsid w:val="011378D4"/>
    <w:rsid w:val="01290F7E"/>
    <w:rsid w:val="015953A8"/>
    <w:rsid w:val="015D1E09"/>
    <w:rsid w:val="02145195"/>
    <w:rsid w:val="025832D3"/>
    <w:rsid w:val="025D03DD"/>
    <w:rsid w:val="02697903"/>
    <w:rsid w:val="02A5701C"/>
    <w:rsid w:val="02F96569"/>
    <w:rsid w:val="032A6191"/>
    <w:rsid w:val="03C55996"/>
    <w:rsid w:val="03EA7B21"/>
    <w:rsid w:val="04D64CF2"/>
    <w:rsid w:val="04F96897"/>
    <w:rsid w:val="058E3F53"/>
    <w:rsid w:val="05F83EAE"/>
    <w:rsid w:val="063E7D85"/>
    <w:rsid w:val="06D53145"/>
    <w:rsid w:val="07293586"/>
    <w:rsid w:val="07295285"/>
    <w:rsid w:val="07411303"/>
    <w:rsid w:val="075D2A9C"/>
    <w:rsid w:val="07636392"/>
    <w:rsid w:val="07770C56"/>
    <w:rsid w:val="07BE67CC"/>
    <w:rsid w:val="07D86998"/>
    <w:rsid w:val="082F0F7A"/>
    <w:rsid w:val="08720471"/>
    <w:rsid w:val="08BD20E2"/>
    <w:rsid w:val="08CE609D"/>
    <w:rsid w:val="08DA2B8B"/>
    <w:rsid w:val="08EF6AC5"/>
    <w:rsid w:val="09220ED3"/>
    <w:rsid w:val="092217DD"/>
    <w:rsid w:val="093A7294"/>
    <w:rsid w:val="096D4A70"/>
    <w:rsid w:val="098D4402"/>
    <w:rsid w:val="09B207F9"/>
    <w:rsid w:val="09E447DF"/>
    <w:rsid w:val="0A0F34BC"/>
    <w:rsid w:val="0A1D65D0"/>
    <w:rsid w:val="0A263993"/>
    <w:rsid w:val="0A2D3AC2"/>
    <w:rsid w:val="0A436802"/>
    <w:rsid w:val="0A5465A5"/>
    <w:rsid w:val="0A9C17A4"/>
    <w:rsid w:val="0AA755DF"/>
    <w:rsid w:val="0ABE045A"/>
    <w:rsid w:val="0ABF2D04"/>
    <w:rsid w:val="0ACC26F6"/>
    <w:rsid w:val="0AFC7EAB"/>
    <w:rsid w:val="0B120D44"/>
    <w:rsid w:val="0B9B6AB2"/>
    <w:rsid w:val="0BD16C8D"/>
    <w:rsid w:val="0BD27BF6"/>
    <w:rsid w:val="0C3B3C7D"/>
    <w:rsid w:val="0C8D3275"/>
    <w:rsid w:val="0C9F68C2"/>
    <w:rsid w:val="0CAB2EAE"/>
    <w:rsid w:val="0D621C7D"/>
    <w:rsid w:val="0DA425E6"/>
    <w:rsid w:val="0DC207E1"/>
    <w:rsid w:val="0DC648BF"/>
    <w:rsid w:val="0DD87725"/>
    <w:rsid w:val="0E626473"/>
    <w:rsid w:val="0E675D26"/>
    <w:rsid w:val="0E73034D"/>
    <w:rsid w:val="0E9B22B3"/>
    <w:rsid w:val="0EC046DA"/>
    <w:rsid w:val="0EC86F14"/>
    <w:rsid w:val="0ECF4D5E"/>
    <w:rsid w:val="0EE32E50"/>
    <w:rsid w:val="0F13775A"/>
    <w:rsid w:val="0F544CFD"/>
    <w:rsid w:val="0F5F45FE"/>
    <w:rsid w:val="0F9A112B"/>
    <w:rsid w:val="0F9C3E26"/>
    <w:rsid w:val="0FD82769"/>
    <w:rsid w:val="10625288"/>
    <w:rsid w:val="106D2F64"/>
    <w:rsid w:val="1090058C"/>
    <w:rsid w:val="10B63710"/>
    <w:rsid w:val="10BF2107"/>
    <w:rsid w:val="10F10820"/>
    <w:rsid w:val="10FB7E70"/>
    <w:rsid w:val="111C2F7A"/>
    <w:rsid w:val="11473BAE"/>
    <w:rsid w:val="11665CA1"/>
    <w:rsid w:val="116E2B13"/>
    <w:rsid w:val="1178275A"/>
    <w:rsid w:val="11F97D93"/>
    <w:rsid w:val="12A83E03"/>
    <w:rsid w:val="12AA7B7B"/>
    <w:rsid w:val="12F72363"/>
    <w:rsid w:val="13384EEC"/>
    <w:rsid w:val="13951726"/>
    <w:rsid w:val="13980163"/>
    <w:rsid w:val="1407736F"/>
    <w:rsid w:val="14302F29"/>
    <w:rsid w:val="14396509"/>
    <w:rsid w:val="14794C25"/>
    <w:rsid w:val="14DD2C3C"/>
    <w:rsid w:val="14E05AD6"/>
    <w:rsid w:val="153957D6"/>
    <w:rsid w:val="15415E49"/>
    <w:rsid w:val="1582093B"/>
    <w:rsid w:val="15C3670A"/>
    <w:rsid w:val="15DB0537"/>
    <w:rsid w:val="15DB73F5"/>
    <w:rsid w:val="16087E1D"/>
    <w:rsid w:val="1666140E"/>
    <w:rsid w:val="169F74A2"/>
    <w:rsid w:val="16FF6A1E"/>
    <w:rsid w:val="174579DA"/>
    <w:rsid w:val="175A5936"/>
    <w:rsid w:val="17701D14"/>
    <w:rsid w:val="17735226"/>
    <w:rsid w:val="17E51656"/>
    <w:rsid w:val="181015B6"/>
    <w:rsid w:val="18921B70"/>
    <w:rsid w:val="189F624C"/>
    <w:rsid w:val="18E2254E"/>
    <w:rsid w:val="18F97EFB"/>
    <w:rsid w:val="19C562A9"/>
    <w:rsid w:val="19D41982"/>
    <w:rsid w:val="1A0E6125"/>
    <w:rsid w:val="1A1C66C0"/>
    <w:rsid w:val="1A42393B"/>
    <w:rsid w:val="1A4C424F"/>
    <w:rsid w:val="1A501008"/>
    <w:rsid w:val="1A687E1C"/>
    <w:rsid w:val="1AAD45DE"/>
    <w:rsid w:val="1ABA266F"/>
    <w:rsid w:val="1B046F80"/>
    <w:rsid w:val="1B3267B5"/>
    <w:rsid w:val="1B40161D"/>
    <w:rsid w:val="1B441859"/>
    <w:rsid w:val="1B476B75"/>
    <w:rsid w:val="1B6606B1"/>
    <w:rsid w:val="1B6F1D0F"/>
    <w:rsid w:val="1BB07287"/>
    <w:rsid w:val="1C517B84"/>
    <w:rsid w:val="1C5E7925"/>
    <w:rsid w:val="1C701B2E"/>
    <w:rsid w:val="1C991BDC"/>
    <w:rsid w:val="1CFA34AD"/>
    <w:rsid w:val="1CFD070F"/>
    <w:rsid w:val="1D157911"/>
    <w:rsid w:val="1D5149A6"/>
    <w:rsid w:val="1D5F6196"/>
    <w:rsid w:val="1D6132A5"/>
    <w:rsid w:val="1D73014E"/>
    <w:rsid w:val="1D8E56D5"/>
    <w:rsid w:val="1D954158"/>
    <w:rsid w:val="1DA245E7"/>
    <w:rsid w:val="1DAC565F"/>
    <w:rsid w:val="1DF200AB"/>
    <w:rsid w:val="1E007C46"/>
    <w:rsid w:val="1E3614E8"/>
    <w:rsid w:val="1E4C7488"/>
    <w:rsid w:val="1E7A43DA"/>
    <w:rsid w:val="1E97280D"/>
    <w:rsid w:val="1EE3642B"/>
    <w:rsid w:val="1F29710C"/>
    <w:rsid w:val="1FE7539E"/>
    <w:rsid w:val="201435A2"/>
    <w:rsid w:val="20595E08"/>
    <w:rsid w:val="20671BE0"/>
    <w:rsid w:val="20963CB8"/>
    <w:rsid w:val="20A420AE"/>
    <w:rsid w:val="20A81A1B"/>
    <w:rsid w:val="20B07FB6"/>
    <w:rsid w:val="20B3599D"/>
    <w:rsid w:val="20B646FB"/>
    <w:rsid w:val="2136082C"/>
    <w:rsid w:val="213B74B1"/>
    <w:rsid w:val="215A2310"/>
    <w:rsid w:val="21630962"/>
    <w:rsid w:val="21DE2321"/>
    <w:rsid w:val="21DE318A"/>
    <w:rsid w:val="21EF5B80"/>
    <w:rsid w:val="22576990"/>
    <w:rsid w:val="22654B24"/>
    <w:rsid w:val="226E6C73"/>
    <w:rsid w:val="22884127"/>
    <w:rsid w:val="22A425FA"/>
    <w:rsid w:val="22C205C9"/>
    <w:rsid w:val="22C74CD6"/>
    <w:rsid w:val="22F47480"/>
    <w:rsid w:val="230C70CE"/>
    <w:rsid w:val="230D5E10"/>
    <w:rsid w:val="232F19D7"/>
    <w:rsid w:val="23960A2F"/>
    <w:rsid w:val="239D4B92"/>
    <w:rsid w:val="23DE1C48"/>
    <w:rsid w:val="23E035B4"/>
    <w:rsid w:val="240210CD"/>
    <w:rsid w:val="24A25B25"/>
    <w:rsid w:val="24A84695"/>
    <w:rsid w:val="24BF09F7"/>
    <w:rsid w:val="24D313DC"/>
    <w:rsid w:val="252D53FE"/>
    <w:rsid w:val="25687F5A"/>
    <w:rsid w:val="257219E9"/>
    <w:rsid w:val="25745696"/>
    <w:rsid w:val="25A55C17"/>
    <w:rsid w:val="25C96973"/>
    <w:rsid w:val="25EC2D81"/>
    <w:rsid w:val="25FC6378"/>
    <w:rsid w:val="2661414A"/>
    <w:rsid w:val="269B33CF"/>
    <w:rsid w:val="26A84680"/>
    <w:rsid w:val="273A72C8"/>
    <w:rsid w:val="277057A2"/>
    <w:rsid w:val="27E02646"/>
    <w:rsid w:val="27F71DE2"/>
    <w:rsid w:val="283C2BCC"/>
    <w:rsid w:val="28650375"/>
    <w:rsid w:val="28924EE2"/>
    <w:rsid w:val="28A20DAD"/>
    <w:rsid w:val="28AF339E"/>
    <w:rsid w:val="29206EB8"/>
    <w:rsid w:val="294C5091"/>
    <w:rsid w:val="29595666"/>
    <w:rsid w:val="29705E0E"/>
    <w:rsid w:val="29852351"/>
    <w:rsid w:val="29874881"/>
    <w:rsid w:val="29AF0E04"/>
    <w:rsid w:val="29E325E0"/>
    <w:rsid w:val="2A452503"/>
    <w:rsid w:val="2AAD1B5F"/>
    <w:rsid w:val="2B3D3A89"/>
    <w:rsid w:val="2B5244B4"/>
    <w:rsid w:val="2B67116C"/>
    <w:rsid w:val="2BA936A8"/>
    <w:rsid w:val="2C315A5A"/>
    <w:rsid w:val="2C4B1C25"/>
    <w:rsid w:val="2C673E73"/>
    <w:rsid w:val="2C931228"/>
    <w:rsid w:val="2CC44A12"/>
    <w:rsid w:val="2CCF547C"/>
    <w:rsid w:val="2D3C65BD"/>
    <w:rsid w:val="2D9E56F5"/>
    <w:rsid w:val="2DCA0D67"/>
    <w:rsid w:val="2DF45CF7"/>
    <w:rsid w:val="2E667F96"/>
    <w:rsid w:val="2E7B1082"/>
    <w:rsid w:val="2E8226AB"/>
    <w:rsid w:val="2E8942A3"/>
    <w:rsid w:val="2EAC6508"/>
    <w:rsid w:val="2EC8340B"/>
    <w:rsid w:val="2ECE4E58"/>
    <w:rsid w:val="2EE95DBA"/>
    <w:rsid w:val="2F1C1A2C"/>
    <w:rsid w:val="2F5A07F0"/>
    <w:rsid w:val="2FAB6003"/>
    <w:rsid w:val="2FBC54B5"/>
    <w:rsid w:val="2FD065E6"/>
    <w:rsid w:val="2FD96870"/>
    <w:rsid w:val="300A04BC"/>
    <w:rsid w:val="30297150"/>
    <w:rsid w:val="302C79CA"/>
    <w:rsid w:val="30580BC9"/>
    <w:rsid w:val="30721F7C"/>
    <w:rsid w:val="30A50972"/>
    <w:rsid w:val="30AB24D8"/>
    <w:rsid w:val="30AC4BDF"/>
    <w:rsid w:val="30E3324F"/>
    <w:rsid w:val="31030885"/>
    <w:rsid w:val="311E2ED7"/>
    <w:rsid w:val="315619EE"/>
    <w:rsid w:val="315C449C"/>
    <w:rsid w:val="317A36B7"/>
    <w:rsid w:val="3190205C"/>
    <w:rsid w:val="31B82709"/>
    <w:rsid w:val="31D05482"/>
    <w:rsid w:val="31FE2B92"/>
    <w:rsid w:val="321A792F"/>
    <w:rsid w:val="32400B34"/>
    <w:rsid w:val="32536DE7"/>
    <w:rsid w:val="32577E08"/>
    <w:rsid w:val="329E6876"/>
    <w:rsid w:val="333015F2"/>
    <w:rsid w:val="334039A9"/>
    <w:rsid w:val="334B6320"/>
    <w:rsid w:val="337068C3"/>
    <w:rsid w:val="33863895"/>
    <w:rsid w:val="33B55557"/>
    <w:rsid w:val="33B674A0"/>
    <w:rsid w:val="33D934D4"/>
    <w:rsid w:val="33E12879"/>
    <w:rsid w:val="33FE2F6A"/>
    <w:rsid w:val="340E07E5"/>
    <w:rsid w:val="34235BF7"/>
    <w:rsid w:val="34384B8F"/>
    <w:rsid w:val="34D4418C"/>
    <w:rsid w:val="34DB19BE"/>
    <w:rsid w:val="358636D8"/>
    <w:rsid w:val="358C5FA8"/>
    <w:rsid w:val="35C15DF1"/>
    <w:rsid w:val="35C3424E"/>
    <w:rsid w:val="35DC7BE5"/>
    <w:rsid w:val="35FD5D7E"/>
    <w:rsid w:val="36074A7F"/>
    <w:rsid w:val="3614442B"/>
    <w:rsid w:val="363C023B"/>
    <w:rsid w:val="36686CB6"/>
    <w:rsid w:val="366C4FC4"/>
    <w:rsid w:val="36923549"/>
    <w:rsid w:val="36926756"/>
    <w:rsid w:val="36B75FBF"/>
    <w:rsid w:val="36BD0C45"/>
    <w:rsid w:val="36D7380E"/>
    <w:rsid w:val="37E00298"/>
    <w:rsid w:val="38034540"/>
    <w:rsid w:val="383438BF"/>
    <w:rsid w:val="38880E1D"/>
    <w:rsid w:val="38A84565"/>
    <w:rsid w:val="38AD5420"/>
    <w:rsid w:val="38B302F9"/>
    <w:rsid w:val="38CD25D6"/>
    <w:rsid w:val="38F12CD3"/>
    <w:rsid w:val="38F94775"/>
    <w:rsid w:val="392971ED"/>
    <w:rsid w:val="39325651"/>
    <w:rsid w:val="39D75DD0"/>
    <w:rsid w:val="39F01962"/>
    <w:rsid w:val="3A1B3003"/>
    <w:rsid w:val="3A315640"/>
    <w:rsid w:val="3A4A73CA"/>
    <w:rsid w:val="3A872856"/>
    <w:rsid w:val="3A893D59"/>
    <w:rsid w:val="3A992100"/>
    <w:rsid w:val="3A9F0B17"/>
    <w:rsid w:val="3B3763D1"/>
    <w:rsid w:val="3B5023D2"/>
    <w:rsid w:val="3B503BE3"/>
    <w:rsid w:val="3B6F58D1"/>
    <w:rsid w:val="3B7A518E"/>
    <w:rsid w:val="3C073099"/>
    <w:rsid w:val="3C2F6E1E"/>
    <w:rsid w:val="3C4F64BA"/>
    <w:rsid w:val="3CD1468C"/>
    <w:rsid w:val="3CDA245A"/>
    <w:rsid w:val="3CE75037"/>
    <w:rsid w:val="3CF66C13"/>
    <w:rsid w:val="3CFA520F"/>
    <w:rsid w:val="3D10436A"/>
    <w:rsid w:val="3D1E06B7"/>
    <w:rsid w:val="3D49044C"/>
    <w:rsid w:val="3D6A5877"/>
    <w:rsid w:val="3D9A67F0"/>
    <w:rsid w:val="3D9E72EF"/>
    <w:rsid w:val="3DD93C41"/>
    <w:rsid w:val="3E0364AB"/>
    <w:rsid w:val="3E5E68DB"/>
    <w:rsid w:val="3EC15781"/>
    <w:rsid w:val="3EDA0523"/>
    <w:rsid w:val="3EE4626E"/>
    <w:rsid w:val="3F3A738A"/>
    <w:rsid w:val="3F3C12AC"/>
    <w:rsid w:val="3F79605C"/>
    <w:rsid w:val="3F9A46C3"/>
    <w:rsid w:val="3F9C7144"/>
    <w:rsid w:val="40305120"/>
    <w:rsid w:val="403E4454"/>
    <w:rsid w:val="40614B69"/>
    <w:rsid w:val="40721C20"/>
    <w:rsid w:val="407A6407"/>
    <w:rsid w:val="40AA6F5B"/>
    <w:rsid w:val="412F6F14"/>
    <w:rsid w:val="41691042"/>
    <w:rsid w:val="4200449D"/>
    <w:rsid w:val="423A3BCC"/>
    <w:rsid w:val="424E57D2"/>
    <w:rsid w:val="425F282E"/>
    <w:rsid w:val="427922FE"/>
    <w:rsid w:val="4293584A"/>
    <w:rsid w:val="42B26C49"/>
    <w:rsid w:val="42C77E4F"/>
    <w:rsid w:val="433A6FE6"/>
    <w:rsid w:val="43480868"/>
    <w:rsid w:val="4350713C"/>
    <w:rsid w:val="436653E0"/>
    <w:rsid w:val="43732192"/>
    <w:rsid w:val="43C4431A"/>
    <w:rsid w:val="43DA6536"/>
    <w:rsid w:val="43FD452D"/>
    <w:rsid w:val="440334CC"/>
    <w:rsid w:val="442E2373"/>
    <w:rsid w:val="443B0360"/>
    <w:rsid w:val="445D6BF4"/>
    <w:rsid w:val="44B43C04"/>
    <w:rsid w:val="44B951CC"/>
    <w:rsid w:val="44CD14E0"/>
    <w:rsid w:val="44EA27E4"/>
    <w:rsid w:val="44F20B0B"/>
    <w:rsid w:val="451E2562"/>
    <w:rsid w:val="452E5F4C"/>
    <w:rsid w:val="45324658"/>
    <w:rsid w:val="45612018"/>
    <w:rsid w:val="456D0411"/>
    <w:rsid w:val="458946E9"/>
    <w:rsid w:val="45A47C0E"/>
    <w:rsid w:val="45AC3534"/>
    <w:rsid w:val="45F1351A"/>
    <w:rsid w:val="46084DD4"/>
    <w:rsid w:val="462F0492"/>
    <w:rsid w:val="46577FD6"/>
    <w:rsid w:val="465A516F"/>
    <w:rsid w:val="46652062"/>
    <w:rsid w:val="467357CF"/>
    <w:rsid w:val="46927C50"/>
    <w:rsid w:val="46BF5A68"/>
    <w:rsid w:val="46D955A7"/>
    <w:rsid w:val="46DF78FC"/>
    <w:rsid w:val="47076DE9"/>
    <w:rsid w:val="470B7CDB"/>
    <w:rsid w:val="47133957"/>
    <w:rsid w:val="476B56EF"/>
    <w:rsid w:val="47770BF2"/>
    <w:rsid w:val="47A07E0C"/>
    <w:rsid w:val="47BD17EC"/>
    <w:rsid w:val="47F24BFD"/>
    <w:rsid w:val="48657AC5"/>
    <w:rsid w:val="4870272E"/>
    <w:rsid w:val="48B74DF5"/>
    <w:rsid w:val="490162C2"/>
    <w:rsid w:val="49753D38"/>
    <w:rsid w:val="497F1FA4"/>
    <w:rsid w:val="49DC7715"/>
    <w:rsid w:val="4A023139"/>
    <w:rsid w:val="4A6F3D98"/>
    <w:rsid w:val="4A7B576F"/>
    <w:rsid w:val="4AEA6060"/>
    <w:rsid w:val="4AF561A9"/>
    <w:rsid w:val="4B2652EA"/>
    <w:rsid w:val="4B582E12"/>
    <w:rsid w:val="4BBB2E53"/>
    <w:rsid w:val="4BF278C2"/>
    <w:rsid w:val="4BF75EA9"/>
    <w:rsid w:val="4C4A0649"/>
    <w:rsid w:val="4C4D48E0"/>
    <w:rsid w:val="4C6C6C38"/>
    <w:rsid w:val="4C7E5ECA"/>
    <w:rsid w:val="4C876AA5"/>
    <w:rsid w:val="4CAB49E1"/>
    <w:rsid w:val="4D0E00FB"/>
    <w:rsid w:val="4D176606"/>
    <w:rsid w:val="4D243AAB"/>
    <w:rsid w:val="4D6B6F91"/>
    <w:rsid w:val="4DEC4FB0"/>
    <w:rsid w:val="4E075D8A"/>
    <w:rsid w:val="4E21252A"/>
    <w:rsid w:val="4E625B5A"/>
    <w:rsid w:val="4E6917FA"/>
    <w:rsid w:val="4E9937BE"/>
    <w:rsid w:val="4EB23114"/>
    <w:rsid w:val="4EC00FAD"/>
    <w:rsid w:val="4F401D0C"/>
    <w:rsid w:val="4F7C48E0"/>
    <w:rsid w:val="4F9843DC"/>
    <w:rsid w:val="4FB51DFA"/>
    <w:rsid w:val="4FC62A8C"/>
    <w:rsid w:val="4FE20F0D"/>
    <w:rsid w:val="4FE51552"/>
    <w:rsid w:val="50081462"/>
    <w:rsid w:val="503009B9"/>
    <w:rsid w:val="5035677F"/>
    <w:rsid w:val="504F164D"/>
    <w:rsid w:val="50504C4B"/>
    <w:rsid w:val="50635C1F"/>
    <w:rsid w:val="506833B0"/>
    <w:rsid w:val="50812D02"/>
    <w:rsid w:val="509C6E7C"/>
    <w:rsid w:val="510B2A7F"/>
    <w:rsid w:val="5162104E"/>
    <w:rsid w:val="516A0074"/>
    <w:rsid w:val="522E708C"/>
    <w:rsid w:val="523E560F"/>
    <w:rsid w:val="52495D62"/>
    <w:rsid w:val="52E418E4"/>
    <w:rsid w:val="52F7625A"/>
    <w:rsid w:val="53056405"/>
    <w:rsid w:val="53586B0C"/>
    <w:rsid w:val="538B1131"/>
    <w:rsid w:val="53A01F2F"/>
    <w:rsid w:val="53A039CC"/>
    <w:rsid w:val="53A1505A"/>
    <w:rsid w:val="54063E08"/>
    <w:rsid w:val="54266BF6"/>
    <w:rsid w:val="54281085"/>
    <w:rsid w:val="543437E8"/>
    <w:rsid w:val="549336B2"/>
    <w:rsid w:val="54E57FC4"/>
    <w:rsid w:val="54F73313"/>
    <w:rsid w:val="54F80955"/>
    <w:rsid w:val="555170A7"/>
    <w:rsid w:val="555A44E9"/>
    <w:rsid w:val="5587536D"/>
    <w:rsid w:val="558E7DF8"/>
    <w:rsid w:val="559B174B"/>
    <w:rsid w:val="55CE0CF4"/>
    <w:rsid w:val="55E52EA1"/>
    <w:rsid w:val="56327FB1"/>
    <w:rsid w:val="56914112"/>
    <w:rsid w:val="56B20379"/>
    <w:rsid w:val="56B22A9C"/>
    <w:rsid w:val="56BC2FA6"/>
    <w:rsid w:val="5722271A"/>
    <w:rsid w:val="57A43E00"/>
    <w:rsid w:val="57B72A76"/>
    <w:rsid w:val="57C3426C"/>
    <w:rsid w:val="57CE1F93"/>
    <w:rsid w:val="580361F2"/>
    <w:rsid w:val="581D7818"/>
    <w:rsid w:val="585D5EFF"/>
    <w:rsid w:val="588743D1"/>
    <w:rsid w:val="5887701A"/>
    <w:rsid w:val="58B7255A"/>
    <w:rsid w:val="58B73A25"/>
    <w:rsid w:val="596F6481"/>
    <w:rsid w:val="5971703E"/>
    <w:rsid w:val="597A4A53"/>
    <w:rsid w:val="59B80A49"/>
    <w:rsid w:val="59C0439F"/>
    <w:rsid w:val="59FC7C54"/>
    <w:rsid w:val="5A7A5110"/>
    <w:rsid w:val="5A8B33BB"/>
    <w:rsid w:val="5ABE2233"/>
    <w:rsid w:val="5AEA6EE7"/>
    <w:rsid w:val="5B702342"/>
    <w:rsid w:val="5B742FB7"/>
    <w:rsid w:val="5BD9769A"/>
    <w:rsid w:val="5BDF5D95"/>
    <w:rsid w:val="5BFE7528"/>
    <w:rsid w:val="5C08138E"/>
    <w:rsid w:val="5C2025DD"/>
    <w:rsid w:val="5C471A56"/>
    <w:rsid w:val="5C853E3A"/>
    <w:rsid w:val="5C945F2D"/>
    <w:rsid w:val="5CC6692D"/>
    <w:rsid w:val="5D3D3CAB"/>
    <w:rsid w:val="5D5323D4"/>
    <w:rsid w:val="5D7F2D50"/>
    <w:rsid w:val="5DB16D82"/>
    <w:rsid w:val="5DED7EE9"/>
    <w:rsid w:val="5DFD019F"/>
    <w:rsid w:val="5E2467F1"/>
    <w:rsid w:val="5E43209B"/>
    <w:rsid w:val="5E944DA9"/>
    <w:rsid w:val="5F1A2B43"/>
    <w:rsid w:val="5F3A715E"/>
    <w:rsid w:val="5F7A1C50"/>
    <w:rsid w:val="5FB213EA"/>
    <w:rsid w:val="5FB837BB"/>
    <w:rsid w:val="60014F00"/>
    <w:rsid w:val="60BE276E"/>
    <w:rsid w:val="60CC405A"/>
    <w:rsid w:val="614F3D6D"/>
    <w:rsid w:val="615F43BA"/>
    <w:rsid w:val="61AA1596"/>
    <w:rsid w:val="61E215D8"/>
    <w:rsid w:val="61E6665C"/>
    <w:rsid w:val="621B3775"/>
    <w:rsid w:val="62364782"/>
    <w:rsid w:val="62712E97"/>
    <w:rsid w:val="62987DFB"/>
    <w:rsid w:val="62A04DDF"/>
    <w:rsid w:val="6394356A"/>
    <w:rsid w:val="63AC5578"/>
    <w:rsid w:val="63C61B2C"/>
    <w:rsid w:val="63D40BE9"/>
    <w:rsid w:val="64102431"/>
    <w:rsid w:val="64402FF0"/>
    <w:rsid w:val="64445734"/>
    <w:rsid w:val="648A56AD"/>
    <w:rsid w:val="64A5243A"/>
    <w:rsid w:val="64D243CC"/>
    <w:rsid w:val="64F531DE"/>
    <w:rsid w:val="64FD48CA"/>
    <w:rsid w:val="650D361C"/>
    <w:rsid w:val="65143B67"/>
    <w:rsid w:val="65373578"/>
    <w:rsid w:val="658E3D30"/>
    <w:rsid w:val="66240220"/>
    <w:rsid w:val="662421C2"/>
    <w:rsid w:val="66812FCE"/>
    <w:rsid w:val="66A424AD"/>
    <w:rsid w:val="66B37C36"/>
    <w:rsid w:val="671A5D2D"/>
    <w:rsid w:val="671F124A"/>
    <w:rsid w:val="67280488"/>
    <w:rsid w:val="677A33C6"/>
    <w:rsid w:val="67815F57"/>
    <w:rsid w:val="67A847E1"/>
    <w:rsid w:val="67EB3272"/>
    <w:rsid w:val="681F6961"/>
    <w:rsid w:val="68241431"/>
    <w:rsid w:val="68610A2F"/>
    <w:rsid w:val="6873723D"/>
    <w:rsid w:val="68805514"/>
    <w:rsid w:val="68893245"/>
    <w:rsid w:val="689842B7"/>
    <w:rsid w:val="68B63A70"/>
    <w:rsid w:val="68CF126B"/>
    <w:rsid w:val="6905258B"/>
    <w:rsid w:val="69316E2F"/>
    <w:rsid w:val="694E2071"/>
    <w:rsid w:val="69766163"/>
    <w:rsid w:val="69790883"/>
    <w:rsid w:val="697A3B33"/>
    <w:rsid w:val="698E1FE0"/>
    <w:rsid w:val="699D6504"/>
    <w:rsid w:val="69B70AC3"/>
    <w:rsid w:val="69C714A6"/>
    <w:rsid w:val="69D44760"/>
    <w:rsid w:val="6A520EC7"/>
    <w:rsid w:val="6A5D0427"/>
    <w:rsid w:val="6A7E5367"/>
    <w:rsid w:val="6A7F011B"/>
    <w:rsid w:val="6AF87E20"/>
    <w:rsid w:val="6B322639"/>
    <w:rsid w:val="6BB512DA"/>
    <w:rsid w:val="6BE02E3B"/>
    <w:rsid w:val="6C014F53"/>
    <w:rsid w:val="6C2707E0"/>
    <w:rsid w:val="6C4C4FC6"/>
    <w:rsid w:val="6C636C38"/>
    <w:rsid w:val="6C886D6E"/>
    <w:rsid w:val="6CD72222"/>
    <w:rsid w:val="6CE30E35"/>
    <w:rsid w:val="6D6171D5"/>
    <w:rsid w:val="6DAA66AC"/>
    <w:rsid w:val="6DB34098"/>
    <w:rsid w:val="6DB545B6"/>
    <w:rsid w:val="6DB92C8F"/>
    <w:rsid w:val="6DE02FB4"/>
    <w:rsid w:val="6E044C14"/>
    <w:rsid w:val="6E0D15DD"/>
    <w:rsid w:val="6E0F0616"/>
    <w:rsid w:val="6E514CED"/>
    <w:rsid w:val="6EB563D5"/>
    <w:rsid w:val="6ED92677"/>
    <w:rsid w:val="6F225983"/>
    <w:rsid w:val="6F2A116E"/>
    <w:rsid w:val="6F555D44"/>
    <w:rsid w:val="6F7347F5"/>
    <w:rsid w:val="6F987BB7"/>
    <w:rsid w:val="6FAA4D61"/>
    <w:rsid w:val="6FCA6BFF"/>
    <w:rsid w:val="6FE2142B"/>
    <w:rsid w:val="6FE23FEA"/>
    <w:rsid w:val="6FED5043"/>
    <w:rsid w:val="6FFC5590"/>
    <w:rsid w:val="706D1DD0"/>
    <w:rsid w:val="70856B87"/>
    <w:rsid w:val="70B362D3"/>
    <w:rsid w:val="70C91977"/>
    <w:rsid w:val="70D527EE"/>
    <w:rsid w:val="70D7164F"/>
    <w:rsid w:val="70E72E0A"/>
    <w:rsid w:val="710D0B81"/>
    <w:rsid w:val="713D1106"/>
    <w:rsid w:val="715B5300"/>
    <w:rsid w:val="718764F1"/>
    <w:rsid w:val="71AA1F21"/>
    <w:rsid w:val="71CE6936"/>
    <w:rsid w:val="71D27F8A"/>
    <w:rsid w:val="71E673EC"/>
    <w:rsid w:val="72553024"/>
    <w:rsid w:val="726F7FEC"/>
    <w:rsid w:val="73122968"/>
    <w:rsid w:val="731F5D5E"/>
    <w:rsid w:val="734A6C75"/>
    <w:rsid w:val="73941736"/>
    <w:rsid w:val="73C51AD5"/>
    <w:rsid w:val="73C843E0"/>
    <w:rsid w:val="73CB1AEB"/>
    <w:rsid w:val="741E793C"/>
    <w:rsid w:val="745B03B0"/>
    <w:rsid w:val="745E3944"/>
    <w:rsid w:val="748A428C"/>
    <w:rsid w:val="74B77F9A"/>
    <w:rsid w:val="74EC435B"/>
    <w:rsid w:val="75287D22"/>
    <w:rsid w:val="75792336"/>
    <w:rsid w:val="7635099D"/>
    <w:rsid w:val="76692551"/>
    <w:rsid w:val="76746D49"/>
    <w:rsid w:val="770B16B4"/>
    <w:rsid w:val="770E2F52"/>
    <w:rsid w:val="77572004"/>
    <w:rsid w:val="77762421"/>
    <w:rsid w:val="77B56B1F"/>
    <w:rsid w:val="780F09F4"/>
    <w:rsid w:val="789E321B"/>
    <w:rsid w:val="78A90480"/>
    <w:rsid w:val="794078D5"/>
    <w:rsid w:val="795D59E2"/>
    <w:rsid w:val="799D398C"/>
    <w:rsid w:val="79DA6FF7"/>
    <w:rsid w:val="79F35ADA"/>
    <w:rsid w:val="7A0B306D"/>
    <w:rsid w:val="7A364017"/>
    <w:rsid w:val="7A39656D"/>
    <w:rsid w:val="7A456C8B"/>
    <w:rsid w:val="7A8265E1"/>
    <w:rsid w:val="7A884734"/>
    <w:rsid w:val="7AA00E9B"/>
    <w:rsid w:val="7ADC47BA"/>
    <w:rsid w:val="7B5865A7"/>
    <w:rsid w:val="7B686D42"/>
    <w:rsid w:val="7B720293"/>
    <w:rsid w:val="7B841746"/>
    <w:rsid w:val="7B98775D"/>
    <w:rsid w:val="7BF12E44"/>
    <w:rsid w:val="7C340692"/>
    <w:rsid w:val="7C543A48"/>
    <w:rsid w:val="7C6C5AC7"/>
    <w:rsid w:val="7C803566"/>
    <w:rsid w:val="7CB602E0"/>
    <w:rsid w:val="7CC6544B"/>
    <w:rsid w:val="7CF742D5"/>
    <w:rsid w:val="7D0239FF"/>
    <w:rsid w:val="7D5E40CD"/>
    <w:rsid w:val="7D6A32F1"/>
    <w:rsid w:val="7DB03A8B"/>
    <w:rsid w:val="7DCD56F2"/>
    <w:rsid w:val="7E144473"/>
    <w:rsid w:val="7E334FFB"/>
    <w:rsid w:val="7E5754B0"/>
    <w:rsid w:val="7E8D6E52"/>
    <w:rsid w:val="7E926340"/>
    <w:rsid w:val="7E9B42F4"/>
    <w:rsid w:val="7EA822E9"/>
    <w:rsid w:val="7EBA6AF1"/>
    <w:rsid w:val="7ED52C41"/>
    <w:rsid w:val="7F001CE7"/>
    <w:rsid w:val="7F183EFE"/>
    <w:rsid w:val="7F1E51A6"/>
    <w:rsid w:val="7FC00ADC"/>
    <w:rsid w:val="7FE47E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ocked="1"/>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unhideWhenUsed="0" w:uiPriority="0" w:semiHidden="0" w:name="page number"/>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0" w:semiHidden="0" w:name="List Bullet 5"/>
    <w:lsdException w:unhideWhenUsed="0" w:uiPriority="0" w:semiHidden="0" w:name="List Number 2" w:locked="1"/>
    <w:lsdException w:unhideWhenUsed="0" w:uiPriority="0" w:semiHidden="0" w:name="List Number 3"/>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ocked="1"/>
    <w:lsdException w:unhideWhenUsed="0" w:uiPriority="0" w:semiHidden="0" w:name="Body Text Indent 2"/>
    <w:lsdException w:qFormat="1" w:uiPriority="99" w:semiHidden="0" w:name="Body Text Indent 3"/>
    <w:lsdException w:unhideWhenUsed="0" w:uiPriority="0" w:semiHidden="0" w:name="Block Text" w:locked="1"/>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ocked="1"/>
    <w:lsdException w:qFormat="1" w:unhideWhenUsed="0" w:uiPriority="0" w:semiHidden="0" w:name="Normal (Web)"/>
    <w:lsdException w:unhideWhenUsed="0" w:uiPriority="0" w:semiHidden="0" w:name="HTML Acronym"/>
    <w:lsdException w:unhideWhenUsed="0" w:uiPriority="0" w:semiHidden="0" w:name="HTML Address" w:locked="1"/>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ocked="1"/>
    <w:lsdException w:unhideWhenUsed="0" w:uiPriority="0" w:semiHidden="0" w:name="HTML Sample"/>
    <w:lsdException w:unhideWhenUsed="0" w:uiPriority="0" w:semiHidden="0" w:name="HTML Typewriter" w:locked="1"/>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nhideWhenUsed="0" w:uiPriority="0" w:semiHidden="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22"/>
    <w:autoRedefine/>
    <w:qFormat/>
    <w:locked/>
    <w:uiPriority w:val="99"/>
    <w:pPr>
      <w:keepNext/>
      <w:overflowPunct w:val="0"/>
      <w:snapToGrid w:val="0"/>
      <w:spacing w:line="360" w:lineRule="auto"/>
      <w:ind w:left="0" w:firstLine="0" w:firstLineChars="0"/>
      <w:jc w:val="center"/>
      <w:outlineLvl w:val="0"/>
    </w:pPr>
    <w:rPr>
      <w:rFonts w:ascii="Times New Roman" w:hAnsi="Times New Roman" w:eastAsia="黑体"/>
      <w:b/>
      <w:bCs/>
      <w:color w:val="000000"/>
      <w:kern w:val="44"/>
      <w:sz w:val="30"/>
      <w:szCs w:val="30"/>
    </w:rPr>
  </w:style>
  <w:style w:type="paragraph" w:styleId="3">
    <w:name w:val="heading 2"/>
    <w:basedOn w:val="1"/>
    <w:next w:val="1"/>
    <w:link w:val="23"/>
    <w:autoRedefine/>
    <w:qFormat/>
    <w:locked/>
    <w:uiPriority w:val="0"/>
    <w:pPr>
      <w:keepNext/>
      <w:keepLines/>
      <w:outlineLvl w:val="1"/>
    </w:pPr>
    <w:rPr>
      <w:rFonts w:ascii="Arial" w:hAnsi="Arial" w:eastAsia="黑体"/>
      <w:b/>
      <w:bCs/>
      <w:sz w:val="28"/>
      <w:szCs w:val="32"/>
    </w:rPr>
  </w:style>
  <w:style w:type="paragraph" w:styleId="4">
    <w:name w:val="heading 3"/>
    <w:basedOn w:val="1"/>
    <w:link w:val="21"/>
    <w:autoRedefine/>
    <w:unhideWhenUsed/>
    <w:qFormat/>
    <w:locked/>
    <w:uiPriority w:val="0"/>
    <w:pPr>
      <w:keepNext/>
      <w:keepLines/>
      <w:spacing w:before="260" w:after="260" w:line="416" w:lineRule="auto"/>
      <w:outlineLvl w:val="2"/>
    </w:pPr>
    <w:rPr>
      <w:b/>
      <w:bCs/>
      <w:sz w:val="32"/>
      <w:szCs w:val="32"/>
    </w:rPr>
  </w:style>
  <w:style w:type="paragraph" w:styleId="5">
    <w:name w:val="heading 4"/>
    <w:basedOn w:val="1"/>
    <w:next w:val="1"/>
    <w:link w:val="24"/>
    <w:autoRedefine/>
    <w:qFormat/>
    <w:locked/>
    <w:uiPriority w:val="0"/>
    <w:pPr>
      <w:keepNext/>
      <w:keepLines/>
      <w:spacing w:before="280" w:after="290" w:line="372" w:lineRule="auto"/>
      <w:outlineLvl w:val="3"/>
    </w:pPr>
    <w:rPr>
      <w:rFonts w:ascii="Arial" w:hAnsi="Arial" w:eastAsia="黑体"/>
      <w:b/>
      <w:bCs/>
      <w:sz w:val="28"/>
      <w:szCs w:val="28"/>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6">
    <w:name w:val="caption"/>
    <w:basedOn w:val="1"/>
    <w:next w:val="1"/>
    <w:qFormat/>
    <w:uiPriority w:val="35"/>
    <w:pPr>
      <w:spacing w:line="240" w:lineRule="auto"/>
      <w:ind w:firstLine="0" w:firstLineChars="0"/>
      <w:jc w:val="center"/>
    </w:pPr>
    <w:rPr>
      <w:rFonts w:cs="等线"/>
      <w:b/>
      <w:sz w:val="21"/>
      <w:szCs w:val="20"/>
    </w:rPr>
  </w:style>
  <w:style w:type="paragraph" w:styleId="7">
    <w:name w:val="annotation text"/>
    <w:basedOn w:val="1"/>
    <w:qFormat/>
    <w:uiPriority w:val="0"/>
    <w:pPr>
      <w:jc w:val="left"/>
    </w:pPr>
  </w:style>
  <w:style w:type="paragraph" w:styleId="8">
    <w:name w:val="Salutation"/>
    <w:basedOn w:val="1"/>
    <w:next w:val="1"/>
    <w:qFormat/>
    <w:uiPriority w:val="0"/>
  </w:style>
  <w:style w:type="paragraph" w:styleId="9">
    <w:name w:val="Body Text"/>
    <w:basedOn w:val="1"/>
    <w:next w:val="1"/>
    <w:qFormat/>
    <w:uiPriority w:val="0"/>
    <w:pPr>
      <w:widowControl/>
      <w:snapToGrid w:val="0"/>
      <w:spacing w:before="60" w:after="160" w:line="259" w:lineRule="auto"/>
      <w:ind w:right="113"/>
    </w:pPr>
    <w:rPr>
      <w:kern w:val="0"/>
      <w:sz w:val="18"/>
      <w:szCs w:val="20"/>
    </w:rPr>
  </w:style>
  <w:style w:type="paragraph" w:styleId="10">
    <w:name w:val="Plain Text"/>
    <w:basedOn w:val="1"/>
    <w:next w:val="8"/>
    <w:unhideWhenUsed/>
    <w:qFormat/>
    <w:uiPriority w:val="0"/>
    <w:rPr>
      <w:rFonts w:hint="eastAsia" w:ascii="宋体" w:hAnsi="Courier New"/>
    </w:rPr>
  </w:style>
  <w:style w:type="paragraph" w:styleId="11">
    <w:name w:val="List Bullet 5"/>
    <w:basedOn w:val="1"/>
    <w:qFormat/>
    <w:uiPriority w:val="0"/>
    <w:pPr>
      <w:numPr>
        <w:ilvl w:val="0"/>
        <w:numId w:val="1"/>
      </w:numPr>
    </w:pPr>
  </w:style>
  <w:style w:type="paragraph" w:styleId="12">
    <w:name w:val="Subtitle"/>
    <w:basedOn w:val="1"/>
    <w:link w:val="25"/>
    <w:autoRedefine/>
    <w:qFormat/>
    <w:locked/>
    <w:uiPriority w:val="0"/>
    <w:pPr>
      <w:widowControl/>
      <w:ind w:left="1080" w:hanging="1080"/>
    </w:pPr>
    <w:rPr>
      <w:rFonts w:ascii="宋体" w:hAnsi="Courier New" w:eastAsia="宋体" w:cs="Times New Roman"/>
      <w:kern w:val="2"/>
      <w:sz w:val="21"/>
      <w:szCs w:val="21"/>
    </w:rPr>
  </w:style>
  <w:style w:type="paragraph" w:styleId="13">
    <w:name w:val="Body Text Indent 3"/>
    <w:basedOn w:val="1"/>
    <w:unhideWhenUsed/>
    <w:qFormat/>
    <w:uiPriority w:val="99"/>
    <w:pPr>
      <w:spacing w:after="120" w:line="360" w:lineRule="auto"/>
      <w:ind w:left="420" w:leftChars="200"/>
    </w:pPr>
    <w:rPr>
      <w:rFonts w:ascii="Times New Roman" w:hAnsi="Times New Roman" w:eastAsia="宋体"/>
      <w:sz w:val="16"/>
      <w:szCs w:val="16"/>
    </w:rPr>
  </w:style>
  <w:style w:type="paragraph" w:styleId="14">
    <w:name w:val="Normal (Web)"/>
    <w:basedOn w:val="1"/>
    <w:qFormat/>
    <w:uiPriority w:val="0"/>
    <w:pPr>
      <w:spacing w:beforeAutospacing="1" w:afterAutospacing="1"/>
      <w:jc w:val="left"/>
    </w:pPr>
    <w:rPr>
      <w:kern w:val="0"/>
      <w:sz w:val="24"/>
      <w:szCs w:val="20"/>
    </w:rPr>
  </w:style>
  <w:style w:type="paragraph" w:styleId="15">
    <w:name w:val="Title"/>
    <w:basedOn w:val="1"/>
    <w:next w:val="1"/>
    <w:link w:val="26"/>
    <w:autoRedefine/>
    <w:qFormat/>
    <w:locked/>
    <w:uiPriority w:val="0"/>
    <w:pPr>
      <w:numPr>
        <w:ilvl w:val="4"/>
        <w:numId w:val="2"/>
      </w:numPr>
      <w:jc w:val="center"/>
      <w:outlineLvl w:val="4"/>
    </w:pPr>
    <w:rPr>
      <w:rFonts w:ascii="Cambria" w:hAnsi="Cambria" w:eastAsia="Times New Roman" w:cs="Times New Roman"/>
      <w:b/>
      <w:bCs/>
      <w:snapToGrid w:val="0"/>
      <w:sz w:val="24"/>
      <w:szCs w:val="32"/>
    </w:rPr>
  </w:style>
  <w:style w:type="table" w:styleId="17">
    <w:name w:val="Table Grid"/>
    <w:basedOn w:val="16"/>
    <w:autoRedefine/>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annotation reference"/>
    <w:semiHidden/>
    <w:qFormat/>
    <w:uiPriority w:val="0"/>
    <w:rPr>
      <w:sz w:val="21"/>
    </w:rPr>
  </w:style>
  <w:style w:type="character" w:customStyle="1" w:styleId="21">
    <w:name w:val="标题 3 Char"/>
    <w:basedOn w:val="18"/>
    <w:link w:val="4"/>
    <w:autoRedefine/>
    <w:qFormat/>
    <w:uiPriority w:val="0"/>
    <w:rPr>
      <w:b/>
      <w:bCs/>
      <w:kern w:val="2"/>
      <w:sz w:val="32"/>
      <w:szCs w:val="32"/>
    </w:rPr>
  </w:style>
  <w:style w:type="character" w:customStyle="1" w:styleId="22">
    <w:name w:val="标题 1 Char"/>
    <w:link w:val="2"/>
    <w:autoRedefine/>
    <w:qFormat/>
    <w:uiPriority w:val="99"/>
    <w:rPr>
      <w:rFonts w:ascii="Times New Roman" w:hAnsi="Times New Roman" w:eastAsia="黑体"/>
      <w:b/>
      <w:bCs/>
      <w:color w:val="000000"/>
      <w:kern w:val="44"/>
      <w:sz w:val="30"/>
      <w:szCs w:val="30"/>
    </w:rPr>
  </w:style>
  <w:style w:type="character" w:customStyle="1" w:styleId="23">
    <w:name w:val="标题 2 Char"/>
    <w:basedOn w:val="18"/>
    <w:link w:val="3"/>
    <w:autoRedefine/>
    <w:qFormat/>
    <w:uiPriority w:val="0"/>
    <w:rPr>
      <w:rFonts w:ascii="Arial" w:hAnsi="Arial" w:eastAsia="黑体"/>
      <w:b/>
      <w:bCs/>
      <w:kern w:val="2"/>
      <w:sz w:val="28"/>
      <w:szCs w:val="32"/>
    </w:rPr>
  </w:style>
  <w:style w:type="character" w:customStyle="1" w:styleId="24">
    <w:name w:val="标题 4 Char"/>
    <w:link w:val="5"/>
    <w:autoRedefine/>
    <w:qFormat/>
    <w:uiPriority w:val="0"/>
    <w:rPr>
      <w:rFonts w:ascii="Arial" w:hAnsi="Arial" w:eastAsia="黑体"/>
      <w:b/>
      <w:bCs/>
      <w:kern w:val="2"/>
      <w:sz w:val="28"/>
      <w:szCs w:val="28"/>
    </w:rPr>
  </w:style>
  <w:style w:type="character" w:customStyle="1" w:styleId="25">
    <w:name w:val="副标题 Char"/>
    <w:basedOn w:val="18"/>
    <w:link w:val="12"/>
    <w:autoRedefine/>
    <w:qFormat/>
    <w:uiPriority w:val="0"/>
    <w:rPr>
      <w:rFonts w:ascii="宋体" w:hAnsi="Courier New"/>
      <w:kern w:val="2"/>
      <w:sz w:val="21"/>
      <w:szCs w:val="21"/>
    </w:rPr>
  </w:style>
  <w:style w:type="character" w:customStyle="1" w:styleId="26">
    <w:name w:val="标题 Char"/>
    <w:basedOn w:val="18"/>
    <w:link w:val="15"/>
    <w:autoRedefine/>
    <w:qFormat/>
    <w:uiPriority w:val="0"/>
    <w:rPr>
      <w:rFonts w:ascii="Cambria" w:hAnsi="Cambria" w:eastAsia="Times New Roman"/>
      <w:b/>
      <w:bCs/>
      <w:snapToGrid w:val="0"/>
      <w:kern w:val="2"/>
      <w:sz w:val="24"/>
      <w:szCs w:val="32"/>
    </w:rPr>
  </w:style>
  <w:style w:type="paragraph" w:customStyle="1" w:styleId="27">
    <w:name w:val="表格标题"/>
    <w:basedOn w:val="10"/>
    <w:next w:val="28"/>
    <w:link w:val="30"/>
    <w:autoRedefine/>
    <w:qFormat/>
    <w:uiPriority w:val="0"/>
    <w:pPr>
      <w:spacing w:before="50" w:beforeLines="50"/>
      <w:ind w:firstLine="0" w:firstLineChars="0"/>
      <w:jc w:val="center"/>
    </w:pPr>
    <w:rPr>
      <w:rFonts w:ascii="Times New Roman" w:hAnsi="Times New Roman" w:eastAsia="宋体" w:cs="Times New Roman"/>
      <w:b/>
      <w:sz w:val="21"/>
    </w:rPr>
  </w:style>
  <w:style w:type="paragraph" w:customStyle="1" w:styleId="28">
    <w:name w:val="表格内容"/>
    <w:basedOn w:val="29"/>
    <w:next w:val="1"/>
    <w:qFormat/>
    <w:uiPriority w:val="0"/>
    <w:pPr>
      <w:tabs>
        <w:tab w:val="left" w:pos="0"/>
      </w:tabs>
      <w:ind w:left="120" w:leftChars="50" w:right="120" w:rightChars="50"/>
    </w:pPr>
    <w:rPr>
      <w:spacing w:val="-2"/>
      <w:sz w:val="21"/>
      <w:szCs w:val="18"/>
    </w:rPr>
  </w:style>
  <w:style w:type="paragraph" w:customStyle="1" w:styleId="29">
    <w:name w:val="表格内文字"/>
    <w:basedOn w:val="1"/>
    <w:link w:val="32"/>
    <w:autoRedefine/>
    <w:qFormat/>
    <w:uiPriority w:val="0"/>
    <w:pPr>
      <w:adjustRightInd w:val="0"/>
      <w:snapToGrid w:val="0"/>
      <w:spacing w:line="240" w:lineRule="auto"/>
      <w:ind w:firstLine="0" w:firstLineChars="0"/>
      <w:jc w:val="center"/>
    </w:pPr>
    <w:rPr>
      <w:color w:val="000000"/>
      <w:sz w:val="21"/>
    </w:rPr>
  </w:style>
  <w:style w:type="character" w:customStyle="1" w:styleId="30">
    <w:name w:val="表格标题 Char"/>
    <w:link w:val="27"/>
    <w:autoRedefine/>
    <w:qFormat/>
    <w:uiPriority w:val="0"/>
    <w:rPr>
      <w:rFonts w:ascii="Times New Roman" w:hAnsi="Times New Roman" w:eastAsia="宋体"/>
      <w:b/>
      <w:sz w:val="21"/>
    </w:rPr>
  </w:style>
  <w:style w:type="table" w:customStyle="1" w:styleId="31">
    <w:name w:val="Table Normal"/>
    <w:basedOn w:val="16"/>
    <w:autoRedefine/>
    <w:semiHidden/>
    <w:unhideWhenUsed/>
    <w:qFormat/>
    <w:uiPriority w:val="0"/>
    <w:tblPr>
      <w:tblCellMar>
        <w:top w:w="0" w:type="dxa"/>
        <w:left w:w="0" w:type="dxa"/>
        <w:bottom w:w="0" w:type="dxa"/>
        <w:right w:w="0" w:type="dxa"/>
      </w:tblCellMar>
    </w:tblPr>
  </w:style>
  <w:style w:type="character" w:customStyle="1" w:styleId="32">
    <w:name w:val="表格内文字 Char"/>
    <w:link w:val="29"/>
    <w:qFormat/>
    <w:uiPriority w:val="0"/>
    <w:rPr>
      <w:color w:val="000000"/>
      <w:sz w:val="21"/>
    </w:rPr>
  </w:style>
  <w:style w:type="paragraph" w:customStyle="1" w:styleId="33">
    <w:name w:val="注"/>
    <w:qFormat/>
    <w:uiPriority w:val="0"/>
    <w:pPr>
      <w:tabs>
        <w:tab w:val="left" w:pos="4345"/>
        <w:tab w:val="center" w:pos="6679"/>
      </w:tabs>
      <w:spacing w:line="240" w:lineRule="auto"/>
      <w:jc w:val="left"/>
    </w:pPr>
    <w:rPr>
      <w:rFonts w:hint="eastAsia" w:ascii="Times New Roman" w:hAnsi="Times New Roman" w:eastAsia="宋体" w:cs="Times New Roman"/>
      <w:b/>
      <w:color w:val="auto"/>
      <w:sz w:val="18"/>
      <w:szCs w:val="18"/>
    </w:rPr>
  </w:style>
  <w:style w:type="character" w:customStyle="1" w:styleId="34">
    <w:name w:val="正文文字缩进 Char Char"/>
    <w:qFormat/>
    <w:uiPriority w:val="0"/>
    <w:rPr>
      <w:rFonts w:eastAsia="宋体"/>
      <w:kern w:val="2"/>
      <w:sz w:val="24"/>
      <w:lang w:val="en-US" w:eastAsia="zh-CN" w:bidi="ar-SA"/>
    </w:rPr>
  </w:style>
  <w:style w:type="paragraph" w:customStyle="1" w:styleId="35">
    <w:name w:val="报告正文"/>
    <w:autoRedefine/>
    <w:qFormat/>
    <w:uiPriority w:val="0"/>
    <w:pPr>
      <w:spacing w:line="360" w:lineRule="auto"/>
      <w:ind w:firstLine="723" w:firstLineChars="200"/>
    </w:pPr>
    <w:rPr>
      <w:rFonts w:ascii="Times New Roman" w:hAnsi="Times New Roman" w:eastAsia="宋体" w:cs="宋体"/>
      <w:sz w:val="24"/>
      <w:szCs w:val="24"/>
      <w:lang w:val="en-US" w:eastAsia="zh-CN" w:bidi="ar-SA"/>
    </w:rPr>
  </w:style>
  <w:style w:type="paragraph" w:customStyle="1" w:styleId="36">
    <w:name w:val="Default"/>
    <w:basedOn w:val="37"/>
    <w:next w:val="38"/>
    <w:qFormat/>
    <w:uiPriority w:val="0"/>
    <w:pPr>
      <w:widowControl w:val="0"/>
      <w:autoSpaceDE w:val="0"/>
      <w:autoSpaceDN w:val="0"/>
      <w:adjustRightInd w:val="0"/>
    </w:pPr>
    <w:rPr>
      <w:rFonts w:ascii="宋体" w:hAnsi="Times New Roman"/>
      <w:b w:val="0"/>
      <w:bCs w:val="0"/>
      <w:color w:val="000000"/>
      <w:sz w:val="24"/>
      <w:szCs w:val="24"/>
    </w:rPr>
  </w:style>
  <w:style w:type="paragraph" w:customStyle="1" w:styleId="37">
    <w:name w:val="标题2"/>
    <w:basedOn w:val="3"/>
    <w:qFormat/>
    <w:uiPriority w:val="0"/>
    <w:pPr>
      <w:numPr>
        <w:ilvl w:val="1"/>
        <w:numId w:val="3"/>
      </w:numPr>
      <w:spacing w:line="440" w:lineRule="exact"/>
    </w:pPr>
    <w:rPr>
      <w:kern w:val="0"/>
    </w:rPr>
  </w:style>
  <w:style w:type="paragraph" w:customStyle="1" w:styleId="38">
    <w:name w:val="1正文段落"/>
    <w:basedOn w:val="1"/>
    <w:qFormat/>
    <w:uiPriority w:val="0"/>
    <w:pPr>
      <w:spacing w:line="360" w:lineRule="auto"/>
      <w:ind w:firstLine="200" w:firstLineChars="200"/>
    </w:pPr>
    <w:rPr>
      <w:rFonts w:ascii="Calibri" w:hAnsi="Calibri" w:cs="Times New Roman"/>
      <w:snapToGrid w:val="0"/>
      <w:szCs w:val="21"/>
    </w:rPr>
  </w:style>
  <w:style w:type="paragraph" w:customStyle="1" w:styleId="39">
    <w:name w:val="paragraph"/>
    <w:basedOn w:val="1"/>
    <w:semiHidden/>
    <w:qFormat/>
    <w:uiPriority w:val="0"/>
    <w:pPr>
      <w:spacing w:before="100" w:beforeAutospacing="1" w:after="100" w:afterAutospacing="1"/>
    </w:pPr>
    <w:rPr>
      <w:rFonts w:ascii="等线" w:hAnsi="等线" w:eastAsia="等线" w:cs="Times New Roman"/>
    </w:rPr>
  </w:style>
  <w:style w:type="paragraph" w:customStyle="1" w:styleId="40">
    <w:name w:val="表标题最终"/>
    <w:basedOn w:val="1"/>
    <w:qFormat/>
    <w:uiPriority w:val="0"/>
    <w:pPr>
      <w:snapToGrid w:val="0"/>
      <w:spacing w:line="240" w:lineRule="auto"/>
      <w:jc w:val="center"/>
    </w:pPr>
    <w:rPr>
      <w:rFonts w:hint="eastAsia" w:ascii="Times New Roman" w:hAnsi="Times New Roman" w:eastAsia="宋体"/>
      <w:b/>
      <w:spacing w:val="2"/>
      <w:sz w:val="21"/>
    </w:rPr>
  </w:style>
  <w:style w:type="paragraph" w:customStyle="1" w:styleId="41">
    <w:name w:val="五号居中"/>
    <w:basedOn w:val="1"/>
    <w:next w:val="1"/>
    <w:qFormat/>
    <w:uiPriority w:val="0"/>
    <w:pPr>
      <w:snapToGrid w:val="0"/>
      <w:spacing w:beforeLines="10" w:afterLines="10" w:line="240" w:lineRule="auto"/>
      <w:ind w:left="24" w:leftChars="10" w:right="24" w:rightChars="10" w:firstLine="0" w:firstLineChars="0"/>
      <w:jc w:val="center"/>
      <w:textAlignment w:val="bottom"/>
    </w:pPr>
    <w:rPr>
      <w:spacing w:val="-2"/>
      <w:sz w:val="21"/>
      <w:szCs w:val="18"/>
    </w:rPr>
  </w:style>
  <w:style w:type="paragraph" w:customStyle="1" w:styleId="42">
    <w:name w:val="表内最终版"/>
    <w:basedOn w:val="43"/>
    <w:unhideWhenUsed/>
    <w:qFormat/>
    <w:uiPriority w:val="0"/>
    <w:pPr>
      <w:adjustRightInd w:val="0"/>
      <w:snapToGrid w:val="0"/>
      <w:spacing w:line="240" w:lineRule="auto"/>
      <w:ind w:firstLine="0" w:firstLineChars="0"/>
      <w:jc w:val="center"/>
      <w:textAlignment w:val="baseline"/>
    </w:pPr>
    <w:rPr>
      <w:rFonts w:ascii="Times New Roman" w:hAnsi="Times New Roman" w:eastAsia="宋体"/>
      <w:sz w:val="21"/>
    </w:rPr>
  </w:style>
  <w:style w:type="paragraph" w:customStyle="1" w:styleId="43">
    <w:name w:val="正文最终"/>
    <w:qFormat/>
    <w:uiPriority w:val="0"/>
    <w:pPr>
      <w:widowControl w:val="0"/>
      <w:snapToGrid w:val="0"/>
      <w:spacing w:line="360" w:lineRule="auto"/>
      <w:ind w:firstLine="200" w:firstLineChars="200"/>
    </w:pPr>
    <w:rPr>
      <w:rFonts w:ascii="Times New Roman" w:hAnsi="Times New Roman" w:eastAsia="宋体" w:cs="Times New Roman"/>
      <w:kern w:val="2"/>
      <w:sz w:val="24"/>
      <w:szCs w:val="24"/>
      <w:lang w:val="en-US" w:eastAsia="zh-CN" w:bidi="ar-SA"/>
    </w:rPr>
  </w:style>
  <w:style w:type="paragraph" w:customStyle="1" w:styleId="44">
    <w:name w:val="表标题"/>
    <w:basedOn w:val="1"/>
    <w:qFormat/>
    <w:uiPriority w:val="0"/>
    <w:pPr>
      <w:spacing w:line="240" w:lineRule="atLeast"/>
      <w:ind w:firstLine="0" w:firstLineChars="0"/>
      <w:jc w:val="center"/>
    </w:pPr>
    <w:rPr>
      <w:rFonts w:ascii="Times New Roman" w:hAnsi="Times New Roman" w:eastAsia="宋体"/>
      <w:b/>
      <w:bCs/>
      <w:sz w:val="21"/>
      <w:szCs w:val="22"/>
    </w:rPr>
  </w:style>
  <w:style w:type="paragraph" w:customStyle="1" w:styleId="45">
    <w:name w:val="五号居中一倍行距"/>
    <w:basedOn w:val="27"/>
    <w:next w:val="1"/>
    <w:unhideWhenUsed/>
    <w:qFormat/>
    <w:uiPriority w:val="0"/>
    <w:pPr>
      <w:wordWrap w:val="0"/>
      <w:snapToGrid w:val="0"/>
      <w:ind w:left="0" w:leftChars="0" w:right="0" w:rightChars="0"/>
    </w:pPr>
    <w:rPr>
      <w:rFonts w:ascii="Times New Roman" w:hAnsi="Times New Roman" w:eastAsia="宋体"/>
      <w:b w:val="0"/>
      <w:sz w:val="21"/>
      <w:szCs w:val="21"/>
    </w:rPr>
  </w:style>
  <w:style w:type="paragraph" w:customStyle="1" w:styleId="46">
    <w:name w:val="表头"/>
    <w:basedOn w:val="1"/>
    <w:qFormat/>
    <w:uiPriority w:val="0"/>
    <w:pPr>
      <w:spacing w:line="480" w:lineRule="exact"/>
      <w:jc w:val="center"/>
    </w:pPr>
    <w:rPr>
      <w:rFonts w:ascii="Times New Roman" w:hAnsi="Times New Roman" w:eastAsia="宋体"/>
      <w:b/>
    </w:rPr>
  </w:style>
  <w:style w:type="paragraph" w:customStyle="1" w:styleId="47">
    <w:name w:val="文本"/>
    <w:basedOn w:val="1"/>
    <w:qFormat/>
    <w:uiPriority w:val="0"/>
    <w:pPr>
      <w:autoSpaceDE w:val="0"/>
      <w:autoSpaceDN w:val="0"/>
      <w:adjustRightInd w:val="0"/>
      <w:snapToGrid w:val="0"/>
      <w:spacing w:line="360" w:lineRule="auto"/>
      <w:ind w:firstLine="720" w:firstLineChars="200"/>
      <w:jc w:val="both"/>
    </w:pPr>
    <w:rPr>
      <w:rFonts w:ascii="Times New Roman" w:hAnsi="Times New Roman" w:eastAsia="宋体" w:cs="Times New Roman"/>
      <w:kern w:val="0"/>
      <w:sz w:val="24"/>
      <w:szCs w:val="21"/>
    </w:rPr>
  </w:style>
  <w:style w:type="paragraph" w:customStyle="1" w:styleId="48">
    <w:name w:val="表内文字"/>
    <w:basedOn w:val="49"/>
    <w:qFormat/>
    <w:uiPriority w:val="0"/>
    <w:pPr>
      <w:autoSpaceDE w:val="0"/>
      <w:autoSpaceDN w:val="0"/>
      <w:adjustRightInd w:val="0"/>
      <w:spacing w:line="240" w:lineRule="auto"/>
      <w:ind w:firstLine="0" w:firstLineChars="0"/>
      <w:jc w:val="center"/>
    </w:pPr>
    <w:rPr>
      <w:rFonts w:ascii="Times New Roman" w:hAnsi="Times New Roman" w:eastAsia="宋体"/>
      <w:sz w:val="21"/>
      <w:szCs w:val="20"/>
    </w:rPr>
  </w:style>
  <w:style w:type="paragraph" w:customStyle="1" w:styleId="49">
    <w:name w:val="正文内容"/>
    <w:qFormat/>
    <w:uiPriority w:val="0"/>
    <w:pPr>
      <w:widowControl w:val="0"/>
      <w:snapToGrid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50">
    <w:name w:val="表格标题最终"/>
    <w:basedOn w:val="10"/>
    <w:next w:val="28"/>
    <w:qFormat/>
    <w:uiPriority w:val="0"/>
    <w:pPr>
      <w:adjustRightInd w:val="0"/>
      <w:snapToGrid w:val="0"/>
      <w:spacing w:line="240" w:lineRule="auto"/>
      <w:ind w:firstLine="0" w:firstLineChars="0"/>
      <w:jc w:val="center"/>
    </w:pPr>
    <w:rPr>
      <w:rFonts w:ascii="Times New Roman" w:hAnsi="Times New Roman" w:eastAsia="宋体"/>
      <w:b/>
      <w:sz w:val="21"/>
    </w:rPr>
  </w:style>
  <w:style w:type="paragraph" w:customStyle="1" w:styleId="51">
    <w:name w:val="图表标题"/>
    <w:basedOn w:val="1"/>
    <w:next w:val="1"/>
    <w:qFormat/>
    <w:uiPriority w:val="0"/>
    <w:pPr>
      <w:autoSpaceDE w:val="0"/>
      <w:autoSpaceDN w:val="0"/>
      <w:adjustRightInd w:val="0"/>
      <w:snapToGrid w:val="0"/>
      <w:spacing w:line="240" w:lineRule="auto"/>
      <w:ind w:firstLine="0" w:firstLineChars="0"/>
      <w:jc w:val="center"/>
    </w:pPr>
    <w:rPr>
      <w:b/>
      <w:kern w:val="0"/>
      <w:sz w:val="21"/>
    </w:rPr>
  </w:style>
  <w:style w:type="paragraph" w:customStyle="1" w:styleId="52">
    <w:name w:val="正式文本"/>
    <w:basedOn w:val="1"/>
    <w:qFormat/>
    <w:uiPriority w:val="0"/>
    <w:pPr>
      <w:adjustRightInd w:val="0"/>
      <w:snapToGrid w:val="0"/>
      <w:spacing w:line="360" w:lineRule="auto"/>
      <w:ind w:firstLine="420" w:firstLineChars="200"/>
      <w:jc w:val="left"/>
    </w:pPr>
    <w:rPr>
      <w:bCs/>
      <w:szCs w:val="21"/>
    </w:rPr>
  </w:style>
  <w:style w:type="paragraph" w:customStyle="1" w:styleId="53">
    <w:name w:val="表格文字"/>
    <w:basedOn w:val="9"/>
    <w:qFormat/>
    <w:uiPriority w:val="0"/>
    <w:pPr>
      <w:spacing w:line="360" w:lineRule="auto"/>
      <w:ind w:firstLine="200" w:firstLineChars="200"/>
      <w:jc w:val="center"/>
    </w:pPr>
    <w:rPr>
      <w:rFonts w:ascii="Times New Roman" w:hAnsi="Arial Black" w:eastAsia="Times New Roman"/>
      <w:kern w:val="44"/>
      <w:sz w:val="24"/>
      <w:szCs w:val="20"/>
    </w:rPr>
  </w:style>
  <w:style w:type="paragraph" w:customStyle="1" w:styleId="54">
    <w:name w:val="表格内容自定"/>
    <w:basedOn w:val="1"/>
    <w:qFormat/>
    <w:uiPriority w:val="0"/>
    <w:pPr>
      <w:spacing w:line="280" w:lineRule="exact"/>
      <w:jc w:val="center"/>
    </w:pPr>
    <w:rPr>
      <w:kern w:val="0"/>
      <w:sz w:val="18"/>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4.png"/><Relationship Id="rId3" Type="http://schemas.openxmlformats.org/officeDocument/2006/relationships/footnotes" Target="footnotes.xml"/><Relationship Id="rId29" Type="http://schemas.openxmlformats.org/officeDocument/2006/relationships/image" Target="media/image13.wmf"/><Relationship Id="rId28" Type="http://schemas.openxmlformats.org/officeDocument/2006/relationships/oleObject" Target="embeddings/oleObject8.bin"/><Relationship Id="rId27" Type="http://schemas.openxmlformats.org/officeDocument/2006/relationships/image" Target="media/image12.wmf"/><Relationship Id="rId26" Type="http://schemas.openxmlformats.org/officeDocument/2006/relationships/oleObject" Target="embeddings/oleObject7.bin"/><Relationship Id="rId25" Type="http://schemas.openxmlformats.org/officeDocument/2006/relationships/image" Target="media/image11.wmf"/><Relationship Id="rId24" Type="http://schemas.openxmlformats.org/officeDocument/2006/relationships/oleObject" Target="embeddings/oleObject6.bin"/><Relationship Id="rId23" Type="http://schemas.openxmlformats.org/officeDocument/2006/relationships/image" Target="media/image10.wmf"/><Relationship Id="rId22" Type="http://schemas.openxmlformats.org/officeDocument/2006/relationships/oleObject" Target="embeddings/oleObject5.bin"/><Relationship Id="rId21" Type="http://schemas.openxmlformats.org/officeDocument/2006/relationships/image" Target="media/image9.png"/><Relationship Id="rId20" Type="http://schemas.openxmlformats.org/officeDocument/2006/relationships/image" Target="media/image8.wmf"/><Relationship Id="rId2" Type="http://schemas.openxmlformats.org/officeDocument/2006/relationships/settings" Target="settings.xml"/><Relationship Id="rId19" Type="http://schemas.openxmlformats.org/officeDocument/2006/relationships/oleObject" Target="embeddings/oleObject4.bin"/><Relationship Id="rId18" Type="http://schemas.openxmlformats.org/officeDocument/2006/relationships/image" Target="media/image7.wmf"/><Relationship Id="rId17" Type="http://schemas.openxmlformats.org/officeDocument/2006/relationships/oleObject" Target="embeddings/oleObject3.bin"/><Relationship Id="rId16" Type="http://schemas.openxmlformats.org/officeDocument/2006/relationships/image" Target="media/image6.png"/><Relationship Id="rId15" Type="http://schemas.openxmlformats.org/officeDocument/2006/relationships/image" Target="media/image5.wmf"/><Relationship Id="rId14" Type="http://schemas.openxmlformats.org/officeDocument/2006/relationships/oleObject" Target="embeddings/oleObject2.bin"/><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emf"/><Relationship Id="rId10" Type="http://schemas.openxmlformats.org/officeDocument/2006/relationships/oleObject" Target="embeddings/oleObject1.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cap="flat" cmpd="sng">
          <a:solidFill>
            <a:srgbClr val="000000"/>
          </a:solidFill>
          <a:prstDash val="solid"/>
          <a:miter/>
          <a:headEnd type="none" w="med" len="med"/>
          <a:tailEnd type="none" w="med" len="med"/>
        </a:ln>
      </a:spPr>
      <a:bodyPr wrap="square" upright="1"/>
      <a:lst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29a91e14-d4ba-4823-bc60-abc7365380b9</errorID>
      <errorWord>(</errorWord>
      <group>L1_Format</group>
      <groupName>格式问题</groupName>
      <ability>L2_HalfPunc_CN</ability>
      <abilityName>全半角问题</abilityName>
      <candidateList>
        <item>（</item>
      </candidateList>
      <explain>文本全半角错误。</explain>
      <paraID>7FF55DD1</paraID>
      <start>21</start>
      <end>22</end>
      <status>modified</status>
      <modifiedWord>（</modifiedWord>
      <trackRevisions>false</trackRevisions>
    </reviewItem>
    <reviewItem>
      <errorID>ceda72bd-b989-41b3-af60-da6dc3139d15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7FF55DD1</paraID>
      <start>26</start>
      <end>27</end>
      <status>modified</status>
      <modifiedWord>—</modifiedWord>
      <trackRevisions>false</trackRevisions>
    </reviewItem>
    <reviewItem>
      <errorID>296051cf-0e68-488c-aa83-55b94fd62032</errorID>
      <errorWord>)</errorWord>
      <group>L1_Format</group>
      <groupName>格式问题</groupName>
      <ability>L2_HalfPunc_CN</ability>
      <abilityName>全半角问题</abilityName>
      <candidateList>
        <item>）</item>
      </candidateList>
      <explain>文本全半角错误。</explain>
      <paraID>7FF55DD1</paraID>
      <start>32</start>
      <end>33</end>
      <status>modified</status>
      <modifiedWord>）</modifiedWord>
      <trackRevisions>false</trackRevisions>
    </reviewItem>
    <reviewItem>
      <errorID>b709af7a-10f9-4441-8825-4b0b4b08962d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4100FD5D</paraID>
      <start>0</start>
      <end>2</end>
      <status>ignored</status>
      <modifiedWord/>
      <trackRevisions>false</trackRevisions>
    </reviewItem>
    <reviewItem>
      <errorID>a837343c-e354-4fd8-b4fc-918016f2a823</errorID>
      <errorWord>(</errorWord>
      <group>L1_Format</group>
      <groupName>格式问题</groupName>
      <ability>L2_HalfPunc_CN</ability>
      <abilityName>全半角问题</abilityName>
      <candidateList>
        <item>（</item>
      </candidateList>
      <explain>文本全半角错误。</explain>
      <paraID>4100FD5D</paraID>
      <start>19</start>
      <end>20</end>
      <status>modified</status>
      <modifiedWord>（</modifiedWord>
      <trackRevisions>false</trackRevisions>
    </reviewItem>
    <reviewItem>
      <errorID>66d6f781-520b-4f52-9ab6-4edf509e4a9a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4100FD5D</paraID>
      <start>24</start>
      <end>25</end>
      <status>modified</status>
      <modifiedWord>—</modifiedWord>
      <trackRevisions>false</trackRevisions>
    </reviewItem>
    <reviewItem>
      <errorID>12086da5-ecce-486a-be04-45c73c2d38b4</errorID>
      <errorWord>)</errorWord>
      <group>L1_Format</group>
      <groupName>格式问题</groupName>
      <ability>L2_HalfPunc_CN</ability>
      <abilityName>全半角问题</abilityName>
      <candidateList>
        <item>）</item>
      </candidateList>
      <explain>文本全半角错误。</explain>
      <paraID>4100FD5D</paraID>
      <start>30</start>
      <end>31</end>
      <status>modified</status>
      <modifiedWord>）</modifiedWord>
      <trackRevisions>false</trackRevisions>
    </reviewItem>
    <reviewItem>
      <errorID>4afb7f36-e7ee-4e00-8ac3-99da7f7b0c32</errorID>
      <errorWord>(</errorWord>
      <group>L1_Format</group>
      <groupName>格式问题</groupName>
      <ability>L2_HalfPunc_CN</ability>
      <abilityName>全半角问题</abilityName>
      <candidateList>
        <item>（</item>
      </candidateList>
      <explain>文本全半角错误。</explain>
      <paraID>73DBB21D</paraID>
      <start>18</start>
      <end>19</end>
      <status>modified</status>
      <modifiedWord>（</modifiedWord>
      <trackRevisions>false</trackRevisions>
    </reviewItem>
    <reviewItem>
      <errorID>24d60ff6-2ccf-40b8-9990-657e0cf909f7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73DBB21D</paraID>
      <start>23</start>
      <end>24</end>
      <status>modified</status>
      <modifiedWord>—</modifiedWord>
      <trackRevisions>false</trackRevisions>
    </reviewItem>
    <reviewItem>
      <errorID>146b9a57-916f-409a-a8d3-94561f5e9aea</errorID>
      <errorWord>)</errorWord>
      <group>L1_Format</group>
      <groupName>格式问题</groupName>
      <ability>L2_HalfPunc_CN</ability>
      <abilityName>全半角问题</abilityName>
      <candidateList>
        <item>）</item>
      </candidateList>
      <explain>文本全半角错误。</explain>
      <paraID>73DBB21D</paraID>
      <start>29</start>
      <end>30</end>
      <status>modified</status>
      <modifiedWord>）</modifiedWord>
      <trackRevisions>false</trackRevisions>
    </reviewItem>
    <reviewItem>
      <errorID>3943de86-d662-49ed-b2a2-a03a5194ca02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3DDF5757</paraID>
      <start>0</start>
      <end>2</end>
      <status>ignored</status>
      <modifiedWord/>
      <trackRevisions>false</trackRevisions>
    </reviewItem>
    <reviewItem>
      <errorID>1ca89279-e3d1-44ab-859c-bbcac7ed8388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46DB2889</paraID>
      <start>0</start>
      <end>2</end>
      <status>ignored</status>
      <modifiedWord/>
      <trackRevisions>false</trackRevisions>
    </reviewItem>
    <reviewItem>
      <errorID>5a17e714-53d4-42a2-a15e-9be3acc01f86</errorID>
      <errorWord>年本</errorWord>
      <group>L1_Word</group>
      <groupName>字词问题</groupName>
      <ability>L2_Typo</ability>
      <abilityName>字词错误</abilityName>
      <candidateList>
        <item>年</item>
      </candidateList>
      <explain/>
      <paraID>52F3289F</paraID>
      <start>40</start>
      <end>41</end>
      <status>modified</status>
      <modifiedWord>年</modifiedWord>
      <trackRevisions>false</trackRevisions>
    </reviewItem>
    <reviewItem>
      <errorID>320732b8-712b-4722-9c7e-0288236f2971</errorID>
      <errorWord>月1日施行</errorWord>
      <group>L1_Word</group>
      <groupName>字词问题</groupName>
      <ability>L2_Typo</ability>
      <abilityName>字词错误</abilityName>
      <candidateList>
        <item>月1日起施行</item>
      </candidateList>
      <explain/>
      <paraID>52F3289F</paraID>
      <start>42</start>
      <end>48</end>
      <status>modified</status>
      <modifiedWord>月1日起施行</modifiedWord>
      <trackRevisions>false</trackRevisions>
    </reviewItem>
    <reviewItem>
      <errorID>463f335b-6299-4462-b4d4-259df1203f16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6CEF4CEB</paraID>
      <start>0</start>
      <end>2</end>
      <status>modified</status>
      <modifiedWord>3.</modifiedWord>
      <trackRevisions>false</trackRevisions>
    </reviewItem>
    <reviewItem>
      <errorID>1282a27b-0fde-4edb-bbdc-5c6a21ee81b9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7707BF16</paraID>
      <start>0</start>
      <end>2</end>
      <status>ignored</status>
      <modifiedWord/>
      <trackRevisions>false</trackRevisions>
    </reviewItem>
    <reviewItem>
      <errorID>c930d5a1-0309-479b-ad25-f5d63a426dbd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478A5C8D</paraID>
      <start>62</start>
      <end>64</end>
      <status>modified</status>
      <modifiedWord>》《</modifiedWord>
      <trackRevisions>false</trackRevisions>
    </reviewItem>
    <reviewItem>
      <errorID>80b8896b-3bb6-431e-ae68-92b0affb8e45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478A5C8D</paraID>
      <start>80</start>
      <end>81</end>
      <status>modified</status>
      <modifiedWord>—</modifiedWord>
      <trackRevisions>false</trackRevisions>
    </reviewItem>
    <reviewItem>
      <errorID>78d37dd3-8daa-4858-ab90-4e03a10325dd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335739E0</paraID>
      <start>20</start>
      <end>21</end>
      <status>modified</status>
      <modifiedWord>—</modifiedWord>
      <trackRevisions>false</trackRevisions>
    </reviewItem>
    <reviewItem>
      <errorID>22225079-a1bd-44e2-8375-4910fcba28ab</errorID>
      <errorWord>生态红线</errorWord>
      <group>L1_Political</group>
      <groupName>政治性问题</groupName>
      <ability>L2_Unpolitical</ability>
      <abilityName>政治敏感错误</abilityName>
      <candidateList>
        <item>生态保护红线</item>
      </candidateList>
      <explain/>
      <paraID>335739E0</paraID>
      <start>60</start>
      <end>66</end>
      <status>modified</status>
      <modifiedWord>生态保护红线</modifiedWord>
      <trackRevisions>false</trackRevisions>
    </reviewItem>
    <reviewItem>
      <errorID>937818cf-11a3-4084-a33e-ff95703883f3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1AB9094D</paraID>
      <start>0</start>
      <end>2</end>
      <status>ignored</status>
      <modifiedWord/>
      <trackRevisions>false</trackRevisions>
    </reviewItem>
    <reviewItem>
      <errorID>1a162139-8a34-477e-9c95-585a31e2216d</errorID>
      <errorWord>所以</errorWord>
      <group>L1_Word</group>
      <groupName>字词问题</groupName>
      <ability>L2_Typo</ability>
      <abilityName>字词错误</abilityName>
      <candidateList>
        <item>所有</item>
      </candidateList>
      <explain/>
      <paraID>7458A156</paraID>
      <start>46</start>
      <end>48</end>
      <status>modified</status>
      <modifiedWord>所有</modifiedWord>
      <trackRevisions>false</trackRevisions>
    </reviewItem>
    <reviewItem>
      <errorID>8f0447fd-6f38-4a20-8160-74da77b7cec3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5FE418A0</paraID>
      <start>0</start>
      <end>2</end>
      <status>ignored</status>
      <modifiedWord/>
      <trackRevisions>false</trackRevisions>
    </reviewItem>
    <reviewItem>
      <errorID>c63a7044-21df-4f88-86ab-d690972fb71f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1F175D5F</paraID>
      <start>0</start>
      <end>2</end>
      <status>ignored</status>
      <modifiedWord/>
      <trackRevisions>false</trackRevisions>
    </reviewItem>
    <reviewItem>
      <errorID>85088429-673b-46f6-9fbd-0208e123338c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70863E6D</paraID>
      <start>0</start>
      <end>2</end>
      <status>ignored</status>
      <modifiedWord/>
      <trackRevisions>false</trackRevisions>
    </reviewItem>
    <reviewItem>
      <errorID>0c4fd9eb-8640-4860-b779-c832ad371e20</errorID>
      <errorWord>生产生产</errorWord>
      <group>L1_Word</group>
      <groupName>字词问题</groupName>
      <ability>L2_Typo</ability>
      <abilityName>字词错误</abilityName>
      <candidateList>
        <item>生产</item>
      </candidateList>
      <explain/>
      <paraID>6457024F</paraID>
      <start>33</start>
      <end>35</end>
      <status>modified</status>
      <modifiedWord>生产</modifiedWord>
      <trackRevisions>false</trackRevisions>
    </reviewItem>
    <reviewItem>
      <errorID>f7e5e3bf-a1c3-4081-93a6-08b65e178d9f</errorID>
      <errorWord>胶粘剂</errorWord>
      <group>L1_Word</group>
      <groupName>字词问题</groupName>
      <ability>L2_Typo</ability>
      <abilityName>字词错误</abilityName>
      <candidateList>
        <item>胶黏剂</item>
      </candidateList>
      <explain/>
      <paraID>2B889C40</paraID>
      <start>47</start>
      <end>50</end>
      <status>ignored</status>
      <modifiedWord/>
      <trackRevisions>false</trackRevisions>
    </reviewItem>
    <reviewItem>
      <errorID>ba7b6930-2a6d-47e4-8309-53cdfa6004d1</errorID>
      <errorWord>胶粘剂</errorWord>
      <group>L1_Word</group>
      <groupName>字词问题</groupName>
      <ability>L2_Typo</ability>
      <abilityName>字词错误</abilityName>
      <candidateList>
        <item>胶黏剂</item>
      </candidateList>
      <explain/>
      <paraID> 6769C86</paraID>
      <start>24</start>
      <end>27</end>
      <status>ignored</status>
      <modifiedWord/>
      <trackRevisions>false</trackRevisions>
    </reviewItem>
    <reviewItem>
      <errorID>3a33ad73-8e1a-4e11-bbf4-7d79cc16e975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61F478CB</paraID>
      <start>0</start>
      <end>2</end>
      <status>ignored</status>
      <modifiedWord/>
      <trackRevisions>false</trackRevisions>
    </reviewItem>
    <reviewItem>
      <errorID>4f1966db-b340-49d4-9e83-5f01a59555c9</errorID>
      <errorWord>燃料料</errorWord>
      <group>L1_Word</group>
      <groupName>字词问题</groupName>
      <ability>L2_Typo</ability>
      <abilityName>字词错误</abilityName>
      <candidateList>
        <item>燃料</item>
      </candidateList>
      <explain/>
      <paraID>10F230AE</paraID>
      <start>6</start>
      <end>8</end>
      <status>modified</status>
      <modifiedWord>燃料</modifiedWord>
      <trackRevisions>false</trackRevisions>
    </reviewItem>
    <reviewItem>
      <errorID>59153211-bc9b-49e3-8c15-a2ce76d71e47</errorID>
      <errorWord>胶粘剂</errorWord>
      <group>L1_Word</group>
      <groupName>字词问题</groupName>
      <ability>L2_Typo</ability>
      <abilityName>字词错误</abilityName>
      <candidateList>
        <item>胶黏剂</item>
      </candidateList>
      <explain/>
      <paraID>55D4FEE2</paraID>
      <start>24</start>
      <end>27</end>
      <status>ignored</status>
      <modifiedWord/>
      <trackRevisions>false</trackRevisions>
    </reviewItem>
    <reviewItem>
      <errorID>601f5f81-997f-47cb-bf7a-8ee80c5b9ed4</errorID>
      <errorWord>胶粘剂</errorWord>
      <group>L1_Word</group>
      <groupName>字词问题</groupName>
      <ability>L2_Typo</ability>
      <abilityName>字词错误</abilityName>
      <candidateList>
        <item>胶黏剂</item>
      </candidateList>
      <explain/>
      <paraID>13D4D044</paraID>
      <start>12</start>
      <end>15</end>
      <status>ignored</status>
      <modifiedWord/>
      <trackRevisions>false</trackRevisions>
    </reviewItem>
    <reviewItem>
      <errorID>fee6876a-0dcb-476b-ba1c-f30fc2241663</errorID>
      <errorWord>《建筑工程施工和预拌混凝土生产扬尘污染防治标准》（试行）</errorWord>
      <group>L1_Knowledge</group>
      <groupName>知识性问题</groupName>
      <ability>L2_Knowledge</ability>
      <abilityName>其他知识</abilityName>
      <candidateList>
        <item>《建筑工程施工和预拌混凝土生产扬尘污染防治标准（试行）》</item>
      </candidateList>
      <explain>疑似政策文件、法律法规名称等书写不规范，请注意检查。</explain>
      <paraID>3F22AB29</paraID>
      <start>75</start>
      <end>103</end>
      <status>modified</status>
      <modifiedWord>《建筑工程施工和预拌混凝土生产扬尘污染防治标准（试行）》</modifiedWord>
      <trackRevisions>false</trackRevisions>
    </reviewItem>
    <reviewItem>
      <errorID>5d8a226d-63bb-468a-bd57-d7218401da54</errorID>
      <errorWord>打标排放</errorWord>
      <group>L1_Word</group>
      <groupName>字词问题</groupName>
      <ability>L2_Typo</ability>
      <abilityName>字词错误</abilityName>
      <candidateList>
        <item>达标排放</item>
      </candidateList>
      <explain/>
      <paraID>1F9B96DE</paraID>
      <start>66</start>
      <end>70</end>
      <status>modified</status>
      <modifiedWord>达标排放</modifiedWord>
      <trackRevisions>false</trackRevisions>
    </reviewItem>
    <reviewItem>
      <errorID>b28eadd6-b0c1-47fd-a6b8-b82896283b8a</errorID>
      <errorWord>2026年06月15日</errorWord>
      <group>L1_Knowledge</group>
      <groupName>知识性问题</groupName>
      <ability>L2_Time</ability>
      <abilityName>日期时间</abilityName>
      <candidateList>
        <item>2026年6月15日</item>
      </candidateList>
      <explain>根据日常书写习惯，月份一般会省略前导零。</explain>
      <paraID> 5B13650</paraID>
      <start>15</start>
      <end>25</end>
      <status>modified</status>
      <modifiedWord>2026年6月15日</modifiedWord>
      <trackRevisions>false</trackRevisions>
    </reviewItem>
    <reviewItem>
      <errorID>d5094060-6226-4030-a700-53a82a1d3e0a</errorID>
      <errorWord>准南市</errorWord>
      <group>L1_Knowledge</group>
      <groupName>知识性问题</groupName>
      <ability>L2_Knowledge</ability>
      <abilityName>其他知识</abilityName>
      <candidateList>
        <item>淮南市</item>
      </candidateList>
      <explain/>
      <paraID> 5B13650</paraID>
      <start>98</start>
      <end>101</end>
      <status>modified</status>
      <modifiedWord>淮南市</modifiedWord>
      <trackRevisions>false</trackRevisions>
    </reviewItem>
    <reviewItem>
      <errorID>f687ed47-6842-4f9d-bf69-31751d079685</errorID>
      <errorWord>;</errorWord>
      <group>L1_Format</group>
      <groupName>格式问题</groupName>
      <ability>L2_HalfPunc_CN</ability>
      <abilityName>全半角问题</abilityName>
      <candidateList>
        <item>；</item>
      </candidateList>
      <explain>文本全半角错误。</explain>
      <paraID> 5B13650</paraID>
      <start>144</start>
      <end>145</end>
      <status>modified</status>
      <modifiedWord>；</modifiedWord>
      <trackRevisions>false</trackRevisions>
    </reviewItem>
    <reviewItem>
      <errorID>5bb11deb-ccec-47a0-b42a-250c8b994b70</errorID>
      <errorWord>;</errorWord>
      <group>L1_Format</group>
      <groupName>格式问题</groupName>
      <ability>L2_HalfPunc_CN</ability>
      <abilityName>全半角问题</abilityName>
      <candidateList>
        <item>；</item>
      </candidateList>
      <explain>文本全半角错误。</explain>
      <paraID> 5B13650</paraID>
      <start>168</start>
      <end>169</end>
      <status>modified</status>
      <modifiedWord>；</modifiedWord>
      <trackRevisions>false</trackRevisions>
    </reviewItem>
    <reviewItem>
      <errorID>37661663-42af-4429-9b47-6026e74b5613</errorID>
      <errorWord>准南市</errorWord>
      <group>L1_Knowledge</group>
      <groupName>知识性问题</groupName>
      <ability>L2_Knowledge</ability>
      <abilityName>其他知识</abilityName>
      <candidateList>
        <item>淮南市</item>
      </candidateList>
      <explain/>
      <paraID>11793102</paraID>
      <start>5</start>
      <end>8</end>
      <status>modified</status>
      <modifiedWord>淮南市</modifiedWord>
      <trackRevisions>false</trackRevisions>
    </reviewItem>
    <reviewItem>
      <errorID>954e3482-b05b-4c61-acc2-eeb700c4e692</errorID>
      <errorWord>交有</errorWord>
      <group>L1_Word</group>
      <groupName>字词问题</groupName>
      <ability>L2_Typo</ability>
      <abilityName>字词错误</abilityName>
      <candidateList>
        <item>交由</item>
      </candidateList>
      <explain/>
      <paraID>6B9AFCB2</paraID>
      <start>65</start>
      <end>67</end>
      <status>modified</status>
      <modifiedWord>交由</modifiedWord>
      <trackRevisions>false</trackRevisions>
    </reviewItem>
    <reviewItem>
      <errorID>3ff73810-ce8c-4dee-a56f-efbab1697b3a</errorID>
      <errorWord>砂子</errorWord>
      <group>L1_Word</group>
      <groupName>字词问题</groupName>
      <ability>L2_Typo</ability>
      <abilityName>字词错误</abilityName>
      <candidateList>
        <item>沙子</item>
      </candidateList>
      <explain>存在发音相同字词的误用。</explain>
      <paraID>5CA53D28</paraID>
      <start>0</start>
      <end>2</end>
      <status>ignored</status>
      <modifiedWord/>
      <trackRevisions>false</trackRevisions>
    </reviewItem>
    <reviewItem>
      <errorID>3bdd341b-3736-4021-95d4-06c1ecad8ef7</errorID>
      <errorWord>砂子</errorWord>
      <group>L1_Word</group>
      <groupName>字词问题</groupName>
      <ability>L2_Typo</ability>
      <abilityName>字词错误</abilityName>
      <candidateList>
        <item>沙子</item>
      </candidateList>
      <explain>存在发音相同字词的误用。</explain>
      <paraID>2CCD32D3</paraID>
      <start>0</start>
      <end>2</end>
      <status>ignored</status>
      <modifiedWord/>
      <trackRevisions>false</trackRevisions>
    </reviewItem>
    <reviewItem>
      <errorID>2816fb07-6fcd-4e45-9195-3819bf4d2796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19972677</paraID>
      <start>128</start>
      <end>129</end>
      <status>modified</status>
      <modifiedWord>—</modifiedWord>
      <trackRevisions>false</trackRevisions>
    </reviewItem>
    <reviewItem>
      <errorID>5c46980f-fe17-4353-9925-ee2bc2c07237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19972677</paraID>
      <start>143</start>
      <end>144</end>
      <status>modified</status>
      <modifiedWord>—</modifiedWord>
      <trackRevisions>false</trackRevisions>
    </reviewItem>
    <reviewItem>
      <errorID>0ff926fc-8069-43b2-851d-7e05ec4a2f0d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19972677</paraID>
      <start>175</start>
      <end>176</end>
      <status>modified</status>
      <modifiedWord>—</modifiedWord>
      <trackRevisions>false</trackRevisions>
    </reviewItem>
    <reviewItem>
      <errorID>4811a977-479a-43f6-bf32-af353b09289e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19972677</paraID>
      <start>202</start>
      <end>203</end>
      <status>modified</status>
      <modifiedWord>—</modifiedWord>
      <trackRevisions>false</trackRevisions>
    </reviewItem>
    <reviewItem>
      <errorID>521b3bdf-65d6-4385-928b-2f887a0abeda</errorID>
      <errorWord>38%-46%</errorWord>
      <group>L1_Knowledge</group>
      <groupName>知识性问题</groupName>
      <ability>L2_Knowledge</ability>
      <abilityName>其他知识</abilityName>
      <candidateList>
        <item>38%—46%</item>
      </candidateList>
      <explain>1. “38%-46%”中的单位“%”仅出现在后一个数字上，容易引起歧义；根据《现代汉语标点符号数字用法规范手册》，数字表示范围两边需要使用统一的格式。2. 根据标点国标 4.13 中的规则，数字、时间或地域连接符应使用（视觉上更长的）“—”或“～”。</explain>
      <paraID>19972677</paraID>
      <start>252</start>
      <end>259</end>
      <status>modified</status>
      <modifiedWord>38%—46%</modifiedWord>
      <trackRevisions>false</trackRevisions>
    </reviewItem>
    <reviewItem>
      <errorID>91d1eb8f-8119-4f6c-a9a6-8d9fe10897b2</errorID>
      <errorWord>20%-50%</errorWord>
      <group>L1_Knowledge</group>
      <groupName>知识性问题</groupName>
      <ability>L2_Knowledge</ability>
      <abilityName>其他知识</abilityName>
      <candidateList>
        <item>20%—50%</item>
      </candidateList>
      <explain>1. “20%-50%”中的单位“%”仅出现在后一个数字上，容易引起歧义；根据《现代汉语标点符号数字用法规范手册》，数字表示范围两边需要使用统一的格式。2. 根据标点国标 4.13 中的规则，数字、时间或地域连接符应使用（视觉上更长的）“—”或“～”。</explain>
      <paraID>19972677</paraID>
      <start>286</start>
      <end>293</end>
      <status>modified</status>
      <modifiedWord>20%—50%</modifiedWord>
      <trackRevisions>false</trackRevisions>
    </reviewItem>
    <reviewItem>
      <errorID>71c2521e-c5cf-4b2e-8795-55acd9e0da8a</errorID>
      <errorWord>68%-74%</errorWord>
      <group>L1_Knowledge</group>
      <groupName>知识性问题</groupName>
      <ability>L2_Knowledge</ability>
      <abilityName>其他知识</abilityName>
      <candidateList>
        <item>68%—74%</item>
      </candidateList>
      <explain>1. “68%-74%”中的单位“%”仅出现在后一个数字上，容易引起歧义；根据《现代汉语标点符号数字用法规范手册》，数字表示范围两边需要使用统一的格式。2. 根据标点国标 4.13 中的规则，数字、时间或地域连接符应使用（视觉上更长的）“—”或“～”。</explain>
      <paraID>19972677</paraID>
      <start>356</start>
      <end>363</end>
      <status>modified</status>
      <modifiedWord>68%—74%</modifiedWord>
      <trackRevisions>false</trackRevisions>
    </reviewItem>
    <reviewItem>
      <errorID>95c46418-0747-4a75-aaf4-ad0d674909dc</errorID>
      <errorWord>12%-18%</errorWord>
      <group>L1_Knowledge</group>
      <groupName>知识性问题</groupName>
      <ability>L2_Knowledge</ability>
      <abilityName>其他知识</abilityName>
      <candidateList>
        <item>12%—18%</item>
      </candidateList>
      <explain>1. “12%-18%”中的单位“%”仅出现在后一个数字上，容易引起歧义；根据《现代汉语标点符号数字用法规范手册》，数字表示范围两边需要使用统一的格式。2. 根据标点国标 4.13 中的规则，数字、时间或地域连接符应使用（视觉上更长的）“—”或“～”。</explain>
      <paraID>19972677</paraID>
      <start>377</start>
      <end>384</end>
      <status>modified</status>
      <modifiedWord>12%—18%</modifiedWord>
      <trackRevisions>false</trackRevisions>
    </reviewItem>
    <reviewItem>
      <errorID>90e6f134-fecf-48e1-b446-99ef30f44f7c</errorID>
      <errorWord>：</errorWord>
      <group>L1_Format</group>
      <groupName>格式问题</groupName>
      <ability>L2_HalfPunc_CN</ability>
      <abilityName>全半角问题</abilityName>
      <candidateList>
        <item>:</item>
      </candidateList>
      <explain>文本全半角错误。</explain>
      <paraID>6B166535</paraID>
      <start>173</start>
      <end>174</end>
      <status>modified</status>
      <modifiedWord>:</modifiedWord>
      <trackRevisions>false</trackRevisions>
    </reviewItem>
    <reviewItem>
      <errorID>c7a972c3-fc50-4528-bcf9-ff4f199cfa35</errorID>
      <errorWord>（&gt;</errorWord>
      <group>L1_Punc</group>
      <groupName>标点问题</groupName>
      <ability>L2_Punc_CN</ability>
      <abilityName>标点符号问题</abilityName>
      <candidateList>
        <item>（</item>
      </candidateList>
      <explain/>
      <paraID>6B166535</paraID>
      <start>348</start>
      <end>349</end>
      <status>modified</status>
      <modifiedWord>（</modifiedWord>
      <trackRevisions>false</trackRevisions>
    </reviewItem>
    <reviewItem>
      <errorID>42a29fa0-3a9d-4aaf-b4f1-098efabf6504</errorID>
      <errorWord>~</errorWord>
      <group>L1_Format</group>
      <groupName>格式问题</groupName>
      <ability>L2_HalfPunc_CN</ability>
      <abilityName>全半角问题</abilityName>
      <candidateList>
        <item>～</item>
      </candidateList>
      <explain>文本全半角错误。</explain>
      <paraID>64DC4304</paraID>
      <start>25</start>
      <end>26</end>
      <status>modified</status>
      <modifiedWord>～</modifiedWord>
      <trackRevisions>false</trackRevisions>
    </reviewItem>
    <reviewItem>
      <errorID>aaf2f4f4-50a7-41ed-b886-baf5168a95c9</errorID>
      <errorWord>粘度</errorWord>
      <group>L1_Word</group>
      <groupName>字词问题</groupName>
      <ability>L2_Alias</ability>
      <abilityName>也作/曾用词</abilityName>
      <candidateList>
        <item>黏度</item>
      </candidateList>
      <explain>词汇[粘度]为不规范表述或旧称，其规范书面表述为[黏度]。</explain>
      <paraID>1230D60E</paraID>
      <start>130</start>
      <end>132</end>
      <status>ignored</status>
      <modifiedWord/>
      <trackRevisions>false</trackRevisions>
    </reviewItem>
    <reviewItem>
      <errorID>af836d69-f95f-4565-917a-8d3effa229d8</errorID>
      <errorWord>~</errorWord>
      <group>L1_Format</group>
      <groupName>格式问题</groupName>
      <ability>L2_HalfPunc_CN</ability>
      <abilityName>全半角问题</abilityName>
      <candidateList>
        <item>～</item>
      </candidateList>
      <explain>文本全半角错误。</explain>
      <paraID>277DEF4F</paraID>
      <start>53</start>
      <end>54</end>
      <status>ignored</status>
      <modifiedWord/>
      <trackRevisions>false</trackRevisions>
    </reviewItem>
    <reviewItem>
      <errorID>0cffc8cc-b107-44d8-9290-2ef112a01894</errorID>
      <errorWord>粘结</errorWord>
      <group>L1_Word</group>
      <groupName>字词问题</groupName>
      <ability>L2_Typo</ability>
      <abilityName>字词错误</abilityName>
      <candidateList>
        <item>黏结</item>
      </candidateList>
      <explain>存在发音相同字词的误用。</explain>
      <paraID>680DAB42</paraID>
      <start>99</start>
      <end>101</end>
      <status>ignored</status>
      <modifiedWord/>
      <trackRevisions>false</trackRevisions>
    </reviewItem>
    <reviewItem>
      <errorID>f4cc38fe-8997-42fa-a30f-8a806874a0bc</errorID>
      <errorWord>~</errorWord>
      <group>L1_Format</group>
      <groupName>格式问题</groupName>
      <ability>L2_HalfPunc_CN</ability>
      <abilityName>全半角问题</abilityName>
      <candidateList>
        <item>～</item>
      </candidateList>
      <explain>文本全半角错误。</explain>
      <paraID>206E806A</paraID>
      <start>40</start>
      <end>41</end>
      <status>ignored</status>
      <modifiedWord/>
      <trackRevisions>false</trackRevisions>
    </reviewItem>
    <reviewItem>
      <errorID>26dc86ac-1038-4e3a-bfe8-b0d36f08ce43</errorID>
      <errorWord>~</errorWord>
      <group>L1_Format</group>
      <groupName>格式问题</groupName>
      <ability>L2_HalfPunc_CN</ability>
      <abilityName>全半角问题</abilityName>
      <candidateList>
        <item>～</item>
      </candidateList>
      <explain>文本全半角错误。</explain>
      <paraID>39309DAA</paraID>
      <start>33</start>
      <end>34</end>
      <status>ignored</status>
      <modifiedWord/>
      <trackRevisions>false</trackRevisions>
    </reviewItem>
    <reviewItem>
      <errorID>5f6b3f5a-6e89-424f-ad7d-0e6fce0a0f07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AB64E54</paraID>
      <start>52</start>
      <end>53</end>
      <status>modified</status>
      <modifiedWord>—</modifiedWord>
      <trackRevisions>false</trackRevisions>
    </reviewItem>
    <reviewItem>
      <errorID>68c107bf-07ae-49dc-ac42-6900236ed3e7</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 AB64E54</paraID>
      <start>84</start>
      <end>90</end>
      <status>modified</status>
      <modifiedWord>5%—10%</modifiedWord>
      <trackRevisions>false</trackRevisions>
    </reviewItem>
    <reviewItem>
      <errorID>b4428352-0f8f-4e26-aff7-416dd65db7fd</errorID>
      <errorWord>粘度</errorWord>
      <group>L1_Word</group>
      <groupName>字词问题</groupName>
      <ability>L2_Alias</ability>
      <abilityName>也作/曾用词</abilityName>
      <candidateList>
        <item>黏度</item>
      </candidateList>
      <explain>词汇[粘度]为不规范表述或旧称，其规范书面表述为[黏度]。</explain>
      <paraID> AB64E54</paraID>
      <start>187</start>
      <end>189</end>
      <status>ignored</status>
      <modifiedWord/>
      <trackRevisions>false</trackRevisions>
    </reviewItem>
    <reviewItem>
      <errorID>0b982bd5-51f5-4e61-9fe7-f5e565c30898</errorID>
      <errorWord>(</errorWord>
      <group>L1_Format</group>
      <groupName>格式问题</groupName>
      <ability>L2_HalfPunc_CN</ability>
      <abilityName>全半角问题</abilityName>
      <candidateList>
        <item>（</item>
      </candidateList>
      <explain>文本全半角错误。</explain>
      <paraID> AB64E54</paraID>
      <start>260</start>
      <end>261</end>
      <status>ignored</status>
      <modifiedWord/>
      <trackRevisions>false</trackRevisions>
    </reviewItem>
    <reviewItem>
      <errorID>06e49299-d0d2-4019-b01f-54d7eebccd13</errorID>
      <errorWord>)</errorWord>
      <group>L1_Format</group>
      <groupName>格式问题</groupName>
      <ability>L2_HalfPunc_CN</ability>
      <abilityName>全半角问题</abilityName>
      <candidateList>
        <item>）</item>
      </candidateList>
      <explain>文本全半角错误。</explain>
      <paraID> AB64E54</paraID>
      <start>268</start>
      <end>269</end>
      <status>ignored</status>
      <modifiedWord/>
      <trackRevisions>false</trackRevisions>
    </reviewItem>
    <reviewItem>
      <errorID>8b3f1027-1492-4f13-b036-eb276be2aa26</errorID>
      <errorWord>粘度</errorWord>
      <group>L1_Word</group>
      <groupName>字词问题</groupName>
      <ability>L2_Alias</ability>
      <abilityName>也作/曾用词</abilityName>
      <candidateList>
        <item>黏度</item>
      </candidateList>
      <explain>词汇[粘度]为不规范表述或旧称，其规范书面表述为[黏度]。</explain>
      <paraID> AB64E54</paraID>
      <start>510</start>
      <end>512</end>
      <status>ignored</status>
      <modifiedWord/>
      <trackRevisions>false</trackRevisions>
    </reviewItem>
    <reviewItem>
      <errorID>c3abad3a-fcfa-44ae-9478-2af1175a1e02</errorID>
      <errorWord>粘度</errorWord>
      <group>L1_Word</group>
      <groupName>字词问题</groupName>
      <ability>L2_Alias</ability>
      <abilityName>也作/曾用词</abilityName>
      <candidateList>
        <item>黏度</item>
      </candidateList>
      <explain>词汇[粘度]为不规范表述或旧称，其规范书面表述为[黏度]。</explain>
      <paraID>28BB80F6</paraID>
      <start>7</start>
      <end>9</end>
      <status>ignored</status>
      <modifiedWord/>
      <trackRevisions>false</trackRevisions>
    </reviewItem>
    <reviewItem>
      <errorID>b867ced4-352c-4a59-9655-114a366f29b6</errorID>
      <errorWord>发粘</errorWord>
      <group>L1_Word</group>
      <groupName>字词问题</groupName>
      <ability>L2_Typo</ability>
      <abilityName>字词错误</abilityName>
      <candidateList>
        <item>发黏</item>
      </candidateList>
      <explain/>
      <paraID>28BB80F6</paraID>
      <start>168</start>
      <end>170</end>
      <status>ignored</status>
      <modifiedWord/>
      <trackRevisions>false</trackRevisions>
    </reviewItem>
    <reviewItem>
      <errorID>b0fa6d8f-9d3a-4793-8632-730f03d0ebc3</errorID>
      <errorWord>计量称</errorWord>
      <group>L1_Word</group>
      <groupName>字词问题</groupName>
      <ability>L2_Typo</ability>
      <abilityName>字词错误</abilityName>
      <candidateList>
        <item>计量秤</item>
      </candidateList>
      <explain/>
      <paraID>5903E64D</paraID>
      <start>0</start>
      <end>3</end>
      <status>modified</status>
      <modifiedWord>计量秤</modifiedWord>
      <trackRevisions>false</trackRevisions>
    </reviewItem>
    <reviewItem>
      <errorID>68c3ab8e-911c-42bc-9d28-167e06c5f9cb</errorID>
      <errorWord>~</errorWord>
      <group>L1_Format</group>
      <groupName>格式问题</groupName>
      <ability>L2_HalfPunc_CN</ability>
      <abilityName>全半角问题</abilityName>
      <candidateList>
        <item>～</item>
      </candidateList>
      <explain>文本全半角错误。</explain>
      <paraID> 722D57C</paraID>
      <start>92</start>
      <end>93</end>
      <status>modified</status>
      <modifiedWord>～</modifiedWord>
      <trackRevisions>false</trackRevisions>
    </reviewItem>
    <reviewItem>
      <errorID>3a45a848-f8dd-45ec-88a7-c5474d09836e</errorID>
      <errorWord>区域内</errorWord>
      <group>L1_Word</group>
      <groupName>字词问题</groupName>
      <ability>L2_Typo</ability>
      <abilityName>字词错误</abilityName>
      <candidateList>
        <item>区域</item>
      </candidateList>
      <explain/>
      <paraID>7166B710</paraID>
      <start>57</start>
      <end>59</end>
      <status>modified</status>
      <modifiedWord>区域</modifiedWord>
      <trackRevisions>false</trackRevisions>
    </reviewItem>
    <reviewItem>
      <errorID>083c402f-4487-49c9-a004-978f47e437fa</errorID>
      <errorWord>压碾</errorWord>
      <group>L1_Word</group>
      <groupName>字词问题</groupName>
      <ability>L2_Typo</ability>
      <abilityName>字词错误</abilityName>
      <candidateList>
        <item>碾压</item>
      </candidateList>
      <explain/>
      <paraID>7E45775A</paraID>
      <start>52</start>
      <end>54</end>
      <status>ignored</status>
      <modifiedWord/>
      <trackRevisions>false</trackRevisions>
    </reviewItem>
    <reviewItem>
      <errorID>3741dbd9-246b-4f60-a6f3-986eccf2e8b6</errorID>
      <errorWord>（</errorWord>
      <group>L1_Format</group>
      <groupName>格式问题</groupName>
      <ability>L2_HalfPunc_CN</ability>
      <abilityName>全半角问题</abilityName>
      <candidateList>
        <item>(</item>
      </candidateList>
      <explain>文本全半角错误。</explain>
      <paraID>792D2ECF</paraID>
      <start>3</start>
      <end>4</end>
      <status>modified</status>
      <modifiedWord>(</modifiedWord>
      <trackRevisions>false</trackRevisions>
    </reviewItem>
    <reviewItem>
      <errorID>f258b0c3-69e7-4eec-8678-38bd648dfa88</errorID>
      <errorWord>）</errorWord>
      <group>L1_Format</group>
      <groupName>格式问题</groupName>
      <ability>L2_HalfPunc_CN</ability>
      <abilityName>全半角问题</abilityName>
      <candidateList>
        <item>)</item>
      </candidateList>
      <explain>文本全半角错误。</explain>
      <paraID>792D2ECF</paraID>
      <start>5</start>
      <end>6</end>
      <status>modified</status>
      <modifiedWord>)</modifiedWord>
      <trackRevisions>false</trackRevisions>
    </reviewItem>
    <reviewItem>
      <errorID>df4f239a-dd99-4e62-8391-b6d386e59dcb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425260D8</paraID>
      <start>0</start>
      <end>2</end>
      <status>ignored</status>
      <modifiedWord/>
      <trackRevisions>false</trackRevisions>
    </reviewItem>
    <reviewItem>
      <errorID>a7ea9fbe-48b0-4fae-a01f-7204563ad8a5</errorID>
      <errorWord>程</errorWord>
      <group>L1_Word</group>
      <groupName>字词问题</groupName>
      <ability>L2_Typo</ability>
      <abilityName>字词错误</abilityName>
      <candidateList>
        <item>程中</item>
      </candidateList>
      <explain/>
      <paraID> 168B34A</paraID>
      <start>4</start>
      <end>6</end>
      <status>modified</status>
      <modifiedWord>程中</modifiedWord>
      <trackRevisions>false</trackRevisions>
    </reviewItem>
    <reviewItem>
      <errorID>117b61cc-ac2b-4262-8e2e-d923c34c2b3a</errorID>
      <errorWord>将</errorWord>
      <group>L1_Word</group>
      <groupName>字词问题</groupName>
      <ability>L2_Typo</ability>
      <abilityName>字词错误</abilityName>
      <candidateList>
        <item>中</item>
      </candidateList>
      <explain/>
      <paraID> 168B34A</paraID>
      <start>6</start>
      <end>7</end>
      <status>ignored</status>
      <modifiedWord/>
      <trackRevisions>false</trackRevisions>
    </reviewItem>
    <reviewItem>
      <errorID>1833fa93-03e5-4c1c-af23-d0f9a94ebfae</errorID>
      <errorWord>～</errorWord>
      <group>L1_Format</group>
      <groupName>格式问题</groupName>
      <ability>L2_HalfPunc_CN</ability>
      <abilityName>全半角问题</abilityName>
      <candidateList>
        <item>~</item>
      </candidateList>
      <explain>文本全半角错误。</explain>
      <paraID>7E04ED97</paraID>
      <start>5</start>
      <end>6</end>
      <status>ignored</status>
      <modifiedWord/>
      <trackRevisions>false</trackRevisions>
    </reviewItem>
    <reviewItem>
      <errorID>7f721c7b-f88b-494e-9692-f6e3659bd713</errorID>
      <errorWord>~</errorWord>
      <group>L1_Format</group>
      <groupName>格式问题</groupName>
      <ability>L2_HalfPunc_CN</ability>
      <abilityName>全半角问题</abilityName>
      <candidateList>
        <item>～</item>
      </candidateList>
      <explain>文本全半角错误。</explain>
      <paraID> A14D5BF</paraID>
      <start>20</start>
      <end>21</end>
      <status>ignored</status>
      <modifiedWord/>
      <trackRevisions>false</trackRevisions>
    </reviewItem>
    <reviewItem>
      <errorID>8ee5300a-b350-4cee-afc2-c48ea3e682de</errorID>
      <errorWord>~</errorWord>
      <group>L1_Format</group>
      <groupName>格式问题</groupName>
      <ability>L2_HalfPunc_CN</ability>
      <abilityName>全半角问题</abilityName>
      <candidateList>
        <item>～</item>
      </candidateList>
      <explain>文本全半角错误。</explain>
      <paraID> A14D5BF</paraID>
      <start>71</start>
      <end>72</end>
      <status>ignored</status>
      <modifiedWord/>
      <trackRevisions>false</trackRevisions>
    </reviewItem>
    <reviewItem>
      <errorID>175c5550-1c9b-4732-ba82-e230b2380590</errorID>
      <errorWord>30%~80%</errorWord>
      <group>L1_Knowledge</group>
      <groupName>知识性问题</groupName>
      <ability>L2_Knowledge</ability>
      <abilityName>其他知识</abilityName>
      <candidateList>
        <item>30%～80%</item>
      </candidateList>
      <explain>1. “30%~80%”中的单位“%”仅出现在后一个数字上，容易引起歧义；根据《现代汉语标点符号数字用法规范手册》，数字表示范围两边需要使用统一的格式。2. 根据标点国标 4.13 中的规则，数字、时间或地域连接符应使用（视觉上更长的）“—”或“～”。</explain>
      <paraID> A14D5BF</paraID>
      <start>85</start>
      <end>92</end>
      <status>ignored</status>
      <modifiedWord/>
      <trackRevisions>false</trackRevisions>
    </reviewItem>
    <reviewItem>
      <errorID>4c1e6669-13d1-4961-860d-d25f2556171f</errorID>
      <errorWord>见</errorWord>
      <group>L1_Word</group>
      <groupName>字词问题</groupName>
      <ability>L2_Typo</ability>
      <abilityName>字词错误</abilityName>
      <candidateList>
        <item>见下</item>
      </candidateList>
      <explain/>
      <paraID>7FFFC269</paraID>
      <start>155</start>
      <end>157</end>
      <status>modified</status>
      <modifiedWord>见下</modifiedWord>
      <trackRevisions>false</trackRevisions>
    </reviewItem>
    <reviewItem>
      <errorID>67497016-d752-44dc-8ee3-c93ed8c622dc</errorID>
      <errorWord>的</errorWord>
      <group>L1_Word</group>
      <groupName>字词问题</groupName>
      <ability>L2_DDD</ability>
      <abilityName>的地得用法</abilityName>
      <candidateList>
        <item>地</item>
      </candidateList>
      <explain/>
      <paraID>28B8E1B1</paraID>
      <start>11</start>
      <end>12</end>
      <status>modified</status>
      <modifiedWord>地</modifiedWord>
      <trackRevisions>false</trackRevisions>
    </reviewItem>
    <reviewItem>
      <errorID>25b224b7-8855-4593-93dd-651d7e727ce3</errorID>
      <errorWord>必需夜间</errorWord>
      <group>L1_Word</group>
      <groupName>字词问题</groupName>
      <ability>L2_Typo</ability>
      <abilityName>字词错误</abilityName>
      <candidateList>
        <item>必须夜间</item>
      </candidateList>
      <explain/>
      <paraID>52F60960</paraID>
      <start>60</start>
      <end>64</end>
      <status>modified</status>
      <modifiedWord>必须夜间</modifiedWord>
      <trackRevisions>false</trackRevisions>
    </reviewItem>
    <reviewItem>
      <errorID>dfda76c9-26c4-4623-8fa3-db3f28fb1273</errorID>
      <errorWord>用做</errorWord>
      <group>L1_Word</group>
      <groupName>字词问题</groupName>
      <ability>L2_Typo</ability>
      <abilityName>字词错误</abilityName>
      <candidateList>
        <item>用作</item>
      </candidateList>
      <explain/>
      <paraID>16F84858</paraID>
      <start>127</start>
      <end>129</end>
      <status>modified</status>
      <modifiedWord>用作</modifiedWord>
      <trackRevisions>false</trackRevisions>
    </reviewItem>
    <reviewItem>
      <errorID>97515925-5d85-406d-b943-c2f0bb63c8b5</errorID>
      <errorWord>其他的</errorWord>
      <group>L1_Word</group>
      <groupName>字词问题</groupName>
      <ability>L2_Typo</ability>
      <abilityName>字词错误</abilityName>
      <candidateList>
        <item>其他</item>
      </candidateList>
      <explain/>
      <paraID>16F84858</paraID>
      <start>143</start>
      <end>145</end>
      <status>modified</status>
      <modifiedWord>其他</modifiedWord>
      <trackRevisions>false</trackRevisions>
    </reviewItem>
    <reviewItem>
      <errorID>40713a73-9217-4de1-8198-a5e4a06ae3c1</errorID>
      <errorWord>,</errorWord>
      <group>L1_Format</group>
      <groupName>格式问题</groupName>
      <ability>L2_HalfPunc_CN</ability>
      <abilityName>全半角问题</abilityName>
      <candidateList>
        <item>，</item>
      </candidateList>
      <explain>文本全半角错误。</explain>
      <paraID> D7EC33B</paraID>
      <start>161</start>
      <end>162</end>
      <status>modified</status>
      <modifiedWord>，</modifiedWord>
      <trackRevisions>false</trackRevisions>
    </reviewItem>
    <reviewItem>
      <errorID>f35e21e8-11e3-4930-adba-4cd81f2f4324</errorID>
      <errorWord>各种的</errorWord>
      <group>L1_Word</group>
      <groupName>字词问题</groupName>
      <ability>L2_Typo</ability>
      <abilityName>字词错误</abilityName>
      <candidateList>
        <item>各种</item>
      </candidateList>
      <explain/>
      <paraID> D7EC33B</paraID>
      <start>203</start>
      <end>205</end>
      <status>modified</status>
      <modifiedWord>各种</modifiedWord>
      <trackRevisions>false</trackRevisions>
    </reviewItem>
    <reviewItem>
      <errorID>543bb3f9-4d26-44eb-8507-24f880cb6333</errorID>
      <errorWord>(</errorWord>
      <group>L1_Format</group>
      <groupName>格式问题</groupName>
      <ability>L2_HalfPunc_CN</ability>
      <abilityName>全半角问题</abilityName>
      <candidateList>
        <item>（</item>
      </candidateList>
      <explain>文本全半角错误。</explain>
      <paraID>59708159</paraID>
      <start>14</start>
      <end>15</end>
      <status>modified</status>
      <modifiedWord>（</modifiedWord>
      <trackRevisions>false</trackRevisions>
    </reviewItem>
    <reviewItem>
      <errorID>2ae71b60-f12f-43cc-a7b5-b7b6626a1b6b</errorID>
      <errorWord>)</errorWord>
      <group>L1_Format</group>
      <groupName>格式问题</groupName>
      <ability>L2_HalfPunc_CN</ability>
      <abilityName>全半角问题</abilityName>
      <candidateList>
        <item>）</item>
      </candidateList>
      <explain>文本全半角错误。</explain>
      <paraID>59708159</paraID>
      <start>24</start>
      <end>25</end>
      <status>modified</status>
      <modifiedWord>）</modifiedWord>
      <trackRevisions>false</trackRevisions>
    </reviewItem>
    <reviewItem>
      <errorID>d52a7e3a-8932-4160-990b-d466bb2b32e0</errorID>
      <errorWord>又</errorWord>
      <group>L1_Word</group>
      <groupName>字词问题</groupName>
      <ability>L2_Typo</ability>
      <abilityName>字词错误</abilityName>
      <candidateList>
        <item>由</item>
      </candidateList>
      <explain/>
      <paraID>4A7F7338</paraID>
      <start>48</start>
      <end>49</end>
      <status>modified</status>
      <modifiedWord>由</modifiedWord>
      <trackRevisions>false</trackRevisions>
    </reviewItem>
    <reviewItem>
      <errorID>05a595ac-3a8e-446f-b7ef-71f619a134a5</errorID>
      <errorWord>蛟</errorWord>
      <group>L1_Word</group>
      <groupName>字词问题</groupName>
      <ability>L2_Typo</ability>
      <abilityName>字词错误</abilityName>
      <candidateList>
        <item>绞</item>
      </candidateList>
      <explain/>
      <paraID>4A7F7338</paraID>
      <start>51</start>
      <end>52</end>
      <status>modified</status>
      <modifiedWord>绞</modifiedWord>
      <trackRevisions>false</trackRevisions>
    </reviewItem>
    <reviewItem>
      <errorID>e2aefd76-8f17-4743-a2e6-93628cb85b75</errorID>
      <errorWord>~</errorWord>
      <group>L1_Format</group>
      <groupName>格式问题</groupName>
      <ability>L2_HalfPunc_CN</ability>
      <abilityName>全半角问题</abilityName>
      <candidateList>
        <item>～</item>
      </candidateList>
      <explain>文本全半角错误。</explain>
      <paraID>3E5EF33E</paraID>
      <start>44</start>
      <end>45</end>
      <status>modified</status>
      <modifiedWord>～</modifiedWord>
      <trackRevisions>false</trackRevisions>
    </reviewItem>
    <reviewItem>
      <errorID>782d6f2e-592b-41f3-98e0-a7e802d6f33a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6DC76321</paraID>
      <start>62</start>
      <end>63</end>
      <status>modified</status>
      <modifiedWord>—</modifiedWord>
      <trackRevisions>false</trackRevisions>
    </reviewItem>
    <reviewItem>
      <errorID>7411d9d0-de83-4f3f-9ccb-60e6aa0aed4d</errorID>
      <errorWord>准南市</errorWord>
      <group>L1_Knowledge</group>
      <groupName>知识性问题</groupName>
      <ability>L2_Knowledge</ability>
      <abilityName>其他知识</abilityName>
      <candidateList>
        <item>淮南市</item>
      </candidateList>
      <explain/>
      <paraID>547AD50E</paraID>
      <start>5</start>
      <end>8</end>
      <status>modified</status>
      <modifiedWord>淮南市</modifiedWord>
      <trackRevisions>false</trackRevisions>
    </reviewItem>
    <reviewItem>
      <errorID>4f2c9c2b-db75-49f7-94e4-9bacd1af659a</errorID>
      <errorWord>准南市</errorWord>
      <group>L1_Knowledge</group>
      <groupName>知识性问题</groupName>
      <ability>L2_Knowledge</ability>
      <abilityName>其他知识</abilityName>
      <candidateList>
        <item>淮南市</item>
      </candidateList>
      <explain/>
      <paraID>547AD50E</paraID>
      <start>34</start>
      <end>37</end>
      <status>modified</status>
      <modifiedWord>淮南市</modifiedWord>
      <trackRevisions>false</trackRevisions>
    </reviewItem>
    <reviewItem>
      <errorID>3efbfad0-36cf-460c-a727-2737783274d0</errorID>
      <errorWord>准南市</errorWord>
      <group>L1_Knowledge</group>
      <groupName>知识性问题</groupName>
      <ability>L2_Knowledge</ability>
      <abilityName>其他知识</abilityName>
      <candidateList>
        <item>淮南市</item>
      </candidateList>
      <explain/>
      <paraID>547AD50E</paraID>
      <start>97</start>
      <end>100</end>
      <status>modified</status>
      <modifiedWord>淮南市</modifiedWord>
      <trackRevisions>false</trackRevisions>
    </reviewItem>
    <reviewItem>
      <errorID>0ec1e017-829e-40bf-8d5e-a559d0a189c9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426189FD</paraID>
      <start>0</start>
      <end>2</end>
      <status>ignored</status>
      <modifiedWord/>
      <trackRevisions>false</trackRevisions>
    </reviewItem>
    <reviewItem>
      <errorID>3a4f8c8a-2f67-4fbb-a96b-f328cfc36df1</errorID>
      <errorWord>)</errorWord>
      <group>L1_Format</group>
      <groupName>格式问题</groupName>
      <ability>L2_HalfPunc_CN</ability>
      <abilityName>全半角问题</abilityName>
      <candidateList>
        <item>）</item>
      </candidateList>
      <explain>文本全半角错误。</explain>
      <paraID>76FEAF91</paraID>
      <start>39</start>
      <end>40</end>
      <status>ignored</status>
      <modifiedWord/>
      <trackRevisions>false</trackRevisions>
    </reviewItem>
    <reviewItem>
      <errorID>65421298-4730-402f-8345-2aaf791d4e61</errorID>
      <errorWord>(</errorWord>
      <group>L1_Format</group>
      <groupName>格式问题</groupName>
      <ability>L2_HalfPunc_CN</ability>
      <abilityName>全半角问题</abilityName>
      <candidateList>
        <item>（</item>
      </candidateList>
      <explain>文本全半角错误。</explain>
      <paraID>76FEAF91</paraID>
      <start>46</start>
      <end>47</end>
      <status>ignored</status>
      <modifiedWord/>
      <trackRevisions>false</trackRevisions>
    </reviewItem>
    <reviewItem>
      <errorID>171d2476-bde9-4a39-9468-f593340059da</errorID>
      <errorWord>)</errorWord>
      <group>L1_Format</group>
      <groupName>格式问题</groupName>
      <ability>L2_HalfPunc_CN</ability>
      <abilityName>全半角问题</abilityName>
      <candidateList>
        <item>）</item>
      </candidateList>
      <explain>文本全半角错误。</explain>
      <paraID>76FEAF91</paraID>
      <start>48</start>
      <end>49</end>
      <status>ignored</status>
      <modifiedWord/>
      <trackRevisions>false</trackRevisions>
    </reviewItem>
    <reviewItem>
      <errorID>8ba79b4a-6686-4dcd-8be2-479ac52c2500</errorID>
      <errorWord>(</errorWord>
      <group>L1_Format</group>
      <groupName>格式问题</groupName>
      <ability>L2_HalfPunc_CN</ability>
      <abilityName>全半角问题</abilityName>
      <candidateList>
        <item>（</item>
      </candidateList>
      <explain>文本全半角错误。</explain>
      <paraID>76FEAF91</paraID>
      <start>56</start>
      <end>57</end>
      <status>ignored</status>
      <modifiedWord/>
      <trackRevisions>false</trackRevisions>
    </reviewItem>
    <reviewItem>
      <errorID>64e05b49-e865-4597-b7cd-16729d5da02f</errorID>
      <errorWord>)</errorWord>
      <group>L1_Format</group>
      <groupName>格式问题</groupName>
      <ability>L2_HalfPunc_CN</ability>
      <abilityName>全半角问题</abilityName>
      <candidateList>
        <item>）</item>
      </candidateList>
      <explain>文本全半角错误。</explain>
      <paraID>76FEAF91</paraID>
      <start>61</start>
      <end>62</end>
      <status>ignored</status>
      <modifiedWord/>
      <trackRevisions>false</trackRevisions>
    </reviewItem>
    <reviewItem>
      <errorID>92b86b6f-5a18-4435-9827-73d421711d65</errorID>
      <errorWord>(</errorWord>
      <group>L1_Format</group>
      <groupName>格式问题</groupName>
      <ability>L2_HalfPunc_CN</ability>
      <abilityName>全半角问题</abilityName>
      <candidateList>
        <item>（</item>
      </candidateList>
      <explain>文本全半角错误。</explain>
      <paraID>76FEAF91</paraID>
      <start>68</start>
      <end>69</end>
      <status>ignored</status>
      <modifiedWord/>
      <trackRevisions>false</trackRevisions>
    </reviewItem>
    <reviewItem>
      <errorID>00030164-c9bc-439b-8ed7-f43146244675</errorID>
      <errorWord>)</errorWord>
      <group>L1_Format</group>
      <groupName>格式问题</groupName>
      <ability>L2_HalfPunc_CN</ability>
      <abilityName>全半角问题</abilityName>
      <candidateList>
        <item>）</item>
      </candidateList>
      <explain>文本全半角错误。</explain>
      <paraID>76FEAF91</paraID>
      <start>73</start>
      <end>74</end>
      <status>ignored</status>
      <modifiedWord/>
      <trackRevisions>false</trackRevisions>
    </reviewItem>
    <reviewItem>
      <errorID>fc2c7e01-2d3c-47e8-80da-91777e5e5f99</errorID>
      <errorWord>(</errorWord>
      <group>L1_Format</group>
      <groupName>格式问题</groupName>
      <ability>L2_HalfPunc_CN</ability>
      <abilityName>全半角问题</abilityName>
      <candidateList>
        <item>（</item>
      </candidateList>
      <explain>文本全半角错误。</explain>
      <paraID>76FEAF91</paraID>
      <start>79</start>
      <end>80</end>
      <status>ignored</status>
      <modifiedWord/>
      <trackRevisions>false</trackRevisions>
    </reviewItem>
    <reviewItem>
      <errorID>b8697528-4bda-40c3-8e6f-e445e0d35714</errorID>
      <errorWord>)</errorWord>
      <group>L1_Format</group>
      <groupName>格式问题</groupName>
      <ability>L2_HalfPunc_CN</ability>
      <abilityName>全半角问题</abilityName>
      <candidateList>
        <item>）</item>
      </candidateList>
      <explain>文本全半角错误。</explain>
      <paraID>76FEAF91</paraID>
      <start>84</start>
      <end>85</end>
      <status>ignored</status>
      <modifiedWord/>
      <trackRevisions>false</trackRevisions>
    </reviewItem>
    <reviewItem>
      <errorID>7e63c3a3-5e4d-4df0-9b38-b52314987795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7837C59E</paraID>
      <start>78</start>
      <end>79</end>
      <status>ignored</status>
      <modifiedWord/>
      <trackRevisions>false</trackRevisions>
    </reviewItem>
    <reviewItem>
      <errorID>07dbc0c9-10a3-4c3f-af01-a239b1135804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3B4FE3BE</paraID>
      <start>0</start>
      <end>2</end>
      <status>ignored</status>
      <modifiedWord/>
      <trackRevisions>false</trackRevisions>
    </reviewItem>
    <reviewItem>
      <errorID>b53c48f3-104b-42b4-ab3d-1540da84565c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7D26C8F3</paraID>
      <start>9</start>
      <end>10</end>
      <status>modified</status>
      <modifiedWord>—</modifiedWord>
      <trackRevisions>false</trackRevisions>
    </reviewItem>
    <reviewItem>
      <errorID>3f573505-aa86-4c44-823f-4c05deb666f3</errorID>
      <errorWord>（</errorWord>
      <group>L1_Punc</group>
      <groupName>标点问题</groupName>
      <ability>L2_Punc_CN</ability>
      <abilityName>标点符号问题</abilityName>
      <candidateList/>
      <explain>同一形式括号套用。</explain>
      <paraID> 305245C</paraID>
      <start>150</start>
      <end>151</end>
      <status>ignored</status>
      <modifiedWord/>
      <trackRevisions>false</trackRevisions>
    </reviewItem>
    <reviewItem>
      <errorID>7eed75a2-928f-4c0c-90d5-b9ce6f98a67f</errorID>
      <errorWord>(</errorWord>
      <group>L1_Punc</group>
      <groupName>标点问题</groupName>
      <ability>L2_Punc_CN</ability>
      <abilityName>标点符号问题</abilityName>
      <candidateList/>
      <explain>同一形式括号套用。</explain>
      <paraID> 305245C</paraID>
      <start>159</start>
      <end>160</end>
      <status>ignored</status>
      <modifiedWord/>
      <trackRevisions>false</trackRevisions>
    </reviewItem>
    <reviewItem>
      <errorID>8e3ece26-1756-4b0e-a5a8-7b0a31994670</errorID>
      <errorWord>)</errorWord>
      <group>L1_Punc</group>
      <groupName>标点问题</groupName>
      <ability>L2_Punc_CN</ability>
      <abilityName>标点符号问题</abilityName>
      <candidateList/>
      <explain>同一形式括号套用。</explain>
      <paraID> 305245C</paraID>
      <start>161</start>
      <end>162</end>
      <status>ignored</status>
      <modifiedWord/>
      <trackRevisions>false</trackRevisions>
    </reviewItem>
    <reviewItem>
      <errorID>70338b3f-2ad5-4430-b481-8e0a40a66589</errorID>
      <errorWord>(</errorWord>
      <group>L1_Punc</group>
      <groupName>标点问题</groupName>
      <ability>L2_Punc_CN</ability>
      <abilityName>标点符号问题</abilityName>
      <candidateList/>
      <explain>同一形式括号套用。</explain>
      <paraID> 305245C</paraID>
      <start>170</start>
      <end>171</end>
      <status>ignored</status>
      <modifiedWord/>
      <trackRevisions>false</trackRevisions>
    </reviewItem>
    <reviewItem>
      <errorID>5b6bdf53-b553-4eea-9c1a-85e52d9ad8aa</errorID>
      <errorWord>)</errorWord>
      <group>L1_Punc</group>
      <groupName>标点问题</groupName>
      <ability>L2_Punc_CN</ability>
      <abilityName>标点符号问题</abilityName>
      <candidateList/>
      <explain>同一形式括号套用。</explain>
      <paraID> 305245C</paraID>
      <start>172</start>
      <end>173</end>
      <status>ignored</status>
      <modifiedWord/>
      <trackRevisions>false</trackRevisions>
    </reviewItem>
    <reviewItem>
      <errorID>0aac05fd-a85a-4191-a93f-be6127829949</errorID>
      <errorWord>）</errorWord>
      <group>L1_Punc</group>
      <groupName>标点问题</groupName>
      <ability>L2_Punc_CN</ability>
      <abilityName>标点符号问题</abilityName>
      <candidateList/>
      <explain>同一形式括号套用。</explain>
      <paraID> 305245C</paraID>
      <start>173</start>
      <end>174</end>
      <status>ignored</status>
      <modifiedWord/>
      <trackRevisions>false</trackRevisions>
    </reviewItem>
    <reviewItem>
      <errorID>6f6040e4-11e2-47a8-b550-7fdc7d58c4e6</errorID>
      <errorWord>》中</errorWord>
      <group>L1_Word</group>
      <groupName>字词问题</groupName>
      <ability>L2_Typo</ability>
      <abilityName>字词错误</abilityName>
      <candidateList>
        <item>》</item>
      </candidateList>
      <explain/>
      <paraID> B1E2DF0</paraID>
      <start>31</start>
      <end>33</end>
      <status>ignored</status>
      <modifiedWord/>
      <trackRevisions>false</trackRevisions>
    </reviewItem>
    <reviewItem>
      <errorID>dddd7a54-9a27-4a9c-90ea-0b76773f1b03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569BB2A8</paraID>
      <start>0</start>
      <end>2</end>
      <status>ignored</status>
      <modifiedWord/>
      <trackRevisions>false</trackRevisions>
    </reviewItem>
    <reviewItem>
      <errorID>7f789510-ff78-4ff9-8bdc-c4c72a4a7ce1</errorID>
      <errorWord>工</errorWord>
      <group>L1_Word</group>
      <groupName>字词问题</groupName>
      <ability>L2_Typo</ability>
      <abilityName>字词错误</abilityName>
      <candidateList>
        <item>在</item>
      </candidateList>
      <explain/>
      <paraID>2AB54994</paraID>
      <start>0</start>
      <end>1</end>
      <status>ignored</status>
      <modifiedWord/>
      <trackRevisions>false</trackRevisions>
    </reviewItem>
    <reviewItem>
      <errorID>61e8e5da-a50a-43f4-853b-8b5d932c4fea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36A900E3</paraID>
      <start>0</start>
      <end>2</end>
      <status>ignored</status>
      <modifiedWord/>
      <trackRevisions>false</trackRevisions>
    </reviewItem>
    <reviewItem>
      <errorID>e2ea9d30-d2d3-4b3e-9c4c-8fbd30b0a415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5A3FB5F2</paraID>
      <start>0</start>
      <end>2</end>
      <status>ignored</status>
      <modifiedWord/>
      <trackRevisions>false</trackRevisions>
    </reviewItem>
    <reviewItem>
      <errorID>3df5ce3b-a6ca-4dd1-8e73-5f71ae7c2779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460A28C1</paraID>
      <start>0</start>
      <end>2</end>
      <status>ignored</status>
      <modifiedWord/>
      <trackRevisions>false</trackRevisions>
    </reviewItem>
    <reviewItem>
      <errorID>ed11a1f6-5312-4fa5-87f7-7375d852422d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3AA29B19</paraID>
      <start>0</start>
      <end>2</end>
      <status>ignored</status>
      <modifiedWord/>
      <trackRevisions>false</trackRevisions>
    </reviewItem>
    <reviewItem>
      <errorID>3de91757-62e4-488b-9969-4e5bc1ca7653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4B3510AB</paraID>
      <start>0</start>
      <end>2</end>
      <status>ignored</status>
      <modifiedWord/>
      <trackRevisions>false</trackRevisions>
    </reviewItem>
    <reviewItem>
      <errorID>ace1adf5-f7c2-42f9-8f17-09646ffecd55</errorID>
      <errorWord>(</errorWord>
      <group>L1_Format</group>
      <groupName>格式问题</groupName>
      <ability>L2_HalfPunc_CN</ability>
      <abilityName>全半角问题</abilityName>
      <candidateList>
        <item>（</item>
      </candidateList>
      <explain>文本全半角错误。</explain>
      <paraID>560480CA</paraID>
      <start>67</start>
      <end>68</end>
      <status>ignored</status>
      <modifiedWord/>
      <trackRevisions>false</trackRevisions>
    </reviewItem>
    <reviewItem>
      <errorID>cc7043e8-c050-463f-8a00-94da335c68ef</errorID>
      <errorWord>)</errorWord>
      <group>L1_Format</group>
      <groupName>格式问题</groupName>
      <ability>L2_HalfPunc_CN</ability>
      <abilityName>全半角问题</abilityName>
      <candidateList>
        <item>）</item>
      </candidateList>
      <explain>文本全半角错误。</explain>
      <paraID>560480CA</paraID>
      <start>82</start>
      <end>83</end>
      <status>ignored</status>
      <modifiedWord/>
      <trackRevisions>false</trackRevisions>
    </reviewItem>
    <reviewItem>
      <errorID>e7c9717b-61a3-4e3a-97c8-ca018c64dadd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4A5F25FD</paraID>
      <start>0</start>
      <end>2</end>
      <status>ignored</status>
      <modifiedWord/>
      <trackRevisions>false</trackRevisions>
    </reviewItem>
    <reviewItem>
      <errorID>0bd1315d-8fdf-4a05-bf15-577375c787af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40BD914A</paraID>
      <start>0</start>
      <end>2</end>
      <status>ignored</status>
      <modifiedWord/>
      <trackRevisions>false</trackRevisions>
    </reviewItem>
    <reviewItem>
      <errorID>5a0abd23-3edd-4351-9509-13f36493e66e</errorID>
      <errorWord>（</errorWord>
      <group>L1_Punc</group>
      <groupName>标点问题</groupName>
      <ability>L2_Punc_CN</ability>
      <abilityName>标点符号问题</abilityName>
      <candidateList/>
      <explain>同一形式括号套用。</explain>
      <paraID>386F6B9F</paraID>
      <start>13</start>
      <end>14</end>
      <status>ignored</status>
      <modifiedWord/>
      <trackRevisions>false</trackRevisions>
    </reviewItem>
    <reviewItem>
      <errorID>1ef1a1ec-6d21-41ff-9a76-f8f3191b3394</errorID>
      <errorWord>(</errorWord>
      <group>L1_Punc</group>
      <groupName>标点问题</groupName>
      <ability>L2_Punc_CN</ability>
      <abilityName>标点符号问题</abilityName>
      <candidateList/>
      <explain>同一形式括号套用。</explain>
      <paraID>386F6B9F</paraID>
      <start>19</start>
      <end>20</end>
      <status>ignored</status>
      <modifiedWord/>
      <trackRevisions>false</trackRevisions>
    </reviewItem>
    <reviewItem>
      <errorID>724afd6f-a409-41ad-8a6e-b590f21ddfcc</errorID>
      <errorWord>)</errorWord>
      <group>L1_Punc</group>
      <groupName>标点问题</groupName>
      <ability>L2_Punc_CN</ability>
      <abilityName>标点符号问题</abilityName>
      <candidateList/>
      <explain>同一形式括号套用。</explain>
      <paraID>386F6B9F</paraID>
      <start>21</start>
      <end>22</end>
      <status>ignored</status>
      <modifiedWord/>
      <trackRevisions>false</trackRevisions>
    </reviewItem>
    <reviewItem>
      <errorID>007de2c5-686c-46aa-ac79-5f8ccdd4aa90</errorID>
      <errorWord>）</errorWord>
      <group>L1_Punc</group>
      <groupName>标点问题</groupName>
      <ability>L2_Punc_CN</ability>
      <abilityName>标点符号问题</abilityName>
      <candidateList/>
      <explain>同一形式括号套用。</explain>
      <paraID>386F6B9F</paraID>
      <start>22</start>
      <end>23</end>
      <status>ignored</status>
      <modifiedWord/>
      <trackRevisions>false</trackRevisions>
    </reviewItem>
    <reviewItem>
      <errorID>a44557f6-9a34-4ffc-b0a4-e18aabab3024</errorID>
      <errorWord>(</errorWord>
      <group>L1_Format</group>
      <groupName>格式问题</groupName>
      <ability>L2_HalfPunc_CN</ability>
      <abilityName>全半角问题</abilityName>
      <candidateList>
        <item>（</item>
      </candidateList>
      <explain>文本全半角错误。</explain>
      <paraID>21065332</paraID>
      <start>12</start>
      <end>13</end>
      <status>ignored</status>
      <modifiedWord/>
      <trackRevisions>false</trackRevisions>
    </reviewItem>
    <reviewItem>
      <errorID>de18abb3-c1ce-4e58-b19e-05b4e7eeceb9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20F61EC4</paraID>
      <start>0</start>
      <end>2</end>
      <status>ignored</status>
      <modifiedWord/>
      <trackRevisions>false</trackRevisions>
    </reviewItem>
    <reviewItem>
      <errorID>ec5d33ae-d3ab-455c-9813-184e6d0c6058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79DB82E1</paraID>
      <start>0</start>
      <end>2</end>
      <status>ignored</status>
      <modifiedWord/>
      <trackRevisions>false</trackRevisions>
    </reviewItem>
    <reviewItem>
      <errorID>aafff713-8234-4c29-a2ee-f3b51d665dc9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1C0583AC</paraID>
      <start>0</start>
      <end>2</end>
      <status>ignored</status>
      <modifiedWord/>
      <trackRevisions>false</trackRevisions>
    </reviewItem>
    <reviewItem>
      <errorID>e9f42034-c817-4288-8735-e5886bb9093a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55261BCE</paraID>
      <start>0</start>
      <end>2</end>
      <status>ignored</status>
      <modifiedWord/>
      <trackRevisions>false</trackRevisions>
    </reviewItem>
    <reviewItem>
      <errorID>26cf19d6-f272-46b0-bdfb-d410ea4912b9</errorID>
      <errorWord>必须</errorWord>
      <group>L1_Word</group>
      <groupName>字词问题</groupName>
      <ability>L2_Typo</ability>
      <abilityName>字词错误</abilityName>
      <candidateList>
        <item>必需</item>
      </candidateList>
      <explain/>
      <paraID>4E6976C2</paraID>
      <start>53</start>
      <end>55</end>
      <status>ignored</status>
      <modifiedWord/>
      <trackRevisions>false</trackRevisions>
    </reviewItem>
    <reviewItem>
      <errorID>43d13e17-de63-4727-8205-68b84365f31a</errorID>
      <errorWord>：</errorWord>
      <group>L1_Format</group>
      <groupName>格式问题</groupName>
      <ability>L2_HalfPunc_CN</ability>
      <abilityName>全半角问题</abilityName>
      <candidateList>
        <item>:</item>
      </candidateList>
      <explain>文本全半角错误。</explain>
      <paraID>4E6976C2</paraID>
      <start>72</start>
      <end>73</end>
      <status>ignored</status>
      <modifiedWord/>
      <trackRevisions>false</trackRevisions>
    </reviewItem>
    <reviewItem>
      <errorID>909ac154-2640-46d7-a774-b8796d7d30cf</errorID>
      <errorWord>：</errorWord>
      <group>L1_Format</group>
      <groupName>格式问题</groupName>
      <ability>L2_HalfPunc_CN</ability>
      <abilityName>全半角问题</abilityName>
      <candidateList>
        <item>:</item>
      </candidateList>
      <explain>文本全半角错误。</explain>
      <paraID>4E6976C2</paraID>
      <start>78</start>
      <end>79</end>
      <status>ignored</status>
      <modifiedWord/>
      <trackRevisions>false</trackRevisions>
    </reviewItem>
    <reviewItem>
      <errorID>b726c741-6183-4ceb-bd24-5d12f7b49231</errorID>
      <errorWord>：</errorWord>
      <group>L1_Format</group>
      <groupName>格式问题</groupName>
      <ability>L2_HalfPunc_CN</ability>
      <abilityName>全半角问题</abilityName>
      <candidateList>
        <item>:</item>
      </candidateList>
      <explain>文本全半角错误。</explain>
      <paraID>4E6976C2</paraID>
      <start>84</start>
      <end>85</end>
      <status>modified</status>
      <modifiedWord>:</modifiedWord>
      <trackRevisions>false</trackRevisions>
    </reviewItem>
    <reviewItem>
      <errorID>67840641-a190-4f33-887d-083d49be5b54</errorID>
      <errorWord>：</errorWord>
      <group>L1_Format</group>
      <groupName>格式问题</groupName>
      <ability>L2_HalfPunc_CN</ability>
      <abilityName>全半角问题</abilityName>
      <candidateList>
        <item>:</item>
      </candidateList>
      <explain>文本全半角错误。</explain>
      <paraID>4E6976C2</paraID>
      <start>89</start>
      <end>90</end>
      <status>modified</status>
      <modifiedWord>:</modifiedWord>
      <trackRevisions>false</trackRevisions>
    </reviewItem>
    <reviewItem>
      <errorID>4cf4731b-58ce-4900-abb0-b0b6a31d0517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6C875302</paraID>
      <start>0</start>
      <end>2</end>
      <status>ignored</status>
      <modifiedWord/>
      <trackRevisions>false</trackRevisions>
    </reviewItem>
    <reviewItem>
      <errorID>ae277d83-9587-4bc2-beba-c3101ed32727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557DE033</paraID>
      <start>0</start>
      <end>2</end>
      <status>ignored</status>
      <modifiedWord/>
      <trackRevisions>false</trackRevisions>
    </reviewItem>
    <reviewItem>
      <errorID>c576521e-253c-470b-bed7-ccf017b1b85d</errorID>
      <errorWord>，将</errorWord>
      <group>L1_Word</group>
      <groupName>字词问题</groupName>
      <ability>L2_Typo</ability>
      <abilityName>字词错误</abilityName>
      <candidateList>
        <item>，</item>
      </candidateList>
      <explain/>
      <paraID> 9838CAB</paraID>
      <start>103</start>
      <end>105</end>
      <status>ignored</status>
      <modifiedWord/>
      <trackRevisions>false</trackRevisions>
    </reviewItem>
    <reviewItem>
      <errorID>9450c0c5-e84e-467a-9fd5-334b4a207f31</errorID>
      <errorWord>最小</errorWord>
      <group>L1_Word</group>
      <groupName>字词问题</groupName>
      <ability>L2_Typo</ability>
      <abilityName>字词错误</abilityName>
      <candidateList>
        <item>最低</item>
      </candidateList>
      <explain/>
      <paraID>5D757832</paraID>
      <start>53</start>
      <end>55</end>
      <status>modified</status>
      <modifiedWord>最低</modifiedWord>
      <trackRevisions>false</trackRevisions>
    </reviewItem>
    <reviewItem>
      <errorID>59a89b0a-d4b0-4eef-b0ad-beaa52edb8d7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75EEE21B</paraID>
      <start>0</start>
      <end>2</end>
      <status>ignored</status>
      <modifiedWord/>
      <trackRevisions>false</trackRevisions>
    </reviewItem>
    <reviewItem>
      <errorID>2b4ab6c8-4b49-4e17-a8af-544aced4bc88</errorID>
      <errorWord>（</errorWord>
      <group>L1_Format</group>
      <groupName>格式问题</groupName>
      <ability>L2_HalfPunc_CN</ability>
      <abilityName>全半角问题</abilityName>
      <candidateList>
        <item>(</item>
      </candidateList>
      <explain>文本全半角错误。</explain>
      <paraID> 4C78173</paraID>
      <start>0</start>
      <end>1</end>
      <status>ignored</status>
      <modifiedWord/>
      <trackRevisions>false</trackRevisions>
    </reviewItem>
    <reviewItem>
      <errorID>0dbf79b2-657b-4474-b201-711ecb95176f</errorID>
      <errorWord>）</errorWord>
      <group>L1_Format</group>
      <groupName>格式问题</groupName>
      <ability>L2_HalfPunc_CN</ability>
      <abilityName>全半角问题</abilityName>
      <candidateList>
        <item>)</item>
      </candidateList>
      <explain>文本全半角错误。</explain>
      <paraID> 4C78173</paraID>
      <start>6</start>
      <end>7</end>
      <status>ignored</status>
      <modifiedWord/>
      <trackRevisions>false</trackRevisions>
    </reviewItem>
    <reviewItem>
      <errorID>f6871fa6-c813-4ecc-b34d-14417c3e2390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325F2B</paraID>
      <start>0</start>
      <end>2</end>
      <status>ignored</status>
      <modifiedWord/>
      <trackRevisions>false</trackRevisions>
    </reviewItem>
    <reviewItem>
      <errorID>fd0ae1b3-cb7f-4056-910b-a3af36fccd31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5DFA8F34</paraID>
      <start>241</start>
      <end>242</end>
      <status>ignored</status>
      <modifiedWord/>
      <trackRevisions>false</trackRevisions>
    </reviewItem>
    <reviewItem>
      <errorID>421f776e-e3c3-499b-8922-d85bd15ded9b</errorID>
      <errorWord>计</errorWord>
      <group>L1_Word</group>
      <groupName>字词问题</groupName>
      <ability>L2_Typo</ability>
      <abilityName>字词错误</abilityName>
      <candidateList>
        <item>计算</item>
      </candidateList>
      <explain/>
      <paraID>5DFA8F34</paraID>
      <start>354</start>
      <end>355</end>
      <status>ignored</status>
      <modifiedWord/>
      <trackRevisions>false</trackRevisions>
    </reviewItem>
    <reviewItem>
      <errorID>a7961a79-67d2-467d-abfc-e0534893eedb</errorID>
      <errorWord>(</errorWord>
      <group>L1_Format</group>
      <groupName>格式问题</groupName>
      <ability>L2_HalfPunc_CN</ability>
      <abilityName>全半角问题</abilityName>
      <candidateList>
        <item>（</item>
      </candidateList>
      <explain>文本全半角错误。</explain>
      <paraID>40F4AA94</paraID>
      <start>83</start>
      <end>84</end>
      <status>ignored</status>
      <modifiedWord/>
      <trackRevisions>false</trackRevisions>
    </reviewItem>
    <reviewItem>
      <errorID>589d796b-0b7c-4a7f-8a39-d79a56b5567a</errorID>
      <errorWord>)</errorWord>
      <group>L1_Format</group>
      <groupName>格式问题</groupName>
      <ability>L2_HalfPunc_CN</ability>
      <abilityName>全半角问题</abilityName>
      <candidateList>
        <item>）</item>
      </candidateList>
      <explain>文本全半角错误。</explain>
      <paraID>40F4AA94</paraID>
      <start>111</start>
      <end>112</end>
      <status>ignored</status>
      <modifiedWord/>
      <trackRevisions>false</trackRevisions>
    </reviewItem>
    <reviewItem>
      <errorID>e359bb3a-94cf-470e-ae79-7826b5268019</errorID>
      <errorWord>带</errorWord>
      <group>L1_Word</group>
      <groupName>字词问题</groupName>
      <ability>L2_Typo</ability>
      <abilityName>字词错误</abilityName>
      <candidateList>
        <item>袋</item>
      </candidateList>
      <explain>存在发音相同字词的误用。</explain>
      <paraID>3B24A670</paraID>
      <start>48</start>
      <end>49</end>
      <status>ignored</status>
      <modifiedWord/>
      <trackRevisions>false</trackRevisions>
    </reviewItem>
    <reviewItem>
      <errorID>29f0f95b-05eb-4bee-a451-e493ab14ceec</errorID>
      <errorWord>外逸</errorWord>
      <group>L1_Word</group>
      <groupName>字词问题</groupName>
      <ability>L2_Typo</ability>
      <abilityName>字词错误</abilityName>
      <candidateList>
        <item>外溢</item>
      </candidateList>
      <explain/>
      <paraID>1EEDC96B</paraID>
      <start>90</start>
      <end>92</end>
      <status>ignored</status>
      <modifiedWord/>
      <trackRevisions>false</trackRevisions>
    </reviewItem>
    <reviewItem>
      <errorID>9ffd4e50-7b8c-43de-bcbf-b44b11687ff8</errorID>
      <errorWord>程</errorWord>
      <group>L1_Word</group>
      <groupName>字词问题</groupName>
      <ability>L2_Typo</ability>
      <abilityName>字词错误</abilityName>
      <candidateList>
        <item>程中</item>
      </candidateList>
      <explain/>
      <paraID>437DEC59</paraID>
      <start>17</start>
      <end>18</end>
      <status>ignored</status>
      <modifiedWord/>
      <trackRevisions>false</trackRevisions>
    </reviewItem>
    <reviewItem>
      <errorID>38ebfad2-5bc6-4af4-9797-c0f2db57f422</errorID>
      <errorWord>附</errorWord>
      <group>L1_Word</group>
      <groupName>字词问题</groupName>
      <ability>L2_Typo</ability>
      <abilityName>字词错误</abilityName>
      <candidateList>
        <item>附件</item>
      </candidateList>
      <explain/>
      <paraID>77295D86</paraID>
      <start>82</start>
      <end>83</end>
      <status>ignored</status>
      <modifiedWord/>
      <trackRevisions>false</trackRevisions>
    </reviewItem>
    <reviewItem>
      <errorID>90c5edd3-1765-4630-a6b1-6b948de4c090</errorID>
      <errorWord>-</errorWord>
      <group>L1_Format</group>
      <groupName>格式问题</groupName>
      <ability>L2_HalfPunc_CN</ability>
      <abilityName>全半角问题</abilityName>
      <candidateList>
        <item>－</item>
      </candidateList>
      <explain>文本全半角错误。</explain>
      <paraID>77295D86</paraID>
      <start>87</start>
      <end>88</end>
      <status>ignored</status>
      <modifiedWord/>
      <trackRevisions>false</trackRevisions>
    </reviewItem>
    <reviewItem>
      <errorID>344f780a-9470-4d21-b2a0-ee89a9d3e4e9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3B8F79EE</paraID>
      <start>0</start>
      <end>2</end>
      <status>ignored</status>
      <modifiedWord/>
      <trackRevisions>false</trackRevisions>
    </reviewItem>
    <reviewItem>
      <errorID>08e038a2-64de-4914-95a7-6ab314f94986</errorID>
      <errorWord>,</errorWord>
      <group>L1_Format</group>
      <groupName>格式问题</groupName>
      <ability>L2_HalfPunc_CN</ability>
      <abilityName>全半角问题</abilityName>
      <candidateList>
        <item>，</item>
      </candidateList>
      <explain>文本全半角错误。</explain>
      <paraID>487C72B7</paraID>
      <start>159</start>
      <end>160</end>
      <status>ignored</status>
      <modifiedWord/>
      <trackRevisions>false</trackRevisions>
    </reviewItem>
    <reviewItem>
      <errorID>00a85c47-adfc-4f9d-ad46-5209413081a7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487C72B7</paraID>
      <start>301</start>
      <end>302</end>
      <status>ignored</status>
      <modifiedWord/>
      <trackRevisions>false</trackRevisions>
    </reviewItem>
    <reviewItem>
      <errorID>a09956ba-f6dc-473a-a373-bde52efedc1a</errorID>
      <errorWord>外逸</errorWord>
      <group>L1_Word</group>
      <groupName>字词问题</groupName>
      <ability>L2_Typo</ability>
      <abilityName>字词错误</abilityName>
      <candidateList>
        <item>外溢</item>
      </candidateList>
      <explain/>
      <paraID>6806FBD6</paraID>
      <start>74</start>
      <end>76</end>
      <status>ignored</status>
      <modifiedWord/>
      <trackRevisions>false</trackRevisions>
    </reviewItem>
    <reviewItem>
      <errorID>07fecf18-2a9f-4506-8c60-700fb529996a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6806FBD6</paraID>
      <start>100</start>
      <end>101</end>
      <status>ignored</status>
      <modifiedWord/>
      <trackRevisions>false</trackRevisions>
    </reviewItem>
    <reviewItem>
      <errorID>ef6eece2-9156-4c40-9c25-39e4371b7441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452B3008</paraID>
      <start>0</start>
      <end>2</end>
      <status>ignored</status>
      <modifiedWord/>
      <trackRevisions>false</trackRevisions>
    </reviewItem>
    <reviewItem>
      <errorID>6b203970-aa14-41e8-a12e-978cfc8f5532</errorID>
      <errorWord>排</errorWord>
      <group>L1_Word</group>
      <groupName>字词问题</groupName>
      <ability>L2_Typo</ability>
      <abilityName>字词错误</abilityName>
      <candidateList>
        <item>排放</item>
      </candidateList>
      <explain/>
      <paraID>51CC0C34</paraID>
      <start>7</start>
      <end>9</end>
      <status>modified</status>
      <modifiedWord>排放</modifiedWord>
      <trackRevisions>false</trackRevisions>
    </reviewItem>
    <reviewItem>
      <errorID>558a32d8-ece8-4fdc-8bc5-219712031438</errorID>
      <errorWord>给料给料</errorWord>
      <group>L1_Word</group>
      <groupName>字词问题</groupName>
      <ability>L2_Typo</ability>
      <abilityName>字词错误</abilityName>
      <candidateList>
        <item>给料</item>
      </candidateList>
      <explain/>
      <paraID>383E04D2</paraID>
      <start>7</start>
      <end>9</end>
      <status>modified</status>
      <modifiedWord>给料</modifiedWord>
      <trackRevisions>false</trackRevisions>
    </reviewItem>
    <reviewItem>
      <errorID>d90e5f37-5d71-4a32-9e1a-9e618e8180b4</errorID>
      <errorWord>给料给料</errorWord>
      <group>L1_Word</group>
      <groupName>字词问题</groupName>
      <ability>L2_Typo</ability>
      <abilityName>字词错误</abilityName>
      <candidateList>
        <item>给料</item>
      </candidateList>
      <explain/>
      <paraID>16DA2D14</paraID>
      <start>6</start>
      <end>8</end>
      <status>modified</status>
      <modifiedWord>给料</modifiedWord>
      <trackRevisions>false</trackRevisions>
    </reviewItem>
    <reviewItem>
      <errorID>32781227-7c0d-4179-af18-d6821f9b309c</errorID>
      <errorWord>个</errorWord>
      <group>L1_Knowledge</group>
      <groupName>知识性问题</groupName>
      <ability>L2_Knowledge</ability>
      <abilityName>其他知识</abilityName>
      <candidateList>
        <item>台</item>
      </candidateList>
      <explain/>
      <paraID>6BA6A8E5</paraID>
      <start>45</start>
      <end>46</end>
      <status>modified</status>
      <modifiedWord>台</modifiedWord>
      <trackRevisions>false</trackRevisions>
    </reviewItem>
    <reviewItem>
      <errorID>260034b4-023e-44e9-b929-88d3cf405a9d</errorID>
      <errorWord>~</errorWord>
      <group>L1_Format</group>
      <groupName>格式问题</groupName>
      <ability>L2_HalfPunc_CN</ability>
      <abilityName>全半角问题</abilityName>
      <candidateList>
        <item>～</item>
      </candidateList>
      <explain>文本全半角错误。</explain>
      <paraID>4E2AFE34</paraID>
      <start>27</start>
      <end>28</end>
      <status>ignored</status>
      <modifiedWord/>
      <trackRevisions>false</trackRevisions>
    </reviewItem>
    <reviewItem>
      <errorID>95b99a3f-4714-408c-9dbf-dca8429d398e</errorID>
      <errorWord>(</errorWord>
      <group>L1_Format</group>
      <groupName>格式问题</groupName>
      <ability>L2_HalfPunc_CN</ability>
      <abilityName>全半角问题</abilityName>
      <candidateList>
        <item>（</item>
      </candidateList>
      <explain>文本全半角错误。</explain>
      <paraID>5DB007B6</paraID>
      <start>24</start>
      <end>25</end>
      <status>ignored</status>
      <modifiedWord/>
      <trackRevisions>false</trackRevisions>
    </reviewItem>
    <reviewItem>
      <errorID>7969c5e6-2fda-4ddb-bfe5-93bb64bac14b</errorID>
      <errorWord>)</errorWord>
      <group>L1_Format</group>
      <groupName>格式问题</groupName>
      <ability>L2_HalfPunc_CN</ability>
      <abilityName>全半角问题</abilityName>
      <candidateList>
        <item>）</item>
      </candidateList>
      <explain>文本全半角错误。</explain>
      <paraID>5DB007B6</paraID>
      <start>30</start>
      <end>31</end>
      <status>ignored</status>
      <modifiedWord/>
      <trackRevisions>false</trackRevisions>
    </reviewItem>
    <reviewItem>
      <errorID>99cb6112-6be5-457b-a3df-3720e08c4fd5</errorID>
      <errorWord>(</errorWord>
      <group>L1_Format</group>
      <groupName>格式问题</groupName>
      <ability>L2_HalfPunc_CN</ability>
      <abilityName>全半角问题</abilityName>
      <candidateList>
        <item>（</item>
      </candidateList>
      <explain>文本全半角错误。</explain>
      <paraID>5DB007B6</paraID>
      <start>290</start>
      <end>291</end>
      <status>ignored</status>
      <modifiedWord/>
      <trackRevisions>false</trackRevisions>
    </reviewItem>
    <reviewItem>
      <errorID>c200ebdb-73f6-4662-b269-d6725c4c8191</errorID>
      <errorWord>)</errorWord>
      <group>L1_Format</group>
      <groupName>格式问题</groupName>
      <ability>L2_HalfPunc_CN</ability>
      <abilityName>全半角问题</abilityName>
      <candidateList>
        <item>）</item>
      </candidateList>
      <explain>文本全半角错误。</explain>
      <paraID>5DB007B6</paraID>
      <start>297</start>
      <end>298</end>
      <status>ignored</status>
      <modifiedWord/>
      <trackRevisions>false</trackRevisions>
    </reviewItem>
    <reviewItem>
      <errorID>4c1a8e15-c3e6-41f7-ac13-8fc53e1bec73</errorID>
      <errorWord>用</errorWord>
      <group>L1_Word</group>
      <groupName>字词问题</groupName>
      <ability>L2_Typo</ability>
      <abilityName>字词错误</abilityName>
      <candidateList>
        <item>用于</item>
      </candidateList>
      <explain/>
      <paraID> DBD186B</paraID>
      <start>305</start>
      <end>307</end>
      <status>modified</status>
      <modifiedWord>用于</modifiedWord>
      <trackRevisions>false</trackRevisions>
    </reviewItem>
    <reviewItem>
      <errorID>8bc618e6-44c6-4262-89f6-20f61d4e7b0b</errorID>
      <errorWord>(</errorWord>
      <group>L1_Format</group>
      <groupName>格式问题</groupName>
      <ability>L2_HalfPunc_CN</ability>
      <abilityName>全半角问题</abilityName>
      <candidateList>
        <item>（</item>
      </candidateList>
      <explain>文本全半角错误。</explain>
      <paraID> 8CB504C</paraID>
      <start>114</start>
      <end>115</end>
      <status>ignored</status>
      <modifiedWord/>
      <trackRevisions>false</trackRevisions>
    </reviewItem>
    <reviewItem>
      <errorID>4745bf22-696a-4410-8d58-f024e32da0c5</errorID>
      <errorWord>)</errorWord>
      <group>L1_Format</group>
      <groupName>格式问题</groupName>
      <ability>L2_HalfPunc_CN</ability>
      <abilityName>全半角问题</abilityName>
      <candidateList>
        <item>）</item>
      </candidateList>
      <explain>文本全半角错误。</explain>
      <paraID> 8CB504C</paraID>
      <start>129</start>
      <end>130</end>
      <status>ignored</status>
      <modifiedWord/>
      <trackRevisions>false</trackRevisions>
    </reviewItem>
    <reviewItem>
      <errorID>ca7eb987-2ff8-4e5a-8d6b-790d96a6f0cf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3ACEAF22</paraID>
      <start>0</start>
      <end>2</end>
      <status>ignored</status>
      <modifiedWord/>
      <trackRevisions>false</trackRevisions>
    </reviewItem>
    <reviewItem>
      <errorID>26bc8204-d52c-4b25-9bb3-d96ca15f4fcb</errorID>
      <errorWord>(</errorWord>
      <group>L1_Format</group>
      <groupName>格式问题</groupName>
      <ability>L2_HalfPunc_CN</ability>
      <abilityName>全半角问题</abilityName>
      <candidateList>
        <item>（</item>
      </candidateList>
      <explain>文本全半角错误。</explain>
      <paraID>6C7179BD</paraID>
      <start>44</start>
      <end>45</end>
      <status>ignored</status>
      <modifiedWord/>
      <trackRevisions>false</trackRevisions>
    </reviewItem>
    <reviewItem>
      <errorID>daaddd3d-ff05-4d75-a0da-0579950d605f</errorID>
      <errorWord>)</errorWord>
      <group>L1_Format</group>
      <groupName>格式问题</groupName>
      <ability>L2_HalfPunc_CN</ability>
      <abilityName>全半角问题</abilityName>
      <candidateList>
        <item>）</item>
      </candidateList>
      <explain>文本全半角错误。</explain>
      <paraID>6C7179BD</paraID>
      <start>59</start>
      <end>60</end>
      <status>ignored</status>
      <modifiedWord/>
      <trackRevisions>false</trackRevisions>
    </reviewItem>
    <reviewItem>
      <errorID>70ee22fd-fce0-449f-bba6-7edf65168618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2CCE513C</paraID>
      <start>0</start>
      <end>2</end>
      <status>ignored</status>
      <modifiedWord/>
      <trackRevisions>false</trackRevisions>
    </reviewItem>
    <reviewItem>
      <errorID>de0ac947-e83d-4a9e-8718-de465282bd64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C42A901</paraID>
      <start>0</start>
      <end>2</end>
      <status>ignored</status>
      <modifiedWord/>
      <trackRevisions>false</trackRevisions>
    </reviewItem>
    <reviewItem>
      <errorID>fbcffb8f-2540-40d9-883a-baac258c4935</errorID>
      <errorWord>(</errorWord>
      <group>L1_Format</group>
      <groupName>格式问题</groupName>
      <ability>L2_HalfPunc_CN</ability>
      <abilityName>全半角问题</abilityName>
      <candidateList>
        <item>（</item>
      </candidateList>
      <explain>文本全半角错误。</explain>
      <paraID>28F0A410</paraID>
      <start>54</start>
      <end>55</end>
      <status>ignored</status>
      <modifiedWord/>
      <trackRevisions>false</trackRevisions>
    </reviewItem>
    <reviewItem>
      <errorID>f2345561-6523-4aa0-a65d-7b95cd2b01b3</errorID>
      <errorWord>)</errorWord>
      <group>L1_Format</group>
      <groupName>格式问题</groupName>
      <ability>L2_HalfPunc_CN</ability>
      <abilityName>全半角问题</abilityName>
      <candidateList>
        <item>）</item>
      </candidateList>
      <explain>文本全半角错误。</explain>
      <paraID>28F0A410</paraID>
      <start>69</start>
      <end>70</end>
      <status>ignored</status>
      <modifiedWord/>
      <trackRevisions>false</trackRevisions>
    </reviewItem>
    <reviewItem>
      <errorID>74d96bcd-923e-43c2-8e7e-12a7b2593e27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4336FD11</paraID>
      <start>0</start>
      <end>2</end>
      <status>ignored</status>
      <modifiedWord/>
      <trackRevisions>false</trackRevisions>
    </reviewItem>
    <reviewItem>
      <errorID>8a37757d-63ff-42d5-8c32-8afc9aa8d606</errorID>
      <errorWord>要</errorWord>
      <group>L1_Word</group>
      <groupName>字词问题</groupName>
      <ability>L2_Typo</ability>
      <abilityName>字词错误</abilityName>
      <candidateList>
        <item>要是</item>
      </candidateList>
      <explain/>
      <paraID>325DFB81</paraID>
      <start>10</start>
      <end>11</end>
      <status>ignored</status>
      <modifiedWord/>
      <trackRevisions>false</trackRevisions>
    </reviewItem>
    <reviewItem>
      <errorID>3be90491-a26a-4cbd-b593-4a25d90b206f</errorID>
      <errorWord>也是</errorWord>
      <group>L1_Word</group>
      <groupName>字词问题</groupName>
      <ability>L2_Typo</ability>
      <abilityName>字词错误</abilityName>
      <candidateList>
        <item>也</item>
      </candidateList>
      <explain/>
      <paraID>2913EDD7</paraID>
      <start>226</start>
      <end>228</end>
      <status>ignored</status>
      <modifiedWord/>
      <trackRevisions>false</trackRevisions>
    </reviewItem>
    <reviewItem>
      <errorID>5c2765a4-7a03-4b50-8b81-ef58cbd4e8e9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8DBDE45</paraID>
      <start>0</start>
      <end>2</end>
      <status>ignored</status>
      <modifiedWord/>
      <trackRevisions>false</trackRevisions>
    </reviewItem>
    <reviewItem>
      <errorID>dbe465a0-8e0f-424d-b504-ad516f2d4a7b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16E3715</paraID>
      <start>0</start>
      <end>2</end>
      <status>ignored</status>
      <modifiedWord/>
      <trackRevisions>false</trackRevisions>
    </reviewItem>
    <reviewItem>
      <errorID>7f7fa7ab-ed94-4083-8704-78325f819a1f</errorID>
      <errorWord>)</errorWord>
      <group>L1_Format</group>
      <groupName>格式问题</groupName>
      <ability>L2_HalfPunc_CN</ability>
      <abilityName>全半角问题</abilityName>
      <candidateList>
        <item>）</item>
      </candidateList>
      <explain>文本全半角错误。</explain>
      <paraID>707851AA</paraID>
      <start>23</start>
      <end>24</end>
      <status>ignored</status>
      <modifiedWord/>
      <trackRevisions>false</trackRevisions>
    </reviewItem>
    <reviewItem>
      <errorID>2a1d9fe9-600e-41c5-a1d3-2a003cbdefaf</errorID>
      <errorWord>)</errorWord>
      <group>L1_Format</group>
      <groupName>格式问题</groupName>
      <ability>L2_HalfPunc_CN</ability>
      <abilityName>全半角问题</abilityName>
      <candidateList>
        <item>）</item>
      </candidateList>
      <explain>文本全半角错误。</explain>
      <paraID>5F65B621</paraID>
      <start>28</start>
      <end>29</end>
      <status>ignored</status>
      <modifiedWord/>
      <trackRevisions>false</trackRevisions>
    </reviewItem>
    <reviewItem>
      <errorID>e39836e2-6661-436e-b784-581ed730e195</errorID>
      <errorWord>)</errorWord>
      <group>L1_Format</group>
      <groupName>格式问题</groupName>
      <ability>L2_HalfPunc_CN</ability>
      <abilityName>全半角问题</abilityName>
      <candidateList>
        <item>）</item>
      </candidateList>
      <explain>文本全半角错误。</explain>
      <paraID>6BD9F889</paraID>
      <start>140</start>
      <end>141</end>
      <status>ignored</status>
      <modifiedWord/>
      <trackRevisions>false</trackRevisions>
    </reviewItem>
    <reviewItem>
      <errorID>a4c08ea8-5995-4c25-8a77-46610e6fb65a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6BD9F889</paraID>
      <start>141</start>
      <end>142</end>
      <status>ignored</status>
      <modifiedWord/>
      <trackRevisions>false</trackRevisions>
    </reviewItem>
    <reviewItem>
      <errorID>79ad97dd-f4a7-43e7-ae57-f268ba02670a</errorID>
      <errorWord>程</errorWord>
      <group>L1_Word</group>
      <groupName>字词问题</groupName>
      <ability>L2_Typo</ability>
      <abilityName>字词错误</abilityName>
      <candidateList>
        <item>程中</item>
      </candidateList>
      <explain/>
      <paraID>70458E03</paraID>
      <start>40</start>
      <end>41</end>
      <status>ignored</status>
      <modifiedWord/>
      <trackRevisions>false</trackRevisions>
    </reviewItem>
    <reviewItem>
      <errorID>76db92df-d102-4c64-b55f-c59c3a45d3ea</errorID>
      <errorWord>，</errorWord>
      <group>L1_Format</group>
      <groupName>格式问题</groupName>
      <ability>L2_HalfPunc_CN</ability>
      <abilityName>全半角问题</abilityName>
      <candidateList>
        <item>, </item>
      </candidateList>
      <explain>文本全半角错误。</explain>
      <paraID>757BB256</paraID>
      <start>1</start>
      <end>2</end>
      <status>ignored</status>
      <modifiedWord/>
      <trackRevisions>false</trackRevisions>
    </reviewItem>
    <reviewItem>
      <errorID>b69b0b41-0072-49e7-a3b4-905280495b40</errorID>
      <errorWord>，</errorWord>
      <group>L1_Format</group>
      <groupName>格式问题</groupName>
      <ability>L2_HalfPunc_CN</ability>
      <abilityName>全半角问题</abilityName>
      <candidateList>
        <item>, </item>
      </candidateList>
      <explain>文本全半角错误。</explain>
      <paraID>1D70E004</paraID>
      <start>1</start>
      <end>2</end>
      <status>ignored</status>
      <modifiedWord/>
      <trackRevisions>false</trackRevisions>
    </reviewItem>
    <reviewItem>
      <errorID>e6a0b44f-2ff1-49ca-9fb6-d53f958c3cba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2F478896</paraID>
      <start>0</start>
      <end>2</end>
      <status>ignored</status>
      <modifiedWord/>
      <trackRevisions>false</trackRevisions>
    </reviewItem>
    <reviewItem>
      <errorID>0f4c0115-9267-4cd1-a8a1-93d081bbaf32</errorID>
      <errorWord>生态红线</errorWord>
      <group>L1_Political</group>
      <groupName>政治性问题</groupName>
      <ability>L2_Unpolitical</ability>
      <abilityName>政治敏感错误</abilityName>
      <candidateList>
        <item>生态保护红线</item>
      </candidateList>
      <explain/>
      <paraID>2FF129AE</paraID>
      <start>30</start>
      <end>34</end>
      <status>ignored</status>
      <modifiedWord/>
      <trackRevisions>false</trackRevisions>
    </reviewItem>
    <reviewItem>
      <errorID>58328958-5b04-46d1-9466-feccbfa84b32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3AA9951A</paraID>
      <start>34</start>
      <end>35</end>
      <status>modified</status>
      <modifiedWord>—</modifiedWord>
      <trackRevisions>false</trackRevisions>
    </reviewItem>
    <reviewItem>
      <errorID>306cd77a-a5a9-44f1-b823-b3be76677bd1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14A298C5</paraID>
      <start>125</start>
      <end>126</end>
      <status>modified</status>
      <modifiedWord>—</modifiedWord>
      <trackRevisions>false</trackRevisions>
    </reviewItem>
    <reviewItem>
      <errorID>3ec09813-23f0-4050-9164-a61e5abbb783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14A298C5</paraID>
      <start>164</start>
      <end>165</end>
      <status>ignored</status>
      <modifiedWord/>
      <trackRevisions>false</trackRevisions>
    </reviewItem>
    <reviewItem>
      <errorID>0e22bcec-aa0a-40cc-9388-7ec0b25213cc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5DC262AE</paraID>
      <start>0</start>
      <end>2</end>
      <status>ignored</status>
      <modifiedWord/>
      <trackRevisions>false</trackRevisions>
    </reviewItem>
    <reviewItem>
      <errorID>df9ca083-a2ca-4dda-b380-16a6984f4f29</errorID>
      <errorWord>，</errorWord>
      <group>L1_Word</group>
      <groupName>字词问题</groupName>
      <ability>L2_Typo</ability>
      <abilityName>字词错误</abilityName>
      <candidateList>
        <item>，将</item>
      </candidateList>
      <explain/>
      <paraID>36CCE7AB</paraID>
      <start>28</start>
      <end>29</end>
      <status>ignored</status>
      <modifiedWord/>
      <trackRevisions>false</trackRevisions>
    </reviewItem>
    <reviewItem>
      <errorID>bd377964-0705-4b83-ad63-55e3c569ccb4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1597CA15</paraID>
      <start>0</start>
      <end>2</end>
      <status>ignored</status>
      <modifiedWord/>
      <trackRevisions>false</trackRevisions>
    </reviewItem>
    <reviewItem>
      <errorID>29c8c96f-6b06-42be-abdf-913eaf8246a2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6009A21F</paraID>
      <start>64</start>
      <end>65</end>
      <status>ignored</status>
      <modifiedWord/>
      <trackRevisions>false</trackRevisions>
    </reviewItem>
    <reviewItem>
      <errorID>d03c6ded-9dd1-4902-9d4f-a83d400cec75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30A8209E</paraID>
      <start>30</start>
      <end>31</end>
      <status>ignored</status>
      <modifiedWord/>
      <trackRevisions>false</trackRevisions>
    </reviewItem>
    <reviewItem>
      <errorID>2b8ad522-4ca5-409c-a120-33204cc718a8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36C8ADCE</paraID>
      <start>52</start>
      <end>53</end>
      <status>ignored</status>
      <modifiedWord/>
      <trackRevisions>false</trackRevisions>
    </reviewItem>
    <reviewItem>
      <errorID>bc334efe-c72a-40ff-87ed-9a9d4dde41da</errorID>
      <errorWord>(</errorWord>
      <group>L1_Format</group>
      <groupName>格式问题</groupName>
      <ability>L2_HalfPunc_CN</ability>
      <abilityName>全半角问题</abilityName>
      <candidateList>
        <item>（</item>
      </candidateList>
      <explain>文本全半角错误。</explain>
      <paraID>5059D6F9</paraID>
      <start>18</start>
      <end>19</end>
      <status>ignored</status>
      <modifiedWord/>
      <trackRevisions>false</trackRevisions>
    </reviewItem>
    <reviewItem>
      <errorID>38047a4d-78d6-42f4-8955-2876d1cacd9d</errorID>
      <errorWord>)</errorWord>
      <group>L1_Format</group>
      <groupName>格式问题</groupName>
      <ability>L2_HalfPunc_CN</ability>
      <abilityName>全半角问题</abilityName>
      <candidateList>
        <item>）</item>
      </candidateList>
      <explain>文本全半角错误。</explain>
      <paraID>5059D6F9</paraID>
      <start>29</start>
      <end>30</end>
      <status>ignored</status>
      <modifiedWord/>
      <trackRevisions>false</trackRevisions>
    </reviewItem>
    <reviewItem>
      <errorID>910702b9-f5ce-43b5-8944-e342e31d6806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6757BA42</paraID>
      <start>25</start>
      <end>26</end>
      <status>ignored</status>
      <modifiedWord/>
      <trackRevisions>false</trackRevisions>
    </reviewItem>
    <reviewItem>
      <errorID>1f9d1dca-410d-4af7-b9f9-003ec15d43b7</errorID>
      <errorWord>万</errorWord>
      <group>L1_Word</group>
      <groupName>字词问题</groupName>
      <ability>L2_Typo</ability>
      <abilityName>字词错误</abilityName>
      <candidateList>
        <item>万吨</item>
      </candidateList>
      <explain/>
      <paraID>7D5D7766</paraID>
      <start>28</start>
      <end>30</end>
      <status>modified</status>
      <modifiedWord>万吨</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d5e87d-47e7-49d0-84a7-c753dd308f32}">
  <ds:schemaRefs/>
</ds:datastoreItem>
</file>

<file path=docProps/app.xml><?xml version="1.0" encoding="utf-8"?>
<Properties xmlns="http://schemas.openxmlformats.org/officeDocument/2006/extended-properties" xmlns:vt="http://schemas.openxmlformats.org/officeDocument/2006/docPropsVTypes">
  <Template>wdzx97.dot</Template>
  <Company>微软中国</Company>
  <Pages>78</Pages>
  <Words>11632</Words>
  <Characters>11889</Characters>
  <Lines>392</Lines>
  <Paragraphs>110</Paragraphs>
  <TotalTime>4</TotalTime>
  <ScaleCrop>false</ScaleCrop>
  <LinksUpToDate>false</LinksUpToDate>
  <CharactersWithSpaces>11930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2021-05-18T10:26:00Z</dcterms:created>
  <dc:creator>lhj</dc:creator>
  <cp:lastModifiedBy>雨文如月</cp:lastModifiedBy>
  <cp:lastPrinted>2021-05-18T12:12:00Z</cp:lastPrinted>
  <dcterms:modified xsi:type="dcterms:W3CDTF">2026-08-05T13:46:20Z</dcterms:modified>
  <dc:title>附件2</dc:title>
  <cp:revision>427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74215DB113F44B7AAE411F9FE7901FE6_13</vt:lpwstr>
  </property>
  <property fmtid="{D5CDD505-2E9C-101B-9397-08002B2CF9AE}" pid="4" name="KSOTemplateDocerSaveRecord">
    <vt:lpwstr>eyJoZGlkIjoiMDUxNDkxY2M1ZWRmMzVhYTgwNTJjMWQ1ZGI4YzZlMDQiLCJ1c2VySWQiOiIzMDI1MTcxMTgifQ==</vt:lpwstr>
  </property>
</Properties>
</file>