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B78FB">
      <w:pPr>
        <w:bidi w:val="0"/>
        <w:rPr>
          <w:color w:val="0000FF"/>
        </w:rPr>
      </w:pPr>
      <w:r>
        <w:rPr>
          <w:rFonts w:hint="eastAsia"/>
          <w:color w:val="0000FF"/>
          <w:lang w:val="en-US" w:eastAsia="zh-CN"/>
        </w:rPr>
        <w:t>+</w:t>
      </w:r>
    </w:p>
    <w:p w14:paraId="55E04683">
      <w:pPr>
        <w:bidi w:val="0"/>
        <w:rPr>
          <w:color w:val="0000FF"/>
        </w:rPr>
      </w:pPr>
    </w:p>
    <w:p w14:paraId="7CBA18DD">
      <w:pPr>
        <w:bidi w:val="0"/>
        <w:rPr>
          <w:color w:val="0000FF"/>
        </w:rPr>
      </w:pPr>
    </w:p>
    <w:p w14:paraId="3E3A4EF5">
      <w:pPr>
        <w:bidi w:val="0"/>
        <w:rPr>
          <w:color w:val="0000FF"/>
        </w:rPr>
      </w:pPr>
    </w:p>
    <w:p w14:paraId="25C681DC">
      <w:pPr>
        <w:bidi w:val="0"/>
        <w:ind w:left="0" w:leftChars="0" w:firstLine="0" w:firstLineChars="0"/>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建设项目环境影响报告表</w:t>
      </w:r>
    </w:p>
    <w:p w14:paraId="02E656E5">
      <w:pPr>
        <w:adjustRightInd w:val="0"/>
        <w:snapToGrid w:val="0"/>
        <w:spacing w:before="192" w:beforeLines="80"/>
        <w:ind w:left="0" w:leftChars="0" w:firstLine="0" w:firstLineChars="0"/>
        <w:jc w:val="center"/>
        <w:rPr>
          <w:rFonts w:eastAsia="楷体"/>
          <w:bCs/>
          <w:color w:val="auto"/>
          <w:sz w:val="48"/>
          <w:szCs w:val="48"/>
        </w:rPr>
      </w:pPr>
      <w:r>
        <w:rPr>
          <w:rFonts w:eastAsia="楷体"/>
          <w:bCs/>
          <w:color w:val="auto"/>
          <w:sz w:val="48"/>
          <w:szCs w:val="48"/>
        </w:rPr>
        <w:t>（污染影响类）</w:t>
      </w:r>
    </w:p>
    <w:p w14:paraId="5F1056BF">
      <w:pPr>
        <w:bidi w:val="0"/>
        <w:rPr>
          <w:color w:val="auto"/>
        </w:rPr>
      </w:pPr>
    </w:p>
    <w:p w14:paraId="5F4F07EC">
      <w:pPr>
        <w:bidi w:val="0"/>
        <w:rPr>
          <w:color w:val="auto"/>
        </w:rPr>
      </w:pPr>
    </w:p>
    <w:p w14:paraId="352B5FD4">
      <w:pPr>
        <w:bidi w:val="0"/>
        <w:rPr>
          <w:color w:val="auto"/>
        </w:rPr>
      </w:pPr>
    </w:p>
    <w:p w14:paraId="5D3BBC40">
      <w:pPr>
        <w:bidi w:val="0"/>
        <w:rPr>
          <w:color w:val="auto"/>
        </w:rPr>
      </w:pPr>
    </w:p>
    <w:p w14:paraId="2B1AD227">
      <w:pPr>
        <w:bidi w:val="0"/>
        <w:rPr>
          <w:color w:val="auto"/>
        </w:rPr>
      </w:pPr>
    </w:p>
    <w:p w14:paraId="35057ED6">
      <w:pPr>
        <w:bidi w:val="0"/>
        <w:rPr>
          <w:color w:val="auto"/>
        </w:rPr>
      </w:pPr>
    </w:p>
    <w:p w14:paraId="1380ACF4">
      <w:pPr>
        <w:bidi w:val="0"/>
        <w:rPr>
          <w:color w:val="auto"/>
        </w:rPr>
      </w:pPr>
    </w:p>
    <w:p w14:paraId="08D3E20B">
      <w:pPr>
        <w:bidi w:val="0"/>
        <w:rPr>
          <w:color w:val="auto"/>
        </w:rPr>
      </w:pPr>
    </w:p>
    <w:p w14:paraId="5BEEF2DD">
      <w:pPr>
        <w:bidi w:val="0"/>
        <w:rPr>
          <w:color w:val="auto"/>
        </w:rPr>
      </w:pPr>
    </w:p>
    <w:tbl>
      <w:tblPr>
        <w:tblStyle w:val="13"/>
        <w:tblW w:w="4170" w:type="pct"/>
        <w:jc w:val="center"/>
        <w:tblLayout w:type="autofit"/>
        <w:tblCellMar>
          <w:top w:w="0" w:type="dxa"/>
          <w:left w:w="108" w:type="dxa"/>
          <w:bottom w:w="0" w:type="dxa"/>
          <w:right w:w="108" w:type="dxa"/>
        </w:tblCellMar>
      </w:tblPr>
      <w:tblGrid>
        <w:gridCol w:w="2095"/>
        <w:gridCol w:w="5012"/>
      </w:tblGrid>
      <w:tr w14:paraId="3604F690">
        <w:trPr>
          <w:trHeight w:val="698" w:hRule="atLeast"/>
          <w:jc w:val="center"/>
        </w:trPr>
        <w:tc>
          <w:tcPr>
            <w:tcW w:w="1474" w:type="pct"/>
            <w:noWrap w:val="0"/>
            <w:vAlign w:val="bottom"/>
          </w:tcPr>
          <w:p w14:paraId="1C73FAB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right"/>
              <w:textAlignment w:val="auto"/>
              <w:rPr>
                <w:rFonts w:eastAsia="仿宋"/>
                <w:color w:val="auto"/>
                <w:sz w:val="36"/>
                <w:szCs w:val="36"/>
              </w:rPr>
            </w:pPr>
            <w:bookmarkStart w:id="0" w:name="_Hlk57884087"/>
            <w:r>
              <w:rPr>
                <w:rFonts w:eastAsia="仿宋"/>
                <w:color w:val="auto"/>
                <w:sz w:val="36"/>
                <w:szCs w:val="36"/>
              </w:rPr>
              <w:t>项目名称：</w:t>
            </w:r>
          </w:p>
        </w:tc>
        <w:tc>
          <w:tcPr>
            <w:tcW w:w="3525" w:type="pct"/>
            <w:tcBorders>
              <w:bottom w:val="single" w:color="auto" w:sz="4" w:space="0"/>
            </w:tcBorders>
            <w:noWrap w:val="0"/>
            <w:vAlign w:val="bottom"/>
          </w:tcPr>
          <w:p w14:paraId="33FC38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仿宋"/>
                <w:color w:val="auto"/>
                <w:sz w:val="36"/>
                <w:szCs w:val="36"/>
                <w:u w:val="none"/>
              </w:rPr>
            </w:pPr>
            <w:r>
              <w:rPr>
                <w:rFonts w:eastAsia="仿宋"/>
                <w:color w:val="auto"/>
                <w:sz w:val="36"/>
                <w:szCs w:val="36"/>
                <w:u w:val="none"/>
              </w:rPr>
              <w:t>淮</w:t>
            </w:r>
            <w:r>
              <w:rPr>
                <w:rFonts w:hint="default" w:eastAsia="仿宋"/>
                <w:color w:val="auto"/>
                <w:sz w:val="36"/>
                <w:szCs w:val="36"/>
                <w:u w:val="none"/>
              </w:rPr>
              <w:t>南星创环保年产6万立方无机生态石项目</w:t>
            </w:r>
          </w:p>
        </w:tc>
      </w:tr>
      <w:tr w14:paraId="157F0BCC">
        <w:tblPrEx>
          <w:tblCellMar>
            <w:top w:w="0" w:type="dxa"/>
            <w:left w:w="108" w:type="dxa"/>
            <w:bottom w:w="0" w:type="dxa"/>
            <w:right w:w="108" w:type="dxa"/>
          </w:tblCellMar>
        </w:tblPrEx>
        <w:trPr>
          <w:trHeight w:val="698" w:hRule="atLeast"/>
          <w:jc w:val="center"/>
        </w:trPr>
        <w:tc>
          <w:tcPr>
            <w:tcW w:w="1474" w:type="pct"/>
            <w:noWrap w:val="0"/>
            <w:vAlign w:val="bottom"/>
          </w:tcPr>
          <w:p w14:paraId="5CA1706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right"/>
              <w:textAlignment w:val="auto"/>
              <w:rPr>
                <w:rFonts w:eastAsia="仿宋"/>
                <w:color w:val="auto"/>
                <w:sz w:val="36"/>
                <w:szCs w:val="36"/>
              </w:rPr>
            </w:pPr>
            <w:r>
              <w:rPr>
                <w:rFonts w:eastAsia="仿宋"/>
                <w:color w:val="auto"/>
                <w:sz w:val="36"/>
                <w:szCs w:val="36"/>
              </w:rPr>
              <w:t>建设单位：</w:t>
            </w:r>
          </w:p>
        </w:tc>
        <w:tc>
          <w:tcPr>
            <w:tcW w:w="3525" w:type="pct"/>
            <w:tcBorders>
              <w:top w:val="single" w:color="auto" w:sz="4" w:space="0"/>
              <w:bottom w:val="single" w:color="auto" w:sz="4" w:space="0"/>
            </w:tcBorders>
            <w:noWrap w:val="0"/>
            <w:vAlign w:val="bottom"/>
          </w:tcPr>
          <w:p w14:paraId="7C0D60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仿宋"/>
                <w:color w:val="auto"/>
                <w:sz w:val="36"/>
                <w:szCs w:val="36"/>
                <w:u w:val="none"/>
              </w:rPr>
            </w:pPr>
            <w:r>
              <w:rPr>
                <w:rFonts w:eastAsia="仿宋"/>
                <w:color w:val="auto"/>
                <w:sz w:val="36"/>
                <w:szCs w:val="36"/>
                <w:u w:val="none"/>
              </w:rPr>
              <w:t>淮</w:t>
            </w:r>
            <w:r>
              <w:rPr>
                <w:rFonts w:hint="default" w:eastAsia="仿宋"/>
                <w:color w:val="auto"/>
                <w:sz w:val="36"/>
                <w:szCs w:val="36"/>
                <w:u w:val="none"/>
              </w:rPr>
              <w:t>南星创环保科技有限公司</w:t>
            </w:r>
          </w:p>
        </w:tc>
      </w:tr>
      <w:tr w14:paraId="40DAA7FC">
        <w:tblPrEx>
          <w:tblCellMar>
            <w:top w:w="0" w:type="dxa"/>
            <w:left w:w="108" w:type="dxa"/>
            <w:bottom w:w="0" w:type="dxa"/>
            <w:right w:w="108" w:type="dxa"/>
          </w:tblCellMar>
        </w:tblPrEx>
        <w:trPr>
          <w:trHeight w:val="698" w:hRule="atLeast"/>
          <w:jc w:val="center"/>
        </w:trPr>
        <w:tc>
          <w:tcPr>
            <w:tcW w:w="1474" w:type="pct"/>
            <w:noWrap w:val="0"/>
            <w:vAlign w:val="bottom"/>
          </w:tcPr>
          <w:p w14:paraId="49A386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right"/>
              <w:textAlignment w:val="auto"/>
              <w:rPr>
                <w:rFonts w:eastAsia="仿宋"/>
                <w:color w:val="auto"/>
                <w:sz w:val="36"/>
                <w:szCs w:val="36"/>
              </w:rPr>
            </w:pPr>
            <w:r>
              <w:rPr>
                <w:rFonts w:eastAsia="仿宋"/>
                <w:color w:val="auto"/>
                <w:sz w:val="36"/>
                <w:szCs w:val="36"/>
              </w:rPr>
              <w:t>编制日期：</w:t>
            </w:r>
          </w:p>
        </w:tc>
        <w:tc>
          <w:tcPr>
            <w:tcW w:w="3525" w:type="pct"/>
            <w:tcBorders>
              <w:top w:val="single" w:color="auto" w:sz="4" w:space="0"/>
              <w:bottom w:val="single" w:color="auto" w:sz="4" w:space="0"/>
            </w:tcBorders>
            <w:noWrap w:val="0"/>
            <w:vAlign w:val="bottom"/>
          </w:tcPr>
          <w:p w14:paraId="650830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仿宋"/>
                <w:color w:val="auto"/>
                <w:sz w:val="32"/>
                <w:szCs w:val="32"/>
                <w:u w:val="none"/>
              </w:rPr>
            </w:pPr>
            <w:bookmarkStart w:id="1" w:name="_Toc36872067"/>
            <w:r>
              <w:rPr>
                <w:rFonts w:eastAsia="仿宋"/>
                <w:color w:val="auto"/>
                <w:sz w:val="32"/>
                <w:szCs w:val="32"/>
                <w:u w:val="none"/>
              </w:rPr>
              <w:t>202</w:t>
            </w:r>
            <w:r>
              <w:rPr>
                <w:rFonts w:hint="eastAsia" w:eastAsia="仿宋"/>
                <w:color w:val="auto"/>
                <w:sz w:val="32"/>
                <w:szCs w:val="32"/>
                <w:u w:val="none"/>
                <w:lang w:val="en-US" w:eastAsia="zh-CN"/>
              </w:rPr>
              <w:t>6</w:t>
            </w:r>
            <w:r>
              <w:rPr>
                <w:rFonts w:eastAsia="仿宋"/>
                <w:color w:val="auto"/>
                <w:sz w:val="32"/>
                <w:szCs w:val="32"/>
                <w:u w:val="none"/>
              </w:rPr>
              <w:t>年</w:t>
            </w:r>
            <w:bookmarkEnd w:id="1"/>
            <w:r>
              <w:rPr>
                <w:rFonts w:hint="eastAsia" w:eastAsia="仿宋"/>
                <w:color w:val="auto"/>
                <w:sz w:val="32"/>
                <w:szCs w:val="32"/>
                <w:u w:val="none"/>
                <w:lang w:val="en-US" w:eastAsia="zh-CN"/>
              </w:rPr>
              <w:t>6</w:t>
            </w:r>
            <w:r>
              <w:rPr>
                <w:rFonts w:eastAsia="仿宋"/>
                <w:color w:val="auto"/>
                <w:sz w:val="32"/>
                <w:szCs w:val="32"/>
                <w:u w:val="none"/>
              </w:rPr>
              <w:t>月</w:t>
            </w:r>
          </w:p>
        </w:tc>
      </w:tr>
    </w:tbl>
    <w:p w14:paraId="6C04D903">
      <w:pPr>
        <w:adjustRightInd w:val="0"/>
        <w:snapToGrid w:val="0"/>
        <w:spacing w:line="288" w:lineRule="auto"/>
        <w:ind w:firstLine="1040"/>
        <w:rPr>
          <w:rFonts w:eastAsia="仿宋"/>
          <w:color w:val="auto"/>
          <w:sz w:val="36"/>
          <w:szCs w:val="36"/>
          <w:u w:val="single"/>
        </w:rPr>
      </w:pPr>
    </w:p>
    <w:p w14:paraId="24A757FB">
      <w:pPr>
        <w:rPr>
          <w:rFonts w:eastAsia="仿宋"/>
          <w:color w:val="auto"/>
          <w:sz w:val="36"/>
          <w:szCs w:val="36"/>
        </w:rPr>
      </w:pPr>
    </w:p>
    <w:p w14:paraId="097E6DCE">
      <w:pPr>
        <w:rPr>
          <w:rFonts w:eastAsia="仿宋"/>
          <w:color w:val="auto"/>
          <w:sz w:val="36"/>
          <w:szCs w:val="36"/>
        </w:rPr>
      </w:pPr>
    </w:p>
    <w:p w14:paraId="0DF806E3">
      <w:pPr>
        <w:bidi w:val="0"/>
        <w:rPr>
          <w:color w:val="auto"/>
        </w:rPr>
      </w:pPr>
    </w:p>
    <w:bookmarkEnd w:id="0"/>
    <w:p w14:paraId="162AAD15">
      <w:pPr>
        <w:adjustRightInd w:val="0"/>
        <w:snapToGrid w:val="0"/>
        <w:spacing w:line="288" w:lineRule="auto"/>
        <w:ind w:left="0" w:leftChars="0" w:firstLine="0" w:firstLineChars="0"/>
        <w:jc w:val="center"/>
        <w:rPr>
          <w:rFonts w:eastAsia="楷体"/>
          <w:color w:val="auto"/>
          <w:sz w:val="36"/>
          <w:szCs w:val="36"/>
        </w:rPr>
      </w:pPr>
      <w:r>
        <w:rPr>
          <w:rFonts w:eastAsia="楷体"/>
          <w:color w:val="auto"/>
          <w:sz w:val="36"/>
          <w:szCs w:val="36"/>
        </w:rPr>
        <w:t>中华人民共和国生态环境部制</w:t>
      </w:r>
    </w:p>
    <w:p w14:paraId="09EBC26C">
      <w:pPr>
        <w:adjustRightInd w:val="0"/>
        <w:snapToGrid w:val="0"/>
        <w:spacing w:line="288" w:lineRule="auto"/>
        <w:ind w:firstLine="1040"/>
        <w:rPr>
          <w:rFonts w:eastAsia="仿宋"/>
          <w:color w:val="auto"/>
          <w:sz w:val="36"/>
          <w:szCs w:val="36"/>
        </w:rPr>
        <w:sectPr>
          <w:footerReference r:id="rId5"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14:paraId="77F56EC0">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eastAsia="仿宋"/>
          <w:color w:val="auto"/>
          <w:sz w:val="36"/>
          <w:szCs w:val="36"/>
        </w:rPr>
        <w:sectPr>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r>
        <w:drawing>
          <wp:inline distT="0" distB="0" distL="114300" distR="114300">
            <wp:extent cx="5672455" cy="8054975"/>
            <wp:effectExtent l="0" t="0" r="4445" b="3175"/>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pic:cNvPicPr>
                  </pic:nvPicPr>
                  <pic:blipFill>
                    <a:blip r:embed="rId9"/>
                    <a:stretch>
                      <a:fillRect/>
                    </a:stretch>
                  </pic:blipFill>
                  <pic:spPr>
                    <a:xfrm>
                      <a:off x="0" y="0"/>
                      <a:ext cx="5672455" cy="8054975"/>
                    </a:xfrm>
                    <a:prstGeom prst="rect">
                      <a:avLst/>
                    </a:prstGeom>
                    <a:noFill/>
                    <a:ln>
                      <a:noFill/>
                    </a:ln>
                  </pic:spPr>
                </pic:pic>
              </a:graphicData>
            </a:graphic>
          </wp:inline>
        </w:drawing>
      </w:r>
      <w:r>
        <w:drawing>
          <wp:inline distT="0" distB="0" distL="114300" distR="114300">
            <wp:extent cx="5266055" cy="8077200"/>
            <wp:effectExtent l="0" t="0" r="10795" b="0"/>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10"/>
                    <a:stretch>
                      <a:fillRect/>
                    </a:stretch>
                  </pic:blipFill>
                  <pic:spPr>
                    <a:xfrm>
                      <a:off x="0" y="0"/>
                      <a:ext cx="5266055" cy="8077200"/>
                    </a:xfrm>
                    <a:prstGeom prst="rect">
                      <a:avLst/>
                    </a:prstGeom>
                    <a:noFill/>
                    <a:ln>
                      <a:noFill/>
                    </a:ln>
                  </pic:spPr>
                </pic:pic>
              </a:graphicData>
            </a:graphic>
          </wp:inline>
        </w:drawing>
      </w:r>
      <w:r>
        <w:drawing>
          <wp:inline distT="0" distB="0" distL="114300" distR="114300">
            <wp:extent cx="5266055" cy="7036435"/>
            <wp:effectExtent l="0" t="0" r="10795" b="12065"/>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pic:cNvPicPr>
                  </pic:nvPicPr>
                  <pic:blipFill>
                    <a:blip r:embed="rId11"/>
                    <a:stretch>
                      <a:fillRect/>
                    </a:stretch>
                  </pic:blipFill>
                  <pic:spPr>
                    <a:xfrm>
                      <a:off x="0" y="0"/>
                      <a:ext cx="5266055" cy="7036435"/>
                    </a:xfrm>
                    <a:prstGeom prst="rect">
                      <a:avLst/>
                    </a:prstGeom>
                    <a:noFill/>
                    <a:ln>
                      <a:noFill/>
                    </a:ln>
                  </pic:spPr>
                </pic:pic>
              </a:graphicData>
            </a:graphic>
          </wp:inline>
        </w:drawing>
      </w:r>
      <w:r>
        <w:drawing>
          <wp:inline distT="0" distB="0" distL="114300" distR="114300">
            <wp:extent cx="5266055" cy="7080250"/>
            <wp:effectExtent l="0" t="0" r="10795" b="6350"/>
            <wp:docPr id="7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2"/>
                    <pic:cNvPicPr>
                      <a:picLocks noChangeAspect="1"/>
                    </pic:cNvPicPr>
                  </pic:nvPicPr>
                  <pic:blipFill>
                    <a:blip r:embed="rId12"/>
                    <a:stretch>
                      <a:fillRect/>
                    </a:stretch>
                  </pic:blipFill>
                  <pic:spPr>
                    <a:xfrm>
                      <a:off x="0" y="0"/>
                      <a:ext cx="5266055" cy="7080250"/>
                    </a:xfrm>
                    <a:prstGeom prst="rect">
                      <a:avLst/>
                    </a:prstGeom>
                    <a:noFill/>
                    <a:ln>
                      <a:noFill/>
                    </a:ln>
                  </pic:spPr>
                </pic:pic>
              </a:graphicData>
            </a:graphic>
          </wp:inline>
        </w:drawing>
      </w:r>
    </w:p>
    <w:p w14:paraId="52F30C1A">
      <w:pPr>
        <w:keepNext w:val="0"/>
        <w:keepLines w:val="0"/>
        <w:pageBreakBefore w:val="0"/>
        <w:widowControl w:val="0"/>
        <w:kinsoku/>
        <w:wordWrap/>
        <w:overflowPunct/>
        <w:topLinePunct w:val="0"/>
        <w:autoSpaceDE/>
        <w:autoSpaceDN/>
        <w:bidi w:val="0"/>
        <w:adjustRightInd w:val="0"/>
        <w:snapToGrid w:val="0"/>
        <w:spacing w:line="288" w:lineRule="auto"/>
        <w:ind w:firstLine="0" w:firstLineChars="0"/>
        <w:textAlignment w:val="auto"/>
        <w:rPr>
          <w:rFonts w:eastAsia="仿宋"/>
          <w:color w:val="auto"/>
          <w:sz w:val="36"/>
          <w:szCs w:val="36"/>
        </w:rPr>
        <w:sectPr>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r>
        <w:drawing>
          <wp:inline distT="0" distB="0" distL="114300" distR="114300">
            <wp:extent cx="5266055" cy="7123430"/>
            <wp:effectExtent l="0" t="0" r="10795" b="1270"/>
            <wp:docPr id="1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3"/>
                    <pic:cNvPicPr>
                      <a:picLocks noChangeAspect="1"/>
                    </pic:cNvPicPr>
                  </pic:nvPicPr>
                  <pic:blipFill>
                    <a:blip r:embed="rId13"/>
                    <a:stretch>
                      <a:fillRect/>
                    </a:stretch>
                  </pic:blipFill>
                  <pic:spPr>
                    <a:xfrm>
                      <a:off x="0" y="0"/>
                      <a:ext cx="5266055" cy="7123430"/>
                    </a:xfrm>
                    <a:prstGeom prst="rect">
                      <a:avLst/>
                    </a:prstGeom>
                    <a:noFill/>
                    <a:ln>
                      <a:noFill/>
                    </a:ln>
                  </pic:spPr>
                </pic:pic>
              </a:graphicData>
            </a:graphic>
          </wp:inline>
        </w:drawing>
      </w:r>
      <w:r>
        <w:drawing>
          <wp:inline distT="0" distB="0" distL="114300" distR="114300">
            <wp:extent cx="5266055" cy="7802880"/>
            <wp:effectExtent l="0" t="0" r="10795" b="7620"/>
            <wp:docPr id="12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4"/>
                    <pic:cNvPicPr>
                      <a:picLocks noChangeAspect="1"/>
                    </pic:cNvPicPr>
                  </pic:nvPicPr>
                  <pic:blipFill>
                    <a:blip r:embed="rId14"/>
                    <a:stretch>
                      <a:fillRect/>
                    </a:stretch>
                  </pic:blipFill>
                  <pic:spPr>
                    <a:xfrm>
                      <a:off x="0" y="0"/>
                      <a:ext cx="5266055" cy="7802880"/>
                    </a:xfrm>
                    <a:prstGeom prst="rect">
                      <a:avLst/>
                    </a:prstGeom>
                    <a:noFill/>
                    <a:ln>
                      <a:noFill/>
                    </a:ln>
                  </pic:spPr>
                </pic:pic>
              </a:graphicData>
            </a:graphic>
          </wp:inline>
        </w:drawing>
      </w:r>
      <w:r>
        <w:drawing>
          <wp:inline distT="0" distB="0" distL="114300" distR="114300">
            <wp:extent cx="5266055" cy="6971030"/>
            <wp:effectExtent l="0" t="0" r="10795" b="1270"/>
            <wp:docPr id="15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
                    <pic:cNvPicPr>
                      <a:picLocks noChangeAspect="1"/>
                    </pic:cNvPicPr>
                  </pic:nvPicPr>
                  <pic:blipFill>
                    <a:blip r:embed="rId15"/>
                    <a:stretch>
                      <a:fillRect/>
                    </a:stretch>
                  </pic:blipFill>
                  <pic:spPr>
                    <a:xfrm>
                      <a:off x="0" y="0"/>
                      <a:ext cx="5266055" cy="6971030"/>
                    </a:xfrm>
                    <a:prstGeom prst="rect">
                      <a:avLst/>
                    </a:prstGeom>
                    <a:noFill/>
                    <a:ln>
                      <a:noFill/>
                    </a:ln>
                  </pic:spPr>
                </pic:pic>
              </a:graphicData>
            </a:graphic>
          </wp:inline>
        </w:drawing>
      </w:r>
      <w:r>
        <w:drawing>
          <wp:inline distT="0" distB="0" distL="114300" distR="114300">
            <wp:extent cx="5266055" cy="7244080"/>
            <wp:effectExtent l="0" t="0" r="10795" b="13970"/>
            <wp:docPr id="23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16"/>
                    <pic:cNvPicPr>
                      <a:picLocks noChangeAspect="1"/>
                    </pic:cNvPicPr>
                  </pic:nvPicPr>
                  <pic:blipFill>
                    <a:blip r:embed="rId16"/>
                    <a:stretch>
                      <a:fillRect/>
                    </a:stretch>
                  </pic:blipFill>
                  <pic:spPr>
                    <a:xfrm>
                      <a:off x="0" y="0"/>
                      <a:ext cx="5266055" cy="7244080"/>
                    </a:xfrm>
                    <a:prstGeom prst="rect">
                      <a:avLst/>
                    </a:prstGeom>
                    <a:noFill/>
                    <a:ln>
                      <a:noFill/>
                    </a:ln>
                  </pic:spPr>
                </pic:pic>
              </a:graphicData>
            </a:graphic>
          </wp:inline>
        </w:drawing>
      </w:r>
      <w:r>
        <w:drawing>
          <wp:inline distT="0" distB="0" distL="114300" distR="114300">
            <wp:extent cx="5266055" cy="7430770"/>
            <wp:effectExtent l="0" t="0" r="10795" b="17780"/>
            <wp:docPr id="24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17"/>
                    <pic:cNvPicPr>
                      <a:picLocks noChangeAspect="1"/>
                    </pic:cNvPicPr>
                  </pic:nvPicPr>
                  <pic:blipFill>
                    <a:blip r:embed="rId17"/>
                    <a:stretch>
                      <a:fillRect/>
                    </a:stretch>
                  </pic:blipFill>
                  <pic:spPr>
                    <a:xfrm>
                      <a:off x="0" y="0"/>
                      <a:ext cx="5266055" cy="7430770"/>
                    </a:xfrm>
                    <a:prstGeom prst="rect">
                      <a:avLst/>
                    </a:prstGeom>
                    <a:noFill/>
                    <a:ln>
                      <a:noFill/>
                    </a:ln>
                  </pic:spPr>
                </pic:pic>
              </a:graphicData>
            </a:graphic>
          </wp:inline>
        </w:drawing>
      </w:r>
    </w:p>
    <w:p w14:paraId="50A52E39">
      <w:pPr>
        <w:pStyle w:val="2"/>
        <w:bidi w:val="0"/>
        <w:rPr>
          <w:color w:val="0000FF"/>
        </w:rPr>
      </w:pPr>
      <w:r>
        <w:rPr>
          <w:color w:val="auto"/>
        </w:rPr>
        <w:t>一、建设项目基本情况</w:t>
      </w:r>
    </w:p>
    <w:tbl>
      <w:tblPr>
        <w:tblStyle w:val="13"/>
        <w:tblW w:w="90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8" w:type="dxa"/>
          <w:bottom w:w="0" w:type="dxa"/>
          <w:right w:w="28" w:type="dxa"/>
        </w:tblCellMar>
      </w:tblPr>
      <w:tblGrid>
        <w:gridCol w:w="1162"/>
        <w:gridCol w:w="2925"/>
        <w:gridCol w:w="1575"/>
        <w:gridCol w:w="3411"/>
      </w:tblGrid>
      <w:tr w14:paraId="0344D2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360C27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项目名称</w:t>
            </w:r>
          </w:p>
        </w:tc>
        <w:tc>
          <w:tcPr>
            <w:tcW w:w="7911" w:type="dxa"/>
            <w:gridSpan w:val="3"/>
            <w:noWrap w:val="0"/>
            <w:vAlign w:val="center"/>
          </w:tcPr>
          <w:p w14:paraId="5EFA0F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淮</w:t>
            </w:r>
            <w:r>
              <w:rPr>
                <w:rFonts w:hint="default"/>
                <w:color w:val="auto"/>
                <w:szCs w:val="21"/>
              </w:rPr>
              <w:t>南星创环保年产6万立方无机生态石项目</w:t>
            </w:r>
          </w:p>
        </w:tc>
      </w:tr>
      <w:tr w14:paraId="56269B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0A2ECD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项目代码</w:t>
            </w:r>
          </w:p>
        </w:tc>
        <w:tc>
          <w:tcPr>
            <w:tcW w:w="7911" w:type="dxa"/>
            <w:gridSpan w:val="3"/>
            <w:noWrap w:val="0"/>
            <w:vAlign w:val="center"/>
          </w:tcPr>
          <w:p w14:paraId="6DB601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rFonts w:ascii="STSong-Light" w:hAnsi="STSong-Light" w:eastAsia="STSong-Light" w:cs="STSong-Light"/>
                <w:b w:val="0"/>
                <w:bCs w:val="0"/>
                <w:color w:val="auto"/>
                <w:sz w:val="24"/>
                <w:szCs w:val="24"/>
              </w:rPr>
              <w:t>2</w:t>
            </w:r>
            <w:r>
              <w:rPr>
                <w:rFonts w:hint="default" w:ascii="STSong-Light" w:hAnsi="STSong-Light" w:eastAsia="STSong-Light" w:cs="STSong-Light"/>
                <w:b w:val="0"/>
                <w:bCs w:val="0"/>
                <w:color w:val="auto"/>
                <w:sz w:val="24"/>
                <w:szCs w:val="24"/>
              </w:rPr>
              <w:t>604-340406-04-01-963098</w:t>
            </w:r>
          </w:p>
        </w:tc>
      </w:tr>
      <w:tr w14:paraId="54C5FB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6E1058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建设单位联系人</w:t>
            </w:r>
          </w:p>
        </w:tc>
        <w:tc>
          <w:tcPr>
            <w:tcW w:w="2925" w:type="dxa"/>
            <w:noWrap w:val="0"/>
            <w:vAlign w:val="center"/>
          </w:tcPr>
          <w:p w14:paraId="5E29EA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eastAsia="宋体"/>
                <w:color w:val="auto"/>
                <w:szCs w:val="21"/>
                <w:highlight w:val="none"/>
                <w:lang w:val="en-US" w:eastAsia="zh-CN"/>
              </w:rPr>
              <w:t>章一臣</w:t>
            </w:r>
          </w:p>
        </w:tc>
        <w:tc>
          <w:tcPr>
            <w:tcW w:w="1575" w:type="dxa"/>
            <w:noWrap w:val="0"/>
            <w:vAlign w:val="center"/>
          </w:tcPr>
          <w:p w14:paraId="3CA6D7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联系方式</w:t>
            </w:r>
          </w:p>
        </w:tc>
        <w:tc>
          <w:tcPr>
            <w:tcW w:w="3411" w:type="dxa"/>
            <w:noWrap w:val="0"/>
            <w:vAlign w:val="center"/>
          </w:tcPr>
          <w:p w14:paraId="3D9C3C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0000FF"/>
                <w:szCs w:val="21"/>
                <w:lang w:val="en-US" w:eastAsia="zh-CN"/>
              </w:rPr>
            </w:pPr>
            <w:r>
              <w:rPr>
                <w:rFonts w:hint="eastAsia" w:eastAsia="宋体"/>
                <w:color w:val="000000"/>
                <w:szCs w:val="21"/>
                <w:highlight w:val="none"/>
                <w:lang w:val="en-US" w:eastAsia="zh-CN"/>
              </w:rPr>
              <w:t>18758362395</w:t>
            </w:r>
          </w:p>
        </w:tc>
      </w:tr>
      <w:tr w14:paraId="13E07D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7EC57D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建设地点</w:t>
            </w:r>
          </w:p>
        </w:tc>
        <w:tc>
          <w:tcPr>
            <w:tcW w:w="7911" w:type="dxa"/>
            <w:gridSpan w:val="3"/>
            <w:noWrap w:val="0"/>
            <w:vAlign w:val="center"/>
          </w:tcPr>
          <w:p w14:paraId="13C429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Cs w:val="21"/>
                <w:lang w:eastAsia="zh-CN"/>
              </w:rPr>
            </w:pP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集经济开发区（北区）煤基新材料产业园</w:t>
            </w:r>
          </w:p>
        </w:tc>
      </w:tr>
      <w:tr w14:paraId="6E8647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1ECAFB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地理坐标</w:t>
            </w:r>
          </w:p>
        </w:tc>
        <w:tc>
          <w:tcPr>
            <w:tcW w:w="7911" w:type="dxa"/>
            <w:gridSpan w:val="3"/>
            <w:noWrap w:val="0"/>
            <w:vAlign w:val="center"/>
          </w:tcPr>
          <w:p w14:paraId="1E59DF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w:t>
            </w:r>
            <w:r>
              <w:rPr>
                <w:rFonts w:hint="eastAsia"/>
                <w:color w:val="auto"/>
                <w:szCs w:val="21"/>
                <w:u w:val="single"/>
              </w:rPr>
              <w:t>116</w:t>
            </w:r>
            <w:r>
              <w:rPr>
                <w:rFonts w:hint="eastAsia"/>
                <w:color w:val="auto"/>
                <w:szCs w:val="21"/>
              </w:rPr>
              <w:t>度</w:t>
            </w:r>
            <w:r>
              <w:rPr>
                <w:rFonts w:hint="eastAsia"/>
                <w:color w:val="auto"/>
                <w:szCs w:val="21"/>
                <w:u w:val="single"/>
                <w:lang w:val="en-US" w:eastAsia="zh-CN"/>
              </w:rPr>
              <w:t>49</w:t>
            </w:r>
            <w:r>
              <w:rPr>
                <w:rFonts w:hint="eastAsia"/>
                <w:color w:val="auto"/>
                <w:szCs w:val="21"/>
              </w:rPr>
              <w:t>分</w:t>
            </w:r>
            <w:r>
              <w:rPr>
                <w:rFonts w:hint="eastAsia"/>
                <w:color w:val="auto"/>
                <w:szCs w:val="21"/>
                <w:u w:val="single"/>
                <w:lang w:val="en-US" w:eastAsia="zh-CN"/>
              </w:rPr>
              <w:t>17.392</w:t>
            </w:r>
            <w:r>
              <w:rPr>
                <w:rFonts w:hint="eastAsia"/>
                <w:color w:val="auto"/>
                <w:szCs w:val="21"/>
              </w:rPr>
              <w:t>秒，</w:t>
            </w:r>
            <w:r>
              <w:rPr>
                <w:rFonts w:hint="eastAsia"/>
                <w:color w:val="auto"/>
                <w:szCs w:val="21"/>
                <w:u w:val="single"/>
              </w:rPr>
              <w:t>32</w:t>
            </w:r>
            <w:r>
              <w:rPr>
                <w:rFonts w:hint="eastAsia"/>
                <w:color w:val="auto"/>
                <w:szCs w:val="21"/>
              </w:rPr>
              <w:t>度</w:t>
            </w:r>
            <w:r>
              <w:rPr>
                <w:rFonts w:hint="eastAsia"/>
                <w:color w:val="auto"/>
                <w:szCs w:val="21"/>
                <w:u w:val="single"/>
                <w:lang w:val="en-US" w:eastAsia="zh-CN"/>
              </w:rPr>
              <w:t>47</w:t>
            </w:r>
            <w:r>
              <w:rPr>
                <w:rFonts w:hint="eastAsia"/>
                <w:color w:val="auto"/>
                <w:szCs w:val="21"/>
              </w:rPr>
              <w:t>分</w:t>
            </w:r>
            <w:r>
              <w:rPr>
                <w:rFonts w:hint="eastAsia"/>
                <w:color w:val="auto"/>
                <w:szCs w:val="21"/>
                <w:u w:val="single"/>
                <w:lang w:val="en-US" w:eastAsia="zh-CN"/>
              </w:rPr>
              <w:t>56.763</w:t>
            </w:r>
            <w:r>
              <w:rPr>
                <w:rFonts w:hint="eastAsia"/>
                <w:color w:val="auto"/>
                <w:szCs w:val="21"/>
              </w:rPr>
              <w:t>秒</w:t>
            </w:r>
            <w:r>
              <w:rPr>
                <w:color w:val="auto"/>
                <w:szCs w:val="21"/>
              </w:rPr>
              <w:t>）</w:t>
            </w:r>
          </w:p>
        </w:tc>
      </w:tr>
      <w:tr w14:paraId="31F65A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49" w:hRule="atLeast"/>
          <w:jc w:val="center"/>
        </w:trPr>
        <w:tc>
          <w:tcPr>
            <w:tcW w:w="1162" w:type="dxa"/>
            <w:noWrap w:val="0"/>
            <w:tcMar>
              <w:top w:w="16" w:type="dxa"/>
              <w:left w:w="16" w:type="dxa"/>
              <w:right w:w="16" w:type="dxa"/>
            </w:tcMar>
            <w:vAlign w:val="center"/>
          </w:tcPr>
          <w:p w14:paraId="7051518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国民经济行业类别</w:t>
            </w:r>
          </w:p>
        </w:tc>
        <w:tc>
          <w:tcPr>
            <w:tcW w:w="2925" w:type="dxa"/>
            <w:noWrap w:val="0"/>
            <w:vAlign w:val="center"/>
          </w:tcPr>
          <w:p w14:paraId="7B7299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eastAsia="宋体"/>
                <w:color w:val="auto"/>
                <w:szCs w:val="21"/>
                <w:lang w:eastAsia="zh-CN"/>
              </w:rPr>
            </w:pPr>
            <w:r>
              <w:rPr>
                <w:color w:val="auto"/>
                <w:szCs w:val="21"/>
              </w:rPr>
              <w:t>C30</w:t>
            </w:r>
            <w:r>
              <w:rPr>
                <w:rFonts w:hint="eastAsia"/>
                <w:color w:val="auto"/>
                <w:szCs w:val="21"/>
                <w:lang w:val="en-US" w:eastAsia="zh-CN"/>
              </w:rPr>
              <w:t>31黏土砖瓦及建筑砌块制造</w:t>
            </w:r>
          </w:p>
        </w:tc>
        <w:tc>
          <w:tcPr>
            <w:tcW w:w="1575" w:type="dxa"/>
            <w:noWrap w:val="0"/>
            <w:vAlign w:val="center"/>
          </w:tcPr>
          <w:p w14:paraId="5A7EFC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bookmarkStart w:id="2" w:name="_Hlk49843745"/>
            <w:r>
              <w:rPr>
                <w:color w:val="auto"/>
                <w:szCs w:val="21"/>
              </w:rPr>
              <w:t>建设项目</w:t>
            </w:r>
          </w:p>
          <w:p w14:paraId="275C81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行业类别</w:t>
            </w:r>
            <w:bookmarkEnd w:id="2"/>
          </w:p>
        </w:tc>
        <w:tc>
          <w:tcPr>
            <w:tcW w:w="3411" w:type="dxa"/>
            <w:noWrap w:val="0"/>
            <w:vAlign w:val="center"/>
          </w:tcPr>
          <w:p w14:paraId="4896BC0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color w:val="auto"/>
                <w:szCs w:val="21"/>
                <w:lang w:eastAsia="zh-CN"/>
              </w:rPr>
            </w:pPr>
            <w:r>
              <w:rPr>
                <w:color w:val="auto"/>
                <w:szCs w:val="21"/>
              </w:rPr>
              <w:t>二十七、非金属矿物制品业30</w:t>
            </w:r>
            <w:r>
              <w:rPr>
                <w:rFonts w:hint="eastAsia"/>
                <w:color w:val="auto"/>
                <w:szCs w:val="21"/>
                <w:lang w:eastAsia="zh-CN"/>
              </w:rPr>
              <w:t>—砖瓦、石材等建筑材料制造303—粘土砖瓦及建筑砌块制造；建筑用石加工；防水建材料 制造；隔热、隔音材料制造；其 他建筑材料制造（含干粉砂浆搅 拌站）以上均不含利用石材板材 切割、打磨、成型的</w:t>
            </w:r>
          </w:p>
        </w:tc>
      </w:tr>
      <w:tr w14:paraId="30403E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801" w:hRule="atLeast"/>
          <w:jc w:val="center"/>
        </w:trPr>
        <w:tc>
          <w:tcPr>
            <w:tcW w:w="1162" w:type="dxa"/>
            <w:noWrap w:val="0"/>
            <w:tcMar>
              <w:top w:w="16" w:type="dxa"/>
              <w:left w:w="16" w:type="dxa"/>
              <w:right w:w="16" w:type="dxa"/>
            </w:tcMar>
            <w:vAlign w:val="center"/>
          </w:tcPr>
          <w:p w14:paraId="0AA7923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建设性质</w:t>
            </w:r>
          </w:p>
        </w:tc>
        <w:tc>
          <w:tcPr>
            <w:tcW w:w="2925" w:type="dxa"/>
            <w:noWrap w:val="0"/>
            <w:vAlign w:val="center"/>
          </w:tcPr>
          <w:p w14:paraId="789395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52"/>
            </w:r>
            <w:r>
              <w:rPr>
                <w:color w:val="auto"/>
                <w:szCs w:val="21"/>
              </w:rPr>
              <w:t>新建（迁建）</w:t>
            </w:r>
          </w:p>
          <w:p w14:paraId="3ED2D43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改建</w:t>
            </w:r>
          </w:p>
          <w:p w14:paraId="45D5387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扩建</w:t>
            </w:r>
          </w:p>
          <w:p w14:paraId="3D53B4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技术改造</w:t>
            </w:r>
          </w:p>
        </w:tc>
        <w:tc>
          <w:tcPr>
            <w:tcW w:w="1575" w:type="dxa"/>
            <w:noWrap w:val="0"/>
            <w:vAlign w:val="center"/>
          </w:tcPr>
          <w:p w14:paraId="2A86C0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建设项目</w:t>
            </w:r>
          </w:p>
          <w:p w14:paraId="7ECEB9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申报情形</w:t>
            </w:r>
          </w:p>
        </w:tc>
        <w:tc>
          <w:tcPr>
            <w:tcW w:w="3411" w:type="dxa"/>
            <w:noWrap w:val="0"/>
            <w:vAlign w:val="center"/>
          </w:tcPr>
          <w:p w14:paraId="09920F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52"/>
            </w:r>
            <w:r>
              <w:rPr>
                <w:color w:val="auto"/>
                <w:szCs w:val="21"/>
              </w:rPr>
              <w:t>首次申报项目</w:t>
            </w:r>
          </w:p>
          <w:p w14:paraId="2E25DB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不予批准后再次申报项目</w:t>
            </w:r>
          </w:p>
          <w:p w14:paraId="4D5B90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超五年重新审核项目</w:t>
            </w:r>
          </w:p>
          <w:p w14:paraId="0DFFFA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color w:val="auto"/>
                <w:szCs w:val="21"/>
              </w:rPr>
            </w:pPr>
            <w:r>
              <w:rPr>
                <w:color w:val="auto"/>
                <w:szCs w:val="21"/>
              </w:rPr>
              <w:sym w:font="Wingdings 2" w:char="00A3"/>
            </w:r>
            <w:r>
              <w:rPr>
                <w:color w:val="auto"/>
                <w:szCs w:val="21"/>
              </w:rPr>
              <w:t>重大变动重新报批项目</w:t>
            </w:r>
          </w:p>
        </w:tc>
      </w:tr>
      <w:tr w14:paraId="38799D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24" w:hRule="atLeast"/>
          <w:jc w:val="center"/>
        </w:trPr>
        <w:tc>
          <w:tcPr>
            <w:tcW w:w="1162" w:type="dxa"/>
            <w:noWrap w:val="0"/>
            <w:tcMar>
              <w:top w:w="16" w:type="dxa"/>
              <w:left w:w="16" w:type="dxa"/>
              <w:right w:w="16" w:type="dxa"/>
            </w:tcMar>
            <w:vAlign w:val="center"/>
          </w:tcPr>
          <w:p w14:paraId="4F93193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项目审批（核准/备案）部门</w:t>
            </w:r>
          </w:p>
        </w:tc>
        <w:tc>
          <w:tcPr>
            <w:tcW w:w="2925" w:type="dxa"/>
            <w:noWrap w:val="0"/>
            <w:vAlign w:val="center"/>
          </w:tcPr>
          <w:p w14:paraId="26934B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s="宋体"/>
                <w:color w:val="auto"/>
                <w:szCs w:val="21"/>
                <w:lang w:val="en-US" w:eastAsia="zh-CN"/>
              </w:rPr>
              <w:t>潘集区发展改革委</w:t>
            </w:r>
          </w:p>
        </w:tc>
        <w:tc>
          <w:tcPr>
            <w:tcW w:w="1575" w:type="dxa"/>
            <w:noWrap w:val="0"/>
            <w:vAlign w:val="center"/>
          </w:tcPr>
          <w:p w14:paraId="3290F35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项目审批（核准/备案）文号</w:t>
            </w:r>
          </w:p>
        </w:tc>
        <w:tc>
          <w:tcPr>
            <w:tcW w:w="3411" w:type="dxa"/>
            <w:noWrap w:val="0"/>
            <w:vAlign w:val="center"/>
          </w:tcPr>
          <w:p w14:paraId="25BC0D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rFonts w:hint="eastAsia" w:hAnsi="宋体"/>
                <w:color w:val="auto"/>
                <w:szCs w:val="21"/>
              </w:rPr>
              <w:t>/</w:t>
            </w:r>
          </w:p>
        </w:tc>
      </w:tr>
      <w:tr w14:paraId="014BBF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5AD292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总投资（万元）</w:t>
            </w:r>
          </w:p>
        </w:tc>
        <w:tc>
          <w:tcPr>
            <w:tcW w:w="2925" w:type="dxa"/>
            <w:noWrap w:val="0"/>
            <w:vAlign w:val="center"/>
          </w:tcPr>
          <w:p w14:paraId="47D669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4000</w:t>
            </w:r>
          </w:p>
        </w:tc>
        <w:tc>
          <w:tcPr>
            <w:tcW w:w="1575" w:type="dxa"/>
            <w:noWrap w:val="0"/>
            <w:tcMar>
              <w:top w:w="16" w:type="dxa"/>
              <w:left w:w="16" w:type="dxa"/>
              <w:right w:w="16" w:type="dxa"/>
            </w:tcMar>
            <w:vAlign w:val="center"/>
          </w:tcPr>
          <w:p w14:paraId="1BDC9D3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环保投资（万元）</w:t>
            </w:r>
          </w:p>
        </w:tc>
        <w:tc>
          <w:tcPr>
            <w:tcW w:w="3411" w:type="dxa"/>
            <w:noWrap w:val="0"/>
            <w:vAlign w:val="center"/>
          </w:tcPr>
          <w:p w14:paraId="262EAFC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200</w:t>
            </w:r>
          </w:p>
        </w:tc>
      </w:tr>
      <w:tr w14:paraId="667E7A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246884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环保投资占比（%）</w:t>
            </w:r>
          </w:p>
        </w:tc>
        <w:tc>
          <w:tcPr>
            <w:tcW w:w="2925" w:type="dxa"/>
            <w:noWrap w:val="0"/>
            <w:vAlign w:val="center"/>
          </w:tcPr>
          <w:p w14:paraId="0D46A0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5</w:t>
            </w:r>
          </w:p>
        </w:tc>
        <w:tc>
          <w:tcPr>
            <w:tcW w:w="1575" w:type="dxa"/>
            <w:noWrap w:val="0"/>
            <w:tcMar>
              <w:top w:w="16" w:type="dxa"/>
              <w:left w:w="16" w:type="dxa"/>
              <w:right w:w="16" w:type="dxa"/>
            </w:tcMar>
            <w:vAlign w:val="center"/>
          </w:tcPr>
          <w:p w14:paraId="6E36A3E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施工工期</w:t>
            </w:r>
          </w:p>
        </w:tc>
        <w:tc>
          <w:tcPr>
            <w:tcW w:w="3411" w:type="dxa"/>
            <w:noWrap w:val="0"/>
            <w:vAlign w:val="center"/>
          </w:tcPr>
          <w:p w14:paraId="16665B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rFonts w:hint="eastAsia"/>
                <w:color w:val="auto"/>
                <w:szCs w:val="21"/>
                <w:lang w:val="en-US" w:eastAsia="zh-CN"/>
              </w:rPr>
              <w:t>3</w:t>
            </w:r>
            <w:r>
              <w:rPr>
                <w:rFonts w:hint="eastAsia"/>
                <w:color w:val="auto"/>
                <w:szCs w:val="21"/>
              </w:rPr>
              <w:t>个月</w:t>
            </w:r>
          </w:p>
        </w:tc>
      </w:tr>
      <w:tr w14:paraId="3571A8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497" w:hRule="atLeast"/>
          <w:jc w:val="center"/>
        </w:trPr>
        <w:tc>
          <w:tcPr>
            <w:tcW w:w="1162" w:type="dxa"/>
            <w:noWrap w:val="0"/>
            <w:tcMar>
              <w:top w:w="16" w:type="dxa"/>
              <w:left w:w="16" w:type="dxa"/>
              <w:right w:w="16" w:type="dxa"/>
            </w:tcMar>
            <w:vAlign w:val="center"/>
          </w:tcPr>
          <w:p w14:paraId="602C79D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zCs w:val="21"/>
              </w:rPr>
              <w:t>是否开工建设</w:t>
            </w:r>
          </w:p>
        </w:tc>
        <w:tc>
          <w:tcPr>
            <w:tcW w:w="2925" w:type="dxa"/>
            <w:noWrap w:val="0"/>
            <w:vAlign w:val="center"/>
          </w:tcPr>
          <w:p w14:paraId="573AA1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sym w:font="Wingdings 2" w:char="0052"/>
            </w:r>
            <w:r>
              <w:rPr>
                <w:color w:val="auto"/>
                <w:szCs w:val="21"/>
              </w:rPr>
              <w:t>否</w:t>
            </w:r>
          </w:p>
          <w:p w14:paraId="586FD6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color w:val="auto"/>
                <w:szCs w:val="21"/>
              </w:rPr>
            </w:pPr>
            <w:r>
              <w:rPr>
                <w:color w:val="auto"/>
                <w:szCs w:val="21"/>
              </w:rPr>
              <w:sym w:font="Wingdings 2" w:char="00A3"/>
            </w:r>
            <w:r>
              <w:rPr>
                <w:color w:val="auto"/>
                <w:szCs w:val="21"/>
              </w:rPr>
              <w:t>是：</w:t>
            </w:r>
            <w:r>
              <w:rPr>
                <w:color w:val="auto"/>
                <w:szCs w:val="21"/>
                <w:u w:val="single"/>
              </w:rPr>
              <w:t xml:space="preserve">         </w:t>
            </w:r>
          </w:p>
        </w:tc>
        <w:tc>
          <w:tcPr>
            <w:tcW w:w="1575" w:type="dxa"/>
            <w:noWrap w:val="0"/>
            <w:tcMar>
              <w:top w:w="16" w:type="dxa"/>
              <w:left w:w="16" w:type="dxa"/>
              <w:right w:w="16" w:type="dxa"/>
            </w:tcMar>
            <w:vAlign w:val="center"/>
          </w:tcPr>
          <w:p w14:paraId="351565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szCs w:val="21"/>
              </w:rPr>
            </w:pPr>
            <w:r>
              <w:rPr>
                <w:color w:val="auto"/>
                <w:spacing w:val="-6"/>
                <w:szCs w:val="21"/>
              </w:rPr>
              <w:t>用地面积（m</w:t>
            </w:r>
            <w:r>
              <w:rPr>
                <w:color w:val="auto"/>
                <w:spacing w:val="-6"/>
                <w:szCs w:val="21"/>
                <w:vertAlign w:val="superscript"/>
              </w:rPr>
              <w:t>2</w:t>
            </w:r>
            <w:r>
              <w:rPr>
                <w:color w:val="auto"/>
                <w:spacing w:val="-6"/>
                <w:szCs w:val="21"/>
              </w:rPr>
              <w:t>）</w:t>
            </w:r>
          </w:p>
        </w:tc>
        <w:tc>
          <w:tcPr>
            <w:tcW w:w="3411" w:type="dxa"/>
            <w:noWrap w:val="0"/>
            <w:vAlign w:val="center"/>
          </w:tcPr>
          <w:p w14:paraId="4EF054E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szCs w:val="21"/>
                <w:lang w:val="en-US" w:eastAsia="zh-CN"/>
              </w:rPr>
            </w:pPr>
            <w:r>
              <w:rPr>
                <w:rFonts w:hint="eastAsia"/>
                <w:color w:val="auto"/>
                <w:szCs w:val="21"/>
                <w:lang w:val="en-US" w:eastAsia="zh-CN"/>
              </w:rPr>
              <w:t>9251</w:t>
            </w:r>
          </w:p>
        </w:tc>
      </w:tr>
      <w:tr w14:paraId="688E3D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162" w:type="dxa"/>
            <w:noWrap w:val="0"/>
            <w:vAlign w:val="center"/>
          </w:tcPr>
          <w:p w14:paraId="0FBD3846">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0000FF"/>
              </w:rPr>
            </w:pPr>
            <w:r>
              <w:rPr>
                <w:color w:val="auto"/>
              </w:rPr>
              <w:t>专项评价设置情况</w:t>
            </w:r>
          </w:p>
        </w:tc>
        <w:tc>
          <w:tcPr>
            <w:tcW w:w="7911" w:type="dxa"/>
            <w:gridSpan w:val="3"/>
            <w:noWrap w:val="0"/>
            <w:vAlign w:val="center"/>
          </w:tcPr>
          <w:p w14:paraId="7E9E941A">
            <w:pPr>
              <w:bidi w:val="0"/>
              <w:rPr>
                <w:rFonts w:hint="default"/>
                <w:color w:val="auto"/>
                <w:lang w:val="en-US" w:eastAsia="zh-CN"/>
              </w:rPr>
            </w:pPr>
            <w:r>
              <w:rPr>
                <w:rFonts w:hint="eastAsia"/>
                <w:color w:val="auto"/>
                <w:lang w:val="en-US" w:eastAsia="zh-CN"/>
              </w:rPr>
              <w:t>专项评价设置情况如下：</w:t>
            </w:r>
          </w:p>
          <w:p w14:paraId="4FBFC1B2">
            <w:pPr>
              <w:pStyle w:val="23"/>
              <w:bidi w:val="0"/>
              <w:rPr>
                <w:rFonts w:hint="default"/>
                <w:color w:val="auto"/>
                <w:lang w:val="en-US"/>
              </w:rPr>
            </w:pPr>
            <w:r>
              <w:rPr>
                <w:rFonts w:hint="eastAsia"/>
                <w:color w:val="auto"/>
              </w:rPr>
              <w:t>表1-</w:t>
            </w:r>
            <w:r>
              <w:rPr>
                <w:rFonts w:hint="eastAsia"/>
                <w:color w:val="auto"/>
                <w:lang w:val="en-US" w:eastAsia="zh-CN"/>
              </w:rPr>
              <w:t>1</w:t>
            </w:r>
            <w:r>
              <w:rPr>
                <w:rFonts w:hint="eastAsia"/>
                <w:color w:val="auto"/>
              </w:rPr>
              <w:t xml:space="preserve">  </w:t>
            </w:r>
            <w:r>
              <w:rPr>
                <w:rFonts w:hint="eastAsia"/>
                <w:color w:val="auto"/>
                <w:lang w:val="en-US" w:eastAsia="zh-CN"/>
              </w:rPr>
              <w:t>专项评价设置情况</w:t>
            </w:r>
          </w:p>
          <w:tbl>
            <w:tblPr>
              <w:tblStyle w:val="14"/>
              <w:tblW w:w="768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80"/>
              <w:gridCol w:w="3023"/>
              <w:gridCol w:w="3345"/>
              <w:gridCol w:w="538"/>
            </w:tblGrid>
            <w:tr w14:paraId="2A695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2F25F2CF">
                  <w:pPr>
                    <w:pStyle w:val="24"/>
                    <w:bidi w:val="0"/>
                    <w:rPr>
                      <w:rFonts w:hint="default"/>
                      <w:b/>
                      <w:bCs/>
                      <w:color w:val="auto"/>
                      <w:lang w:val="en-US" w:eastAsia="zh-CN"/>
                    </w:rPr>
                  </w:pPr>
                  <w:r>
                    <w:rPr>
                      <w:rFonts w:hint="eastAsia"/>
                      <w:b/>
                      <w:bCs/>
                      <w:color w:val="auto"/>
                      <w:lang w:val="en-US" w:eastAsia="zh-CN"/>
                    </w:rPr>
                    <w:t>专项评价类别</w:t>
                  </w:r>
                </w:p>
              </w:tc>
              <w:tc>
                <w:tcPr>
                  <w:tcW w:w="3023" w:type="dxa"/>
                  <w:tcBorders>
                    <w:tl2br w:val="nil"/>
                    <w:tr2bl w:val="nil"/>
                  </w:tcBorders>
                  <w:noWrap w:val="0"/>
                  <w:vAlign w:val="center"/>
                </w:tcPr>
                <w:p w14:paraId="55E9F4CE">
                  <w:pPr>
                    <w:pStyle w:val="24"/>
                    <w:bidi w:val="0"/>
                    <w:rPr>
                      <w:rFonts w:hint="default"/>
                      <w:b/>
                      <w:bCs/>
                      <w:color w:val="auto"/>
                      <w:lang w:val="en-US" w:eastAsia="zh-CN"/>
                    </w:rPr>
                  </w:pPr>
                  <w:r>
                    <w:rPr>
                      <w:rFonts w:hint="eastAsia"/>
                      <w:b/>
                      <w:bCs/>
                      <w:color w:val="auto"/>
                      <w:lang w:val="en-US" w:eastAsia="zh-CN"/>
                    </w:rPr>
                    <w:t>设置原则</w:t>
                  </w:r>
                </w:p>
              </w:tc>
              <w:tc>
                <w:tcPr>
                  <w:tcW w:w="3345" w:type="dxa"/>
                  <w:tcBorders>
                    <w:tl2br w:val="nil"/>
                    <w:tr2bl w:val="nil"/>
                  </w:tcBorders>
                  <w:noWrap w:val="0"/>
                  <w:vAlign w:val="center"/>
                </w:tcPr>
                <w:p w14:paraId="40276638">
                  <w:pPr>
                    <w:pStyle w:val="24"/>
                    <w:bidi w:val="0"/>
                    <w:rPr>
                      <w:rFonts w:hint="default"/>
                      <w:b/>
                      <w:bCs/>
                      <w:color w:val="auto"/>
                      <w:lang w:val="en-US" w:eastAsia="zh-CN"/>
                    </w:rPr>
                  </w:pPr>
                  <w:r>
                    <w:rPr>
                      <w:rFonts w:hint="eastAsia"/>
                      <w:b/>
                      <w:bCs/>
                      <w:color w:val="auto"/>
                      <w:lang w:val="en-US" w:eastAsia="zh-CN"/>
                    </w:rPr>
                    <w:t>本项目情况</w:t>
                  </w:r>
                </w:p>
              </w:tc>
              <w:tc>
                <w:tcPr>
                  <w:tcW w:w="538" w:type="dxa"/>
                  <w:tcBorders>
                    <w:tl2br w:val="nil"/>
                    <w:tr2bl w:val="nil"/>
                  </w:tcBorders>
                  <w:noWrap w:val="0"/>
                  <w:vAlign w:val="center"/>
                </w:tcPr>
                <w:p w14:paraId="3ABAE9C5">
                  <w:pPr>
                    <w:pStyle w:val="24"/>
                    <w:bidi w:val="0"/>
                    <w:rPr>
                      <w:rFonts w:hint="default"/>
                      <w:b/>
                      <w:bCs/>
                      <w:color w:val="auto"/>
                      <w:lang w:val="en-US" w:eastAsia="zh-CN"/>
                    </w:rPr>
                  </w:pPr>
                  <w:r>
                    <w:rPr>
                      <w:rFonts w:hint="eastAsia"/>
                      <w:b/>
                      <w:bCs/>
                      <w:color w:val="auto"/>
                      <w:lang w:val="en-US" w:eastAsia="zh-CN"/>
                    </w:rPr>
                    <w:t>是否设置</w:t>
                  </w:r>
                </w:p>
              </w:tc>
            </w:tr>
            <w:tr w14:paraId="38BED1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64283BA0">
                  <w:pPr>
                    <w:pStyle w:val="24"/>
                    <w:bidi w:val="0"/>
                    <w:rPr>
                      <w:rFonts w:hint="default"/>
                      <w:color w:val="auto"/>
                      <w:lang w:val="en-US" w:eastAsia="zh-CN"/>
                    </w:rPr>
                  </w:pPr>
                  <w:r>
                    <w:rPr>
                      <w:rFonts w:hint="eastAsia"/>
                      <w:color w:val="auto"/>
                      <w:lang w:val="en-US" w:eastAsia="zh-CN"/>
                    </w:rPr>
                    <w:t>大气</w:t>
                  </w:r>
                </w:p>
              </w:tc>
              <w:tc>
                <w:tcPr>
                  <w:tcW w:w="3023" w:type="dxa"/>
                  <w:tcBorders>
                    <w:tl2br w:val="nil"/>
                    <w:tr2bl w:val="nil"/>
                  </w:tcBorders>
                  <w:noWrap w:val="0"/>
                  <w:vAlign w:val="center"/>
                </w:tcPr>
                <w:p w14:paraId="5D011FC4">
                  <w:pPr>
                    <w:pStyle w:val="24"/>
                    <w:bidi w:val="0"/>
                    <w:rPr>
                      <w:rFonts w:hint="eastAsia"/>
                      <w:color w:val="auto"/>
                      <w:lang w:val="en-US" w:eastAsia="zh-CN"/>
                    </w:rPr>
                  </w:pPr>
                  <w:r>
                    <w:rPr>
                      <w:rFonts w:hint="eastAsia"/>
                      <w:color w:val="auto"/>
                      <w:lang w:val="en-US" w:eastAsia="zh-CN"/>
                    </w:rPr>
                    <w:t>排放废气含有毒有害污染物、二噁英、苯并[a]芘、氰化物、氯气且厂界外500米范围内有环境空气保护目标的建设项目</w:t>
                  </w:r>
                </w:p>
              </w:tc>
              <w:tc>
                <w:tcPr>
                  <w:tcW w:w="3345" w:type="dxa"/>
                  <w:tcBorders>
                    <w:tl2br w:val="nil"/>
                    <w:tr2bl w:val="nil"/>
                  </w:tcBorders>
                  <w:noWrap w:val="0"/>
                  <w:vAlign w:val="center"/>
                </w:tcPr>
                <w:p w14:paraId="573BF876">
                  <w:pPr>
                    <w:pStyle w:val="24"/>
                    <w:bidi w:val="0"/>
                    <w:rPr>
                      <w:rFonts w:hint="default"/>
                      <w:color w:val="auto"/>
                      <w:lang w:val="en-US" w:eastAsia="zh-CN"/>
                    </w:rPr>
                  </w:pPr>
                  <w:r>
                    <w:rPr>
                      <w:rFonts w:hint="eastAsia"/>
                      <w:color w:val="auto"/>
                      <w:lang w:val="en-US" w:eastAsia="zh-CN"/>
                    </w:rPr>
                    <w:t>本项目主要废气污染物为颗粒物，不属于《有毒有害大气污染物名录》规定的有毒有害污染物及二噁英、苯并[a]芘、氰化物、氯气</w:t>
                  </w:r>
                </w:p>
              </w:tc>
              <w:tc>
                <w:tcPr>
                  <w:tcW w:w="538" w:type="dxa"/>
                  <w:tcBorders>
                    <w:tl2br w:val="nil"/>
                    <w:tr2bl w:val="nil"/>
                  </w:tcBorders>
                  <w:noWrap w:val="0"/>
                  <w:vAlign w:val="center"/>
                </w:tcPr>
                <w:p w14:paraId="4A5268F6">
                  <w:pPr>
                    <w:pStyle w:val="24"/>
                    <w:bidi w:val="0"/>
                    <w:rPr>
                      <w:rFonts w:hint="default"/>
                      <w:color w:val="auto"/>
                      <w:lang w:val="en-US" w:eastAsia="zh-CN"/>
                    </w:rPr>
                  </w:pPr>
                  <w:r>
                    <w:rPr>
                      <w:rFonts w:hint="eastAsia"/>
                      <w:color w:val="auto"/>
                      <w:lang w:val="en-US" w:eastAsia="zh-CN"/>
                    </w:rPr>
                    <w:t>否</w:t>
                  </w:r>
                </w:p>
              </w:tc>
            </w:tr>
            <w:tr w14:paraId="6A1EB0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7C2EFCFD">
                  <w:pPr>
                    <w:pStyle w:val="24"/>
                    <w:bidi w:val="0"/>
                    <w:rPr>
                      <w:rFonts w:hint="default"/>
                      <w:color w:val="auto"/>
                      <w:lang w:val="en-US" w:eastAsia="zh-CN"/>
                    </w:rPr>
                  </w:pPr>
                  <w:r>
                    <w:rPr>
                      <w:rFonts w:hint="eastAsia"/>
                      <w:color w:val="auto"/>
                      <w:lang w:val="en-US" w:eastAsia="zh-CN"/>
                    </w:rPr>
                    <w:t>地表水</w:t>
                  </w:r>
                </w:p>
              </w:tc>
              <w:tc>
                <w:tcPr>
                  <w:tcW w:w="3023" w:type="dxa"/>
                  <w:tcBorders>
                    <w:tl2br w:val="nil"/>
                    <w:tr2bl w:val="nil"/>
                  </w:tcBorders>
                  <w:noWrap w:val="0"/>
                  <w:vAlign w:val="center"/>
                </w:tcPr>
                <w:p w14:paraId="65F09451">
                  <w:pPr>
                    <w:pStyle w:val="24"/>
                    <w:bidi w:val="0"/>
                    <w:rPr>
                      <w:rFonts w:hint="eastAsia"/>
                      <w:color w:val="auto"/>
                      <w:lang w:val="en-US" w:eastAsia="zh-CN"/>
                    </w:rPr>
                  </w:pPr>
                  <w:r>
                    <w:rPr>
                      <w:rFonts w:hint="eastAsia"/>
                      <w:color w:val="auto"/>
                      <w:lang w:val="en-US" w:eastAsia="zh-CN"/>
                    </w:rPr>
                    <w:t>新增工业废水直排建设项目（槽罐车外送污水处理厂的除外）；新增废水直排的污水集中处理厂</w:t>
                  </w:r>
                </w:p>
              </w:tc>
              <w:tc>
                <w:tcPr>
                  <w:tcW w:w="3345" w:type="dxa"/>
                  <w:tcBorders>
                    <w:tl2br w:val="nil"/>
                    <w:tr2bl w:val="nil"/>
                  </w:tcBorders>
                  <w:noWrap w:val="0"/>
                  <w:vAlign w:val="center"/>
                </w:tcPr>
                <w:p w14:paraId="1429E0EE">
                  <w:pPr>
                    <w:pStyle w:val="24"/>
                    <w:bidi w:val="0"/>
                    <w:rPr>
                      <w:rFonts w:hint="default"/>
                      <w:color w:val="auto"/>
                      <w:lang w:val="en-US" w:eastAsia="zh-CN"/>
                    </w:rPr>
                  </w:pPr>
                  <w:r>
                    <w:rPr>
                      <w:rFonts w:hint="eastAsia"/>
                      <w:color w:val="auto"/>
                      <w:lang w:val="en-US" w:eastAsia="zh-CN"/>
                    </w:rPr>
                    <w:t>本项目主要为生活污水，污水经矿区现有化粪池收集预处理定期清掏农用，不外排</w:t>
                  </w:r>
                </w:p>
              </w:tc>
              <w:tc>
                <w:tcPr>
                  <w:tcW w:w="538" w:type="dxa"/>
                  <w:tcBorders>
                    <w:tl2br w:val="nil"/>
                    <w:tr2bl w:val="nil"/>
                  </w:tcBorders>
                  <w:noWrap w:val="0"/>
                  <w:vAlign w:val="center"/>
                </w:tcPr>
                <w:p w14:paraId="4A22565E">
                  <w:pPr>
                    <w:pStyle w:val="24"/>
                    <w:bidi w:val="0"/>
                    <w:rPr>
                      <w:rFonts w:hint="default"/>
                      <w:color w:val="auto"/>
                      <w:lang w:val="en-US" w:eastAsia="zh-CN"/>
                    </w:rPr>
                  </w:pPr>
                  <w:r>
                    <w:rPr>
                      <w:rFonts w:hint="eastAsia"/>
                      <w:color w:val="auto"/>
                      <w:lang w:val="en-US" w:eastAsia="zh-CN"/>
                    </w:rPr>
                    <w:t>否</w:t>
                  </w:r>
                </w:p>
              </w:tc>
            </w:tr>
            <w:tr w14:paraId="672476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1BF5EB23">
                  <w:pPr>
                    <w:pStyle w:val="24"/>
                    <w:bidi w:val="0"/>
                    <w:rPr>
                      <w:rFonts w:hint="default"/>
                      <w:color w:val="auto"/>
                      <w:lang w:val="en-US" w:eastAsia="zh-CN"/>
                    </w:rPr>
                  </w:pPr>
                  <w:r>
                    <w:rPr>
                      <w:rFonts w:hint="eastAsia"/>
                      <w:color w:val="auto"/>
                      <w:lang w:val="en-US" w:eastAsia="zh-CN"/>
                    </w:rPr>
                    <w:t>环境风险</w:t>
                  </w:r>
                </w:p>
              </w:tc>
              <w:tc>
                <w:tcPr>
                  <w:tcW w:w="3023" w:type="dxa"/>
                  <w:tcBorders>
                    <w:tl2br w:val="nil"/>
                    <w:tr2bl w:val="nil"/>
                  </w:tcBorders>
                  <w:noWrap w:val="0"/>
                  <w:vAlign w:val="center"/>
                </w:tcPr>
                <w:p w14:paraId="649F9056">
                  <w:pPr>
                    <w:pStyle w:val="24"/>
                    <w:bidi w:val="0"/>
                    <w:rPr>
                      <w:rFonts w:hint="eastAsia"/>
                      <w:color w:val="auto"/>
                      <w:lang w:val="en-US" w:eastAsia="zh-CN"/>
                    </w:rPr>
                  </w:pPr>
                  <w:r>
                    <w:rPr>
                      <w:rFonts w:hint="eastAsia"/>
                      <w:color w:val="auto"/>
                      <w:lang w:val="en-US" w:eastAsia="zh-CN"/>
                    </w:rPr>
                    <w:t>有毒有害和易燃易爆危险物质存储量超过临界量的建设项目</w:t>
                  </w:r>
                </w:p>
              </w:tc>
              <w:tc>
                <w:tcPr>
                  <w:tcW w:w="3345" w:type="dxa"/>
                  <w:tcBorders>
                    <w:tl2br w:val="nil"/>
                    <w:tr2bl w:val="nil"/>
                  </w:tcBorders>
                  <w:noWrap w:val="0"/>
                  <w:vAlign w:val="center"/>
                </w:tcPr>
                <w:p w14:paraId="1AE89D33">
                  <w:pPr>
                    <w:pStyle w:val="24"/>
                    <w:bidi w:val="0"/>
                    <w:rPr>
                      <w:rFonts w:hint="default"/>
                      <w:color w:val="auto"/>
                      <w:lang w:val="en-US" w:eastAsia="zh-CN"/>
                    </w:rPr>
                  </w:pPr>
                  <w:r>
                    <w:rPr>
                      <w:rFonts w:hint="eastAsia"/>
                      <w:color w:val="auto"/>
                      <w:lang w:val="en-US" w:eastAsia="zh-CN"/>
                    </w:rPr>
                    <w:t>本项目有毒有害和易燃易爆危险物质的存储量未超过临界量</w:t>
                  </w:r>
                </w:p>
              </w:tc>
              <w:tc>
                <w:tcPr>
                  <w:tcW w:w="538" w:type="dxa"/>
                  <w:tcBorders>
                    <w:tl2br w:val="nil"/>
                    <w:tr2bl w:val="nil"/>
                  </w:tcBorders>
                  <w:noWrap w:val="0"/>
                  <w:vAlign w:val="center"/>
                </w:tcPr>
                <w:p w14:paraId="374A4361">
                  <w:pPr>
                    <w:pStyle w:val="24"/>
                    <w:bidi w:val="0"/>
                    <w:rPr>
                      <w:rFonts w:hint="default"/>
                      <w:color w:val="auto"/>
                      <w:lang w:val="en-US" w:eastAsia="zh-CN"/>
                    </w:rPr>
                  </w:pPr>
                  <w:r>
                    <w:rPr>
                      <w:rFonts w:hint="eastAsia"/>
                      <w:color w:val="auto"/>
                      <w:lang w:val="en-US" w:eastAsia="zh-CN"/>
                    </w:rPr>
                    <w:t>否</w:t>
                  </w:r>
                </w:p>
              </w:tc>
            </w:tr>
            <w:tr w14:paraId="00A9B9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5E397816">
                  <w:pPr>
                    <w:pStyle w:val="24"/>
                    <w:bidi w:val="0"/>
                    <w:rPr>
                      <w:rFonts w:hint="default"/>
                      <w:color w:val="auto"/>
                      <w:lang w:val="en-US" w:eastAsia="zh-CN"/>
                    </w:rPr>
                  </w:pPr>
                  <w:r>
                    <w:rPr>
                      <w:rFonts w:hint="eastAsia"/>
                      <w:color w:val="auto"/>
                      <w:lang w:val="en-US" w:eastAsia="zh-CN"/>
                    </w:rPr>
                    <w:t>生态</w:t>
                  </w:r>
                </w:p>
              </w:tc>
              <w:tc>
                <w:tcPr>
                  <w:tcW w:w="3023" w:type="dxa"/>
                  <w:tcBorders>
                    <w:tl2br w:val="nil"/>
                    <w:tr2bl w:val="nil"/>
                  </w:tcBorders>
                  <w:noWrap w:val="0"/>
                  <w:vAlign w:val="center"/>
                </w:tcPr>
                <w:p w14:paraId="545B032A">
                  <w:pPr>
                    <w:pStyle w:val="24"/>
                    <w:bidi w:val="0"/>
                    <w:rPr>
                      <w:rFonts w:hint="eastAsia"/>
                      <w:color w:val="auto"/>
                      <w:lang w:val="en-US" w:eastAsia="zh-CN"/>
                    </w:rPr>
                  </w:pPr>
                  <w:r>
                    <w:rPr>
                      <w:rFonts w:hint="eastAsia"/>
                      <w:color w:val="auto"/>
                      <w:lang w:val="en-US" w:eastAsia="zh-CN"/>
                    </w:rPr>
                    <w:t>取水口下游500米范围内有重要水生生物的自然产卵场、索饵场、越冬场和洄游通道的新增河道取水的污染类建设项目</w:t>
                  </w:r>
                </w:p>
              </w:tc>
              <w:tc>
                <w:tcPr>
                  <w:tcW w:w="3345" w:type="dxa"/>
                  <w:tcBorders>
                    <w:tl2br w:val="nil"/>
                    <w:tr2bl w:val="nil"/>
                  </w:tcBorders>
                  <w:noWrap w:val="0"/>
                  <w:vAlign w:val="center"/>
                </w:tcPr>
                <w:p w14:paraId="69F80FE9">
                  <w:pPr>
                    <w:pStyle w:val="24"/>
                    <w:bidi w:val="0"/>
                    <w:rPr>
                      <w:rFonts w:hint="default"/>
                      <w:color w:val="auto"/>
                      <w:lang w:val="en-US" w:eastAsia="zh-CN"/>
                    </w:rPr>
                  </w:pPr>
                  <w:r>
                    <w:rPr>
                      <w:rFonts w:hint="eastAsia"/>
                      <w:color w:val="auto"/>
                      <w:lang w:val="en-US" w:eastAsia="zh-CN"/>
                    </w:rPr>
                    <w:t>本项目用水为市政自来水，不涉及取水口</w:t>
                  </w:r>
                </w:p>
              </w:tc>
              <w:tc>
                <w:tcPr>
                  <w:tcW w:w="538" w:type="dxa"/>
                  <w:tcBorders>
                    <w:tl2br w:val="nil"/>
                    <w:tr2bl w:val="nil"/>
                  </w:tcBorders>
                  <w:noWrap w:val="0"/>
                  <w:vAlign w:val="center"/>
                </w:tcPr>
                <w:p w14:paraId="404341BC">
                  <w:pPr>
                    <w:pStyle w:val="24"/>
                    <w:bidi w:val="0"/>
                    <w:rPr>
                      <w:rFonts w:hint="default"/>
                      <w:color w:val="auto"/>
                      <w:lang w:val="en-US" w:eastAsia="zh-CN"/>
                    </w:rPr>
                  </w:pPr>
                  <w:r>
                    <w:rPr>
                      <w:rFonts w:hint="eastAsia"/>
                      <w:color w:val="auto"/>
                      <w:lang w:val="en-US" w:eastAsia="zh-CN"/>
                    </w:rPr>
                    <w:t>否</w:t>
                  </w:r>
                </w:p>
              </w:tc>
            </w:tr>
            <w:tr w14:paraId="194C77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780" w:type="dxa"/>
                  <w:tcBorders>
                    <w:tl2br w:val="nil"/>
                    <w:tr2bl w:val="nil"/>
                  </w:tcBorders>
                  <w:noWrap w:val="0"/>
                  <w:vAlign w:val="center"/>
                </w:tcPr>
                <w:p w14:paraId="701233B9">
                  <w:pPr>
                    <w:pStyle w:val="24"/>
                    <w:bidi w:val="0"/>
                    <w:rPr>
                      <w:rFonts w:hint="default"/>
                      <w:color w:val="auto"/>
                      <w:lang w:val="en-US" w:eastAsia="zh-CN"/>
                    </w:rPr>
                  </w:pPr>
                  <w:r>
                    <w:rPr>
                      <w:rFonts w:hint="eastAsia"/>
                      <w:color w:val="auto"/>
                      <w:lang w:val="en-US" w:eastAsia="zh-CN"/>
                    </w:rPr>
                    <w:t>海洋</w:t>
                  </w:r>
                </w:p>
              </w:tc>
              <w:tc>
                <w:tcPr>
                  <w:tcW w:w="3023" w:type="dxa"/>
                  <w:tcBorders>
                    <w:tl2br w:val="nil"/>
                    <w:tr2bl w:val="nil"/>
                  </w:tcBorders>
                  <w:noWrap w:val="0"/>
                  <w:vAlign w:val="center"/>
                </w:tcPr>
                <w:p w14:paraId="20C31A55">
                  <w:pPr>
                    <w:pStyle w:val="24"/>
                    <w:bidi w:val="0"/>
                    <w:rPr>
                      <w:rFonts w:hint="eastAsia"/>
                      <w:color w:val="auto"/>
                      <w:lang w:val="en-US" w:eastAsia="zh-CN"/>
                    </w:rPr>
                  </w:pPr>
                  <w:r>
                    <w:rPr>
                      <w:rFonts w:hint="eastAsia"/>
                      <w:color w:val="auto"/>
                      <w:lang w:val="en-US" w:eastAsia="zh-CN"/>
                    </w:rPr>
                    <w:t>直接向海排放污染物的海洋工程建设项目</w:t>
                  </w:r>
                </w:p>
              </w:tc>
              <w:tc>
                <w:tcPr>
                  <w:tcW w:w="3345" w:type="dxa"/>
                  <w:tcBorders>
                    <w:tl2br w:val="nil"/>
                    <w:tr2bl w:val="nil"/>
                  </w:tcBorders>
                  <w:noWrap w:val="0"/>
                  <w:vAlign w:val="center"/>
                </w:tcPr>
                <w:p w14:paraId="1483844F">
                  <w:pPr>
                    <w:pStyle w:val="24"/>
                    <w:bidi w:val="0"/>
                    <w:rPr>
                      <w:rFonts w:hint="default"/>
                      <w:color w:val="auto"/>
                      <w:lang w:val="en-US" w:eastAsia="zh-CN"/>
                    </w:rPr>
                  </w:pPr>
                  <w:r>
                    <w:rPr>
                      <w:rFonts w:hint="eastAsia"/>
                      <w:color w:val="auto"/>
                      <w:lang w:val="en-US" w:eastAsia="zh-CN"/>
                    </w:rPr>
                    <w:t>本项目不涉及向海排放污染物</w:t>
                  </w:r>
                </w:p>
              </w:tc>
              <w:tc>
                <w:tcPr>
                  <w:tcW w:w="538" w:type="dxa"/>
                  <w:tcBorders>
                    <w:tl2br w:val="nil"/>
                    <w:tr2bl w:val="nil"/>
                  </w:tcBorders>
                  <w:noWrap w:val="0"/>
                  <w:vAlign w:val="center"/>
                </w:tcPr>
                <w:p w14:paraId="1B8252B4">
                  <w:pPr>
                    <w:pStyle w:val="24"/>
                    <w:bidi w:val="0"/>
                    <w:rPr>
                      <w:rFonts w:hint="default"/>
                      <w:color w:val="auto"/>
                      <w:lang w:val="en-US" w:eastAsia="zh-CN"/>
                    </w:rPr>
                  </w:pPr>
                  <w:r>
                    <w:rPr>
                      <w:rFonts w:hint="eastAsia"/>
                      <w:color w:val="auto"/>
                      <w:lang w:val="en-US" w:eastAsia="zh-CN"/>
                    </w:rPr>
                    <w:t>否</w:t>
                  </w:r>
                </w:p>
              </w:tc>
            </w:tr>
          </w:tbl>
          <w:p w14:paraId="744E413E">
            <w:pPr>
              <w:bidi w:val="0"/>
              <w:rPr>
                <w:color w:val="0000FF"/>
                <w:szCs w:val="21"/>
              </w:rPr>
            </w:pPr>
            <w:r>
              <w:rPr>
                <w:rFonts w:hint="eastAsia"/>
                <w:color w:val="auto"/>
                <w:lang w:val="en-US" w:eastAsia="zh-CN"/>
              </w:rPr>
              <w:t>综上，对照《建设项目环境影响报告表编制技术指南（污染影响类）（试行）》专项评价设置原则，本项目无须设置专项评价。</w:t>
            </w:r>
          </w:p>
        </w:tc>
      </w:tr>
      <w:tr w14:paraId="69F57A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608" w:hRule="atLeast"/>
          <w:jc w:val="center"/>
        </w:trPr>
        <w:tc>
          <w:tcPr>
            <w:tcW w:w="1162" w:type="dxa"/>
            <w:noWrap w:val="0"/>
            <w:vAlign w:val="center"/>
          </w:tcPr>
          <w:p w14:paraId="6F6E21DF">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auto"/>
              </w:rPr>
            </w:pPr>
            <w:r>
              <w:rPr>
                <w:color w:val="auto"/>
              </w:rPr>
              <w:t>规划情况</w:t>
            </w:r>
          </w:p>
        </w:tc>
        <w:tc>
          <w:tcPr>
            <w:tcW w:w="7911" w:type="dxa"/>
            <w:gridSpan w:val="3"/>
            <w:noWrap w:val="0"/>
            <w:vAlign w:val="center"/>
          </w:tcPr>
          <w:p w14:paraId="7FF55DD1">
            <w:pPr>
              <w:bidi w:val="0"/>
              <w:ind w:left="0" w:leftChars="0" w:firstLine="0" w:firstLineChars="0"/>
              <w:rPr>
                <w:rFonts w:hint="eastAsia" w:eastAsia="宋体"/>
                <w:color w:val="auto"/>
                <w:lang w:eastAsia="zh-CN"/>
              </w:rPr>
            </w:pPr>
            <w:r>
              <w:rPr>
                <w:rFonts w:hint="eastAsia"/>
                <w:color w:val="auto"/>
                <w:lang w:val="en-US" w:eastAsia="zh-CN"/>
              </w:rPr>
              <w:t>规划名称：《潘集区田集街道国土空间总体规划(2021-2035年)》</w:t>
            </w:r>
          </w:p>
        </w:tc>
      </w:tr>
      <w:tr w14:paraId="218EF5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29" w:hRule="atLeast"/>
          <w:jc w:val="center"/>
        </w:trPr>
        <w:tc>
          <w:tcPr>
            <w:tcW w:w="1162" w:type="dxa"/>
            <w:noWrap w:val="0"/>
            <w:vAlign w:val="center"/>
          </w:tcPr>
          <w:p w14:paraId="4FC26EE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auto"/>
              </w:rPr>
            </w:pPr>
            <w:r>
              <w:rPr>
                <w:color w:val="auto"/>
              </w:rPr>
              <w:t>规划环境影响评价情况</w:t>
            </w:r>
          </w:p>
        </w:tc>
        <w:tc>
          <w:tcPr>
            <w:tcW w:w="7911" w:type="dxa"/>
            <w:gridSpan w:val="3"/>
            <w:noWrap w:val="0"/>
            <w:vAlign w:val="center"/>
          </w:tcPr>
          <w:p w14:paraId="09165B96">
            <w:pPr>
              <w:bidi w:val="0"/>
              <w:jc w:val="center"/>
              <w:rPr>
                <w:rFonts w:hint="eastAsia" w:eastAsia="宋体"/>
                <w:color w:val="auto"/>
                <w:szCs w:val="21"/>
                <w:lang w:eastAsia="zh-CN"/>
              </w:rPr>
            </w:pPr>
            <w:r>
              <w:rPr>
                <w:rFonts w:hint="eastAsia"/>
                <w:color w:val="auto"/>
                <w:lang w:val="en-US" w:eastAsia="zh-CN"/>
              </w:rPr>
              <w:t>无</w:t>
            </w:r>
          </w:p>
        </w:tc>
      </w:tr>
      <w:tr w14:paraId="561DF9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557" w:hRule="atLeast"/>
          <w:jc w:val="center"/>
        </w:trPr>
        <w:tc>
          <w:tcPr>
            <w:tcW w:w="1162" w:type="dxa"/>
            <w:noWrap w:val="0"/>
            <w:vAlign w:val="center"/>
          </w:tcPr>
          <w:p w14:paraId="6ED15FF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auto"/>
              </w:rPr>
            </w:pPr>
            <w:r>
              <w:rPr>
                <w:color w:val="auto"/>
              </w:rPr>
              <w:t>规划及规划环境影响评价符合性分析</w:t>
            </w:r>
          </w:p>
        </w:tc>
        <w:tc>
          <w:tcPr>
            <w:tcW w:w="7911" w:type="dxa"/>
            <w:gridSpan w:val="3"/>
            <w:noWrap w:val="0"/>
            <w:vAlign w:val="center"/>
          </w:tcPr>
          <w:p w14:paraId="4100FD5D">
            <w:pPr>
              <w:bidi w:val="0"/>
              <w:rPr>
                <w:rFonts w:hint="eastAsia"/>
                <w:b/>
                <w:bCs/>
                <w:color w:val="auto"/>
                <w:lang w:val="en-US" w:eastAsia="zh-CN"/>
              </w:rPr>
            </w:pPr>
            <w:r>
              <w:rPr>
                <w:rFonts w:hint="eastAsia"/>
                <w:b/>
                <w:bCs/>
                <w:color w:val="auto"/>
                <w:lang w:val="en-US" w:eastAsia="zh-CN"/>
              </w:rPr>
              <w:t>1、</w:t>
            </w:r>
            <w:r>
              <w:rPr>
                <w:rFonts w:hint="default"/>
                <w:b/>
                <w:bCs/>
                <w:color w:val="auto"/>
                <w:lang w:eastAsia="zh-CN"/>
              </w:rPr>
              <w:t>与</w:t>
            </w:r>
            <w:r>
              <w:rPr>
                <w:rFonts w:hint="eastAsia"/>
                <w:b/>
                <w:bCs/>
                <w:color w:val="auto"/>
                <w:lang w:val="en-US" w:eastAsia="zh-CN"/>
              </w:rPr>
              <w:t>《潘集区田集街道国土空间总体规划(2021-2035年)》</w:t>
            </w:r>
            <w:r>
              <w:rPr>
                <w:rFonts w:hint="default"/>
                <w:b/>
                <w:bCs/>
                <w:color w:val="auto"/>
                <w:lang w:eastAsia="zh-CN"/>
              </w:rPr>
              <w:t>相符性分析</w:t>
            </w:r>
          </w:p>
          <w:p w14:paraId="73DBB21D">
            <w:pPr>
              <w:bidi w:val="0"/>
              <w:jc w:val="center"/>
              <w:rPr>
                <w:rFonts w:hint="default" w:eastAsia="宋体"/>
                <w:color w:val="auto"/>
                <w:szCs w:val="21"/>
                <w:lang w:val="en-US" w:eastAsia="zh-CN"/>
              </w:rPr>
            </w:pPr>
            <w:r>
              <w:rPr>
                <w:rFonts w:hint="eastAsia"/>
                <w:color w:val="auto"/>
                <w:lang w:val="en-US" w:eastAsia="zh-CN"/>
              </w:rPr>
              <w:t>根据《潘集区田集街道国土空间总体规划(2021-2035年)》与本项目相对位置图（见附图4），本项目位于工矿用地，不涉及永久基本农田、生态保护区、农田发展区等区域。</w:t>
            </w:r>
          </w:p>
        </w:tc>
      </w:tr>
      <w:tr w14:paraId="0755C4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trHeight w:val="1021" w:hRule="atLeast"/>
          <w:jc w:val="center"/>
        </w:trPr>
        <w:tc>
          <w:tcPr>
            <w:tcW w:w="1162" w:type="dxa"/>
            <w:noWrap w:val="0"/>
            <w:vAlign w:val="center"/>
          </w:tcPr>
          <w:p w14:paraId="4F14203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color w:val="0000FF"/>
              </w:rPr>
            </w:pPr>
            <w:r>
              <w:rPr>
                <w:color w:val="auto"/>
              </w:rPr>
              <w:t>其他符合性分析</w:t>
            </w:r>
          </w:p>
        </w:tc>
        <w:tc>
          <w:tcPr>
            <w:tcW w:w="7911" w:type="dxa"/>
            <w:gridSpan w:val="3"/>
            <w:noWrap w:val="0"/>
            <w:vAlign w:val="center"/>
          </w:tcPr>
          <w:p w14:paraId="3DDF5757">
            <w:pPr>
              <w:bidi w:val="0"/>
              <w:rPr>
                <w:rFonts w:hint="eastAsia"/>
                <w:b/>
                <w:bCs/>
                <w:color w:val="auto"/>
              </w:rPr>
            </w:pPr>
            <w:r>
              <w:rPr>
                <w:rFonts w:hint="eastAsia"/>
                <w:b/>
                <w:bCs/>
                <w:color w:val="auto"/>
              </w:rPr>
              <w:t>1、选址符合性分析</w:t>
            </w:r>
          </w:p>
          <w:p w14:paraId="2AF75660">
            <w:pPr>
              <w:bidi w:val="0"/>
              <w:rPr>
                <w:color w:val="auto"/>
              </w:rPr>
            </w:pPr>
            <w:r>
              <w:rPr>
                <w:rFonts w:hint="eastAsia"/>
                <w:color w:val="auto"/>
              </w:rPr>
              <w:t>（1）</w:t>
            </w:r>
            <w:r>
              <w:rPr>
                <w:color w:val="auto"/>
              </w:rPr>
              <w:t>选址合理性分析</w:t>
            </w:r>
          </w:p>
          <w:p w14:paraId="36E478F1">
            <w:pPr>
              <w:bidi w:val="0"/>
              <w:rPr>
                <w:color w:val="auto"/>
              </w:rPr>
            </w:pPr>
            <w:r>
              <w:rPr>
                <w:color w:val="auto"/>
              </w:rPr>
              <w:t>本项目</w:t>
            </w:r>
            <w:r>
              <w:rPr>
                <w:rFonts w:hint="eastAsia"/>
                <w:color w:val="auto"/>
              </w:rPr>
              <w:t>选址</w:t>
            </w:r>
            <w:r>
              <w:rPr>
                <w:color w:val="auto"/>
              </w:rPr>
              <w:t>于</w:t>
            </w: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集经济开发区（北区）煤基新材料产业园</w:t>
            </w:r>
            <w:r>
              <w:rPr>
                <w:rFonts w:hint="eastAsia"/>
                <w:color w:val="auto"/>
              </w:rPr>
              <w:t>，</w:t>
            </w:r>
            <w:r>
              <w:rPr>
                <w:rFonts w:hint="eastAsia"/>
                <w:color w:val="auto"/>
                <w:lang w:val="en-US" w:eastAsia="zh-CN"/>
              </w:rPr>
              <w:t>厂区</w:t>
            </w:r>
            <w:r>
              <w:rPr>
                <w:color w:val="auto"/>
              </w:rPr>
              <w:t>交通便利，区域环境质量良好，</w:t>
            </w:r>
            <w:r>
              <w:rPr>
                <w:rFonts w:hint="eastAsia"/>
                <w:color w:val="auto"/>
              </w:rPr>
              <w:t>地表水环境满足《地表水环境质量标准》（GB3838</w:t>
            </w:r>
            <w:r>
              <w:rPr>
                <w:color w:val="auto"/>
              </w:rPr>
              <w:t>-</w:t>
            </w:r>
            <w:r>
              <w:rPr>
                <w:rFonts w:hint="eastAsia"/>
                <w:color w:val="auto"/>
              </w:rPr>
              <w:t>2002）中Ⅲ类标准要求；</w:t>
            </w:r>
            <w:r>
              <w:rPr>
                <w:rFonts w:hint="eastAsia"/>
                <w:color w:val="auto"/>
                <w:lang w:val="en-US" w:eastAsia="zh-CN"/>
              </w:rPr>
              <w:t>区域</w:t>
            </w:r>
            <w:r>
              <w:rPr>
                <w:color w:val="auto"/>
              </w:rPr>
              <w:t>大气环境</w:t>
            </w:r>
            <w:r>
              <w:rPr>
                <w:rFonts w:hint="eastAsia"/>
                <w:color w:val="auto"/>
                <w:lang w:eastAsia="zh-CN"/>
              </w:rPr>
              <w:t>（</w:t>
            </w:r>
            <w:r>
              <w:rPr>
                <w:rFonts w:hint="eastAsia"/>
                <w:color w:val="auto"/>
                <w:lang w:val="en-US" w:eastAsia="zh-CN"/>
              </w:rPr>
              <w:t>除PM</w:t>
            </w:r>
            <w:r>
              <w:rPr>
                <w:rFonts w:hint="eastAsia"/>
                <w:color w:val="auto"/>
                <w:vertAlign w:val="subscript"/>
                <w:lang w:val="en-US" w:eastAsia="zh-CN"/>
              </w:rPr>
              <w:t>2.5、</w:t>
            </w:r>
            <w:r>
              <w:rPr>
                <w:rFonts w:hint="eastAsia"/>
                <w:color w:val="auto"/>
                <w:vertAlign w:val="baseline"/>
                <w:lang w:val="en-US" w:eastAsia="zh-CN"/>
              </w:rPr>
              <w:t>PM</w:t>
            </w:r>
            <w:r>
              <w:rPr>
                <w:rFonts w:hint="eastAsia"/>
                <w:color w:val="auto"/>
                <w:vertAlign w:val="subscript"/>
                <w:lang w:val="en-US" w:eastAsia="zh-CN"/>
              </w:rPr>
              <w:t>10</w:t>
            </w:r>
            <w:r>
              <w:rPr>
                <w:rFonts w:hint="eastAsia"/>
                <w:color w:val="auto"/>
                <w:lang w:val="en-US" w:eastAsia="zh-CN"/>
              </w:rPr>
              <w:t>稍许超标</w:t>
            </w:r>
            <w:r>
              <w:rPr>
                <w:rFonts w:hint="eastAsia"/>
                <w:color w:val="auto"/>
                <w:lang w:eastAsia="zh-CN"/>
              </w:rPr>
              <w:t>），</w:t>
            </w:r>
            <w:r>
              <w:rPr>
                <w:rFonts w:hint="eastAsia"/>
                <w:color w:val="auto"/>
                <w:lang w:val="en-US" w:eastAsia="zh-CN"/>
              </w:rPr>
              <w:t>其他基本污染物</w:t>
            </w:r>
            <w:r>
              <w:rPr>
                <w:rFonts w:hint="eastAsia"/>
                <w:color w:val="auto"/>
              </w:rPr>
              <w:t>基本</w:t>
            </w:r>
            <w:r>
              <w:rPr>
                <w:color w:val="auto"/>
              </w:rPr>
              <w:t>满足《环境空气质量标准》</w:t>
            </w:r>
            <w:r>
              <w:rPr>
                <w:rFonts w:hint="eastAsia"/>
                <w:color w:val="auto"/>
                <w:lang w:eastAsia="zh-CN"/>
              </w:rPr>
              <w:t>（</w:t>
            </w:r>
            <w:r>
              <w:rPr>
                <w:color w:val="auto"/>
              </w:rPr>
              <w:t>GB3095-20</w:t>
            </w:r>
            <w:r>
              <w:rPr>
                <w:rFonts w:hint="eastAsia"/>
                <w:color w:val="auto"/>
                <w:lang w:val="en-US" w:eastAsia="zh-CN"/>
              </w:rPr>
              <w:t>26</w:t>
            </w:r>
            <w:r>
              <w:rPr>
                <w:rFonts w:hint="eastAsia"/>
                <w:color w:val="auto"/>
                <w:lang w:eastAsia="zh-CN"/>
              </w:rPr>
              <w:t>）</w:t>
            </w:r>
            <w:r>
              <w:rPr>
                <w:color w:val="auto"/>
              </w:rPr>
              <w:t>中的二级标准要求</w:t>
            </w:r>
            <w:r>
              <w:rPr>
                <w:rFonts w:hint="eastAsia"/>
                <w:color w:val="auto"/>
              </w:rPr>
              <w:t>；</w:t>
            </w:r>
            <w:r>
              <w:rPr>
                <w:color w:val="auto"/>
              </w:rPr>
              <w:t>项目区域声环境质量满足《声环境质量标准》</w:t>
            </w:r>
            <w:r>
              <w:rPr>
                <w:rFonts w:hint="eastAsia"/>
                <w:color w:val="auto"/>
                <w:lang w:eastAsia="zh-CN"/>
              </w:rPr>
              <w:t>（</w:t>
            </w:r>
            <w:r>
              <w:rPr>
                <w:color w:val="auto"/>
              </w:rPr>
              <w:t>GB3096-2008</w:t>
            </w:r>
            <w:r>
              <w:rPr>
                <w:rFonts w:hint="eastAsia"/>
                <w:color w:val="auto"/>
                <w:lang w:eastAsia="zh-CN"/>
              </w:rPr>
              <w:t>）</w:t>
            </w:r>
            <w:r>
              <w:rPr>
                <w:color w:val="auto"/>
              </w:rPr>
              <w:t>中3类区标准，环境容量较大，项目区域对项目无制约因素，因此项目选址较为合理。</w:t>
            </w:r>
          </w:p>
          <w:p w14:paraId="3DB6F9BF">
            <w:pPr>
              <w:bidi w:val="0"/>
              <w:rPr>
                <w:color w:val="auto"/>
              </w:rPr>
            </w:pPr>
            <w:r>
              <w:rPr>
                <w:color w:val="auto"/>
              </w:rPr>
              <w:t>（2）</w:t>
            </w:r>
            <w:r>
              <w:rPr>
                <w:rFonts w:hint="eastAsia"/>
                <w:color w:val="auto"/>
              </w:rPr>
              <w:t>用地</w:t>
            </w:r>
            <w:r>
              <w:rPr>
                <w:color w:val="auto"/>
              </w:rPr>
              <w:t>符合性分析</w:t>
            </w:r>
          </w:p>
          <w:p w14:paraId="1F9C156B">
            <w:pPr>
              <w:bidi w:val="0"/>
              <w:rPr>
                <w:rFonts w:hint="eastAsia"/>
                <w:color w:val="auto"/>
              </w:rPr>
            </w:pPr>
            <w:r>
              <w:rPr>
                <w:rFonts w:hint="eastAsia"/>
                <w:color w:val="auto"/>
              </w:rPr>
              <w:t>本项目位于</w:t>
            </w: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集经济开发区（北区）煤基新材料产业园</w:t>
            </w:r>
            <w:r>
              <w:rPr>
                <w:rFonts w:hint="eastAsia"/>
                <w:color w:val="auto"/>
              </w:rPr>
              <w:t>，占地类型属于</w:t>
            </w:r>
            <w:r>
              <w:rPr>
                <w:rFonts w:hint="eastAsia"/>
                <w:color w:val="auto"/>
                <w:lang w:val="en-US" w:eastAsia="zh-CN"/>
              </w:rPr>
              <w:t>工矿</w:t>
            </w:r>
            <w:r>
              <w:rPr>
                <w:rFonts w:hint="eastAsia"/>
                <w:color w:val="auto"/>
              </w:rPr>
              <w:t>用地，</w:t>
            </w:r>
            <w:r>
              <w:rPr>
                <w:rFonts w:hint="eastAsia"/>
                <w:color w:val="auto"/>
                <w:lang w:val="en-US" w:eastAsia="zh-CN"/>
              </w:rPr>
              <w:t>同时根据安徽省自然资源厅发布的潘一矿关停矿山盘活用地情况说明中阐述：针对矿山遗留问题和周边电厂较多的情况，经多方研究多轮讨论，最终将原潘一矿地块改造项目确定为集消纳煤电固废、煤炭清洁利用、煤电固体废物综合利用基地。因此本项目利用外购煤矸石、粉煤灰、水泥等生产无机生态石与地块规划用途相符</w:t>
            </w:r>
            <w:r>
              <w:rPr>
                <w:rFonts w:hint="eastAsia"/>
                <w:color w:val="auto"/>
              </w:rPr>
              <w:t>。</w:t>
            </w:r>
          </w:p>
          <w:p w14:paraId="4F5E5656">
            <w:pPr>
              <w:bidi w:val="0"/>
              <w:rPr>
                <w:color w:val="auto"/>
              </w:rPr>
            </w:pPr>
            <w:r>
              <w:rPr>
                <w:color w:val="auto"/>
              </w:rPr>
              <w:t>（3）环境相容性分析</w:t>
            </w:r>
          </w:p>
          <w:p w14:paraId="2EDE99C1">
            <w:pPr>
              <w:bidi w:val="0"/>
              <w:rPr>
                <w:color w:val="auto"/>
              </w:rPr>
            </w:pPr>
            <w:r>
              <w:rPr>
                <w:color w:val="auto"/>
              </w:rPr>
              <w:t>本项目</w:t>
            </w:r>
            <w:r>
              <w:rPr>
                <w:rFonts w:hint="eastAsia"/>
                <w:color w:val="auto"/>
                <w:lang w:eastAsia="zh-CN"/>
              </w:rPr>
              <w:t>位于</w:t>
            </w: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集经济开发区（北区）煤基新材料产业园</w:t>
            </w:r>
            <w:r>
              <w:rPr>
                <w:color w:val="auto"/>
              </w:rPr>
              <w:t>，周边无特殊保护文物古迹、自然保护区和特殊环境制约因素。</w:t>
            </w:r>
            <w:r>
              <w:rPr>
                <w:rFonts w:hint="eastAsia"/>
                <w:color w:val="auto"/>
              </w:rPr>
              <w:t>企业</w:t>
            </w:r>
            <w:r>
              <w:rPr>
                <w:rFonts w:hint="eastAsia"/>
                <w:color w:val="auto"/>
                <w:lang w:val="en-US" w:eastAsia="zh-CN"/>
              </w:rPr>
              <w:t>位于原潘一矿矿区内，</w:t>
            </w:r>
            <w:r>
              <w:rPr>
                <w:rFonts w:hint="eastAsia"/>
                <w:color w:val="auto"/>
              </w:rPr>
              <w:t>周边均为工业生产企业，本项目厂界外500m范围内存在</w:t>
            </w:r>
            <w:r>
              <w:rPr>
                <w:rFonts w:hint="eastAsia"/>
                <w:color w:val="auto"/>
                <w:lang w:val="en-US" w:eastAsia="zh-CN"/>
              </w:rPr>
              <w:t>1</w:t>
            </w:r>
            <w:r>
              <w:rPr>
                <w:rFonts w:hint="eastAsia"/>
                <w:color w:val="auto"/>
              </w:rPr>
              <w:t>处</w:t>
            </w:r>
            <w:r>
              <w:rPr>
                <w:rFonts w:hint="eastAsia"/>
                <w:color w:val="auto"/>
                <w:lang w:val="en-US" w:eastAsia="zh-CN"/>
              </w:rPr>
              <w:t>敏感点</w:t>
            </w:r>
            <w:r>
              <w:rPr>
                <w:rFonts w:hint="eastAsia"/>
                <w:color w:val="auto"/>
              </w:rPr>
              <w:t>（</w:t>
            </w:r>
            <w:r>
              <w:rPr>
                <w:rFonts w:hint="eastAsia"/>
                <w:color w:val="auto"/>
                <w:lang w:val="en-US" w:eastAsia="zh-CN"/>
              </w:rPr>
              <w:t>中袁村</w:t>
            </w:r>
            <w:r>
              <w:rPr>
                <w:rFonts w:hint="eastAsia"/>
                <w:color w:val="auto"/>
              </w:rPr>
              <w:t>：</w:t>
            </w:r>
            <w:r>
              <w:rPr>
                <w:rFonts w:hint="eastAsia"/>
                <w:color w:val="auto"/>
                <w:lang w:val="en-US" w:eastAsia="zh-CN"/>
              </w:rPr>
              <w:t>东南</w:t>
            </w:r>
            <w:r>
              <w:rPr>
                <w:rFonts w:hint="eastAsia"/>
                <w:color w:val="auto"/>
              </w:rPr>
              <w:t>方向，距离</w:t>
            </w:r>
            <w:r>
              <w:rPr>
                <w:rFonts w:hint="eastAsia"/>
                <w:color w:val="auto"/>
                <w:lang w:val="en-US" w:eastAsia="zh-CN"/>
              </w:rPr>
              <w:t>303</w:t>
            </w:r>
            <w:r>
              <w:rPr>
                <w:rFonts w:hint="eastAsia"/>
                <w:color w:val="auto"/>
              </w:rPr>
              <w:t>m</w:t>
            </w:r>
            <w:r>
              <w:rPr>
                <w:rFonts w:hint="eastAsia"/>
                <w:color w:val="auto"/>
                <w:lang w:eastAsia="zh-CN"/>
              </w:rPr>
              <w:t>）</w:t>
            </w:r>
            <w:r>
              <w:rPr>
                <w:rFonts w:hint="eastAsia"/>
                <w:color w:val="auto"/>
              </w:rPr>
              <w:t>位于主导风侧风向，本项目</w:t>
            </w:r>
            <w:r>
              <w:rPr>
                <w:rFonts w:hint="eastAsia"/>
                <w:color w:val="auto"/>
                <w:lang w:val="en-US" w:eastAsia="zh-CN"/>
              </w:rPr>
              <w:t>生产环节主要涉及煤矸石上料、破碎、筛分粉尘、原料入库堆存粉尘、水洗分离产生废水、磨抛切割加工废水、设备清洗、车间冲洗等废水、设备运转噪声等，煤矸石破碎筛分产尘较大环节配套收集处理措施处理达标排放，原料库喷淋抑尘，厂区洒水抑尘，各类生产废水收集经絮凝沉淀处理后回用于生产，初期雨水经收集沉淀处理后用于厂区洒水抑尘，生活污水经矿区现有化粪池收集预处理定期清掏农用，产品切割产生边角料、不合格品收集破碎回用于生产，沉淀渣经板框压滤机压滤后回用于生产，布袋收集粉尘回用于生产，废机油、废液压油收集后暂存于危废间，定期交由资质单位处置，机械运转产生噪声采取选用低噪声设备、厂房隔声等措施，</w:t>
            </w:r>
            <w:r>
              <w:rPr>
                <w:rFonts w:hint="eastAsia"/>
                <w:color w:val="auto"/>
              </w:rPr>
              <w:t>通过以上措施后，拟建项目产生的固体废物对周围环境影响较小。</w:t>
            </w:r>
            <w:r>
              <w:rPr>
                <w:color w:val="auto"/>
              </w:rPr>
              <w:t>周边环境见附图</w:t>
            </w:r>
            <w:r>
              <w:rPr>
                <w:rFonts w:hint="eastAsia"/>
                <w:color w:val="auto"/>
              </w:rPr>
              <w:t>2</w:t>
            </w:r>
            <w:r>
              <w:rPr>
                <w:color w:val="auto"/>
              </w:rPr>
              <w:t>。因此，项目的建设与周边环境相容。</w:t>
            </w:r>
          </w:p>
          <w:p w14:paraId="2230E223">
            <w:pPr>
              <w:bidi w:val="0"/>
              <w:rPr>
                <w:color w:val="auto"/>
              </w:rPr>
            </w:pPr>
            <w:r>
              <w:rPr>
                <w:color w:val="auto"/>
              </w:rPr>
              <w:t>综上所述，从规划符合性、用地合法性、环境相容性等方面考虑，本项目建设选址是可行的。</w:t>
            </w:r>
          </w:p>
          <w:p w14:paraId="46DB2889">
            <w:pPr>
              <w:bidi w:val="0"/>
              <w:rPr>
                <w:rFonts w:hint="eastAsia"/>
                <w:b/>
                <w:bCs/>
                <w:color w:val="auto"/>
              </w:rPr>
            </w:pPr>
            <w:r>
              <w:rPr>
                <w:rFonts w:hint="eastAsia"/>
                <w:b/>
                <w:bCs/>
                <w:color w:val="auto"/>
              </w:rPr>
              <w:t>2、产业政策符合性分析</w:t>
            </w:r>
          </w:p>
          <w:p w14:paraId="52F3289F">
            <w:pPr>
              <w:bidi w:val="0"/>
              <w:rPr>
                <w:rFonts w:hint="eastAsia"/>
                <w:color w:val="auto"/>
                <w:lang w:eastAsia="zh-CN"/>
              </w:rPr>
            </w:pPr>
            <w:r>
              <w:rPr>
                <w:color w:val="auto"/>
              </w:rPr>
              <w:t>根据《产业结构调整指导目录（20</w:t>
            </w:r>
            <w:r>
              <w:rPr>
                <w:rFonts w:hint="eastAsia"/>
                <w:color w:val="auto"/>
              </w:rPr>
              <w:t>24</w:t>
            </w:r>
            <w:r>
              <w:rPr>
                <w:color w:val="auto"/>
              </w:rPr>
              <w:t>年本）》可知，本项目属于</w:t>
            </w:r>
            <w:r>
              <w:rPr>
                <w:rFonts w:hint="eastAsia"/>
                <w:color w:val="auto"/>
                <w:lang w:eastAsia="zh-CN"/>
              </w:rPr>
              <w:t>“</w:t>
            </w:r>
            <w:r>
              <w:rPr>
                <w:rFonts w:hint="eastAsia"/>
                <w:color w:val="auto"/>
              </w:rPr>
              <w:t>鼓励类</w:t>
            </w:r>
            <w:r>
              <w:rPr>
                <w:rFonts w:hint="eastAsia"/>
                <w:color w:val="auto"/>
                <w:lang w:eastAsia="zh-CN"/>
              </w:rPr>
              <w:t>”：四十二、环境保护与资源节约综合利用：8．废弃物循环利用：废钢铁、废有色金属、废纸、废橡胶、废玻璃、废塑料、废旧木材以及报废汽车、废弃电器电子产品、废旧船舶、废旧电池、废轮胎、废弃木质材料、废旧农具、废旧纺织品及纺织废料和边角料、废旧光伏组件、废旧风机叶片、废弃油脂等城市典型废弃物循环利用、技术设备开发及应用，废旧动力电池 自动化拆解、自动化快速分选成组、电池剩余寿命及一致性评估、有价组分综合回收、梯次利用、再生利用技术装备开发及应用，低值可回收物回收利用，“城市矿产”基地和资源循环利用基地建设，</w:t>
            </w:r>
            <w:r>
              <w:rPr>
                <w:rFonts w:hint="eastAsia"/>
                <w:b/>
                <w:bCs/>
                <w:color w:val="auto"/>
                <w:lang w:eastAsia="zh-CN"/>
              </w:rPr>
              <w:t>煤矸石、粉煤灰</w:t>
            </w:r>
            <w:r>
              <w:rPr>
                <w:rFonts w:hint="eastAsia"/>
                <w:color w:val="auto"/>
                <w:lang w:eastAsia="zh-CN"/>
              </w:rPr>
              <w:t>、尾矿（共伴生矿）、冶炼渣、工业副产石膏、赤泥、建筑垃圾等工业废弃物循环利用，农作物秸秆、畜禽粪污、农药包装等农林废弃物循环利用，生物质能技术装备（发电、供热、制油、沼气）</w:t>
            </w:r>
            <w:r>
              <w:rPr>
                <w:rFonts w:hint="eastAsia"/>
                <w:color w:val="auto"/>
                <w:lang w:val="en-US" w:eastAsia="zh-CN"/>
              </w:rPr>
              <w:t>。</w:t>
            </w:r>
            <w:r>
              <w:rPr>
                <w:rFonts w:hint="eastAsia"/>
                <w:color w:val="auto"/>
              </w:rPr>
              <w:t>本项目于202</w:t>
            </w:r>
            <w:r>
              <w:rPr>
                <w:rFonts w:hint="eastAsia"/>
                <w:color w:val="auto"/>
                <w:lang w:val="en-US" w:eastAsia="zh-CN"/>
              </w:rPr>
              <w:t>6</w:t>
            </w:r>
            <w:r>
              <w:rPr>
                <w:rFonts w:hint="eastAsia"/>
                <w:color w:val="auto"/>
              </w:rPr>
              <w:t>年</w:t>
            </w:r>
            <w:r>
              <w:rPr>
                <w:rFonts w:hint="eastAsia"/>
                <w:color w:val="auto"/>
                <w:lang w:val="en-US" w:eastAsia="zh-CN"/>
              </w:rPr>
              <w:t>4</w:t>
            </w:r>
            <w:r>
              <w:rPr>
                <w:rFonts w:hint="eastAsia"/>
                <w:color w:val="auto"/>
              </w:rPr>
              <w:t>月</w:t>
            </w:r>
            <w:r>
              <w:rPr>
                <w:rFonts w:hint="eastAsia"/>
                <w:color w:val="auto"/>
                <w:lang w:val="en-US" w:eastAsia="zh-CN"/>
              </w:rPr>
              <w:t>30</w:t>
            </w:r>
            <w:r>
              <w:rPr>
                <w:rFonts w:hint="eastAsia"/>
                <w:color w:val="auto"/>
              </w:rPr>
              <w:t>日</w:t>
            </w:r>
            <w:r>
              <w:rPr>
                <w:rFonts w:hint="eastAsia"/>
                <w:color w:val="auto"/>
                <w:lang w:val="en-US" w:eastAsia="zh-CN"/>
              </w:rPr>
              <w:t>潘集区发展改革委</w:t>
            </w:r>
            <w:r>
              <w:rPr>
                <w:color w:val="auto"/>
              </w:rPr>
              <w:t>通过了</w:t>
            </w:r>
            <w:r>
              <w:rPr>
                <w:rFonts w:hint="eastAsia"/>
                <w:color w:val="auto"/>
              </w:rPr>
              <w:t>本项目备案，项目代码为</w:t>
            </w:r>
            <w:r>
              <w:rPr>
                <w:rFonts w:ascii="STSong-Light" w:hAnsi="STSong-Light" w:eastAsia="STSong-Light" w:cs="STSong-Light"/>
                <w:b w:val="0"/>
                <w:bCs w:val="0"/>
                <w:color w:val="auto"/>
                <w:sz w:val="24"/>
                <w:szCs w:val="24"/>
              </w:rPr>
              <w:t>2</w:t>
            </w:r>
            <w:r>
              <w:rPr>
                <w:rFonts w:hint="default" w:ascii="STSong-Light" w:hAnsi="STSong-Light" w:eastAsia="STSong-Light" w:cs="STSong-Light"/>
                <w:b w:val="0"/>
                <w:bCs w:val="0"/>
                <w:color w:val="auto"/>
                <w:sz w:val="24"/>
                <w:szCs w:val="24"/>
              </w:rPr>
              <w:t>604-340406-04-01-963098</w:t>
            </w:r>
            <w:r>
              <w:rPr>
                <w:rFonts w:hint="eastAsia"/>
                <w:color w:val="auto"/>
                <w:lang w:eastAsia="zh-CN"/>
              </w:rPr>
              <w:t>。</w:t>
            </w:r>
          </w:p>
          <w:p w14:paraId="188FA3D3">
            <w:pPr>
              <w:bidi w:val="0"/>
              <w:rPr>
                <w:color w:val="auto"/>
              </w:rPr>
            </w:pPr>
            <w:r>
              <w:rPr>
                <w:color w:val="auto"/>
              </w:rPr>
              <w:t>综上，本项目符合国家及地方产业政策。</w:t>
            </w:r>
          </w:p>
          <w:p w14:paraId="6CEF4CEB">
            <w:pPr>
              <w:bidi w:val="0"/>
              <w:rPr>
                <w:b/>
                <w:bCs/>
                <w:color w:val="auto"/>
              </w:rPr>
            </w:pPr>
            <w:r>
              <w:rPr>
                <w:rFonts w:hint="eastAsia"/>
                <w:b/>
                <w:bCs/>
                <w:color w:val="auto"/>
              </w:rPr>
              <w:t>3</w:t>
            </w:r>
            <w:r>
              <w:rPr>
                <w:b/>
                <w:bCs/>
                <w:color w:val="auto"/>
              </w:rPr>
              <w:t>、与《</w:t>
            </w:r>
            <w:r>
              <w:rPr>
                <w:rFonts w:hint="eastAsia"/>
                <w:b/>
                <w:bCs/>
                <w:color w:val="auto"/>
                <w:lang w:val="en-US" w:eastAsia="zh-CN"/>
              </w:rPr>
              <w:t>安徽省“十四五”生态环境保护规划</w:t>
            </w:r>
            <w:r>
              <w:rPr>
                <w:b/>
                <w:bCs/>
                <w:color w:val="auto"/>
              </w:rPr>
              <w:t>》相符性分析</w:t>
            </w:r>
          </w:p>
          <w:p w14:paraId="069AC7B7">
            <w:pPr>
              <w:pStyle w:val="23"/>
              <w:bidi w:val="0"/>
              <w:rPr>
                <w:color w:val="auto"/>
              </w:rPr>
            </w:pPr>
            <w:r>
              <w:rPr>
                <w:color w:val="auto"/>
              </w:rPr>
              <w:t>表</w:t>
            </w:r>
            <w:r>
              <w:rPr>
                <w:rFonts w:hint="eastAsia"/>
                <w:color w:val="auto"/>
              </w:rPr>
              <w:t>1-</w:t>
            </w:r>
            <w:r>
              <w:rPr>
                <w:rFonts w:hint="eastAsia"/>
                <w:color w:val="auto"/>
                <w:lang w:val="en-US" w:eastAsia="zh-CN"/>
              </w:rPr>
              <w:t>3</w:t>
            </w:r>
            <w:r>
              <w:rPr>
                <w:color w:val="auto"/>
              </w:rPr>
              <w:t xml:space="preserve"> </w:t>
            </w:r>
            <w:r>
              <w:rPr>
                <w:rFonts w:hint="eastAsia"/>
                <w:color w:val="auto"/>
                <w:lang w:val="en-US" w:eastAsia="zh-CN"/>
              </w:rPr>
              <w:t xml:space="preserve"> </w:t>
            </w:r>
            <w:r>
              <w:rPr>
                <w:rFonts w:hint="eastAsia"/>
                <w:color w:val="auto"/>
              </w:rPr>
              <w:t>项目与</w:t>
            </w:r>
            <w:r>
              <w:rPr>
                <w:b/>
                <w:bCs/>
                <w:color w:val="auto"/>
              </w:rPr>
              <w:t>《</w:t>
            </w:r>
            <w:r>
              <w:rPr>
                <w:rFonts w:hint="eastAsia"/>
                <w:b/>
                <w:bCs/>
                <w:color w:val="auto"/>
                <w:lang w:val="en-US" w:eastAsia="zh-CN"/>
              </w:rPr>
              <w:t>安徽省“十四五”生态环境保护规划</w:t>
            </w:r>
            <w:r>
              <w:rPr>
                <w:b/>
                <w:bCs/>
                <w:color w:val="auto"/>
              </w:rPr>
              <w:t>》</w:t>
            </w:r>
            <w:r>
              <w:rPr>
                <w:color w:val="auto"/>
              </w:rPr>
              <w:t>符合性分析</w:t>
            </w:r>
          </w:p>
          <w:tbl>
            <w:tblPr>
              <w:tblStyle w:val="13"/>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5237"/>
              <w:gridCol w:w="1725"/>
              <w:gridCol w:w="772"/>
            </w:tblGrid>
            <w:tr w14:paraId="0C5B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13C0DCE4">
                  <w:pPr>
                    <w:pStyle w:val="24"/>
                    <w:bidi w:val="0"/>
                    <w:rPr>
                      <w:b/>
                      <w:bCs/>
                      <w:color w:val="auto"/>
                    </w:rPr>
                  </w:pPr>
                  <w:r>
                    <w:rPr>
                      <w:b/>
                      <w:bCs/>
                      <w:color w:val="auto"/>
                    </w:rPr>
                    <w:t>方案要求</w:t>
                  </w:r>
                </w:p>
              </w:tc>
              <w:tc>
                <w:tcPr>
                  <w:tcW w:w="1725" w:type="dxa"/>
                  <w:noWrap w:val="0"/>
                  <w:vAlign w:val="center"/>
                </w:tcPr>
                <w:p w14:paraId="6FA337C5">
                  <w:pPr>
                    <w:pStyle w:val="24"/>
                    <w:bidi w:val="0"/>
                    <w:rPr>
                      <w:b/>
                      <w:bCs/>
                      <w:color w:val="auto"/>
                    </w:rPr>
                  </w:pPr>
                  <w:r>
                    <w:rPr>
                      <w:b/>
                      <w:bCs/>
                      <w:color w:val="auto"/>
                    </w:rPr>
                    <w:t>本项目建设情况</w:t>
                  </w:r>
                </w:p>
              </w:tc>
              <w:tc>
                <w:tcPr>
                  <w:tcW w:w="772" w:type="dxa"/>
                  <w:noWrap w:val="0"/>
                  <w:vAlign w:val="center"/>
                </w:tcPr>
                <w:p w14:paraId="25F6497D">
                  <w:pPr>
                    <w:pStyle w:val="24"/>
                    <w:bidi w:val="0"/>
                    <w:rPr>
                      <w:b/>
                      <w:bCs/>
                      <w:color w:val="auto"/>
                    </w:rPr>
                  </w:pPr>
                  <w:r>
                    <w:rPr>
                      <w:b/>
                      <w:bCs/>
                      <w:color w:val="auto"/>
                    </w:rPr>
                    <w:t>相符性</w:t>
                  </w:r>
                </w:p>
              </w:tc>
            </w:tr>
            <w:tr w14:paraId="369B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07BA26A5">
                  <w:pPr>
                    <w:pStyle w:val="24"/>
                    <w:bidi w:val="0"/>
                    <w:rPr>
                      <w:color w:val="0000FF"/>
                    </w:rPr>
                  </w:pPr>
                  <w:r>
                    <w:rPr>
                      <w:rFonts w:hint="default"/>
                      <w:color w:val="auto"/>
                      <w:lang w:val="en-US" w:eastAsia="zh-CN"/>
                    </w:rPr>
                    <w:t>加强固体废物污染防治。积极推动合肥及沿江沿淮城市开展“无废城市”建设。建立健全重点行业工业固体废物排污许可管理制度。推动大宗工业固体废物综合利用，培育和扶持煤矸石、粉煤灰、脱硫石膏等大宗固体废物综合利用专业化现代企业，构建新型循环经济产业链及资源综合利用关联企业集群，支持资源综合利用重大示范工程和循环利用产业基地建设。加强尾矿库污染治理，落实尾矿库分级分类环境管理制度，实施“一库一策”。加快推进生活垃圾分类和源头减量，加强废塑料污染治理，减少一次性塑料制品消费量，推动快递、外卖行业包装“减塑”，探索实施饮料纸基复合包装物为重点的生产者责任延伸制度。合力打击固体废物走私，坚决杜绝“洋垃圾”入境</w:t>
                  </w:r>
                  <w:r>
                    <w:rPr>
                      <w:rFonts w:hint="eastAsia"/>
                      <w:color w:val="auto"/>
                      <w:lang w:val="en-US" w:eastAsia="zh-CN"/>
                    </w:rPr>
                    <w:t>。</w:t>
                  </w:r>
                </w:p>
              </w:tc>
              <w:tc>
                <w:tcPr>
                  <w:tcW w:w="1725" w:type="dxa"/>
                  <w:noWrap w:val="0"/>
                  <w:vAlign w:val="center"/>
                </w:tcPr>
                <w:p w14:paraId="2BDC1512">
                  <w:pPr>
                    <w:pStyle w:val="24"/>
                    <w:bidi w:val="0"/>
                    <w:rPr>
                      <w:rFonts w:hint="eastAsia"/>
                      <w:color w:val="0000FF"/>
                      <w:lang w:eastAsia="zh-CN"/>
                    </w:rPr>
                  </w:pPr>
                  <w:r>
                    <w:rPr>
                      <w:rFonts w:hint="eastAsia"/>
                      <w:color w:val="auto"/>
                      <w:lang w:val="en-US" w:eastAsia="zh-CN"/>
                    </w:rPr>
                    <w:t>本项目利用煤矸石、粉煤灰和水泥等原料生产新型环保科技砖，为免烧生态石，可对淮南市市内煤矸石、粉煤灰进行综合利用</w:t>
                  </w:r>
                </w:p>
              </w:tc>
              <w:tc>
                <w:tcPr>
                  <w:tcW w:w="772" w:type="dxa"/>
                  <w:noWrap w:val="0"/>
                  <w:vAlign w:val="center"/>
                </w:tcPr>
                <w:p w14:paraId="6FC728A7">
                  <w:pPr>
                    <w:pStyle w:val="24"/>
                    <w:bidi w:val="0"/>
                    <w:rPr>
                      <w:color w:val="0000FF"/>
                    </w:rPr>
                  </w:pPr>
                  <w:r>
                    <w:rPr>
                      <w:color w:val="auto"/>
                    </w:rPr>
                    <w:t>符合</w:t>
                  </w:r>
                </w:p>
              </w:tc>
            </w:tr>
          </w:tbl>
          <w:p w14:paraId="3EEAE5A0">
            <w:pPr>
              <w:bidi w:val="0"/>
              <w:rPr>
                <w:color w:val="auto"/>
              </w:rPr>
            </w:pPr>
            <w:r>
              <w:rPr>
                <w:rFonts w:hint="eastAsia"/>
                <w:color w:val="auto"/>
              </w:rPr>
              <w:t>由表1-</w:t>
            </w:r>
            <w:r>
              <w:rPr>
                <w:rFonts w:hint="eastAsia"/>
                <w:color w:val="auto"/>
                <w:lang w:val="en-US" w:eastAsia="zh-CN"/>
              </w:rPr>
              <w:t>3</w:t>
            </w:r>
            <w:r>
              <w:rPr>
                <w:rFonts w:hint="eastAsia"/>
                <w:color w:val="auto"/>
              </w:rPr>
              <w:t>可知</w:t>
            </w:r>
            <w:r>
              <w:rPr>
                <w:color w:val="auto"/>
              </w:rPr>
              <w:t>，项目建设符合</w:t>
            </w:r>
            <w:r>
              <w:rPr>
                <w:b/>
                <w:bCs/>
                <w:color w:val="auto"/>
              </w:rPr>
              <w:t>《</w:t>
            </w:r>
            <w:r>
              <w:rPr>
                <w:rFonts w:hint="eastAsia"/>
                <w:b/>
                <w:bCs/>
                <w:color w:val="auto"/>
                <w:lang w:val="en-US" w:eastAsia="zh-CN"/>
              </w:rPr>
              <w:t>安徽省“十四五”生态环境保护规划</w:t>
            </w:r>
            <w:r>
              <w:rPr>
                <w:b/>
                <w:bCs/>
                <w:color w:val="auto"/>
              </w:rPr>
              <w:t>》</w:t>
            </w:r>
            <w:r>
              <w:rPr>
                <w:color w:val="auto"/>
              </w:rPr>
              <w:t>的要求。</w:t>
            </w:r>
          </w:p>
          <w:p w14:paraId="7707BF16">
            <w:pPr>
              <w:bidi w:val="0"/>
              <w:rPr>
                <w:b/>
                <w:bCs/>
                <w:color w:val="auto"/>
              </w:rPr>
            </w:pPr>
            <w:r>
              <w:rPr>
                <w:rFonts w:hint="eastAsia"/>
                <w:b/>
                <w:bCs/>
                <w:color w:val="auto"/>
                <w:lang w:val="en-US" w:eastAsia="zh-CN"/>
              </w:rPr>
              <w:t>4</w:t>
            </w:r>
            <w:r>
              <w:rPr>
                <w:b/>
                <w:bCs/>
                <w:color w:val="auto"/>
              </w:rPr>
              <w:t>、与《淮南市“十四五”生态环境保护规划》相符性分析</w:t>
            </w:r>
          </w:p>
          <w:p w14:paraId="34C67EB6">
            <w:pPr>
              <w:pStyle w:val="23"/>
              <w:bidi w:val="0"/>
              <w:rPr>
                <w:color w:val="auto"/>
              </w:rPr>
            </w:pPr>
            <w:r>
              <w:rPr>
                <w:color w:val="auto"/>
              </w:rPr>
              <w:t>表</w:t>
            </w:r>
            <w:r>
              <w:rPr>
                <w:rFonts w:hint="eastAsia"/>
                <w:color w:val="auto"/>
              </w:rPr>
              <w:t>1-</w:t>
            </w:r>
            <w:r>
              <w:rPr>
                <w:rFonts w:hint="eastAsia"/>
                <w:color w:val="auto"/>
                <w:lang w:val="en-US" w:eastAsia="zh-CN"/>
              </w:rPr>
              <w:t>4</w:t>
            </w:r>
            <w:r>
              <w:rPr>
                <w:color w:val="auto"/>
              </w:rPr>
              <w:t xml:space="preserve"> </w:t>
            </w:r>
            <w:r>
              <w:rPr>
                <w:rFonts w:hint="eastAsia"/>
                <w:color w:val="auto"/>
                <w:lang w:val="en-US" w:eastAsia="zh-CN"/>
              </w:rPr>
              <w:t xml:space="preserve"> </w:t>
            </w:r>
            <w:r>
              <w:rPr>
                <w:rFonts w:hint="eastAsia"/>
                <w:color w:val="auto"/>
              </w:rPr>
              <w:t>项目与</w:t>
            </w:r>
            <w:r>
              <w:rPr>
                <w:b/>
                <w:bCs/>
                <w:color w:val="auto"/>
              </w:rPr>
              <w:t>《淮南市“十四五”生态环境保护规划》</w:t>
            </w:r>
            <w:r>
              <w:rPr>
                <w:color w:val="auto"/>
              </w:rPr>
              <w:t>符合性分析</w:t>
            </w:r>
          </w:p>
          <w:tbl>
            <w:tblPr>
              <w:tblStyle w:val="13"/>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5237"/>
              <w:gridCol w:w="1725"/>
              <w:gridCol w:w="772"/>
            </w:tblGrid>
            <w:tr w14:paraId="3EA15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49748B47">
                  <w:pPr>
                    <w:pStyle w:val="24"/>
                    <w:bidi w:val="0"/>
                    <w:rPr>
                      <w:b/>
                      <w:bCs/>
                      <w:color w:val="auto"/>
                    </w:rPr>
                  </w:pPr>
                  <w:r>
                    <w:rPr>
                      <w:b/>
                      <w:bCs/>
                      <w:color w:val="auto"/>
                    </w:rPr>
                    <w:t>方案要求</w:t>
                  </w:r>
                </w:p>
              </w:tc>
              <w:tc>
                <w:tcPr>
                  <w:tcW w:w="1725" w:type="dxa"/>
                  <w:noWrap w:val="0"/>
                  <w:vAlign w:val="center"/>
                </w:tcPr>
                <w:p w14:paraId="1B275660">
                  <w:pPr>
                    <w:pStyle w:val="24"/>
                    <w:bidi w:val="0"/>
                    <w:rPr>
                      <w:b/>
                      <w:bCs/>
                      <w:color w:val="auto"/>
                    </w:rPr>
                  </w:pPr>
                  <w:r>
                    <w:rPr>
                      <w:b/>
                      <w:bCs/>
                      <w:color w:val="auto"/>
                    </w:rPr>
                    <w:t>本项目建设情况</w:t>
                  </w:r>
                </w:p>
              </w:tc>
              <w:tc>
                <w:tcPr>
                  <w:tcW w:w="772" w:type="dxa"/>
                  <w:noWrap w:val="0"/>
                  <w:vAlign w:val="center"/>
                </w:tcPr>
                <w:p w14:paraId="69DDE691">
                  <w:pPr>
                    <w:pStyle w:val="24"/>
                    <w:bidi w:val="0"/>
                    <w:rPr>
                      <w:b/>
                      <w:bCs/>
                      <w:color w:val="auto"/>
                    </w:rPr>
                  </w:pPr>
                  <w:r>
                    <w:rPr>
                      <w:b/>
                      <w:bCs/>
                      <w:color w:val="auto"/>
                    </w:rPr>
                    <w:t>相符性</w:t>
                  </w:r>
                </w:p>
              </w:tc>
            </w:tr>
            <w:tr w14:paraId="1508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478A5C8D">
                  <w:pPr>
                    <w:pStyle w:val="24"/>
                    <w:bidi w:val="0"/>
                    <w:rPr>
                      <w:color w:val="auto"/>
                    </w:rPr>
                  </w:pPr>
                  <w:r>
                    <w:rPr>
                      <w:color w:val="auto"/>
                    </w:rPr>
                    <w:t>（一）优化调整空间结构1.</w:t>
                  </w:r>
                  <w:r>
                    <w:rPr>
                      <w:rFonts w:hint="default"/>
                      <w:color w:val="auto"/>
                    </w:rPr>
                    <w:t>建立以国土空间规划为统领的生态环境空间治理模式</w:t>
                  </w:r>
                  <w:r>
                    <w:rPr>
                      <w:rFonts w:hint="eastAsia"/>
                      <w:color w:val="auto"/>
                      <w:lang w:val="en-US" w:eastAsia="zh-CN"/>
                    </w:rPr>
                    <w:t xml:space="preserve"> </w:t>
                  </w:r>
                  <w:r>
                    <w:rPr>
                      <w:rFonts w:hint="default"/>
                      <w:color w:val="auto"/>
                    </w:rPr>
                    <w:t>依照《关于建立国土空间规划体系并监督实施的若干意见》、《淮南市国土空间总体规划（2019-2035年）》，明确城镇空间、生态空间、农业空间，树立</w:t>
                  </w:r>
                  <w:r>
                    <w:rPr>
                      <w:rFonts w:hint="eastAsia"/>
                      <w:color w:val="auto"/>
                      <w:lang w:eastAsia="zh-CN"/>
                    </w:rPr>
                    <w:t>“</w:t>
                  </w:r>
                  <w:r>
                    <w:rPr>
                      <w:rFonts w:hint="default"/>
                      <w:color w:val="auto"/>
                    </w:rPr>
                    <w:t>三生</w:t>
                  </w:r>
                  <w:r>
                    <w:rPr>
                      <w:rFonts w:hint="eastAsia"/>
                      <w:color w:val="auto"/>
                      <w:lang w:eastAsia="zh-CN"/>
                    </w:rPr>
                    <w:t>”</w:t>
                  </w:r>
                  <w:r>
                    <w:rPr>
                      <w:rFonts w:hint="default"/>
                      <w:color w:val="auto"/>
                    </w:rPr>
                    <w:t>协调发展理念。实施</w:t>
                  </w:r>
                  <w:r>
                    <w:rPr>
                      <w:rFonts w:hint="eastAsia"/>
                      <w:color w:val="auto"/>
                      <w:lang w:eastAsia="zh-CN"/>
                    </w:rPr>
                    <w:t>“</w:t>
                  </w:r>
                  <w:r>
                    <w:rPr>
                      <w:rFonts w:hint="default"/>
                      <w:color w:val="auto"/>
                    </w:rPr>
                    <w:t>五级三类</w:t>
                  </w:r>
                  <w:r>
                    <w:rPr>
                      <w:rFonts w:hint="eastAsia"/>
                      <w:color w:val="auto"/>
                      <w:lang w:eastAsia="zh-CN"/>
                    </w:rPr>
                    <w:t>”</w:t>
                  </w:r>
                  <w:r>
                    <w:rPr>
                      <w:rFonts w:hint="default"/>
                      <w:color w:val="auto"/>
                    </w:rPr>
                    <w:t>的国土空间规划体系，严格“三区三线”为核心的国土空间用途管制。将生态环境保护工作融入国土空间规划，将国土空间规划与生态环境分区管控实施联动。</w:t>
                  </w:r>
                </w:p>
              </w:tc>
              <w:tc>
                <w:tcPr>
                  <w:tcW w:w="1725" w:type="dxa"/>
                  <w:noWrap w:val="0"/>
                  <w:vAlign w:val="center"/>
                </w:tcPr>
                <w:p w14:paraId="335739E0">
                  <w:pPr>
                    <w:pStyle w:val="24"/>
                    <w:bidi w:val="0"/>
                    <w:rPr>
                      <w:rFonts w:hint="eastAsia"/>
                      <w:color w:val="0000FF"/>
                      <w:lang w:eastAsia="zh-CN"/>
                    </w:rPr>
                  </w:pPr>
                  <w:r>
                    <w:rPr>
                      <w:rFonts w:hint="eastAsia"/>
                      <w:color w:val="auto"/>
                      <w:lang w:val="en-US" w:eastAsia="zh-CN"/>
                    </w:rPr>
                    <w:t>对照潘集区田集街道国土空间规划，本项目选址位于工矿用地，符合用地管控要求，选址不涉及生态敏感区、生态红线等</w:t>
                  </w:r>
                </w:p>
              </w:tc>
              <w:tc>
                <w:tcPr>
                  <w:tcW w:w="772" w:type="dxa"/>
                  <w:noWrap w:val="0"/>
                  <w:vAlign w:val="center"/>
                </w:tcPr>
                <w:p w14:paraId="039BA9D7">
                  <w:pPr>
                    <w:pStyle w:val="24"/>
                    <w:bidi w:val="0"/>
                    <w:rPr>
                      <w:color w:val="0000FF"/>
                    </w:rPr>
                  </w:pPr>
                  <w:r>
                    <w:rPr>
                      <w:color w:val="auto"/>
                    </w:rPr>
                    <w:t>符合</w:t>
                  </w:r>
                </w:p>
              </w:tc>
            </w:tr>
            <w:tr w14:paraId="598F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722E2CC5">
                  <w:pPr>
                    <w:pStyle w:val="24"/>
                    <w:bidi w:val="0"/>
                    <w:rPr>
                      <w:color w:val="auto"/>
                    </w:rPr>
                  </w:pPr>
                  <w:r>
                    <w:rPr>
                      <w:color w:val="auto"/>
                    </w:rPr>
                    <w:t>（二）深度调整产业结构打造国家煤炭绿色开发利用基地。推动煤炭产业结构优化升级和绿色转型发展，促进煤炭生产集约化、组织管理专业化、产业园区集群化发展，建设安全、高效、智能、绿色</w:t>
                  </w:r>
                  <w:r>
                    <w:rPr>
                      <w:rFonts w:hint="eastAsia"/>
                      <w:color w:val="auto"/>
                      <w:lang w:eastAsia="zh-CN"/>
                    </w:rPr>
                    <w:t>“</w:t>
                  </w:r>
                  <w:r>
                    <w:rPr>
                      <w:rFonts w:hint="default"/>
                      <w:color w:val="auto"/>
                    </w:rPr>
                    <w:t>四型</w:t>
                  </w:r>
                  <w:r>
                    <w:rPr>
                      <w:rFonts w:hint="eastAsia"/>
                      <w:color w:val="auto"/>
                      <w:lang w:eastAsia="zh-CN"/>
                    </w:rPr>
                    <w:t>”</w:t>
                  </w:r>
                  <w:r>
                    <w:rPr>
                      <w:rFonts w:hint="default"/>
                      <w:color w:val="auto"/>
                    </w:rPr>
                    <w:t>矿井，发展现代化矿井集群。优化煤炭产品结构，推进煤炭产、洗、用各环节协同发展，持续提高原煤入洗比例，大力发展高精度煤炭洗选加工、低阶煤提质等深加工技术，提升煤炭附加值。打造煤炭清洁开发利用价值链，加大科研投入，结合煤种特点，以煤基多联产、系列化为目标，打通煤、电、化、气全产业链路径，促进产业提档升级。</w:t>
                  </w:r>
                </w:p>
              </w:tc>
              <w:tc>
                <w:tcPr>
                  <w:tcW w:w="1725" w:type="dxa"/>
                  <w:noWrap w:val="0"/>
                  <w:vAlign w:val="center"/>
                </w:tcPr>
                <w:p w14:paraId="5C13FC8F">
                  <w:pPr>
                    <w:pStyle w:val="24"/>
                    <w:bidi w:val="0"/>
                    <w:rPr>
                      <w:rFonts w:hint="default"/>
                      <w:color w:val="auto"/>
                      <w:lang w:val="en-US" w:eastAsia="zh-CN"/>
                    </w:rPr>
                  </w:pPr>
                  <w:r>
                    <w:rPr>
                      <w:rFonts w:hint="eastAsia"/>
                      <w:color w:val="auto"/>
                      <w:lang w:val="en-US" w:eastAsia="zh-CN"/>
                    </w:rPr>
                    <w:t>本项目不使用煤炭能源</w:t>
                  </w:r>
                </w:p>
              </w:tc>
              <w:tc>
                <w:tcPr>
                  <w:tcW w:w="772" w:type="dxa"/>
                  <w:noWrap w:val="0"/>
                  <w:vAlign w:val="center"/>
                </w:tcPr>
                <w:p w14:paraId="4BADF8BD">
                  <w:pPr>
                    <w:pStyle w:val="24"/>
                    <w:bidi w:val="0"/>
                    <w:rPr>
                      <w:color w:val="auto"/>
                    </w:rPr>
                  </w:pPr>
                </w:p>
              </w:tc>
            </w:tr>
            <w:tr w14:paraId="293D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4E4DC202">
                  <w:pPr>
                    <w:pStyle w:val="24"/>
                    <w:bidi w:val="0"/>
                    <w:rPr>
                      <w:color w:val="auto"/>
                    </w:rPr>
                  </w:pPr>
                  <w:r>
                    <w:rPr>
                      <w:color w:val="auto"/>
                    </w:rPr>
                    <w:t xml:space="preserve">（三）持续优化能源结构 </w:t>
                  </w:r>
                  <w:r>
                    <w:rPr>
                      <w:rFonts w:hint="default"/>
                      <w:color w:val="auto"/>
                    </w:rPr>
                    <w:t>控制煤炭消费总量，加快实施重点用能单位节能低碳行动和重点产业能效提升计划，严格执行高耗能行业产品能耗限额标准体系。推进煤电企业通过资产整合、股权投资等方式深度融合，提高煤炭就地转化率，提高煤电联营规模，推动电力、煤炭产业一体化协调发展。推进传统电力能源和电力新能源协调发展，建设智慧电厂，全面推行热电联产、冷热电联供模式，利用国际领先水平的清洁高效煤电成套设备，升级改造现役电厂发电设备和配套设施，全面提升电网智能化水平，提升电网接入和消纳能力。优化电力新能源项目布局，支持光伏发电、风电项目建设。严格实施行业内新建项目重点污染物排放等量或减量置换，煤炭、水泥等产能过剩行业实施重点污染物排放等量或减量置换。严格控制煤炭消费总量，落实煤炭消费减量替代与污染减排</w:t>
                  </w:r>
                  <w:r>
                    <w:rPr>
                      <w:color w:val="auto"/>
                    </w:rPr>
                    <w:t>“</w:t>
                  </w:r>
                  <w:r>
                    <w:rPr>
                      <w:rFonts w:hint="default"/>
                      <w:color w:val="auto"/>
                    </w:rPr>
                    <w:t>双挂钩”制度，提高非化石能源消费比重，降低煤炭在能源总消费中比例。优化配置生产要素，发挥清洁能源市场规模优势和已有的能源产业基础优势，促进传统能源要素和新兴清洁能源要素的有机融合。</w:t>
                  </w:r>
                </w:p>
              </w:tc>
              <w:tc>
                <w:tcPr>
                  <w:tcW w:w="1725" w:type="dxa"/>
                  <w:noWrap w:val="0"/>
                  <w:vAlign w:val="center"/>
                </w:tcPr>
                <w:p w14:paraId="684D4C80">
                  <w:pPr>
                    <w:pStyle w:val="24"/>
                    <w:bidi w:val="0"/>
                    <w:rPr>
                      <w:rFonts w:hint="default"/>
                      <w:color w:val="auto"/>
                      <w:lang w:val="en-US" w:eastAsia="zh-CN"/>
                    </w:rPr>
                  </w:pPr>
                  <w:r>
                    <w:rPr>
                      <w:rFonts w:hint="eastAsia"/>
                      <w:color w:val="auto"/>
                      <w:lang w:val="en-US" w:eastAsia="zh-CN"/>
                    </w:rPr>
                    <w:t>本项目生产环节能源为电能，原料主要是煤矸石</w:t>
                  </w:r>
                </w:p>
              </w:tc>
              <w:tc>
                <w:tcPr>
                  <w:tcW w:w="772" w:type="dxa"/>
                  <w:noWrap w:val="0"/>
                  <w:vAlign w:val="center"/>
                </w:tcPr>
                <w:p w14:paraId="29E0A301">
                  <w:pPr>
                    <w:pStyle w:val="24"/>
                    <w:bidi w:val="0"/>
                    <w:rPr>
                      <w:rFonts w:hint="eastAsia" w:eastAsia="宋体"/>
                      <w:color w:val="auto"/>
                      <w:lang w:val="en-US" w:eastAsia="zh-CN"/>
                    </w:rPr>
                  </w:pPr>
                  <w:r>
                    <w:rPr>
                      <w:rFonts w:hint="eastAsia"/>
                      <w:color w:val="auto"/>
                      <w:lang w:val="en-US" w:eastAsia="zh-CN"/>
                    </w:rPr>
                    <w:t>符合</w:t>
                  </w:r>
                </w:p>
              </w:tc>
            </w:tr>
            <w:tr w14:paraId="6EF8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5237" w:type="dxa"/>
                  <w:noWrap w:val="0"/>
                  <w:vAlign w:val="center"/>
                </w:tcPr>
                <w:p w14:paraId="149358B5">
                  <w:pPr>
                    <w:pStyle w:val="24"/>
                    <w:bidi w:val="0"/>
                    <w:rPr>
                      <w:color w:val="auto"/>
                    </w:rPr>
                  </w:pPr>
                  <w:r>
                    <w:rPr>
                      <w:color w:val="auto"/>
                    </w:rPr>
                    <w:t xml:space="preserve">（五）推进用地结构优化 </w:t>
                  </w:r>
                  <w:r>
                    <w:rPr>
                      <w:rFonts w:hint="default"/>
                      <w:color w:val="auto"/>
                    </w:rPr>
                    <w:t>继续实施建设用地总量和强度双控管理，加强建设用地供后开发利用全程监管，强化临时用地管理，合理划定功能留白地块，加大力度盘活闲置、低效用地。严格落实城市规划及园区规划，优化工业企业布局，推进工业用地园区化集中安排，推进工业企业搬迁入园区。加快城市建成区重污染企业搬迁改造或关闭退出，各县区已明确的退城企业，要明确时间表，逾期不退城的予以停产。严格保护森林、湿地（沼泽、滩涂、水域）等基础性生态用地，结合自然保护地优化调整，加强自然保护区、森林公园、地质公园、重要湿地、湿地公园保护和建设，保障合理的生态用地规模，不断扩大蓝绿生态空间。</w:t>
                  </w:r>
                </w:p>
              </w:tc>
              <w:tc>
                <w:tcPr>
                  <w:tcW w:w="1725" w:type="dxa"/>
                  <w:noWrap w:val="0"/>
                  <w:vAlign w:val="center"/>
                </w:tcPr>
                <w:p w14:paraId="60C3B801">
                  <w:pPr>
                    <w:pStyle w:val="24"/>
                    <w:bidi w:val="0"/>
                    <w:rPr>
                      <w:rFonts w:hint="default"/>
                      <w:color w:val="auto"/>
                      <w:lang w:val="en-US" w:eastAsia="zh-CN"/>
                    </w:rPr>
                  </w:pPr>
                  <w:r>
                    <w:rPr>
                      <w:rFonts w:hint="eastAsia"/>
                      <w:color w:val="auto"/>
                      <w:lang w:val="en-US" w:eastAsia="zh-CN"/>
                    </w:rPr>
                    <w:t>本项目选址位于原潘一矿工矿用地，属于潘一矿关停矿山低效工业用地盘活用地，本项目利用煤矸石、粉煤灰等一般工业固废进行生态石生产加工，符合矿区基地建设用地要求。</w:t>
                  </w:r>
                </w:p>
              </w:tc>
              <w:tc>
                <w:tcPr>
                  <w:tcW w:w="772" w:type="dxa"/>
                  <w:noWrap w:val="0"/>
                  <w:vAlign w:val="center"/>
                </w:tcPr>
                <w:p w14:paraId="01796945">
                  <w:pPr>
                    <w:pStyle w:val="24"/>
                    <w:bidi w:val="0"/>
                    <w:rPr>
                      <w:rFonts w:hint="eastAsia" w:eastAsia="宋体"/>
                      <w:color w:val="auto"/>
                      <w:lang w:val="en-US" w:eastAsia="zh-CN"/>
                    </w:rPr>
                  </w:pPr>
                  <w:r>
                    <w:rPr>
                      <w:rFonts w:hint="eastAsia"/>
                      <w:color w:val="auto"/>
                      <w:lang w:val="en-US" w:eastAsia="zh-CN"/>
                    </w:rPr>
                    <w:t>符合</w:t>
                  </w:r>
                </w:p>
              </w:tc>
            </w:tr>
          </w:tbl>
          <w:p w14:paraId="2ADA0CFF">
            <w:pPr>
              <w:bidi w:val="0"/>
              <w:rPr>
                <w:color w:val="auto"/>
              </w:rPr>
            </w:pPr>
            <w:r>
              <w:rPr>
                <w:rFonts w:hint="eastAsia"/>
                <w:color w:val="auto"/>
              </w:rPr>
              <w:t>由表1-</w:t>
            </w:r>
            <w:r>
              <w:rPr>
                <w:rFonts w:hint="eastAsia"/>
                <w:color w:val="auto"/>
                <w:lang w:val="en-US" w:eastAsia="zh-CN"/>
              </w:rPr>
              <w:t>4</w:t>
            </w:r>
            <w:r>
              <w:rPr>
                <w:rFonts w:hint="eastAsia"/>
                <w:color w:val="auto"/>
              </w:rPr>
              <w:t>可知</w:t>
            </w:r>
            <w:r>
              <w:rPr>
                <w:color w:val="auto"/>
              </w:rPr>
              <w:t>，项目建设符合</w:t>
            </w:r>
            <w:r>
              <w:rPr>
                <w:b/>
                <w:bCs/>
                <w:color w:val="auto"/>
              </w:rPr>
              <w:t>《</w:t>
            </w:r>
            <w:r>
              <w:rPr>
                <w:rFonts w:hint="eastAsia"/>
                <w:b/>
                <w:bCs/>
                <w:color w:val="auto"/>
                <w:lang w:val="en-US" w:eastAsia="zh-CN"/>
              </w:rPr>
              <w:t>淮</w:t>
            </w:r>
            <w:r>
              <w:rPr>
                <w:b/>
                <w:bCs/>
                <w:color w:val="auto"/>
              </w:rPr>
              <w:t>南市“十四五”生态环境保护规划》</w:t>
            </w:r>
            <w:r>
              <w:rPr>
                <w:color w:val="auto"/>
              </w:rPr>
              <w:t>的要求。</w:t>
            </w:r>
          </w:p>
          <w:p w14:paraId="1AB9094D">
            <w:pPr>
              <w:bidi w:val="0"/>
              <w:rPr>
                <w:rFonts w:hint="default"/>
                <w:b/>
                <w:bCs/>
                <w:color w:val="auto"/>
                <w:lang w:val="en-US" w:eastAsia="zh-CN"/>
              </w:rPr>
            </w:pPr>
            <w:r>
              <w:rPr>
                <w:rFonts w:hint="eastAsia"/>
                <w:b/>
                <w:bCs/>
                <w:color w:val="auto"/>
              </w:rPr>
              <w:t>5、</w:t>
            </w:r>
            <w:r>
              <w:rPr>
                <w:rFonts w:hint="eastAsia"/>
                <w:b/>
                <w:bCs/>
                <w:color w:val="auto"/>
                <w:lang w:val="en-US" w:eastAsia="zh-CN"/>
              </w:rPr>
              <w:t>与《安徽省“十四五”危险废物工业固体废物污染环境防治规划》相符性分析</w:t>
            </w:r>
          </w:p>
          <w:p w14:paraId="37477A00">
            <w:pPr>
              <w:pStyle w:val="23"/>
              <w:bidi w:val="0"/>
              <w:rPr>
                <w:rFonts w:hint="eastAsia"/>
                <w:color w:val="auto"/>
              </w:rPr>
            </w:pPr>
            <w:r>
              <w:rPr>
                <w:rFonts w:hint="eastAsia"/>
                <w:color w:val="auto"/>
              </w:rPr>
              <w:t>表1-</w:t>
            </w:r>
            <w:r>
              <w:rPr>
                <w:rFonts w:hint="eastAsia"/>
                <w:color w:val="auto"/>
                <w:lang w:val="en-US" w:eastAsia="zh-CN"/>
              </w:rPr>
              <w:t>5</w:t>
            </w:r>
            <w:r>
              <w:rPr>
                <w:rFonts w:hint="eastAsia"/>
                <w:color w:val="auto"/>
              </w:rPr>
              <w:t xml:space="preserve"> </w:t>
            </w:r>
            <w:r>
              <w:rPr>
                <w:rFonts w:hint="eastAsia"/>
                <w:color w:val="auto"/>
                <w:lang w:val="en-US" w:eastAsia="zh-CN"/>
              </w:rPr>
              <w:t xml:space="preserve"> </w:t>
            </w:r>
            <w:r>
              <w:rPr>
                <w:rFonts w:hint="eastAsia"/>
                <w:color w:val="auto"/>
              </w:rPr>
              <w:t>与</w:t>
            </w:r>
            <w:r>
              <w:rPr>
                <w:rFonts w:hint="eastAsia"/>
                <w:color w:val="auto"/>
                <w:lang w:val="en-US" w:eastAsia="zh-CN"/>
              </w:rPr>
              <w:t>《</w:t>
            </w:r>
            <w:r>
              <w:rPr>
                <w:rFonts w:hint="eastAsia"/>
                <w:b/>
                <w:bCs/>
                <w:color w:val="auto"/>
                <w:lang w:val="en-US" w:eastAsia="zh-CN"/>
              </w:rPr>
              <w:t>安徽省“十四五”危险废物工业固体废物污染环境防治规划</w:t>
            </w:r>
            <w:r>
              <w:rPr>
                <w:rFonts w:hint="eastAsia"/>
                <w:color w:val="auto"/>
                <w:lang w:val="en-US" w:eastAsia="zh-CN"/>
              </w:rPr>
              <w:t>》</w:t>
            </w:r>
            <w:r>
              <w:rPr>
                <w:rFonts w:hint="eastAsia"/>
                <w:color w:val="auto"/>
              </w:rPr>
              <w:t>相符性分析</w:t>
            </w:r>
          </w:p>
          <w:tbl>
            <w:tblPr>
              <w:tblStyle w:val="14"/>
              <w:tblW w:w="488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37"/>
              <w:gridCol w:w="4985"/>
              <w:gridCol w:w="1390"/>
              <w:gridCol w:w="751"/>
            </w:tblGrid>
            <w:tr w14:paraId="408295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189B62DF">
                  <w:pPr>
                    <w:pStyle w:val="24"/>
                    <w:bidi w:val="0"/>
                    <w:rPr>
                      <w:rFonts w:hint="default"/>
                      <w:b/>
                      <w:bCs/>
                      <w:color w:val="auto"/>
                      <w:lang w:val="en-US" w:eastAsia="zh-CN"/>
                    </w:rPr>
                  </w:pPr>
                  <w:r>
                    <w:rPr>
                      <w:rFonts w:hint="eastAsia"/>
                      <w:b/>
                      <w:bCs/>
                      <w:color w:val="auto"/>
                      <w:lang w:val="en-US" w:eastAsia="zh-CN"/>
                    </w:rPr>
                    <w:t>序号</w:t>
                  </w:r>
                </w:p>
              </w:tc>
              <w:tc>
                <w:tcPr>
                  <w:tcW w:w="4987" w:type="dxa"/>
                  <w:tcBorders>
                    <w:tl2br w:val="nil"/>
                    <w:tr2bl w:val="nil"/>
                  </w:tcBorders>
                  <w:noWrap w:val="0"/>
                  <w:vAlign w:val="center"/>
                </w:tcPr>
                <w:p w14:paraId="388362ED">
                  <w:pPr>
                    <w:pStyle w:val="24"/>
                    <w:bidi w:val="0"/>
                    <w:rPr>
                      <w:rFonts w:hint="default"/>
                      <w:b/>
                      <w:bCs/>
                      <w:color w:val="auto"/>
                      <w:lang w:val="en-US" w:eastAsia="zh-CN"/>
                    </w:rPr>
                  </w:pPr>
                  <w:r>
                    <w:rPr>
                      <w:rFonts w:hint="eastAsia"/>
                      <w:b/>
                      <w:bCs/>
                      <w:color w:val="auto"/>
                      <w:lang w:val="en-US" w:eastAsia="zh-CN"/>
                    </w:rPr>
                    <w:t>文件相关内容</w:t>
                  </w:r>
                </w:p>
              </w:tc>
              <w:tc>
                <w:tcPr>
                  <w:tcW w:w="1390" w:type="dxa"/>
                  <w:tcBorders>
                    <w:tl2br w:val="nil"/>
                    <w:tr2bl w:val="nil"/>
                  </w:tcBorders>
                  <w:noWrap w:val="0"/>
                  <w:vAlign w:val="center"/>
                </w:tcPr>
                <w:p w14:paraId="2114C82F">
                  <w:pPr>
                    <w:pStyle w:val="24"/>
                    <w:bidi w:val="0"/>
                    <w:rPr>
                      <w:rFonts w:hint="default"/>
                      <w:b/>
                      <w:bCs/>
                      <w:color w:val="auto"/>
                      <w:lang w:val="en-US" w:eastAsia="zh-CN"/>
                    </w:rPr>
                  </w:pPr>
                  <w:r>
                    <w:rPr>
                      <w:rFonts w:hint="eastAsia"/>
                      <w:b/>
                      <w:bCs/>
                      <w:color w:val="auto"/>
                      <w:lang w:val="en-US" w:eastAsia="zh-CN"/>
                    </w:rPr>
                    <w:t>本项目情况</w:t>
                  </w:r>
                </w:p>
              </w:tc>
              <w:tc>
                <w:tcPr>
                  <w:tcW w:w="751" w:type="dxa"/>
                  <w:tcBorders>
                    <w:tl2br w:val="nil"/>
                    <w:tr2bl w:val="nil"/>
                  </w:tcBorders>
                  <w:shd w:val="clear" w:color="auto" w:fill="auto"/>
                  <w:noWrap w:val="0"/>
                  <w:vAlign w:val="center"/>
                </w:tcPr>
                <w:p w14:paraId="0BCA7D45">
                  <w:pPr>
                    <w:pStyle w:val="24"/>
                    <w:bidi w:val="0"/>
                    <w:rPr>
                      <w:rFonts w:hint="default"/>
                      <w:b/>
                      <w:bCs/>
                      <w:color w:val="auto"/>
                      <w:lang w:val="en-US" w:eastAsia="zh-CN"/>
                    </w:rPr>
                  </w:pPr>
                  <w:r>
                    <w:rPr>
                      <w:rFonts w:hint="eastAsia"/>
                      <w:b/>
                      <w:bCs/>
                      <w:color w:val="auto"/>
                    </w:rPr>
                    <w:t>相符性</w:t>
                  </w:r>
                </w:p>
              </w:tc>
            </w:tr>
            <w:tr w14:paraId="1D5CE5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0EBCDD3A">
                  <w:pPr>
                    <w:pStyle w:val="24"/>
                    <w:bidi w:val="0"/>
                    <w:rPr>
                      <w:rFonts w:hint="default"/>
                      <w:color w:val="auto"/>
                      <w:lang w:val="en-US" w:eastAsia="zh-CN"/>
                    </w:rPr>
                  </w:pPr>
                  <w:r>
                    <w:rPr>
                      <w:rFonts w:hint="eastAsia"/>
                      <w:color w:val="auto"/>
                      <w:lang w:val="en-US" w:eastAsia="zh-CN"/>
                    </w:rPr>
                    <w:t>1</w:t>
                  </w:r>
                </w:p>
              </w:tc>
              <w:tc>
                <w:tcPr>
                  <w:tcW w:w="4987" w:type="dxa"/>
                  <w:tcBorders>
                    <w:tl2br w:val="nil"/>
                    <w:tr2bl w:val="nil"/>
                  </w:tcBorders>
                  <w:noWrap w:val="0"/>
                  <w:vAlign w:val="center"/>
                </w:tcPr>
                <w:p w14:paraId="7632E703">
                  <w:pPr>
                    <w:pStyle w:val="24"/>
                    <w:bidi w:val="0"/>
                    <w:rPr>
                      <w:rFonts w:hint="eastAsia"/>
                      <w:color w:val="auto"/>
                      <w:lang w:val="en-US" w:eastAsia="zh-CN"/>
                    </w:rPr>
                  </w:pPr>
                  <w:r>
                    <w:rPr>
                      <w:rFonts w:hint="eastAsia"/>
                      <w:color w:val="auto"/>
                      <w:lang w:val="en-US" w:eastAsia="zh-CN"/>
                    </w:rPr>
                    <w:t>（三）推动源头减量与资源化利用 大力推动源头减量，引导企业树立工业产品生态设计理念，优选工艺、优化流程，从源头减少有毒有害物质使用量。促进清洁生产，鼓励企业自行开展清洁生产审核、技术改造和资源化利用，对纳入重点监管单位清单的危险废物、工业 固体废物产生、利用、处置企业实施强制清洁生产审核，减少固体废物产生的种类、数量和危害性。支持矿山开采企业采取科学的开采方法和选矿工艺，从源头减少尾矿产生。严格产生、贮存、利用、处置危险废物、工业固体废物建设项目环评审批。工业固体废物特别是危险废物利用、处置项目设置，应当坚持就近、集中利用处置原则。产生危险废物、工业固体废物建设项目环境影响评价文件要结合项目建设内容，全面分析各类废物产生环节、种类、危害特性、产生量、利用或处置方式，科学评价其环境影响，合理选择减量化、资源化和无害化措施。对固体废物产生量大、危害性大及难以利用处置的项目，严格项目准入。对已经批复的重点行业危险废物建设项目环境影响评价文件开展复核。依法落实工业固体废物、工业危险废物排污许可制度。推动固体废物资源化利用，积极引导企业应用《国家先进污染防治技术目录（固体废物处理处置领域）》等先进技术成果。鼓励开展污染防治技术研究，充分发挥高等院校、科研院所及环境保护龙头企业的作用，推动产学研用一体化发展。鼓励废酸、废盐、生活垃圾焚烧飞灰等危险废物综合利用和安全处置技术研发、应用、示范和推广。</w:t>
                  </w:r>
                </w:p>
              </w:tc>
              <w:tc>
                <w:tcPr>
                  <w:tcW w:w="1390" w:type="dxa"/>
                  <w:tcBorders>
                    <w:tl2br w:val="nil"/>
                    <w:tr2bl w:val="nil"/>
                  </w:tcBorders>
                  <w:noWrap w:val="0"/>
                  <w:vAlign w:val="center"/>
                </w:tcPr>
                <w:p w14:paraId="24F5B359">
                  <w:pPr>
                    <w:pStyle w:val="24"/>
                    <w:bidi w:val="0"/>
                    <w:rPr>
                      <w:rFonts w:hint="default"/>
                      <w:color w:val="auto"/>
                      <w:lang w:val="en-US" w:eastAsia="zh-CN"/>
                    </w:rPr>
                  </w:pPr>
                  <w:r>
                    <w:rPr>
                      <w:rFonts w:hint="eastAsia"/>
                      <w:color w:val="auto"/>
                      <w:lang w:val="en-US" w:eastAsia="zh-CN"/>
                    </w:rPr>
                    <w:t>本项目利用一般工业固体废物煤矸石、粉煤灰等生产加工生态石，促进了废弃资源的综合利用，生产环节产生的废渣、废水均循环利用，减少了污染物的产生和排放。目前本项目积极履行环评手续。</w:t>
                  </w:r>
                </w:p>
              </w:tc>
              <w:tc>
                <w:tcPr>
                  <w:tcW w:w="751" w:type="dxa"/>
                  <w:tcBorders>
                    <w:tl2br w:val="nil"/>
                    <w:tr2bl w:val="nil"/>
                  </w:tcBorders>
                  <w:noWrap w:val="0"/>
                  <w:vAlign w:val="center"/>
                </w:tcPr>
                <w:p w14:paraId="2A8997A4">
                  <w:pPr>
                    <w:pStyle w:val="24"/>
                    <w:bidi w:val="0"/>
                    <w:rPr>
                      <w:rFonts w:hint="default"/>
                      <w:color w:val="auto"/>
                      <w:lang w:val="en-US" w:eastAsia="zh-CN"/>
                    </w:rPr>
                  </w:pPr>
                  <w:r>
                    <w:rPr>
                      <w:rFonts w:hint="eastAsia"/>
                      <w:color w:val="auto"/>
                      <w:lang w:val="en-US" w:eastAsia="zh-CN"/>
                    </w:rPr>
                    <w:t>相符</w:t>
                  </w:r>
                </w:p>
              </w:tc>
            </w:tr>
            <w:tr w14:paraId="3413EB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1C0498D6">
                  <w:pPr>
                    <w:pStyle w:val="24"/>
                    <w:bidi w:val="0"/>
                    <w:rPr>
                      <w:rFonts w:hint="default"/>
                      <w:color w:val="0000FF"/>
                      <w:lang w:val="en-US" w:eastAsia="zh-CN"/>
                    </w:rPr>
                  </w:pPr>
                  <w:r>
                    <w:rPr>
                      <w:rFonts w:hint="eastAsia"/>
                      <w:color w:val="0000FF"/>
                      <w:lang w:val="en-US" w:eastAsia="zh-CN"/>
                    </w:rPr>
                    <w:t>2</w:t>
                  </w:r>
                </w:p>
              </w:tc>
              <w:tc>
                <w:tcPr>
                  <w:tcW w:w="4987" w:type="dxa"/>
                  <w:tcBorders>
                    <w:tl2br w:val="nil"/>
                    <w:tr2bl w:val="nil"/>
                  </w:tcBorders>
                  <w:noWrap w:val="0"/>
                  <w:vAlign w:val="center"/>
                </w:tcPr>
                <w:p w14:paraId="3A241352">
                  <w:pPr>
                    <w:pStyle w:val="24"/>
                    <w:bidi w:val="0"/>
                    <w:rPr>
                      <w:rFonts w:hint="default"/>
                      <w:color w:val="auto"/>
                      <w:lang w:val="en-US" w:eastAsia="zh-CN"/>
                    </w:rPr>
                  </w:pPr>
                  <w:r>
                    <w:rPr>
                      <w:rFonts w:hint="default"/>
                      <w:color w:val="auto"/>
                      <w:lang w:val="en-US" w:eastAsia="zh-CN"/>
                    </w:rPr>
                    <w:t>分级统筹危险废物、工业固体废物收集、贮存、利用、 处置设施建设。危险废物、工业固体废物收集、贮存、利用、处置设施建设应符合国土空间规划。积极推动各市人民政府将危险废物、工业固体废物集中处置设施纳入当地公共基础设施统筹建设，从严控制填埋场建设。省级统筹规划危险废物集中处置设施建设，“十四五”期间，全省危险废物集中处置项目（集中焚烧、填埋处置项目）应当纳入本规划（安徽省“十四五”危险废物集中处置项目及重点推进危险废物利用项目、工业固体废物集中处置项目清单），未纳入本规划的危险废物集中处置项目原则上不得审批建设。各市按照“服务本地、适度超前”的原则，统筹医疗废物集中处置设施、工业固体废物集中处置设施以及危险废物收集、贮存、利用设施建设，避免盲目建设、重复建设。鉴于废矿物油和含铅废物再生利用企业能力严重过剩，“十四五”期间，全省原则上不再新增废矿物油和含铅废物再生利用项目。新建项目要优先选取资源利用率高、污染物排放总量少的工艺和装备，提高综合利用处置水平。涉及重点重金属排放的危险废物集中处置项目，重点行业危险废物、工业固体废物利用项目实施“减量置换”或“等量置换”，必要时实施“倍量置换”，实现重金属污染物排放总量下降。</w:t>
                  </w:r>
                </w:p>
              </w:tc>
              <w:tc>
                <w:tcPr>
                  <w:tcW w:w="1390" w:type="dxa"/>
                  <w:tcBorders>
                    <w:tl2br w:val="nil"/>
                    <w:tr2bl w:val="nil"/>
                  </w:tcBorders>
                  <w:noWrap w:val="0"/>
                  <w:vAlign w:val="center"/>
                </w:tcPr>
                <w:p w14:paraId="7458A156">
                  <w:pPr>
                    <w:pStyle w:val="24"/>
                    <w:bidi w:val="0"/>
                    <w:rPr>
                      <w:rFonts w:hint="default"/>
                      <w:color w:val="auto"/>
                      <w:lang w:val="en-US" w:eastAsia="zh-CN"/>
                    </w:rPr>
                  </w:pPr>
                  <w:r>
                    <w:rPr>
                      <w:rFonts w:hint="eastAsia"/>
                      <w:color w:val="auto"/>
                      <w:lang w:val="en-US" w:eastAsia="zh-CN"/>
                    </w:rPr>
                    <w:t>本项目选址符合潘集区田集街道国土空间规划，生产环节使用物料不涉及重金属和危险废物，本项目利用一般工业固体废物煤矸石、粉煤灰等生产生态石，属于废弃资源循环再利用项目，生产环节产生的废渣、废水均循环利用，属于污染物排放量少的生产工艺。</w:t>
                  </w:r>
                </w:p>
              </w:tc>
              <w:tc>
                <w:tcPr>
                  <w:tcW w:w="751" w:type="dxa"/>
                  <w:tcBorders>
                    <w:tl2br w:val="nil"/>
                    <w:tr2bl w:val="nil"/>
                  </w:tcBorders>
                  <w:noWrap w:val="0"/>
                  <w:vAlign w:val="center"/>
                </w:tcPr>
                <w:p w14:paraId="4CDC4716">
                  <w:pPr>
                    <w:pStyle w:val="24"/>
                    <w:bidi w:val="0"/>
                    <w:rPr>
                      <w:rFonts w:hint="default"/>
                      <w:color w:val="auto"/>
                      <w:lang w:val="en-US" w:eastAsia="zh-CN"/>
                    </w:rPr>
                  </w:pPr>
                  <w:r>
                    <w:rPr>
                      <w:rFonts w:hint="eastAsia"/>
                      <w:color w:val="auto"/>
                      <w:lang w:val="en-US" w:eastAsia="zh-CN"/>
                    </w:rPr>
                    <w:t>相符</w:t>
                  </w:r>
                </w:p>
              </w:tc>
            </w:tr>
            <w:tr w14:paraId="6DBB7A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03CF0916">
                  <w:pPr>
                    <w:pStyle w:val="24"/>
                    <w:bidi w:val="0"/>
                    <w:rPr>
                      <w:rFonts w:hint="default"/>
                      <w:color w:val="auto"/>
                      <w:lang w:val="en-US" w:eastAsia="zh-CN"/>
                    </w:rPr>
                  </w:pPr>
                  <w:r>
                    <w:rPr>
                      <w:rFonts w:hint="eastAsia"/>
                      <w:color w:val="auto"/>
                      <w:lang w:val="en-US" w:eastAsia="zh-CN"/>
                    </w:rPr>
                    <w:t>3</w:t>
                  </w:r>
                </w:p>
              </w:tc>
              <w:tc>
                <w:tcPr>
                  <w:tcW w:w="4987" w:type="dxa"/>
                  <w:tcBorders>
                    <w:tl2br w:val="nil"/>
                    <w:tr2bl w:val="nil"/>
                  </w:tcBorders>
                  <w:noWrap w:val="0"/>
                  <w:vAlign w:val="center"/>
                </w:tcPr>
                <w:p w14:paraId="58B3072A">
                  <w:pPr>
                    <w:pStyle w:val="24"/>
                    <w:bidi w:val="0"/>
                    <w:rPr>
                      <w:rFonts w:hint="default"/>
                      <w:color w:val="auto"/>
                      <w:lang w:val="en-US" w:eastAsia="zh-CN"/>
                    </w:rPr>
                  </w:pPr>
                  <w:r>
                    <w:rPr>
                      <w:rFonts w:hint="default"/>
                      <w:color w:val="auto"/>
                      <w:lang w:val="en-US" w:eastAsia="zh-CN"/>
                    </w:rPr>
                    <w:t>以资源高效循环利用为核心，发挥各类工业固体废物资源化利用和处理设施的协同效应，实现不同类别工业固体废物分类回收利用和无害化处置，加强能源和固体废物利用处置设施的一体化建设。推动尾矿、煤矸石、粉煤灰、冶炼废渣、工业副产石膏、化工废渣、赤泥等固体废物综合利用，提升利用水平。煤系固体废物产生量大的淮南、淮北、阜阳、亳州等地，要持续提高煤矸石和粉煤灰综合利用水平，重点推动煤矸石、粉煤灰等煤系及相关固体废物的产业化利用，建成国家级大宗固体废物综合利用基地。阜阳要以含铅废物利用企业为基础，打造含铅废物回收利用和铅产业链基地。合肥要加快培育新能源汽车动力蓄电池、废旧电器电子、报废汽车、农作物秸秆、污泥综合利用等新兴示范企业。铜陵、马鞍山要积极延伸产业链，促进冶炼废渣等固体废物就近高效利用，提升综合利用水平，优化升级硫磷工业工艺，尽快消化存量。</w:t>
                  </w:r>
                </w:p>
              </w:tc>
              <w:tc>
                <w:tcPr>
                  <w:tcW w:w="1390" w:type="dxa"/>
                  <w:tcBorders>
                    <w:tl2br w:val="nil"/>
                    <w:tr2bl w:val="nil"/>
                  </w:tcBorders>
                  <w:noWrap w:val="0"/>
                  <w:vAlign w:val="center"/>
                </w:tcPr>
                <w:p w14:paraId="36618B81">
                  <w:pPr>
                    <w:pStyle w:val="24"/>
                    <w:bidi w:val="0"/>
                    <w:rPr>
                      <w:rFonts w:hint="default"/>
                      <w:color w:val="auto"/>
                      <w:lang w:val="en-US" w:eastAsia="zh-CN"/>
                    </w:rPr>
                  </w:pPr>
                  <w:r>
                    <w:rPr>
                      <w:rFonts w:hint="eastAsia"/>
                      <w:color w:val="auto"/>
                      <w:lang w:val="en-US" w:eastAsia="zh-CN"/>
                    </w:rPr>
                    <w:t>本项目使用煤矸石、粉煤灰和水泥等原料生产无机生态石，为免烧砌块，可对淮南市市内煤矸石、粉煤灰进行综合利用，实现煤矸石及粉煤灰类固体废物分类回收利用及无害化处置</w:t>
                  </w:r>
                </w:p>
              </w:tc>
              <w:tc>
                <w:tcPr>
                  <w:tcW w:w="751" w:type="dxa"/>
                  <w:tcBorders>
                    <w:tl2br w:val="nil"/>
                    <w:tr2bl w:val="nil"/>
                  </w:tcBorders>
                  <w:noWrap w:val="0"/>
                  <w:vAlign w:val="center"/>
                </w:tcPr>
                <w:p w14:paraId="4818389A">
                  <w:pPr>
                    <w:pStyle w:val="24"/>
                    <w:bidi w:val="0"/>
                    <w:rPr>
                      <w:rFonts w:hint="default"/>
                      <w:color w:val="auto"/>
                      <w:lang w:val="en-US" w:eastAsia="zh-CN"/>
                    </w:rPr>
                  </w:pPr>
                  <w:r>
                    <w:rPr>
                      <w:rFonts w:hint="eastAsia"/>
                      <w:color w:val="auto"/>
                      <w:lang w:val="en-US" w:eastAsia="zh-CN"/>
                    </w:rPr>
                    <w:t>相符</w:t>
                  </w:r>
                </w:p>
              </w:tc>
            </w:tr>
          </w:tbl>
          <w:p w14:paraId="5FC69049">
            <w:pPr>
              <w:bidi w:val="0"/>
              <w:rPr>
                <w:rFonts w:hint="eastAsia"/>
                <w:color w:val="auto"/>
                <w:lang w:eastAsia="zh-CN"/>
              </w:rPr>
            </w:pPr>
            <w:r>
              <w:rPr>
                <w:rFonts w:hint="eastAsia"/>
                <w:color w:val="auto"/>
                <w:lang w:val="en-US" w:eastAsia="zh-CN"/>
              </w:rPr>
              <w:t>综上所述，本项目与《</w:t>
            </w:r>
            <w:r>
              <w:rPr>
                <w:rFonts w:hint="eastAsia"/>
                <w:b/>
                <w:bCs/>
                <w:color w:val="auto"/>
                <w:lang w:val="en-US" w:eastAsia="zh-CN"/>
              </w:rPr>
              <w:t>安徽省“十四五”危险废物工业固体废物污染环境防治规划</w:t>
            </w:r>
            <w:r>
              <w:rPr>
                <w:rFonts w:hint="eastAsia"/>
                <w:color w:val="auto"/>
                <w:lang w:val="en-US" w:eastAsia="zh-CN"/>
              </w:rPr>
              <w:t>》相符</w:t>
            </w:r>
            <w:r>
              <w:rPr>
                <w:rFonts w:hint="eastAsia"/>
                <w:color w:val="auto"/>
                <w:lang w:eastAsia="zh-CN"/>
              </w:rPr>
              <w:t>。</w:t>
            </w:r>
          </w:p>
          <w:p w14:paraId="13947F04">
            <w:pPr>
              <w:bidi w:val="0"/>
              <w:rPr>
                <w:rFonts w:hint="default"/>
                <w:b/>
                <w:bCs/>
                <w:color w:val="auto"/>
                <w:lang w:val="en-US" w:eastAsia="zh-CN"/>
              </w:rPr>
            </w:pPr>
            <w:r>
              <w:rPr>
                <w:rFonts w:hint="eastAsia"/>
                <w:b/>
                <w:bCs/>
                <w:color w:val="auto"/>
                <w:lang w:val="en-US" w:eastAsia="zh-CN"/>
              </w:rPr>
              <w:t>6</w:t>
            </w:r>
            <w:r>
              <w:rPr>
                <w:rFonts w:hint="eastAsia"/>
                <w:b/>
                <w:bCs/>
                <w:color w:val="auto"/>
              </w:rPr>
              <w:t>、</w:t>
            </w:r>
            <w:r>
              <w:rPr>
                <w:rFonts w:hint="eastAsia"/>
                <w:b/>
                <w:bCs/>
                <w:color w:val="auto"/>
                <w:lang w:val="en-US" w:eastAsia="zh-CN"/>
              </w:rPr>
              <w:t>与《淮南市“十四五”危险废物工业固体废物污染环境防治规划》相符性分析</w:t>
            </w:r>
          </w:p>
          <w:p w14:paraId="34521AEF">
            <w:pPr>
              <w:pStyle w:val="23"/>
              <w:bidi w:val="0"/>
              <w:rPr>
                <w:rFonts w:hint="eastAsia"/>
                <w:color w:val="auto"/>
              </w:rPr>
            </w:pPr>
            <w:r>
              <w:rPr>
                <w:rFonts w:hint="eastAsia"/>
                <w:color w:val="auto"/>
              </w:rPr>
              <w:t>表1-</w:t>
            </w:r>
            <w:r>
              <w:rPr>
                <w:rFonts w:hint="eastAsia"/>
                <w:color w:val="auto"/>
                <w:lang w:val="en-US" w:eastAsia="zh-CN"/>
              </w:rPr>
              <w:t>6</w:t>
            </w:r>
            <w:r>
              <w:rPr>
                <w:rFonts w:hint="eastAsia"/>
                <w:color w:val="auto"/>
              </w:rPr>
              <w:t xml:space="preserve"> </w:t>
            </w:r>
            <w:r>
              <w:rPr>
                <w:rFonts w:hint="eastAsia"/>
                <w:color w:val="auto"/>
                <w:lang w:val="en-US" w:eastAsia="zh-CN"/>
              </w:rPr>
              <w:t xml:space="preserve"> </w:t>
            </w:r>
            <w:r>
              <w:rPr>
                <w:rFonts w:hint="eastAsia"/>
                <w:color w:val="auto"/>
              </w:rPr>
              <w:t>与</w:t>
            </w:r>
            <w:r>
              <w:rPr>
                <w:rFonts w:hint="eastAsia"/>
                <w:color w:val="auto"/>
                <w:lang w:val="en-US" w:eastAsia="zh-CN"/>
              </w:rPr>
              <w:t>《</w:t>
            </w:r>
            <w:r>
              <w:rPr>
                <w:rFonts w:hint="eastAsia"/>
                <w:b/>
                <w:bCs/>
                <w:color w:val="auto"/>
                <w:lang w:val="en-US" w:eastAsia="zh-CN"/>
              </w:rPr>
              <w:t>安徽省“十四五”危险废物工业固体废物污染环境防治规划</w:t>
            </w:r>
            <w:r>
              <w:rPr>
                <w:rFonts w:hint="eastAsia"/>
                <w:color w:val="auto"/>
                <w:lang w:val="en-US" w:eastAsia="zh-CN"/>
              </w:rPr>
              <w:t>》</w:t>
            </w:r>
            <w:r>
              <w:rPr>
                <w:rFonts w:hint="eastAsia"/>
                <w:color w:val="auto"/>
              </w:rPr>
              <w:t>相符性分析</w:t>
            </w:r>
          </w:p>
          <w:tbl>
            <w:tblPr>
              <w:tblStyle w:val="14"/>
              <w:tblW w:w="488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37"/>
              <w:gridCol w:w="3720"/>
              <w:gridCol w:w="2650"/>
              <w:gridCol w:w="751"/>
            </w:tblGrid>
            <w:tr w14:paraId="00A147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4F02CA08">
                  <w:pPr>
                    <w:pStyle w:val="24"/>
                    <w:bidi w:val="0"/>
                    <w:rPr>
                      <w:rFonts w:hint="default"/>
                      <w:b/>
                      <w:bCs/>
                      <w:color w:val="auto"/>
                      <w:lang w:val="en-US" w:eastAsia="zh-CN"/>
                    </w:rPr>
                  </w:pPr>
                  <w:r>
                    <w:rPr>
                      <w:rFonts w:hint="eastAsia"/>
                      <w:b/>
                      <w:bCs/>
                      <w:color w:val="auto"/>
                      <w:lang w:val="en-US" w:eastAsia="zh-CN"/>
                    </w:rPr>
                    <w:t>序号</w:t>
                  </w:r>
                </w:p>
              </w:tc>
              <w:tc>
                <w:tcPr>
                  <w:tcW w:w="3721" w:type="dxa"/>
                  <w:tcBorders>
                    <w:tl2br w:val="nil"/>
                    <w:tr2bl w:val="nil"/>
                  </w:tcBorders>
                  <w:noWrap w:val="0"/>
                  <w:vAlign w:val="center"/>
                </w:tcPr>
                <w:p w14:paraId="03596F19">
                  <w:pPr>
                    <w:pStyle w:val="24"/>
                    <w:bidi w:val="0"/>
                    <w:rPr>
                      <w:rFonts w:hint="default"/>
                      <w:b/>
                      <w:bCs/>
                      <w:color w:val="auto"/>
                      <w:lang w:val="en-US" w:eastAsia="zh-CN"/>
                    </w:rPr>
                  </w:pPr>
                  <w:r>
                    <w:rPr>
                      <w:rFonts w:hint="eastAsia"/>
                      <w:b/>
                      <w:bCs/>
                      <w:color w:val="auto"/>
                      <w:lang w:val="en-US" w:eastAsia="zh-CN"/>
                    </w:rPr>
                    <w:t>文件相关内容</w:t>
                  </w:r>
                </w:p>
              </w:tc>
              <w:tc>
                <w:tcPr>
                  <w:tcW w:w="2651" w:type="dxa"/>
                  <w:tcBorders>
                    <w:tl2br w:val="nil"/>
                    <w:tr2bl w:val="nil"/>
                  </w:tcBorders>
                  <w:noWrap w:val="0"/>
                  <w:vAlign w:val="center"/>
                </w:tcPr>
                <w:p w14:paraId="2FAD2561">
                  <w:pPr>
                    <w:pStyle w:val="24"/>
                    <w:bidi w:val="0"/>
                    <w:rPr>
                      <w:rFonts w:hint="default"/>
                      <w:b/>
                      <w:bCs/>
                      <w:color w:val="auto"/>
                      <w:lang w:val="en-US" w:eastAsia="zh-CN"/>
                    </w:rPr>
                  </w:pPr>
                  <w:r>
                    <w:rPr>
                      <w:rFonts w:hint="eastAsia"/>
                      <w:b/>
                      <w:bCs/>
                      <w:color w:val="auto"/>
                      <w:lang w:val="en-US" w:eastAsia="zh-CN"/>
                    </w:rPr>
                    <w:t>本项目情况</w:t>
                  </w:r>
                </w:p>
              </w:tc>
              <w:tc>
                <w:tcPr>
                  <w:tcW w:w="751" w:type="dxa"/>
                  <w:tcBorders>
                    <w:tl2br w:val="nil"/>
                    <w:tr2bl w:val="nil"/>
                  </w:tcBorders>
                  <w:shd w:val="clear" w:color="auto" w:fill="auto"/>
                  <w:noWrap w:val="0"/>
                  <w:vAlign w:val="center"/>
                </w:tcPr>
                <w:p w14:paraId="5B87AEDA">
                  <w:pPr>
                    <w:pStyle w:val="24"/>
                    <w:bidi w:val="0"/>
                    <w:rPr>
                      <w:rFonts w:hint="default"/>
                      <w:b/>
                      <w:bCs/>
                      <w:color w:val="auto"/>
                      <w:lang w:val="en-US" w:eastAsia="zh-CN"/>
                    </w:rPr>
                  </w:pPr>
                  <w:r>
                    <w:rPr>
                      <w:rFonts w:hint="eastAsia"/>
                      <w:b/>
                      <w:bCs/>
                      <w:color w:val="auto"/>
                    </w:rPr>
                    <w:t>相符性</w:t>
                  </w:r>
                </w:p>
              </w:tc>
            </w:tr>
            <w:tr w14:paraId="45769E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48A4F34E">
                  <w:pPr>
                    <w:pStyle w:val="24"/>
                    <w:bidi w:val="0"/>
                    <w:rPr>
                      <w:rFonts w:hint="default"/>
                      <w:color w:val="auto"/>
                      <w:lang w:val="en-US" w:eastAsia="zh-CN"/>
                    </w:rPr>
                  </w:pPr>
                  <w:r>
                    <w:rPr>
                      <w:rFonts w:hint="eastAsia"/>
                      <w:color w:val="auto"/>
                      <w:lang w:val="en-US" w:eastAsia="zh-CN"/>
                    </w:rPr>
                    <w:t>1</w:t>
                  </w:r>
                </w:p>
              </w:tc>
              <w:tc>
                <w:tcPr>
                  <w:tcW w:w="3721" w:type="dxa"/>
                  <w:tcBorders>
                    <w:tl2br w:val="nil"/>
                    <w:tr2bl w:val="nil"/>
                  </w:tcBorders>
                  <w:noWrap w:val="0"/>
                  <w:vAlign w:val="center"/>
                </w:tcPr>
                <w:p w14:paraId="0CC489E3">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lang w:val="en-US" w:eastAsia="zh-CN"/>
                    </w:rPr>
                    <w:t>强化一般工业固体废物收贮管</w:t>
                  </w:r>
                </w:p>
                <w:p w14:paraId="1F13DF98">
                  <w:pPr>
                    <w:pStyle w:val="24"/>
                    <w:bidi w:val="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理</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持续开展专项调查，进一步梳理一般工业固体废物产生、贮存、运输、利用、处置单位情况，全面掌握一般工业固体废物基本信息，实行动态更新。加强一般工业固体废物产生企业的规范化监督管理，督促相关企业建立规范的环境管理制度和管理台账，按照要求建设贮存设施和场所全面落实一般工业固体废物污染防治责任。持续推进一般工业固体废物规范化分类，通过专业化二次分拣，提升一般工业固体废物回收利用</w:t>
                  </w:r>
                </w:p>
              </w:tc>
              <w:tc>
                <w:tcPr>
                  <w:tcW w:w="2651" w:type="dxa"/>
                  <w:tcBorders>
                    <w:tl2br w:val="nil"/>
                    <w:tr2bl w:val="nil"/>
                  </w:tcBorders>
                  <w:noWrap w:val="0"/>
                  <w:vAlign w:val="center"/>
                </w:tcPr>
                <w:p w14:paraId="11EF66E9">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本项目使用的煤矸石、粉煤灰属于一般工业固体废物，企业建立规范的环境管理制度和管理台账，按照要求建设贮存煤矸石的原料仓库，全面落实一般工业固体废物污染防治责任。</w:t>
                  </w:r>
                </w:p>
              </w:tc>
              <w:tc>
                <w:tcPr>
                  <w:tcW w:w="751" w:type="dxa"/>
                  <w:tcBorders>
                    <w:tl2br w:val="nil"/>
                    <w:tr2bl w:val="nil"/>
                  </w:tcBorders>
                  <w:noWrap w:val="0"/>
                  <w:vAlign w:val="center"/>
                </w:tcPr>
                <w:p w14:paraId="5ED0956D">
                  <w:pPr>
                    <w:pStyle w:val="24"/>
                    <w:bidi w:val="0"/>
                    <w:rPr>
                      <w:rFonts w:hint="default"/>
                      <w:color w:val="auto"/>
                      <w:lang w:val="en-US" w:eastAsia="zh-CN"/>
                    </w:rPr>
                  </w:pPr>
                  <w:r>
                    <w:rPr>
                      <w:rFonts w:hint="eastAsia"/>
                      <w:color w:val="auto"/>
                      <w:lang w:val="en-US" w:eastAsia="zh-CN"/>
                    </w:rPr>
                    <w:t>相符</w:t>
                  </w:r>
                </w:p>
              </w:tc>
            </w:tr>
            <w:tr w14:paraId="42073D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1A8916D5">
                  <w:pPr>
                    <w:pStyle w:val="24"/>
                    <w:bidi w:val="0"/>
                    <w:rPr>
                      <w:rFonts w:hint="default"/>
                      <w:color w:val="0000FF"/>
                      <w:lang w:val="en-US" w:eastAsia="zh-CN"/>
                    </w:rPr>
                  </w:pPr>
                  <w:r>
                    <w:rPr>
                      <w:rFonts w:hint="eastAsia"/>
                      <w:color w:val="0000FF"/>
                      <w:lang w:val="en-US" w:eastAsia="zh-CN"/>
                    </w:rPr>
                    <w:t>2</w:t>
                  </w:r>
                </w:p>
              </w:tc>
              <w:tc>
                <w:tcPr>
                  <w:tcW w:w="3721" w:type="dxa"/>
                  <w:tcBorders>
                    <w:tl2br w:val="nil"/>
                    <w:tr2bl w:val="nil"/>
                  </w:tcBorders>
                  <w:noWrap w:val="0"/>
                  <w:vAlign w:val="center"/>
                </w:tcPr>
                <w:p w14:paraId="4153423C">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lang w:val="en-US" w:eastAsia="zh-CN"/>
                    </w:rPr>
                    <w:t>科学规划利用处置设施建设危险废物、工业固体废物收集、贮存、利用、处置设施建设应符合国土空间规划。积极推动将危险废物、工业固体废物集中处置设施纳入公共基础设施统筹建设，从严控制填埋场建设。按照“服务本地、适度超前”的原则，统筹医疗废物集中处置设施、工业固体废物集中处置设施以及危险废物收集、贮存、利用设施建设，避免盲目建设、重复建设。</w:t>
                  </w:r>
                </w:p>
              </w:tc>
              <w:tc>
                <w:tcPr>
                  <w:tcW w:w="2651" w:type="dxa"/>
                  <w:tcBorders>
                    <w:tl2br w:val="nil"/>
                    <w:tr2bl w:val="nil"/>
                  </w:tcBorders>
                  <w:noWrap w:val="0"/>
                  <w:vAlign w:val="center"/>
                </w:tcPr>
                <w:p w14:paraId="440C1C68">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位于原潘一矿工业场地，选址为工矿用地，符合《潘集区田集街道国土空间总体规划(2021-2035年)》。根据淮南市生态环境局发布《淮南市固体废物信息发布公告》（2024年），2024年煤矸石转移出市利用量约1190.87万吨，粉煤灰转移出市利用量约955.77万吨，淮南市有大量煤矸石及粉煤灰处置余量，项目建设后可处理淮南市本地产生的煤矸石、粉煤灰，满足“</w:t>
                  </w:r>
                  <w:r>
                    <w:rPr>
                      <w:rFonts w:hint="default" w:ascii="Times New Roman" w:hAnsi="Times New Roman" w:eastAsia="宋体" w:cs="Times New Roman"/>
                      <w:color w:val="auto"/>
                      <w:lang w:val="en-US" w:eastAsia="zh-CN"/>
                    </w:rPr>
                    <w:t>服务本地、适度超前</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的原则</w:t>
                  </w:r>
                  <w:r>
                    <w:rPr>
                      <w:rFonts w:hint="eastAsia" w:ascii="Times New Roman" w:hAnsi="Times New Roman" w:eastAsia="宋体" w:cs="Times New Roman"/>
                      <w:color w:val="auto"/>
                      <w:lang w:val="en-US" w:eastAsia="zh-CN"/>
                    </w:rPr>
                    <w:t>，不属于盲目、重复建设</w:t>
                  </w:r>
                </w:p>
              </w:tc>
              <w:tc>
                <w:tcPr>
                  <w:tcW w:w="751" w:type="dxa"/>
                  <w:tcBorders>
                    <w:tl2br w:val="nil"/>
                    <w:tr2bl w:val="nil"/>
                  </w:tcBorders>
                  <w:noWrap w:val="0"/>
                  <w:vAlign w:val="center"/>
                </w:tcPr>
                <w:p w14:paraId="33B3650C">
                  <w:pPr>
                    <w:pStyle w:val="24"/>
                    <w:bidi w:val="0"/>
                    <w:rPr>
                      <w:rFonts w:hint="default"/>
                      <w:color w:val="auto"/>
                      <w:lang w:val="en-US" w:eastAsia="zh-CN"/>
                    </w:rPr>
                  </w:pPr>
                  <w:r>
                    <w:rPr>
                      <w:rFonts w:hint="eastAsia"/>
                      <w:color w:val="auto"/>
                      <w:lang w:val="en-US" w:eastAsia="zh-CN"/>
                    </w:rPr>
                    <w:t>相符</w:t>
                  </w:r>
                </w:p>
              </w:tc>
            </w:tr>
            <w:tr w14:paraId="7A872C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5588AAD6">
                  <w:pPr>
                    <w:pStyle w:val="24"/>
                    <w:bidi w:val="0"/>
                    <w:rPr>
                      <w:rFonts w:hint="default"/>
                      <w:color w:val="auto"/>
                      <w:lang w:val="en-US" w:eastAsia="zh-CN"/>
                    </w:rPr>
                  </w:pPr>
                  <w:r>
                    <w:rPr>
                      <w:rFonts w:hint="eastAsia"/>
                      <w:color w:val="auto"/>
                      <w:lang w:val="en-US" w:eastAsia="zh-CN"/>
                    </w:rPr>
                    <w:t>3</w:t>
                  </w:r>
                </w:p>
              </w:tc>
              <w:tc>
                <w:tcPr>
                  <w:tcW w:w="3721" w:type="dxa"/>
                  <w:tcBorders>
                    <w:tl2br w:val="nil"/>
                    <w:tr2bl w:val="nil"/>
                  </w:tcBorders>
                  <w:noWrap w:val="0"/>
                  <w:vAlign w:val="center"/>
                </w:tcPr>
                <w:p w14:paraId="4A45A326">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深入开展煤系固废污染防治(加强中转监管)规范临时贮存。进一步巩固煤系固体废弃物突出环境问题专项整改成果，加强对煤矸石、煤泥等煤系固废临时堆存场地的环境监管。督促企业规范贮存，确保各项环保设施正常运行，严格落实三防措施，严厉打击环境违法行为，情节严重的立案查处。</w:t>
                  </w:r>
                </w:p>
              </w:tc>
              <w:tc>
                <w:tcPr>
                  <w:tcW w:w="2651" w:type="dxa"/>
                  <w:tcBorders>
                    <w:tl2br w:val="nil"/>
                    <w:tr2bl w:val="nil"/>
                  </w:tcBorders>
                  <w:noWrap w:val="0"/>
                  <w:vAlign w:val="center"/>
                </w:tcPr>
                <w:p w14:paraId="7D85E3BC">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本项目于2生产车间南侧设置煤矸石原料暂存区对煤矸石进行贮存。原料暂存区按照《一般工业固体废物贮存和填埋污染控制标准》(GB18599-2020)规范建设；粉煤灰、水泥使用筒仓进行暂存</w:t>
                  </w:r>
                </w:p>
              </w:tc>
              <w:tc>
                <w:tcPr>
                  <w:tcW w:w="751" w:type="dxa"/>
                  <w:tcBorders>
                    <w:tl2br w:val="nil"/>
                    <w:tr2bl w:val="nil"/>
                  </w:tcBorders>
                  <w:noWrap w:val="0"/>
                  <w:vAlign w:val="center"/>
                </w:tcPr>
                <w:p w14:paraId="2ECE7680">
                  <w:pPr>
                    <w:pStyle w:val="24"/>
                    <w:bidi w:val="0"/>
                    <w:rPr>
                      <w:rFonts w:hint="default"/>
                      <w:color w:val="auto"/>
                      <w:lang w:val="en-US" w:eastAsia="zh-CN"/>
                    </w:rPr>
                  </w:pPr>
                  <w:r>
                    <w:rPr>
                      <w:rFonts w:hint="eastAsia"/>
                      <w:color w:val="auto"/>
                      <w:lang w:val="en-US" w:eastAsia="zh-CN"/>
                    </w:rPr>
                    <w:t>相符</w:t>
                  </w:r>
                </w:p>
              </w:tc>
            </w:tr>
            <w:tr w14:paraId="053AAE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096FC6BB">
                  <w:pPr>
                    <w:pStyle w:val="24"/>
                    <w:bidi w:val="0"/>
                    <w:rPr>
                      <w:rFonts w:hint="default"/>
                      <w:color w:val="auto"/>
                      <w:lang w:val="en-US" w:eastAsia="zh-CN"/>
                    </w:rPr>
                  </w:pPr>
                  <w:r>
                    <w:rPr>
                      <w:rFonts w:hint="eastAsia"/>
                      <w:color w:val="auto"/>
                      <w:lang w:val="en-US" w:eastAsia="zh-CN"/>
                    </w:rPr>
                    <w:t>4</w:t>
                  </w:r>
                </w:p>
              </w:tc>
              <w:tc>
                <w:tcPr>
                  <w:tcW w:w="3721" w:type="dxa"/>
                  <w:tcBorders>
                    <w:tl2br w:val="nil"/>
                    <w:tr2bl w:val="nil"/>
                  </w:tcBorders>
                  <w:noWrap w:val="0"/>
                  <w:vAlign w:val="center"/>
                </w:tcPr>
                <w:p w14:paraId="6020DEC6">
                  <w:pPr>
                    <w:pStyle w:val="24"/>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规范办理转移。</w:t>
                  </w:r>
                </w:p>
                <w:p w14:paraId="0B73E78E">
                  <w:pPr>
                    <w:pStyle w:val="24"/>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产废单位委托他人运输、贮存、处置、利用工业固体废物前，应核实受委托方的主体地位和技术能力，在委托合同中约定污染防治要求，并加强日常环境监管。煤系固体废物跨区域(省、市、县区)转移须在移出、移入地生态环境部门备案。规范运输管理。</w:t>
                  </w:r>
                </w:p>
                <w:p w14:paraId="77EECFC2">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运输单位应与产废单位核实所承运的煤系固废具体信息，填好交接记录单，严禁将承运的煤系固体废物交由合同规定单位以外的个人或单位。运输车辆不得超载、实行密闭运输，推广配备GPS和视频记录仪。运输过程做好防扬散、防渗漏等措施。</w:t>
                  </w:r>
                </w:p>
              </w:tc>
              <w:tc>
                <w:tcPr>
                  <w:tcW w:w="2651" w:type="dxa"/>
                  <w:tcBorders>
                    <w:tl2br w:val="nil"/>
                    <w:tr2bl w:val="nil"/>
                  </w:tcBorders>
                  <w:noWrap w:val="0"/>
                  <w:vAlign w:val="center"/>
                </w:tcPr>
                <w:p w14:paraId="1E7AA4EF">
                  <w:pPr>
                    <w:pStyle w:val="24"/>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本项目使用煤矸石、粉煤灰作为原料，不属于产废单位，项目使用原料煤矸石、粉煤灰由供应单位负责运输，不设场外运输工程</w:t>
                  </w:r>
                </w:p>
              </w:tc>
              <w:tc>
                <w:tcPr>
                  <w:tcW w:w="751" w:type="dxa"/>
                  <w:tcBorders>
                    <w:tl2br w:val="nil"/>
                    <w:tr2bl w:val="nil"/>
                  </w:tcBorders>
                  <w:noWrap w:val="0"/>
                  <w:vAlign w:val="center"/>
                </w:tcPr>
                <w:p w14:paraId="41A2713E">
                  <w:pPr>
                    <w:pStyle w:val="24"/>
                    <w:bidi w:val="0"/>
                    <w:rPr>
                      <w:rFonts w:hint="eastAsia"/>
                      <w:color w:val="auto"/>
                      <w:lang w:val="en-US" w:eastAsia="zh-CN"/>
                    </w:rPr>
                  </w:pPr>
                  <w:r>
                    <w:rPr>
                      <w:rFonts w:hint="eastAsia"/>
                      <w:color w:val="auto"/>
                      <w:lang w:val="en-US" w:eastAsia="zh-CN"/>
                    </w:rPr>
                    <w:t>相符</w:t>
                  </w:r>
                </w:p>
              </w:tc>
            </w:tr>
          </w:tbl>
          <w:p w14:paraId="1E1FBB7D">
            <w:pPr>
              <w:bidi w:val="0"/>
              <w:rPr>
                <w:rFonts w:hint="eastAsia"/>
                <w:b w:val="0"/>
                <w:bCs w:val="0"/>
                <w:color w:val="auto"/>
                <w:lang w:eastAsia="zh-CN"/>
              </w:rPr>
            </w:pPr>
            <w:r>
              <w:rPr>
                <w:rFonts w:hint="eastAsia"/>
                <w:b w:val="0"/>
                <w:bCs w:val="0"/>
                <w:color w:val="auto"/>
                <w:lang w:val="en-US" w:eastAsia="zh-CN"/>
              </w:rPr>
              <w:t>综上所述，本项目与《淮南市“十四五”危险废物工业固体废物污染环境防治规划》相符</w:t>
            </w:r>
            <w:r>
              <w:rPr>
                <w:rFonts w:hint="eastAsia"/>
                <w:b w:val="0"/>
                <w:bCs w:val="0"/>
                <w:color w:val="auto"/>
                <w:lang w:eastAsia="zh-CN"/>
              </w:rPr>
              <w:t>。</w:t>
            </w:r>
          </w:p>
          <w:p w14:paraId="077A5D88">
            <w:pPr>
              <w:bidi w:val="0"/>
              <w:rPr>
                <w:rFonts w:hint="default"/>
                <w:b/>
                <w:bCs/>
                <w:color w:val="auto"/>
                <w:lang w:val="en-US" w:eastAsia="zh-CN"/>
              </w:rPr>
            </w:pPr>
            <w:r>
              <w:rPr>
                <w:rFonts w:hint="eastAsia"/>
                <w:b/>
                <w:bCs/>
                <w:color w:val="auto"/>
                <w:lang w:val="en-US" w:eastAsia="zh-CN"/>
              </w:rPr>
              <w:t>7</w:t>
            </w:r>
            <w:r>
              <w:rPr>
                <w:rFonts w:hint="eastAsia"/>
                <w:b/>
                <w:bCs/>
                <w:color w:val="auto"/>
              </w:rPr>
              <w:t>、</w:t>
            </w:r>
            <w:r>
              <w:rPr>
                <w:rFonts w:hint="eastAsia"/>
                <w:b/>
                <w:bCs/>
                <w:color w:val="auto"/>
                <w:lang w:val="en-US" w:eastAsia="zh-CN"/>
              </w:rPr>
              <w:t>与《固体废物再生利用污染防治技术导则》(HJ1091-2020)》相符性分析</w:t>
            </w:r>
          </w:p>
          <w:p w14:paraId="6602920F">
            <w:pPr>
              <w:pStyle w:val="23"/>
              <w:bidi w:val="0"/>
              <w:rPr>
                <w:rFonts w:hint="eastAsia"/>
                <w:color w:val="auto"/>
              </w:rPr>
            </w:pPr>
            <w:r>
              <w:rPr>
                <w:rFonts w:hint="eastAsia"/>
                <w:color w:val="auto"/>
              </w:rPr>
              <w:t>表1-</w:t>
            </w:r>
            <w:r>
              <w:rPr>
                <w:rFonts w:hint="eastAsia"/>
                <w:color w:val="auto"/>
                <w:lang w:val="en-US" w:eastAsia="zh-CN"/>
              </w:rPr>
              <w:t>7</w:t>
            </w:r>
            <w:r>
              <w:rPr>
                <w:rFonts w:hint="eastAsia"/>
                <w:color w:val="auto"/>
              </w:rPr>
              <w:t xml:space="preserve"> </w:t>
            </w:r>
            <w:r>
              <w:rPr>
                <w:rFonts w:hint="eastAsia"/>
                <w:color w:val="auto"/>
                <w:lang w:val="en-US" w:eastAsia="zh-CN"/>
              </w:rPr>
              <w:t xml:space="preserve"> </w:t>
            </w:r>
            <w:r>
              <w:rPr>
                <w:rFonts w:hint="eastAsia"/>
                <w:color w:val="auto"/>
              </w:rPr>
              <w:t>与</w:t>
            </w:r>
            <w:r>
              <w:rPr>
                <w:rFonts w:hint="eastAsia"/>
                <w:b/>
                <w:bCs/>
                <w:color w:val="auto"/>
                <w:lang w:val="en-US" w:eastAsia="zh-CN"/>
              </w:rPr>
              <w:t>(HJ1091-2020)</w:t>
            </w:r>
            <w:r>
              <w:rPr>
                <w:rFonts w:hint="eastAsia"/>
                <w:color w:val="auto"/>
              </w:rPr>
              <w:t>相符性分析</w:t>
            </w:r>
          </w:p>
          <w:tbl>
            <w:tblPr>
              <w:tblStyle w:val="14"/>
              <w:tblW w:w="4882"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537"/>
              <w:gridCol w:w="3718"/>
              <w:gridCol w:w="2648"/>
              <w:gridCol w:w="751"/>
            </w:tblGrid>
            <w:tr w14:paraId="67860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21887856">
                  <w:pPr>
                    <w:pStyle w:val="24"/>
                    <w:bidi w:val="0"/>
                    <w:rPr>
                      <w:rFonts w:hint="default"/>
                      <w:b/>
                      <w:bCs/>
                      <w:color w:val="auto"/>
                      <w:lang w:val="en-US" w:eastAsia="zh-CN"/>
                    </w:rPr>
                  </w:pPr>
                  <w:r>
                    <w:rPr>
                      <w:rFonts w:hint="eastAsia"/>
                      <w:b/>
                      <w:bCs/>
                      <w:color w:val="auto"/>
                      <w:lang w:val="en-US" w:eastAsia="zh-CN"/>
                    </w:rPr>
                    <w:t>序号</w:t>
                  </w:r>
                </w:p>
              </w:tc>
              <w:tc>
                <w:tcPr>
                  <w:tcW w:w="3719" w:type="dxa"/>
                  <w:tcBorders>
                    <w:tl2br w:val="nil"/>
                    <w:tr2bl w:val="nil"/>
                  </w:tcBorders>
                  <w:noWrap w:val="0"/>
                  <w:vAlign w:val="center"/>
                </w:tcPr>
                <w:p w14:paraId="489F3679">
                  <w:pPr>
                    <w:pStyle w:val="24"/>
                    <w:bidi w:val="0"/>
                    <w:rPr>
                      <w:rFonts w:hint="default"/>
                      <w:b/>
                      <w:bCs/>
                      <w:color w:val="auto"/>
                      <w:lang w:val="en-US" w:eastAsia="zh-CN"/>
                    </w:rPr>
                  </w:pPr>
                  <w:r>
                    <w:rPr>
                      <w:rFonts w:hint="eastAsia"/>
                      <w:b/>
                      <w:bCs/>
                      <w:color w:val="auto"/>
                      <w:lang w:val="en-US" w:eastAsia="zh-CN"/>
                    </w:rPr>
                    <w:t>文件相关内容</w:t>
                  </w:r>
                </w:p>
              </w:tc>
              <w:tc>
                <w:tcPr>
                  <w:tcW w:w="2649" w:type="dxa"/>
                  <w:tcBorders>
                    <w:tl2br w:val="nil"/>
                    <w:tr2bl w:val="nil"/>
                  </w:tcBorders>
                  <w:noWrap w:val="0"/>
                  <w:vAlign w:val="center"/>
                </w:tcPr>
                <w:p w14:paraId="26B7879B">
                  <w:pPr>
                    <w:pStyle w:val="24"/>
                    <w:bidi w:val="0"/>
                    <w:rPr>
                      <w:rFonts w:hint="default"/>
                      <w:b/>
                      <w:bCs/>
                      <w:color w:val="auto"/>
                      <w:lang w:val="en-US" w:eastAsia="zh-CN"/>
                    </w:rPr>
                  </w:pPr>
                  <w:r>
                    <w:rPr>
                      <w:rFonts w:hint="eastAsia"/>
                      <w:b/>
                      <w:bCs/>
                      <w:color w:val="auto"/>
                      <w:lang w:val="en-US" w:eastAsia="zh-CN"/>
                    </w:rPr>
                    <w:t>本项目情况</w:t>
                  </w:r>
                </w:p>
              </w:tc>
              <w:tc>
                <w:tcPr>
                  <w:tcW w:w="751" w:type="dxa"/>
                  <w:tcBorders>
                    <w:tl2br w:val="nil"/>
                    <w:tr2bl w:val="nil"/>
                  </w:tcBorders>
                  <w:shd w:val="clear" w:color="auto" w:fill="auto"/>
                  <w:noWrap w:val="0"/>
                  <w:vAlign w:val="center"/>
                </w:tcPr>
                <w:p w14:paraId="5C04CC69">
                  <w:pPr>
                    <w:pStyle w:val="24"/>
                    <w:bidi w:val="0"/>
                    <w:rPr>
                      <w:rFonts w:hint="default"/>
                      <w:b/>
                      <w:bCs/>
                      <w:color w:val="auto"/>
                      <w:lang w:val="en-US" w:eastAsia="zh-CN"/>
                    </w:rPr>
                  </w:pPr>
                  <w:r>
                    <w:rPr>
                      <w:rFonts w:hint="eastAsia"/>
                      <w:b/>
                      <w:bCs/>
                      <w:color w:val="auto"/>
                    </w:rPr>
                    <w:t>相符性</w:t>
                  </w:r>
                </w:p>
              </w:tc>
            </w:tr>
            <w:tr w14:paraId="147F8A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3C28C0D5">
                  <w:pPr>
                    <w:pStyle w:val="24"/>
                    <w:bidi w:val="0"/>
                    <w:rPr>
                      <w:rFonts w:hint="default"/>
                      <w:color w:val="auto"/>
                      <w:lang w:val="en-US" w:eastAsia="zh-CN"/>
                    </w:rPr>
                  </w:pPr>
                  <w:r>
                    <w:rPr>
                      <w:rFonts w:hint="eastAsia"/>
                      <w:color w:val="auto"/>
                      <w:lang w:val="en-US" w:eastAsia="zh-CN"/>
                    </w:rPr>
                    <w:t>1</w:t>
                  </w:r>
                </w:p>
              </w:tc>
              <w:tc>
                <w:tcPr>
                  <w:tcW w:w="3719" w:type="dxa"/>
                  <w:tcBorders>
                    <w:tl2br w:val="nil"/>
                    <w:tr2bl w:val="nil"/>
                  </w:tcBorders>
                  <w:noWrap w:val="0"/>
                  <w:vAlign w:val="center"/>
                </w:tcPr>
                <w:p w14:paraId="29A4E274">
                  <w:pPr>
                    <w:pStyle w:val="43"/>
                    <w:bidi w:val="0"/>
                    <w:ind w:firstLine="0" w:firstLineChars="0"/>
                    <w:jc w:val="center"/>
                    <w:rPr>
                      <w:rFonts w:hint="eastAsia" w:ascii="Times New Roman" w:hAnsi="Times New Roman" w:eastAsia="宋体" w:cs="Times New Roman"/>
                      <w:b/>
                      <w:bCs/>
                      <w:color w:val="auto"/>
                      <w:lang w:val="en-US" w:eastAsia="zh-CN"/>
                    </w:rPr>
                  </w:pPr>
                  <w:r>
                    <w:rPr>
                      <w:rFonts w:hint="eastAsia"/>
                      <w:color w:val="auto"/>
                      <w:lang w:val="en-US" w:eastAsia="zh-CN"/>
                    </w:rPr>
                    <w:t>固体废物再生利用应遵循环境安全优先的原则，保证固体废物再生利用全过程的环境安全与人体健康。</w:t>
                  </w:r>
                </w:p>
              </w:tc>
              <w:tc>
                <w:tcPr>
                  <w:tcW w:w="2649" w:type="dxa"/>
                  <w:tcBorders>
                    <w:tl2br w:val="nil"/>
                    <w:tr2bl w:val="nil"/>
                  </w:tcBorders>
                  <w:noWrap w:val="0"/>
                  <w:vAlign w:val="center"/>
                </w:tcPr>
                <w:p w14:paraId="012E07BF">
                  <w:pPr>
                    <w:pStyle w:val="43"/>
                    <w:bidi w:val="0"/>
                    <w:ind w:firstLine="0" w:firstLineChars="0"/>
                    <w:jc w:val="center"/>
                    <w:rPr>
                      <w:rFonts w:hint="default" w:ascii="Times New Roman" w:hAnsi="Times New Roman" w:eastAsia="宋体" w:cs="Times New Roman"/>
                      <w:color w:val="auto"/>
                      <w:lang w:val="en-US" w:eastAsia="zh-CN"/>
                    </w:rPr>
                  </w:pPr>
                  <w:r>
                    <w:rPr>
                      <w:rFonts w:hint="eastAsia"/>
                      <w:color w:val="auto"/>
                      <w:lang w:val="en-US" w:eastAsia="zh-CN"/>
                    </w:rPr>
                    <w:t>本项目遵循环境安全优先的原则。</w:t>
                  </w:r>
                </w:p>
              </w:tc>
              <w:tc>
                <w:tcPr>
                  <w:tcW w:w="751" w:type="dxa"/>
                  <w:tcBorders>
                    <w:tl2br w:val="nil"/>
                    <w:tr2bl w:val="nil"/>
                  </w:tcBorders>
                  <w:noWrap w:val="0"/>
                  <w:vAlign w:val="center"/>
                </w:tcPr>
                <w:p w14:paraId="12488670">
                  <w:pPr>
                    <w:pStyle w:val="24"/>
                    <w:bidi w:val="0"/>
                    <w:rPr>
                      <w:rFonts w:hint="default"/>
                      <w:color w:val="auto"/>
                      <w:lang w:val="en-US" w:eastAsia="zh-CN"/>
                    </w:rPr>
                  </w:pPr>
                  <w:r>
                    <w:rPr>
                      <w:rFonts w:hint="eastAsia"/>
                      <w:color w:val="auto"/>
                      <w:lang w:val="en-US" w:eastAsia="zh-CN"/>
                    </w:rPr>
                    <w:t>相符</w:t>
                  </w:r>
                </w:p>
              </w:tc>
            </w:tr>
            <w:tr w14:paraId="434F41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22176F50">
                  <w:pPr>
                    <w:pStyle w:val="24"/>
                    <w:bidi w:val="0"/>
                    <w:rPr>
                      <w:rFonts w:hint="default"/>
                      <w:color w:val="0000FF"/>
                      <w:lang w:val="en-US" w:eastAsia="zh-CN"/>
                    </w:rPr>
                  </w:pPr>
                  <w:r>
                    <w:rPr>
                      <w:rFonts w:hint="eastAsia"/>
                      <w:color w:val="auto"/>
                      <w:lang w:val="en-US" w:eastAsia="zh-CN"/>
                    </w:rPr>
                    <w:t>2</w:t>
                  </w:r>
                </w:p>
              </w:tc>
              <w:tc>
                <w:tcPr>
                  <w:tcW w:w="3719" w:type="dxa"/>
                  <w:tcBorders>
                    <w:tl2br w:val="nil"/>
                    <w:tr2bl w:val="nil"/>
                  </w:tcBorders>
                  <w:noWrap w:val="0"/>
                  <w:vAlign w:val="center"/>
                </w:tcPr>
                <w:p w14:paraId="19E9E042">
                  <w:pPr>
                    <w:pStyle w:val="43"/>
                    <w:bidi w:val="0"/>
                    <w:ind w:firstLine="0" w:firstLineChars="0"/>
                    <w:jc w:val="center"/>
                    <w:rPr>
                      <w:rFonts w:hint="default" w:ascii="Times New Roman" w:hAnsi="Times New Roman" w:eastAsia="宋体" w:cs="Times New Roman"/>
                      <w:b/>
                      <w:bCs/>
                      <w:color w:val="auto"/>
                      <w:lang w:val="en-US" w:eastAsia="zh-CN"/>
                    </w:rPr>
                  </w:pPr>
                  <w:r>
                    <w:rPr>
                      <w:rFonts w:hint="eastAsia"/>
                      <w:color w:val="auto"/>
                      <w:lang w:val="en-US" w:eastAsia="zh-CN"/>
                    </w:rPr>
                    <w:t>进行固体废物再生利用技术选择时，应在固体废物再生利用技术生命周期评价结果的基础上，结合相关法规及行业的产业政策要求。</w:t>
                  </w:r>
                </w:p>
              </w:tc>
              <w:tc>
                <w:tcPr>
                  <w:tcW w:w="2649" w:type="dxa"/>
                  <w:tcBorders>
                    <w:tl2br w:val="nil"/>
                    <w:tr2bl w:val="nil"/>
                  </w:tcBorders>
                  <w:noWrap w:val="0"/>
                  <w:vAlign w:val="center"/>
                </w:tcPr>
                <w:p w14:paraId="63FDB886">
                  <w:pPr>
                    <w:pStyle w:val="43"/>
                    <w:bidi w:val="0"/>
                    <w:ind w:firstLine="0" w:firstLineChars="0"/>
                    <w:jc w:val="center"/>
                    <w:rPr>
                      <w:rFonts w:hint="default" w:ascii="Times New Roman" w:hAnsi="Times New Roman" w:eastAsia="宋体" w:cs="Times New Roman"/>
                      <w:color w:val="auto"/>
                      <w:lang w:val="en-US" w:eastAsia="zh-CN"/>
                    </w:rPr>
                  </w:pPr>
                  <w:r>
                    <w:rPr>
                      <w:rFonts w:hint="eastAsia"/>
                      <w:color w:val="auto"/>
                      <w:lang w:val="en-US" w:eastAsia="zh-CN"/>
                    </w:rPr>
                    <w:t>本项目的建设符合相关法规及行业的产业政策要求。</w:t>
                  </w:r>
                </w:p>
              </w:tc>
              <w:tc>
                <w:tcPr>
                  <w:tcW w:w="751" w:type="dxa"/>
                  <w:tcBorders>
                    <w:tl2br w:val="nil"/>
                    <w:tr2bl w:val="nil"/>
                  </w:tcBorders>
                  <w:noWrap w:val="0"/>
                  <w:vAlign w:val="center"/>
                </w:tcPr>
                <w:p w14:paraId="1DB9F99B">
                  <w:pPr>
                    <w:pStyle w:val="24"/>
                    <w:bidi w:val="0"/>
                    <w:rPr>
                      <w:rFonts w:hint="default"/>
                      <w:color w:val="auto"/>
                      <w:lang w:val="en-US" w:eastAsia="zh-CN"/>
                    </w:rPr>
                  </w:pPr>
                  <w:r>
                    <w:rPr>
                      <w:rFonts w:hint="eastAsia"/>
                      <w:color w:val="auto"/>
                      <w:lang w:val="en-US" w:eastAsia="zh-CN"/>
                    </w:rPr>
                    <w:t>相符</w:t>
                  </w:r>
                </w:p>
              </w:tc>
            </w:tr>
            <w:tr w14:paraId="380056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399C3400">
                  <w:pPr>
                    <w:pStyle w:val="24"/>
                    <w:bidi w:val="0"/>
                    <w:rPr>
                      <w:rFonts w:hint="default"/>
                      <w:color w:val="auto"/>
                      <w:lang w:val="en-US" w:eastAsia="zh-CN"/>
                    </w:rPr>
                  </w:pPr>
                  <w:r>
                    <w:rPr>
                      <w:rFonts w:hint="eastAsia"/>
                      <w:color w:val="auto"/>
                      <w:lang w:val="en-US" w:eastAsia="zh-CN"/>
                    </w:rPr>
                    <w:t>3</w:t>
                  </w:r>
                </w:p>
              </w:tc>
              <w:tc>
                <w:tcPr>
                  <w:tcW w:w="3719" w:type="dxa"/>
                  <w:tcBorders>
                    <w:tl2br w:val="nil"/>
                    <w:tr2bl w:val="nil"/>
                  </w:tcBorders>
                  <w:noWrap w:val="0"/>
                  <w:vAlign w:val="center"/>
                </w:tcPr>
                <w:p w14:paraId="68DB4500">
                  <w:pPr>
                    <w:pStyle w:val="43"/>
                    <w:bidi w:val="0"/>
                    <w:ind w:firstLine="0" w:firstLineChars="0"/>
                    <w:jc w:val="center"/>
                    <w:rPr>
                      <w:rFonts w:hint="default" w:ascii="Times New Roman" w:hAnsi="Times New Roman" w:eastAsia="宋体" w:cs="Times New Roman"/>
                      <w:b/>
                      <w:bCs/>
                      <w:color w:val="auto"/>
                      <w:lang w:val="en-US" w:eastAsia="zh-CN"/>
                    </w:rPr>
                  </w:pPr>
                  <w:r>
                    <w:rPr>
                      <w:rFonts w:hint="eastAsia"/>
                      <w:color w:val="auto"/>
                      <w:lang w:val="en-US" w:eastAsia="zh-CN"/>
                    </w:rPr>
                    <w:t>固体废物再生利用建设项目的选址应符合区域性环境保护规划和当地的城乡总体规划。</w:t>
                  </w:r>
                </w:p>
              </w:tc>
              <w:tc>
                <w:tcPr>
                  <w:tcW w:w="2649" w:type="dxa"/>
                  <w:tcBorders>
                    <w:tl2br w:val="nil"/>
                    <w:tr2bl w:val="nil"/>
                  </w:tcBorders>
                  <w:noWrap w:val="0"/>
                  <w:vAlign w:val="center"/>
                </w:tcPr>
                <w:p w14:paraId="5E4B5D73">
                  <w:pPr>
                    <w:pStyle w:val="43"/>
                    <w:bidi w:val="0"/>
                    <w:ind w:firstLine="0" w:firstLineChars="0"/>
                    <w:jc w:val="center"/>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本项目位于原潘一矿工业场地，选址为工矿用地，符合《潘集区田集街道国土空间总体规划(2021-2035年)》。</w:t>
                  </w:r>
                </w:p>
              </w:tc>
              <w:tc>
                <w:tcPr>
                  <w:tcW w:w="751" w:type="dxa"/>
                  <w:tcBorders>
                    <w:tl2br w:val="nil"/>
                    <w:tr2bl w:val="nil"/>
                  </w:tcBorders>
                  <w:noWrap w:val="0"/>
                  <w:vAlign w:val="center"/>
                </w:tcPr>
                <w:p w14:paraId="4575F2B7">
                  <w:pPr>
                    <w:pStyle w:val="24"/>
                    <w:bidi w:val="0"/>
                    <w:rPr>
                      <w:rFonts w:hint="default"/>
                      <w:color w:val="auto"/>
                      <w:lang w:val="en-US" w:eastAsia="zh-CN"/>
                    </w:rPr>
                  </w:pPr>
                  <w:r>
                    <w:rPr>
                      <w:rFonts w:hint="eastAsia"/>
                      <w:color w:val="auto"/>
                      <w:lang w:val="en-US" w:eastAsia="zh-CN"/>
                    </w:rPr>
                    <w:t>相符</w:t>
                  </w:r>
                </w:p>
              </w:tc>
            </w:tr>
            <w:tr w14:paraId="4F268B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73E1937A">
                  <w:pPr>
                    <w:pStyle w:val="24"/>
                    <w:bidi w:val="0"/>
                    <w:rPr>
                      <w:rFonts w:hint="default"/>
                      <w:color w:val="auto"/>
                      <w:lang w:val="en-US" w:eastAsia="zh-CN"/>
                    </w:rPr>
                  </w:pPr>
                  <w:r>
                    <w:rPr>
                      <w:rFonts w:hint="eastAsia"/>
                      <w:color w:val="auto"/>
                      <w:lang w:val="en-US" w:eastAsia="zh-CN"/>
                    </w:rPr>
                    <w:t>4</w:t>
                  </w:r>
                </w:p>
              </w:tc>
              <w:tc>
                <w:tcPr>
                  <w:tcW w:w="3719" w:type="dxa"/>
                  <w:tcBorders>
                    <w:tl2br w:val="nil"/>
                    <w:tr2bl w:val="nil"/>
                  </w:tcBorders>
                  <w:noWrap w:val="0"/>
                  <w:vAlign w:val="center"/>
                </w:tcPr>
                <w:p w14:paraId="344717AB">
                  <w:pPr>
                    <w:pStyle w:val="43"/>
                    <w:bidi w:val="0"/>
                    <w:ind w:firstLine="0" w:firstLineChars="0"/>
                    <w:jc w:val="center"/>
                    <w:rPr>
                      <w:rFonts w:hint="default" w:ascii="Times New Roman" w:hAnsi="Times New Roman" w:eastAsia="宋体" w:cs="Times New Roman"/>
                      <w:color w:val="auto"/>
                      <w:lang w:val="en-US" w:eastAsia="zh-CN"/>
                    </w:rPr>
                  </w:pPr>
                  <w:r>
                    <w:rPr>
                      <w:rFonts w:hint="eastAsia"/>
                      <w:color w:val="auto"/>
                      <w:lang w:val="en-US" w:eastAsia="zh-CN"/>
                    </w:rPr>
                    <w:t>固体废物再生利用建设项目的设计、施工、验收和运行应遵守国家现行的相关法规的规定，同时建立完善的环境管理制度，包括环境影响评价、环境管理计划、环境保护责任、排污许可、监测、信息公开、环境应急预案和环境保护档案管理等制度。</w:t>
                  </w:r>
                </w:p>
              </w:tc>
              <w:tc>
                <w:tcPr>
                  <w:tcW w:w="2649" w:type="dxa"/>
                  <w:tcBorders>
                    <w:tl2br w:val="nil"/>
                    <w:tr2bl w:val="nil"/>
                  </w:tcBorders>
                  <w:noWrap w:val="0"/>
                  <w:vAlign w:val="center"/>
                </w:tcPr>
                <w:p w14:paraId="4F9395DB">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本项目建设遵守国家现行的相关法规的规定，同时建立完善的环境管理制度，目前正在开展环境影响评价工作，后续建立环境管理计划、环境保护责任、排污许可、监测、信息公开、环境应急预案和环境保护档案管理等制度。</w:t>
                  </w:r>
                </w:p>
              </w:tc>
              <w:tc>
                <w:tcPr>
                  <w:tcW w:w="751" w:type="dxa"/>
                  <w:tcBorders>
                    <w:tl2br w:val="nil"/>
                    <w:tr2bl w:val="nil"/>
                  </w:tcBorders>
                  <w:noWrap w:val="0"/>
                  <w:vAlign w:val="center"/>
                </w:tcPr>
                <w:p w14:paraId="4853FA2E">
                  <w:pPr>
                    <w:pStyle w:val="24"/>
                    <w:bidi w:val="0"/>
                    <w:rPr>
                      <w:rFonts w:hint="eastAsia"/>
                      <w:color w:val="auto"/>
                      <w:lang w:val="en-US" w:eastAsia="zh-CN"/>
                    </w:rPr>
                  </w:pPr>
                  <w:r>
                    <w:rPr>
                      <w:rFonts w:hint="eastAsia"/>
                      <w:color w:val="auto"/>
                      <w:lang w:val="en-US" w:eastAsia="zh-CN"/>
                    </w:rPr>
                    <w:t>相符</w:t>
                  </w:r>
                </w:p>
              </w:tc>
            </w:tr>
            <w:tr w14:paraId="5EB0A2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51EDC02B">
                  <w:pPr>
                    <w:pStyle w:val="24"/>
                    <w:bidi w:val="0"/>
                    <w:rPr>
                      <w:rFonts w:hint="default"/>
                      <w:color w:val="auto"/>
                      <w:lang w:val="en-US" w:eastAsia="zh-CN"/>
                    </w:rPr>
                  </w:pPr>
                  <w:r>
                    <w:rPr>
                      <w:rFonts w:hint="eastAsia"/>
                      <w:color w:val="auto"/>
                      <w:lang w:val="en-US" w:eastAsia="zh-CN"/>
                    </w:rPr>
                    <w:t>5</w:t>
                  </w:r>
                </w:p>
              </w:tc>
              <w:tc>
                <w:tcPr>
                  <w:tcW w:w="3719" w:type="dxa"/>
                  <w:tcBorders>
                    <w:tl2br w:val="nil"/>
                    <w:tr2bl w:val="nil"/>
                  </w:tcBorders>
                  <w:noWrap w:val="0"/>
                  <w:vAlign w:val="center"/>
                </w:tcPr>
                <w:p w14:paraId="1CE9B077">
                  <w:pPr>
                    <w:pStyle w:val="43"/>
                    <w:bidi w:val="0"/>
                    <w:ind w:firstLine="0" w:firstLineChars="0"/>
                    <w:jc w:val="center"/>
                    <w:rPr>
                      <w:rFonts w:hint="default" w:ascii="Times New Roman" w:hAnsi="Times New Roman" w:eastAsia="宋体" w:cs="Times New Roman"/>
                      <w:color w:val="auto"/>
                      <w:lang w:val="en-US" w:eastAsia="zh-CN"/>
                    </w:rPr>
                  </w:pPr>
                  <w:r>
                    <w:rPr>
                      <w:rFonts w:hint="eastAsia"/>
                      <w:color w:val="auto"/>
                      <w:lang w:val="en-US" w:eastAsia="zh-CN"/>
                    </w:rPr>
                    <w:t>应对固体废物再生利用各技术环节的环境污染因子进行识别，采取有效污染控制措施，配备污染物监测设备设施，避免污染物的无组织排放，防止发生二次污染，妥善处置产生的废物。</w:t>
                  </w:r>
                </w:p>
              </w:tc>
              <w:tc>
                <w:tcPr>
                  <w:tcW w:w="2649" w:type="dxa"/>
                  <w:tcBorders>
                    <w:tl2br w:val="nil"/>
                    <w:tr2bl w:val="nil"/>
                  </w:tcBorders>
                  <w:noWrap w:val="0"/>
                  <w:vAlign w:val="center"/>
                </w:tcPr>
                <w:p w14:paraId="5E50A612">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本项目筒仓呼吸粉尘经仓顶高效布袋除尘器处理后于生产车间内无组织排放；煤矸石破碎、筛分粉尘经集气罩收集后通过一套覆膜高效布袋除尘器处理，达标后通过15m排气筒（DA001）排放；生产车间、原料库全封闭，内顶部设置喷雾抑尘设施，降低无组织粉尘排放量。委托有资质单位定期对废气进行检测。</w:t>
                  </w:r>
                </w:p>
              </w:tc>
              <w:tc>
                <w:tcPr>
                  <w:tcW w:w="751" w:type="dxa"/>
                  <w:tcBorders>
                    <w:tl2br w:val="nil"/>
                    <w:tr2bl w:val="nil"/>
                  </w:tcBorders>
                  <w:noWrap w:val="0"/>
                  <w:vAlign w:val="center"/>
                </w:tcPr>
                <w:p w14:paraId="32ED5A8C">
                  <w:pPr>
                    <w:pStyle w:val="24"/>
                    <w:bidi w:val="0"/>
                    <w:rPr>
                      <w:rFonts w:hint="eastAsia"/>
                      <w:color w:val="auto"/>
                      <w:lang w:val="en-US" w:eastAsia="zh-CN"/>
                    </w:rPr>
                  </w:pPr>
                  <w:r>
                    <w:rPr>
                      <w:rFonts w:hint="eastAsia"/>
                      <w:color w:val="auto"/>
                      <w:lang w:val="en-US" w:eastAsia="zh-CN"/>
                    </w:rPr>
                    <w:t>相符</w:t>
                  </w:r>
                </w:p>
              </w:tc>
            </w:tr>
            <w:tr w14:paraId="638060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392A9001">
                  <w:pPr>
                    <w:pStyle w:val="24"/>
                    <w:bidi w:val="0"/>
                    <w:rPr>
                      <w:rFonts w:hint="default"/>
                      <w:color w:val="auto"/>
                      <w:lang w:val="en-US" w:eastAsia="zh-CN"/>
                    </w:rPr>
                  </w:pPr>
                  <w:r>
                    <w:rPr>
                      <w:rFonts w:hint="eastAsia"/>
                      <w:color w:val="auto"/>
                      <w:lang w:val="en-US" w:eastAsia="zh-CN"/>
                    </w:rPr>
                    <w:t>6</w:t>
                  </w:r>
                </w:p>
              </w:tc>
              <w:tc>
                <w:tcPr>
                  <w:tcW w:w="3719" w:type="dxa"/>
                  <w:tcBorders>
                    <w:tl2br w:val="nil"/>
                    <w:tr2bl w:val="nil"/>
                  </w:tcBorders>
                  <w:noWrap w:val="0"/>
                  <w:vAlign w:val="center"/>
                </w:tcPr>
                <w:p w14:paraId="535F89A6">
                  <w:pPr>
                    <w:pStyle w:val="43"/>
                    <w:bidi w:val="0"/>
                    <w:ind w:firstLine="0" w:firstLineChars="0"/>
                    <w:jc w:val="center"/>
                    <w:rPr>
                      <w:rFonts w:hint="default" w:ascii="Times New Roman" w:hAnsi="Times New Roman" w:eastAsia="宋体" w:cs="Times New Roman"/>
                      <w:color w:val="auto"/>
                      <w:lang w:val="en-US" w:eastAsia="zh-CN"/>
                    </w:rPr>
                  </w:pPr>
                  <w:r>
                    <w:rPr>
                      <w:rFonts w:hint="eastAsia"/>
                      <w:color w:val="auto"/>
                      <w:lang w:val="en-US" w:eastAsia="zh-CN"/>
                    </w:rPr>
                    <w:t>固体废物再生利用过程产生的各种污染物的排放应满足国家和地方的污染物排放(控制)标准与排污许可要求。</w:t>
                  </w:r>
                </w:p>
              </w:tc>
              <w:tc>
                <w:tcPr>
                  <w:tcW w:w="2649" w:type="dxa"/>
                  <w:tcBorders>
                    <w:tl2br w:val="nil"/>
                    <w:tr2bl w:val="nil"/>
                  </w:tcBorders>
                  <w:noWrap w:val="0"/>
                  <w:vAlign w:val="center"/>
                </w:tcPr>
                <w:p w14:paraId="13E72BB4">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本项目无生产废水外排，生产过程粉尘排放满足DB34/3576-2020以及DB34/4362-2023中相关要求，噪声排放满足GB12348-2008中的3类标准</w:t>
                  </w:r>
                </w:p>
              </w:tc>
              <w:tc>
                <w:tcPr>
                  <w:tcW w:w="751" w:type="dxa"/>
                  <w:tcBorders>
                    <w:tl2br w:val="nil"/>
                    <w:tr2bl w:val="nil"/>
                  </w:tcBorders>
                  <w:noWrap w:val="0"/>
                  <w:vAlign w:val="center"/>
                </w:tcPr>
                <w:p w14:paraId="03402E11">
                  <w:pPr>
                    <w:pStyle w:val="24"/>
                    <w:bidi w:val="0"/>
                    <w:rPr>
                      <w:rFonts w:hint="eastAsia"/>
                      <w:color w:val="auto"/>
                      <w:lang w:val="en-US" w:eastAsia="zh-CN"/>
                    </w:rPr>
                  </w:pPr>
                  <w:r>
                    <w:rPr>
                      <w:rFonts w:hint="eastAsia"/>
                      <w:color w:val="auto"/>
                      <w:lang w:val="en-US" w:eastAsia="zh-CN"/>
                    </w:rPr>
                    <w:t>相符</w:t>
                  </w:r>
                </w:p>
              </w:tc>
            </w:tr>
            <w:tr w14:paraId="47E253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52DC5F36">
                  <w:pPr>
                    <w:pStyle w:val="24"/>
                    <w:bidi w:val="0"/>
                    <w:rPr>
                      <w:rFonts w:hint="default"/>
                      <w:color w:val="auto"/>
                      <w:lang w:val="en-US" w:eastAsia="zh-CN"/>
                    </w:rPr>
                  </w:pPr>
                  <w:r>
                    <w:rPr>
                      <w:rFonts w:hint="eastAsia"/>
                      <w:color w:val="auto"/>
                      <w:lang w:val="en-US" w:eastAsia="zh-CN"/>
                    </w:rPr>
                    <w:t>7</w:t>
                  </w:r>
                </w:p>
              </w:tc>
              <w:tc>
                <w:tcPr>
                  <w:tcW w:w="3719" w:type="dxa"/>
                  <w:tcBorders>
                    <w:tl2br w:val="nil"/>
                    <w:tr2bl w:val="nil"/>
                  </w:tcBorders>
                  <w:noWrap w:val="0"/>
                  <w:vAlign w:val="center"/>
                </w:tcPr>
                <w:p w14:paraId="39AE0152">
                  <w:pPr>
                    <w:pStyle w:val="43"/>
                    <w:bidi w:val="0"/>
                    <w:ind w:firstLine="0" w:firstLineChars="0"/>
                    <w:jc w:val="center"/>
                    <w:rPr>
                      <w:rFonts w:hint="default" w:ascii="Times New Roman" w:hAnsi="Times New Roman" w:eastAsia="宋体" w:cs="Times New Roman"/>
                      <w:color w:val="auto"/>
                      <w:lang w:val="en-US" w:eastAsia="zh-CN"/>
                    </w:rPr>
                  </w:pPr>
                  <w:r>
                    <w:rPr>
                      <w:rFonts w:hint="eastAsia"/>
                      <w:color w:val="auto"/>
                      <w:lang w:val="en-US" w:eastAsia="zh-CN"/>
                    </w:rPr>
                    <w:t>具有物理化学危险特性的固体废物，应首先进行稳定化处理。</w:t>
                  </w:r>
                </w:p>
              </w:tc>
              <w:tc>
                <w:tcPr>
                  <w:tcW w:w="2649" w:type="dxa"/>
                  <w:tcBorders>
                    <w:tl2br w:val="nil"/>
                    <w:tr2bl w:val="nil"/>
                  </w:tcBorders>
                  <w:noWrap w:val="0"/>
                  <w:vAlign w:val="center"/>
                </w:tcPr>
                <w:p w14:paraId="5B2EDDCB">
                  <w:pPr>
                    <w:pStyle w:val="43"/>
                    <w:bidi w:val="0"/>
                    <w:ind w:firstLine="0" w:firstLineChars="0"/>
                    <w:jc w:val="center"/>
                    <w:rPr>
                      <w:rFonts w:hint="default" w:ascii="Times New Roman" w:hAnsi="Times New Roman" w:eastAsia="宋体" w:cs="Times New Roman"/>
                      <w:color w:val="auto"/>
                      <w:lang w:val="en-US" w:eastAsia="zh-CN"/>
                    </w:rPr>
                  </w:pPr>
                  <w:r>
                    <w:rPr>
                      <w:rFonts w:hint="eastAsia"/>
                      <w:color w:val="auto"/>
                      <w:lang w:val="en-US" w:eastAsia="zh-CN"/>
                    </w:rPr>
                    <w:t>本项目所使用物料为煤矸石、粉煤灰等一般工业固体废物，不具有危险性</w:t>
                  </w:r>
                </w:p>
              </w:tc>
              <w:tc>
                <w:tcPr>
                  <w:tcW w:w="751" w:type="dxa"/>
                  <w:tcBorders>
                    <w:tl2br w:val="nil"/>
                    <w:tr2bl w:val="nil"/>
                  </w:tcBorders>
                  <w:noWrap w:val="0"/>
                  <w:vAlign w:val="center"/>
                </w:tcPr>
                <w:p w14:paraId="6A4584F4">
                  <w:pPr>
                    <w:pStyle w:val="24"/>
                    <w:bidi w:val="0"/>
                    <w:rPr>
                      <w:rFonts w:hint="eastAsia"/>
                      <w:color w:val="auto"/>
                      <w:lang w:val="en-US" w:eastAsia="zh-CN"/>
                    </w:rPr>
                  </w:pPr>
                  <w:r>
                    <w:rPr>
                      <w:rFonts w:hint="eastAsia"/>
                      <w:color w:val="auto"/>
                      <w:lang w:val="en-US" w:eastAsia="zh-CN"/>
                    </w:rPr>
                    <w:t>相符</w:t>
                  </w:r>
                </w:p>
              </w:tc>
            </w:tr>
            <w:tr w14:paraId="637B44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717A7105">
                  <w:pPr>
                    <w:pStyle w:val="24"/>
                    <w:bidi w:val="0"/>
                    <w:rPr>
                      <w:rFonts w:hint="default"/>
                      <w:color w:val="auto"/>
                      <w:lang w:val="en-US" w:eastAsia="zh-CN"/>
                    </w:rPr>
                  </w:pPr>
                  <w:r>
                    <w:rPr>
                      <w:rFonts w:hint="eastAsia"/>
                      <w:color w:val="auto"/>
                      <w:lang w:val="en-US" w:eastAsia="zh-CN"/>
                    </w:rPr>
                    <w:t>8</w:t>
                  </w:r>
                </w:p>
              </w:tc>
              <w:tc>
                <w:tcPr>
                  <w:tcW w:w="3719" w:type="dxa"/>
                  <w:tcBorders>
                    <w:tl2br w:val="nil"/>
                    <w:tr2bl w:val="nil"/>
                  </w:tcBorders>
                  <w:noWrap w:val="0"/>
                  <w:vAlign w:val="center"/>
                </w:tcPr>
                <w:p w14:paraId="61F0B4B6">
                  <w:pPr>
                    <w:pStyle w:val="43"/>
                    <w:bidi w:val="0"/>
                    <w:ind w:firstLine="0" w:firstLineChars="0"/>
                    <w:jc w:val="center"/>
                    <w:rPr>
                      <w:rFonts w:hint="default" w:ascii="Times New Roman" w:hAnsi="Times New Roman" w:eastAsia="宋体" w:cs="Times New Roman"/>
                      <w:color w:val="auto"/>
                      <w:lang w:val="en-US" w:eastAsia="zh-CN"/>
                    </w:rPr>
                  </w:pPr>
                  <w:r>
                    <w:rPr>
                      <w:rFonts w:hint="eastAsia"/>
                      <w:color w:val="auto"/>
                      <w:lang w:val="en-US" w:eastAsia="zh-CN"/>
                    </w:rPr>
                    <w:t>应根据固体废物的特性设置必要的防扬撒、防渗漏、防腐蚀设施，配备废气处理、废水处理、噪声控制等污染防治设施，按要求对主要环境影响指标进行在线监测。产生粉尘和有毒有害气体的作业区应采取除尘和有毒有害气体收集措施。扬尘点应设置吸尘罩和收尘设备，有毒有害气体逸散区应设置吸附(吸收)转化装置，保证作业区粉尘、有害气体浓度满足GBZ2.1的要求。</w:t>
                  </w:r>
                </w:p>
              </w:tc>
              <w:tc>
                <w:tcPr>
                  <w:tcW w:w="2649" w:type="dxa"/>
                  <w:tcBorders>
                    <w:tl2br w:val="nil"/>
                    <w:tr2bl w:val="nil"/>
                  </w:tcBorders>
                  <w:noWrap w:val="0"/>
                  <w:vAlign w:val="center"/>
                </w:tcPr>
                <w:p w14:paraId="164BE2CC">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本项目筒仓呼吸粉尘经仓顶高效布袋除尘器处理后于生产车间内无组织排放；煤矸石破碎、筛分粉尘经集气罩收集后通过一套覆膜高效布袋除尘器处理，达标后通过15m排气筒（DA001）排放；生产车间、原料库全封闭，内顶部设置喷雾抑尘设施，降低无组织粉尘排放量，经处理后颗粒物浓度满足GBZ 2.1的要求。本项目废水主要为员工生活污水、生产废水（水洗分离废水、磨抛加工废水、设备冲洗废水、车间冲洗废水）、车辆冲洗废水以及初期雨水。生活污水经化粪池处理后定期清掏；车辆冲洗废水经自建的沉淀池沉淀后循环回用于洗车；雨水经自建的雨水收集池收集后回用于生产。本项目无废水外排。优选低噪声设备、减振、隔声等。原料堆放区进行一般防渗，危废间重点防渗采取分区防渗措施。委托有资质单位定期对废气、噪声进行检测。</w:t>
                  </w:r>
                </w:p>
              </w:tc>
              <w:tc>
                <w:tcPr>
                  <w:tcW w:w="751" w:type="dxa"/>
                  <w:tcBorders>
                    <w:tl2br w:val="nil"/>
                    <w:tr2bl w:val="nil"/>
                  </w:tcBorders>
                  <w:noWrap w:val="0"/>
                  <w:vAlign w:val="center"/>
                </w:tcPr>
                <w:p w14:paraId="6B0EE71C">
                  <w:pPr>
                    <w:pStyle w:val="24"/>
                    <w:bidi w:val="0"/>
                    <w:rPr>
                      <w:rFonts w:hint="eastAsia"/>
                      <w:color w:val="auto"/>
                      <w:lang w:val="en-US" w:eastAsia="zh-CN"/>
                    </w:rPr>
                  </w:pPr>
                  <w:r>
                    <w:rPr>
                      <w:rFonts w:hint="eastAsia"/>
                      <w:color w:val="auto"/>
                      <w:lang w:val="en-US" w:eastAsia="zh-CN"/>
                    </w:rPr>
                    <w:t>相符</w:t>
                  </w:r>
                </w:p>
              </w:tc>
            </w:tr>
            <w:tr w14:paraId="5E794B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51D9CB3D">
                  <w:pPr>
                    <w:pStyle w:val="24"/>
                    <w:bidi w:val="0"/>
                    <w:rPr>
                      <w:rFonts w:hint="default"/>
                      <w:color w:val="auto"/>
                      <w:lang w:val="en-US" w:eastAsia="zh-CN"/>
                    </w:rPr>
                  </w:pPr>
                  <w:r>
                    <w:rPr>
                      <w:rFonts w:hint="eastAsia"/>
                      <w:color w:val="auto"/>
                      <w:lang w:val="en-US" w:eastAsia="zh-CN"/>
                    </w:rPr>
                    <w:t>9</w:t>
                  </w:r>
                </w:p>
              </w:tc>
              <w:tc>
                <w:tcPr>
                  <w:tcW w:w="3719" w:type="dxa"/>
                  <w:tcBorders>
                    <w:tl2br w:val="nil"/>
                    <w:tr2bl w:val="nil"/>
                  </w:tcBorders>
                  <w:noWrap w:val="0"/>
                  <w:vAlign w:val="center"/>
                </w:tcPr>
                <w:p w14:paraId="163B0465">
                  <w:pPr>
                    <w:pStyle w:val="43"/>
                    <w:bidi w:val="0"/>
                    <w:ind w:firstLine="0" w:firstLineChars="0"/>
                    <w:jc w:val="center"/>
                    <w:rPr>
                      <w:rFonts w:hint="eastAsia"/>
                      <w:color w:val="auto"/>
                      <w:lang w:val="en-US" w:eastAsia="zh-CN"/>
                    </w:rPr>
                  </w:pPr>
                  <w:r>
                    <w:rPr>
                      <w:rFonts w:hint="eastAsia"/>
                      <w:color w:val="auto"/>
                      <w:lang w:val="en-US" w:eastAsia="zh-CN"/>
                    </w:rPr>
                    <w:t>应采取大气污染控制措施，大气污染物排放应满足特定行业排放(控制)标准的要求。没有特定行业污染排放(控制)标准的，应满足GB 16297的要求，特征污染物排放(控制)应满足环境影响评价要求。</w:t>
                  </w:r>
                </w:p>
              </w:tc>
              <w:tc>
                <w:tcPr>
                  <w:tcW w:w="2649" w:type="dxa"/>
                  <w:tcBorders>
                    <w:tl2br w:val="nil"/>
                    <w:tr2bl w:val="nil"/>
                  </w:tcBorders>
                  <w:noWrap w:val="0"/>
                  <w:vAlign w:val="center"/>
                </w:tcPr>
                <w:p w14:paraId="6F86F5A6">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项目生产过程粉尘排放满足DB34/3576-2020以及DB34/4362-2023中相关要求。</w:t>
                  </w:r>
                </w:p>
              </w:tc>
              <w:tc>
                <w:tcPr>
                  <w:tcW w:w="751" w:type="dxa"/>
                  <w:tcBorders>
                    <w:tl2br w:val="nil"/>
                    <w:tr2bl w:val="nil"/>
                  </w:tcBorders>
                  <w:noWrap w:val="0"/>
                  <w:vAlign w:val="center"/>
                </w:tcPr>
                <w:p w14:paraId="645484C6">
                  <w:pPr>
                    <w:pStyle w:val="24"/>
                    <w:bidi w:val="0"/>
                    <w:rPr>
                      <w:rFonts w:hint="eastAsia"/>
                      <w:color w:val="auto"/>
                      <w:lang w:val="en-US" w:eastAsia="zh-CN"/>
                    </w:rPr>
                  </w:pPr>
                  <w:r>
                    <w:rPr>
                      <w:rFonts w:hint="eastAsia"/>
                      <w:color w:val="auto"/>
                      <w:lang w:val="en-US" w:eastAsia="zh-CN"/>
                    </w:rPr>
                    <w:t>相符</w:t>
                  </w:r>
                </w:p>
              </w:tc>
            </w:tr>
            <w:tr w14:paraId="4E9BA0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5CE76977">
                  <w:pPr>
                    <w:pStyle w:val="24"/>
                    <w:bidi w:val="0"/>
                    <w:rPr>
                      <w:rFonts w:hint="default"/>
                      <w:color w:val="auto"/>
                      <w:lang w:val="en-US" w:eastAsia="zh-CN"/>
                    </w:rPr>
                  </w:pPr>
                  <w:r>
                    <w:rPr>
                      <w:rFonts w:hint="eastAsia"/>
                      <w:color w:val="auto"/>
                      <w:lang w:val="en-US" w:eastAsia="zh-CN"/>
                    </w:rPr>
                    <w:t>10</w:t>
                  </w:r>
                </w:p>
              </w:tc>
              <w:tc>
                <w:tcPr>
                  <w:tcW w:w="3719" w:type="dxa"/>
                  <w:tcBorders>
                    <w:tl2br w:val="nil"/>
                    <w:tr2bl w:val="nil"/>
                  </w:tcBorders>
                  <w:noWrap w:val="0"/>
                  <w:vAlign w:val="center"/>
                </w:tcPr>
                <w:p w14:paraId="1C028C4A">
                  <w:pPr>
                    <w:pStyle w:val="43"/>
                    <w:bidi w:val="0"/>
                    <w:ind w:firstLine="0" w:firstLineChars="0"/>
                    <w:jc w:val="center"/>
                    <w:rPr>
                      <w:rFonts w:hint="eastAsia"/>
                      <w:color w:val="auto"/>
                      <w:lang w:val="en-US" w:eastAsia="zh-CN"/>
                    </w:rPr>
                  </w:pPr>
                  <w:r>
                    <w:rPr>
                      <w:rFonts w:hint="eastAsia"/>
                      <w:color w:val="auto"/>
                      <w:lang w:val="en-US" w:eastAsia="zh-CN"/>
                    </w:rPr>
                    <w:t>应采取必要的措施防止恶臭物质扩散，周界恶臭污染物浓度应符合GB 14554的要求</w:t>
                  </w:r>
                </w:p>
              </w:tc>
              <w:tc>
                <w:tcPr>
                  <w:tcW w:w="2649" w:type="dxa"/>
                  <w:tcBorders>
                    <w:tl2br w:val="nil"/>
                    <w:tr2bl w:val="nil"/>
                  </w:tcBorders>
                  <w:noWrap w:val="0"/>
                  <w:vAlign w:val="center"/>
                </w:tcPr>
                <w:p w14:paraId="11DB418C">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本项目无恶臭废气产生。</w:t>
                  </w:r>
                </w:p>
              </w:tc>
              <w:tc>
                <w:tcPr>
                  <w:tcW w:w="751" w:type="dxa"/>
                  <w:tcBorders>
                    <w:tl2br w:val="nil"/>
                    <w:tr2bl w:val="nil"/>
                  </w:tcBorders>
                  <w:noWrap w:val="0"/>
                  <w:vAlign w:val="center"/>
                </w:tcPr>
                <w:p w14:paraId="313815EB">
                  <w:pPr>
                    <w:pStyle w:val="24"/>
                    <w:bidi w:val="0"/>
                    <w:rPr>
                      <w:rFonts w:hint="eastAsia"/>
                      <w:color w:val="auto"/>
                      <w:lang w:val="en-US" w:eastAsia="zh-CN"/>
                    </w:rPr>
                  </w:pPr>
                  <w:r>
                    <w:rPr>
                      <w:rFonts w:hint="eastAsia"/>
                      <w:color w:val="auto"/>
                      <w:lang w:val="en-US" w:eastAsia="zh-CN"/>
                    </w:rPr>
                    <w:t>相符</w:t>
                  </w:r>
                </w:p>
              </w:tc>
            </w:tr>
            <w:tr w14:paraId="67149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1FD26AA9">
                  <w:pPr>
                    <w:pStyle w:val="24"/>
                    <w:bidi w:val="0"/>
                    <w:rPr>
                      <w:rFonts w:hint="default"/>
                      <w:color w:val="auto"/>
                      <w:lang w:val="en-US" w:eastAsia="zh-CN"/>
                    </w:rPr>
                  </w:pPr>
                  <w:r>
                    <w:rPr>
                      <w:rFonts w:hint="eastAsia"/>
                      <w:color w:val="auto"/>
                      <w:lang w:val="en-US" w:eastAsia="zh-CN"/>
                    </w:rPr>
                    <w:t>11</w:t>
                  </w:r>
                </w:p>
              </w:tc>
              <w:tc>
                <w:tcPr>
                  <w:tcW w:w="3719" w:type="dxa"/>
                  <w:tcBorders>
                    <w:tl2br w:val="nil"/>
                    <w:tr2bl w:val="nil"/>
                  </w:tcBorders>
                  <w:noWrap w:val="0"/>
                  <w:vAlign w:val="center"/>
                </w:tcPr>
                <w:p w14:paraId="47647FEF">
                  <w:pPr>
                    <w:pStyle w:val="43"/>
                    <w:bidi w:val="0"/>
                    <w:ind w:firstLine="0" w:firstLineChars="0"/>
                    <w:jc w:val="center"/>
                    <w:rPr>
                      <w:rFonts w:hint="eastAsia"/>
                      <w:color w:val="auto"/>
                      <w:lang w:val="en-US" w:eastAsia="zh-CN"/>
                    </w:rPr>
                  </w:pPr>
                  <w:r>
                    <w:rPr>
                      <w:rFonts w:hint="eastAsia"/>
                      <w:color w:val="auto"/>
                      <w:lang w:val="en-US" w:eastAsia="zh-CN"/>
                    </w:rPr>
                    <w:t>产生的冷凝液、浓缩液、渗滤液等废液应进行有效收集后集中处理。处理后产生的废水应优先考虑循环利用；排放时应满足特定行业排放(控制)标准的要求；没有特定行业污染排放(控制)标准的，应满足GB 8978的要求，特征污染物排放(控制)应满足环境影响评价要求。</w:t>
                  </w:r>
                </w:p>
              </w:tc>
              <w:tc>
                <w:tcPr>
                  <w:tcW w:w="2649" w:type="dxa"/>
                  <w:tcBorders>
                    <w:tl2br w:val="nil"/>
                    <w:tr2bl w:val="nil"/>
                  </w:tcBorders>
                  <w:noWrap w:val="0"/>
                  <w:vAlign w:val="center"/>
                </w:tcPr>
                <w:p w14:paraId="5398E86D">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本项目无冷凝液、浓缩液、渗滤液等废液产生。</w:t>
                  </w:r>
                </w:p>
              </w:tc>
              <w:tc>
                <w:tcPr>
                  <w:tcW w:w="751" w:type="dxa"/>
                  <w:tcBorders>
                    <w:tl2br w:val="nil"/>
                    <w:tr2bl w:val="nil"/>
                  </w:tcBorders>
                  <w:noWrap w:val="0"/>
                  <w:vAlign w:val="center"/>
                </w:tcPr>
                <w:p w14:paraId="37DED4D1">
                  <w:pPr>
                    <w:pStyle w:val="24"/>
                    <w:bidi w:val="0"/>
                    <w:rPr>
                      <w:rFonts w:hint="eastAsia"/>
                      <w:color w:val="auto"/>
                      <w:lang w:val="en-US" w:eastAsia="zh-CN"/>
                    </w:rPr>
                  </w:pPr>
                  <w:r>
                    <w:rPr>
                      <w:rFonts w:hint="eastAsia"/>
                      <w:color w:val="auto"/>
                      <w:lang w:val="en-US" w:eastAsia="zh-CN"/>
                    </w:rPr>
                    <w:t>相符</w:t>
                  </w:r>
                </w:p>
              </w:tc>
            </w:tr>
            <w:tr w14:paraId="67153D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4FD63B41">
                  <w:pPr>
                    <w:pStyle w:val="24"/>
                    <w:bidi w:val="0"/>
                    <w:rPr>
                      <w:rFonts w:hint="default"/>
                      <w:color w:val="auto"/>
                      <w:lang w:val="en-US" w:eastAsia="zh-CN"/>
                    </w:rPr>
                  </w:pPr>
                  <w:r>
                    <w:rPr>
                      <w:rFonts w:hint="eastAsia"/>
                      <w:color w:val="auto"/>
                      <w:lang w:val="en-US" w:eastAsia="zh-CN"/>
                    </w:rPr>
                    <w:t>12</w:t>
                  </w:r>
                </w:p>
              </w:tc>
              <w:tc>
                <w:tcPr>
                  <w:tcW w:w="3719" w:type="dxa"/>
                  <w:tcBorders>
                    <w:tl2br w:val="nil"/>
                    <w:tr2bl w:val="nil"/>
                  </w:tcBorders>
                  <w:noWrap w:val="0"/>
                  <w:vAlign w:val="center"/>
                </w:tcPr>
                <w:p w14:paraId="591BCC42">
                  <w:pPr>
                    <w:pStyle w:val="43"/>
                    <w:bidi w:val="0"/>
                    <w:ind w:firstLine="0" w:firstLineChars="0"/>
                    <w:jc w:val="center"/>
                    <w:rPr>
                      <w:rFonts w:hint="eastAsia"/>
                      <w:color w:val="auto"/>
                      <w:lang w:val="en-US" w:eastAsia="zh-CN"/>
                    </w:rPr>
                  </w:pPr>
                  <w:r>
                    <w:rPr>
                      <w:rFonts w:hint="eastAsia"/>
                      <w:color w:val="auto"/>
                      <w:lang w:val="en-US" w:eastAsia="zh-CN"/>
                    </w:rPr>
                    <w:t>应防止噪声污染。设备运转时厂界噪声应符合GB12348的要求，作业车间噪声应符合GBZ2.2的要求。</w:t>
                  </w:r>
                </w:p>
              </w:tc>
              <w:tc>
                <w:tcPr>
                  <w:tcW w:w="2649" w:type="dxa"/>
                  <w:tcBorders>
                    <w:tl2br w:val="nil"/>
                    <w:tr2bl w:val="nil"/>
                  </w:tcBorders>
                  <w:noWrap w:val="0"/>
                  <w:vAlign w:val="center"/>
                </w:tcPr>
                <w:p w14:paraId="5A7D1408">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本项目优选低噪声设备、减振、隔声，设备运转时厂界噪声符合GB12348的要求，作业车间噪声应符合GBZ2.2的要求。</w:t>
                  </w:r>
                </w:p>
              </w:tc>
              <w:tc>
                <w:tcPr>
                  <w:tcW w:w="751" w:type="dxa"/>
                  <w:tcBorders>
                    <w:tl2br w:val="nil"/>
                    <w:tr2bl w:val="nil"/>
                  </w:tcBorders>
                  <w:noWrap w:val="0"/>
                  <w:vAlign w:val="center"/>
                </w:tcPr>
                <w:p w14:paraId="2B0765E1">
                  <w:pPr>
                    <w:pStyle w:val="24"/>
                    <w:bidi w:val="0"/>
                    <w:rPr>
                      <w:rFonts w:hint="eastAsia"/>
                      <w:color w:val="auto"/>
                      <w:lang w:val="en-US" w:eastAsia="zh-CN"/>
                    </w:rPr>
                  </w:pPr>
                  <w:r>
                    <w:rPr>
                      <w:rFonts w:hint="eastAsia"/>
                      <w:color w:val="auto"/>
                      <w:lang w:val="en-US" w:eastAsia="zh-CN"/>
                    </w:rPr>
                    <w:t>相符</w:t>
                  </w:r>
                </w:p>
              </w:tc>
            </w:tr>
            <w:tr w14:paraId="09591F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172C867F">
                  <w:pPr>
                    <w:pStyle w:val="24"/>
                    <w:bidi w:val="0"/>
                    <w:rPr>
                      <w:rFonts w:hint="default"/>
                      <w:color w:val="auto"/>
                      <w:lang w:val="en-US" w:eastAsia="zh-CN"/>
                    </w:rPr>
                  </w:pPr>
                  <w:r>
                    <w:rPr>
                      <w:rFonts w:hint="eastAsia"/>
                      <w:color w:val="auto"/>
                      <w:lang w:val="en-US" w:eastAsia="zh-CN"/>
                    </w:rPr>
                    <w:t>13</w:t>
                  </w:r>
                </w:p>
              </w:tc>
              <w:tc>
                <w:tcPr>
                  <w:tcW w:w="3719" w:type="dxa"/>
                  <w:tcBorders>
                    <w:tl2br w:val="nil"/>
                    <w:tr2bl w:val="nil"/>
                  </w:tcBorders>
                  <w:noWrap w:val="0"/>
                  <w:vAlign w:val="center"/>
                </w:tcPr>
                <w:p w14:paraId="00F39296">
                  <w:pPr>
                    <w:pStyle w:val="43"/>
                    <w:bidi w:val="0"/>
                    <w:ind w:firstLine="0" w:firstLineChars="0"/>
                    <w:jc w:val="center"/>
                    <w:rPr>
                      <w:rFonts w:hint="eastAsia"/>
                      <w:color w:val="auto"/>
                      <w:lang w:val="en-US" w:eastAsia="zh-CN"/>
                    </w:rPr>
                  </w:pPr>
                  <w:r>
                    <w:rPr>
                      <w:rFonts w:hint="eastAsia"/>
                      <w:color w:val="auto"/>
                      <w:lang w:val="en-US" w:eastAsia="zh-CN"/>
                    </w:rPr>
                    <w:t>产生的污泥、底渣、废油类等固体废物应按照其管理属性分别处置。不能自行综合利用或处置的，应交给有相应资质和处理能力的企业进行综合利用或处置。</w:t>
                  </w:r>
                </w:p>
              </w:tc>
              <w:tc>
                <w:tcPr>
                  <w:tcW w:w="2649" w:type="dxa"/>
                  <w:tcBorders>
                    <w:tl2br w:val="nil"/>
                    <w:tr2bl w:val="nil"/>
                  </w:tcBorders>
                  <w:noWrap w:val="0"/>
                  <w:vAlign w:val="center"/>
                </w:tcPr>
                <w:p w14:paraId="0E6813B1">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本项目车辆冲洗废水沉淀池沉渣、浓密罐沉淀渣、沉淀池沉淀渣等沉渣均为一般工业固体废物，均作为原料回用于生产</w:t>
                  </w:r>
                </w:p>
              </w:tc>
              <w:tc>
                <w:tcPr>
                  <w:tcW w:w="751" w:type="dxa"/>
                  <w:tcBorders>
                    <w:tl2br w:val="nil"/>
                    <w:tr2bl w:val="nil"/>
                  </w:tcBorders>
                  <w:noWrap w:val="0"/>
                  <w:vAlign w:val="center"/>
                </w:tcPr>
                <w:p w14:paraId="030FBAE4">
                  <w:pPr>
                    <w:pStyle w:val="24"/>
                    <w:bidi w:val="0"/>
                    <w:rPr>
                      <w:rFonts w:hint="eastAsia"/>
                      <w:color w:val="auto"/>
                      <w:lang w:val="en-US" w:eastAsia="zh-CN"/>
                    </w:rPr>
                  </w:pPr>
                  <w:r>
                    <w:rPr>
                      <w:rFonts w:hint="eastAsia"/>
                      <w:color w:val="auto"/>
                      <w:lang w:val="en-US" w:eastAsia="zh-CN"/>
                    </w:rPr>
                    <w:t>相符</w:t>
                  </w:r>
                </w:p>
              </w:tc>
            </w:tr>
            <w:tr w14:paraId="2684D2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196457D8">
                  <w:pPr>
                    <w:pStyle w:val="24"/>
                    <w:bidi w:val="0"/>
                    <w:rPr>
                      <w:rFonts w:hint="eastAsia"/>
                      <w:color w:val="auto"/>
                      <w:lang w:val="en-US" w:eastAsia="zh-CN"/>
                    </w:rPr>
                  </w:pPr>
                  <w:r>
                    <w:rPr>
                      <w:rFonts w:hint="eastAsia"/>
                      <w:color w:val="auto"/>
                      <w:lang w:val="en-US" w:eastAsia="zh-CN"/>
                    </w:rPr>
                    <w:t>14</w:t>
                  </w:r>
                </w:p>
              </w:tc>
              <w:tc>
                <w:tcPr>
                  <w:tcW w:w="3719" w:type="dxa"/>
                  <w:tcBorders>
                    <w:tl2br w:val="nil"/>
                    <w:tr2bl w:val="nil"/>
                  </w:tcBorders>
                  <w:noWrap w:val="0"/>
                  <w:vAlign w:val="center"/>
                </w:tcPr>
                <w:p w14:paraId="69743497">
                  <w:pPr>
                    <w:pStyle w:val="43"/>
                    <w:bidi w:val="0"/>
                    <w:ind w:firstLine="0" w:firstLineChars="0"/>
                    <w:jc w:val="center"/>
                    <w:rPr>
                      <w:rFonts w:hint="eastAsia"/>
                      <w:color w:val="auto"/>
                      <w:lang w:val="en-US" w:eastAsia="zh-CN"/>
                    </w:rPr>
                  </w:pPr>
                  <w:r>
                    <w:rPr>
                      <w:rFonts w:hint="eastAsia"/>
                      <w:color w:val="auto"/>
                      <w:lang w:val="en-US" w:eastAsia="zh-CN"/>
                    </w:rPr>
                    <w:t>危险废物的贮存、包装、处置等应符合GB18597、HJ2042等危险废物专用标准的要求。</w:t>
                  </w:r>
                </w:p>
              </w:tc>
              <w:tc>
                <w:tcPr>
                  <w:tcW w:w="2649" w:type="dxa"/>
                  <w:tcBorders>
                    <w:tl2br w:val="nil"/>
                    <w:tr2bl w:val="nil"/>
                  </w:tcBorders>
                  <w:noWrap w:val="0"/>
                  <w:vAlign w:val="center"/>
                </w:tcPr>
                <w:p w14:paraId="0A596144">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项目产生的危废主要为废机油废液压油、废机油桶、废液压油桶、废含油抹布、手套，集中收集后暂存于危废暂存间，定期委托有资质单位进行处置</w:t>
                  </w:r>
                </w:p>
              </w:tc>
              <w:tc>
                <w:tcPr>
                  <w:tcW w:w="751" w:type="dxa"/>
                  <w:tcBorders>
                    <w:tl2br w:val="nil"/>
                    <w:tr2bl w:val="nil"/>
                  </w:tcBorders>
                  <w:noWrap w:val="0"/>
                  <w:vAlign w:val="center"/>
                </w:tcPr>
                <w:p w14:paraId="5050F393">
                  <w:pPr>
                    <w:pStyle w:val="24"/>
                    <w:bidi w:val="0"/>
                    <w:rPr>
                      <w:rFonts w:hint="eastAsia"/>
                      <w:color w:val="auto"/>
                      <w:lang w:val="en-US" w:eastAsia="zh-CN"/>
                    </w:rPr>
                  </w:pPr>
                  <w:r>
                    <w:rPr>
                      <w:rFonts w:hint="eastAsia"/>
                      <w:color w:val="auto"/>
                      <w:lang w:val="en-US" w:eastAsia="zh-CN"/>
                    </w:rPr>
                    <w:t>相符</w:t>
                  </w:r>
                </w:p>
              </w:tc>
            </w:tr>
            <w:tr w14:paraId="3B537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38702CA0">
                  <w:pPr>
                    <w:pStyle w:val="24"/>
                    <w:bidi w:val="0"/>
                    <w:rPr>
                      <w:rFonts w:hint="default"/>
                      <w:color w:val="auto"/>
                      <w:lang w:val="en-US" w:eastAsia="zh-CN"/>
                    </w:rPr>
                  </w:pPr>
                  <w:r>
                    <w:rPr>
                      <w:rFonts w:hint="eastAsia"/>
                      <w:color w:val="auto"/>
                      <w:lang w:val="en-US" w:eastAsia="zh-CN"/>
                    </w:rPr>
                    <w:t>15</w:t>
                  </w:r>
                </w:p>
              </w:tc>
              <w:tc>
                <w:tcPr>
                  <w:tcW w:w="3719" w:type="dxa"/>
                  <w:tcBorders>
                    <w:tl2br w:val="nil"/>
                    <w:tr2bl w:val="nil"/>
                  </w:tcBorders>
                  <w:noWrap w:val="0"/>
                  <w:vAlign w:val="center"/>
                </w:tcPr>
                <w:p w14:paraId="2116405A">
                  <w:pPr>
                    <w:pStyle w:val="43"/>
                    <w:bidi w:val="0"/>
                    <w:ind w:firstLine="0" w:firstLineChars="0"/>
                    <w:jc w:val="center"/>
                    <w:rPr>
                      <w:rFonts w:hint="eastAsia"/>
                      <w:color w:val="auto"/>
                      <w:lang w:val="en-US" w:eastAsia="zh-CN"/>
                    </w:rPr>
                  </w:pPr>
                  <w:r>
                    <w:rPr>
                      <w:rFonts w:hint="eastAsia"/>
                      <w:color w:val="auto"/>
                      <w:lang w:val="en-US" w:eastAsia="zh-CN"/>
                    </w:rPr>
                    <w:t>破碎是通过机械等外力的作用，破坏固体废物内部的凝聚力和分子间作用力，使固体废物破裂变碎的过程。将小块固体废物颗粒通过研磨等方式分裂成细粉状的过程称之为磨碎。</w:t>
                  </w:r>
                </w:p>
              </w:tc>
              <w:tc>
                <w:tcPr>
                  <w:tcW w:w="2649" w:type="dxa"/>
                  <w:vMerge w:val="restart"/>
                  <w:tcBorders>
                    <w:tl2br w:val="nil"/>
                    <w:tr2bl w:val="nil"/>
                  </w:tcBorders>
                  <w:noWrap w:val="0"/>
                  <w:vAlign w:val="center"/>
                </w:tcPr>
                <w:p w14:paraId="61501A31">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本项目设置一台锤式破碎机对煤矸石进行破碎，煤矸石为一般工业固体废物，生产环节主要产生粉尘，不产生易燃易爆或易释放挥发性毒性物质</w:t>
                  </w:r>
                </w:p>
              </w:tc>
              <w:tc>
                <w:tcPr>
                  <w:tcW w:w="751" w:type="dxa"/>
                  <w:tcBorders>
                    <w:tl2br w:val="nil"/>
                    <w:tr2bl w:val="nil"/>
                  </w:tcBorders>
                  <w:noWrap w:val="0"/>
                  <w:vAlign w:val="center"/>
                </w:tcPr>
                <w:p w14:paraId="1BCB5EA3">
                  <w:pPr>
                    <w:pStyle w:val="24"/>
                    <w:bidi w:val="0"/>
                    <w:rPr>
                      <w:rFonts w:hint="eastAsia"/>
                      <w:color w:val="auto"/>
                      <w:lang w:val="en-US" w:eastAsia="zh-CN"/>
                    </w:rPr>
                  </w:pPr>
                  <w:r>
                    <w:rPr>
                      <w:rFonts w:hint="eastAsia"/>
                      <w:color w:val="auto"/>
                      <w:lang w:val="en-US" w:eastAsia="zh-CN"/>
                    </w:rPr>
                    <w:t>相符</w:t>
                  </w:r>
                </w:p>
              </w:tc>
            </w:tr>
            <w:tr w14:paraId="6FC19F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40699DE0">
                  <w:pPr>
                    <w:pStyle w:val="24"/>
                    <w:bidi w:val="0"/>
                    <w:rPr>
                      <w:rFonts w:hint="default"/>
                      <w:color w:val="auto"/>
                      <w:lang w:val="en-US" w:eastAsia="zh-CN"/>
                    </w:rPr>
                  </w:pPr>
                  <w:r>
                    <w:rPr>
                      <w:rFonts w:hint="eastAsia"/>
                      <w:color w:val="auto"/>
                      <w:lang w:val="en-US" w:eastAsia="zh-CN"/>
                    </w:rPr>
                    <w:t>16</w:t>
                  </w:r>
                </w:p>
              </w:tc>
              <w:tc>
                <w:tcPr>
                  <w:tcW w:w="3719" w:type="dxa"/>
                  <w:tcBorders>
                    <w:tl2br w:val="nil"/>
                    <w:tr2bl w:val="nil"/>
                  </w:tcBorders>
                  <w:noWrap w:val="0"/>
                  <w:vAlign w:val="center"/>
                </w:tcPr>
                <w:p w14:paraId="4E24DB57">
                  <w:pPr>
                    <w:pStyle w:val="43"/>
                    <w:bidi w:val="0"/>
                    <w:ind w:firstLine="0" w:firstLineChars="0"/>
                    <w:jc w:val="center"/>
                    <w:rPr>
                      <w:rFonts w:hint="eastAsia"/>
                      <w:color w:val="auto"/>
                      <w:lang w:val="en-US" w:eastAsia="zh-CN"/>
                    </w:rPr>
                  </w:pPr>
                  <w:r>
                    <w:rPr>
                      <w:rFonts w:hint="eastAsia"/>
                      <w:color w:val="auto"/>
                      <w:lang w:val="en-US" w:eastAsia="zh-CN"/>
                    </w:rPr>
                    <w:t>固体废物破碎技术包括锤式破碎、冲击式破碎、剪切破碎、颚式破碎、圆锥破碎、辊式破碎、球磨破碎等。</w:t>
                  </w:r>
                </w:p>
              </w:tc>
              <w:tc>
                <w:tcPr>
                  <w:tcW w:w="2649" w:type="dxa"/>
                  <w:vMerge w:val="continue"/>
                  <w:tcBorders>
                    <w:tl2br w:val="nil"/>
                    <w:tr2bl w:val="nil"/>
                  </w:tcBorders>
                  <w:noWrap w:val="0"/>
                  <w:vAlign w:val="center"/>
                </w:tcPr>
                <w:p w14:paraId="0727437B">
                  <w:pPr>
                    <w:pStyle w:val="43"/>
                    <w:bidi w:val="0"/>
                    <w:ind w:firstLine="0" w:firstLineChars="0"/>
                    <w:jc w:val="center"/>
                    <w:rPr>
                      <w:rFonts w:hint="eastAsia" w:ascii="Times New Roman" w:hAnsi="Times New Roman" w:eastAsia="宋体" w:cs="Times New Roman"/>
                      <w:color w:val="auto"/>
                      <w:lang w:val="en-US" w:eastAsia="zh-CN"/>
                    </w:rPr>
                  </w:pPr>
                </w:p>
              </w:tc>
              <w:tc>
                <w:tcPr>
                  <w:tcW w:w="751" w:type="dxa"/>
                  <w:tcBorders>
                    <w:tl2br w:val="nil"/>
                    <w:tr2bl w:val="nil"/>
                  </w:tcBorders>
                  <w:noWrap w:val="0"/>
                  <w:vAlign w:val="center"/>
                </w:tcPr>
                <w:p w14:paraId="38366ACF">
                  <w:pPr>
                    <w:pStyle w:val="24"/>
                    <w:bidi w:val="0"/>
                    <w:rPr>
                      <w:rFonts w:hint="eastAsia"/>
                      <w:color w:val="auto"/>
                      <w:lang w:val="en-US" w:eastAsia="zh-CN"/>
                    </w:rPr>
                  </w:pPr>
                  <w:r>
                    <w:rPr>
                      <w:rFonts w:hint="eastAsia"/>
                      <w:color w:val="auto"/>
                      <w:lang w:val="en-US" w:eastAsia="zh-CN"/>
                    </w:rPr>
                    <w:t>相符</w:t>
                  </w:r>
                </w:p>
              </w:tc>
            </w:tr>
            <w:tr w14:paraId="038D0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678D3162">
                  <w:pPr>
                    <w:pStyle w:val="24"/>
                    <w:bidi w:val="0"/>
                    <w:rPr>
                      <w:rFonts w:hint="default"/>
                      <w:color w:val="auto"/>
                      <w:lang w:val="en-US" w:eastAsia="zh-CN"/>
                    </w:rPr>
                  </w:pPr>
                  <w:r>
                    <w:rPr>
                      <w:rFonts w:hint="eastAsia"/>
                      <w:color w:val="auto"/>
                      <w:lang w:val="en-US" w:eastAsia="zh-CN"/>
                    </w:rPr>
                    <w:t>17</w:t>
                  </w:r>
                </w:p>
              </w:tc>
              <w:tc>
                <w:tcPr>
                  <w:tcW w:w="3719" w:type="dxa"/>
                  <w:tcBorders>
                    <w:tl2br w:val="nil"/>
                    <w:tr2bl w:val="nil"/>
                  </w:tcBorders>
                  <w:noWrap w:val="0"/>
                  <w:vAlign w:val="center"/>
                </w:tcPr>
                <w:p w14:paraId="73800EC6">
                  <w:pPr>
                    <w:pStyle w:val="43"/>
                    <w:bidi w:val="0"/>
                    <w:ind w:firstLine="0" w:firstLineChars="0"/>
                    <w:jc w:val="center"/>
                    <w:rPr>
                      <w:rFonts w:hint="eastAsia"/>
                      <w:color w:val="auto"/>
                      <w:lang w:val="en-US" w:eastAsia="zh-CN"/>
                    </w:rPr>
                  </w:pPr>
                  <w:r>
                    <w:rPr>
                      <w:rFonts w:hint="eastAsia"/>
                      <w:color w:val="auto"/>
                      <w:lang w:val="en-US" w:eastAsia="zh-CN"/>
                    </w:rPr>
                    <w:t>易燃易爆或易释放挥发性毒性物质的固体废物，不应直接进行破碎处理。为防止爆燃，内部含有液体的固体废物(如废铅酸蓄电池、废溶剂桶等)在破碎处理前，应采用有效措施将液体清空，再进行破碎处理。含有不相容成分的固体废物不应进行混合破碎处理。</w:t>
                  </w:r>
                </w:p>
              </w:tc>
              <w:tc>
                <w:tcPr>
                  <w:tcW w:w="2649" w:type="dxa"/>
                  <w:vMerge w:val="continue"/>
                  <w:tcBorders>
                    <w:tl2br w:val="nil"/>
                    <w:tr2bl w:val="nil"/>
                  </w:tcBorders>
                  <w:noWrap w:val="0"/>
                  <w:vAlign w:val="center"/>
                </w:tcPr>
                <w:p w14:paraId="77C20139">
                  <w:pPr>
                    <w:pStyle w:val="43"/>
                    <w:bidi w:val="0"/>
                    <w:ind w:firstLine="0" w:firstLineChars="0"/>
                    <w:jc w:val="center"/>
                    <w:rPr>
                      <w:rFonts w:hint="eastAsia" w:ascii="Times New Roman" w:hAnsi="Times New Roman" w:eastAsia="宋体" w:cs="Times New Roman"/>
                      <w:color w:val="auto"/>
                      <w:lang w:val="en-US" w:eastAsia="zh-CN"/>
                    </w:rPr>
                  </w:pPr>
                </w:p>
              </w:tc>
              <w:tc>
                <w:tcPr>
                  <w:tcW w:w="751" w:type="dxa"/>
                  <w:tcBorders>
                    <w:tl2br w:val="nil"/>
                    <w:tr2bl w:val="nil"/>
                  </w:tcBorders>
                  <w:noWrap w:val="0"/>
                  <w:vAlign w:val="center"/>
                </w:tcPr>
                <w:p w14:paraId="2E31D310">
                  <w:pPr>
                    <w:pStyle w:val="24"/>
                    <w:bidi w:val="0"/>
                    <w:rPr>
                      <w:rFonts w:hint="eastAsia"/>
                      <w:color w:val="auto"/>
                      <w:lang w:val="en-US" w:eastAsia="zh-CN"/>
                    </w:rPr>
                  </w:pPr>
                  <w:r>
                    <w:rPr>
                      <w:rFonts w:hint="eastAsia"/>
                      <w:color w:val="auto"/>
                      <w:lang w:val="en-US" w:eastAsia="zh-CN"/>
                    </w:rPr>
                    <w:t>相符</w:t>
                  </w:r>
                </w:p>
              </w:tc>
            </w:tr>
            <w:tr w14:paraId="490E33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639CB140">
                  <w:pPr>
                    <w:pStyle w:val="24"/>
                    <w:bidi w:val="0"/>
                    <w:rPr>
                      <w:rFonts w:hint="default"/>
                      <w:color w:val="auto"/>
                      <w:lang w:val="en-US" w:eastAsia="zh-CN"/>
                    </w:rPr>
                  </w:pPr>
                  <w:r>
                    <w:rPr>
                      <w:rFonts w:hint="eastAsia"/>
                      <w:color w:val="auto"/>
                      <w:lang w:val="en-US" w:eastAsia="zh-CN"/>
                    </w:rPr>
                    <w:t>18</w:t>
                  </w:r>
                </w:p>
              </w:tc>
              <w:tc>
                <w:tcPr>
                  <w:tcW w:w="3719" w:type="dxa"/>
                  <w:tcBorders>
                    <w:tl2br w:val="nil"/>
                    <w:tr2bl w:val="nil"/>
                  </w:tcBorders>
                  <w:noWrap w:val="0"/>
                  <w:vAlign w:val="center"/>
                </w:tcPr>
                <w:p w14:paraId="32F99042">
                  <w:pPr>
                    <w:pStyle w:val="43"/>
                    <w:bidi w:val="0"/>
                    <w:ind w:firstLine="0" w:firstLineChars="0"/>
                    <w:jc w:val="center"/>
                    <w:rPr>
                      <w:rFonts w:hint="eastAsia"/>
                      <w:color w:val="auto"/>
                      <w:lang w:val="en-US" w:eastAsia="zh-CN"/>
                    </w:rPr>
                  </w:pPr>
                  <w:r>
                    <w:rPr>
                      <w:rFonts w:hint="eastAsia"/>
                      <w:color w:val="auto"/>
                      <w:lang w:val="en-US" w:eastAsia="zh-CN"/>
                    </w:rPr>
                    <w:t>固体废物破碎处理前应对其进行预处理，以保证给料的均匀性，防止非破碎物混入，引起破碎机械的过载损坏。固体废物粉磨过程应严格控制粉尘的颗粒度、挥发性和火源等，防止发生粉尘爆炸。</w:t>
                  </w:r>
                </w:p>
              </w:tc>
              <w:tc>
                <w:tcPr>
                  <w:tcW w:w="2649" w:type="dxa"/>
                  <w:tcBorders>
                    <w:tl2br w:val="nil"/>
                    <w:tr2bl w:val="nil"/>
                  </w:tcBorders>
                  <w:noWrap w:val="0"/>
                  <w:vAlign w:val="center"/>
                </w:tcPr>
                <w:p w14:paraId="43C7CC94">
                  <w:pPr>
                    <w:pStyle w:val="43"/>
                    <w:bidi w:val="0"/>
                    <w:ind w:firstLine="0" w:firstLineChars="0"/>
                    <w:jc w:val="center"/>
                    <w:rPr>
                      <w:rFonts w:hint="eastAsia"/>
                      <w:color w:val="auto"/>
                      <w:lang w:val="en-US" w:eastAsia="zh-CN"/>
                    </w:rPr>
                  </w:pPr>
                  <w:r>
                    <w:rPr>
                      <w:rFonts w:hint="eastAsia"/>
                      <w:color w:val="auto"/>
                      <w:lang w:val="en-US" w:eastAsia="zh-CN"/>
                    </w:rPr>
                    <w:t>本项目原料煤矸石进场只需进行简单的人工分选，分选后直接进行破碎工序。</w:t>
                  </w:r>
                </w:p>
                <w:p w14:paraId="3B134F95">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本项目原料煤矸石破碎后筛分，无粉磨过程。</w:t>
                  </w:r>
                </w:p>
              </w:tc>
              <w:tc>
                <w:tcPr>
                  <w:tcW w:w="751" w:type="dxa"/>
                  <w:tcBorders>
                    <w:tl2br w:val="nil"/>
                    <w:tr2bl w:val="nil"/>
                  </w:tcBorders>
                  <w:noWrap w:val="0"/>
                  <w:vAlign w:val="center"/>
                </w:tcPr>
                <w:p w14:paraId="2C5ACE92">
                  <w:pPr>
                    <w:pStyle w:val="24"/>
                    <w:bidi w:val="0"/>
                    <w:rPr>
                      <w:rFonts w:hint="eastAsia"/>
                      <w:color w:val="auto"/>
                      <w:lang w:val="en-US" w:eastAsia="zh-CN"/>
                    </w:rPr>
                  </w:pPr>
                  <w:r>
                    <w:rPr>
                      <w:rFonts w:hint="eastAsia"/>
                      <w:color w:val="auto"/>
                      <w:lang w:val="en-US" w:eastAsia="zh-CN"/>
                    </w:rPr>
                    <w:t>相符</w:t>
                  </w:r>
                </w:p>
              </w:tc>
            </w:tr>
            <w:tr w14:paraId="36D908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1C155F27">
                  <w:pPr>
                    <w:pStyle w:val="24"/>
                    <w:bidi w:val="0"/>
                    <w:rPr>
                      <w:rFonts w:hint="default"/>
                      <w:color w:val="auto"/>
                      <w:lang w:val="en-US" w:eastAsia="zh-CN"/>
                    </w:rPr>
                  </w:pPr>
                  <w:r>
                    <w:rPr>
                      <w:rFonts w:hint="eastAsia"/>
                      <w:color w:val="auto"/>
                      <w:lang w:val="en-US" w:eastAsia="zh-CN"/>
                    </w:rPr>
                    <w:t>19</w:t>
                  </w:r>
                </w:p>
              </w:tc>
              <w:tc>
                <w:tcPr>
                  <w:tcW w:w="3719" w:type="dxa"/>
                  <w:tcBorders>
                    <w:tl2br w:val="nil"/>
                    <w:tr2bl w:val="nil"/>
                  </w:tcBorders>
                  <w:noWrap w:val="0"/>
                  <w:vAlign w:val="center"/>
                </w:tcPr>
                <w:p w14:paraId="1A5E5A01">
                  <w:pPr>
                    <w:pStyle w:val="43"/>
                    <w:bidi w:val="0"/>
                    <w:ind w:firstLine="0" w:firstLineChars="0"/>
                    <w:jc w:val="center"/>
                    <w:rPr>
                      <w:rFonts w:hint="eastAsia"/>
                      <w:color w:val="auto"/>
                      <w:lang w:val="en-US" w:eastAsia="zh-CN"/>
                    </w:rPr>
                  </w:pPr>
                  <w:r>
                    <w:rPr>
                      <w:rFonts w:hint="eastAsia"/>
                      <w:color w:val="auto"/>
                      <w:lang w:val="en-US" w:eastAsia="zh-CN"/>
                    </w:rPr>
                    <w:t>分选是用人工或机械的方法将固体废物中各种可再生利用的成分或不利于后续处理的杂质成分分类分离的处理过程。固体废物分选技术包括人工分选、水力分选、风力分选、重力分选、磁力分选、浮力分选、电力分选、涡电流分选、光学分选等。</w:t>
                  </w:r>
                </w:p>
              </w:tc>
              <w:tc>
                <w:tcPr>
                  <w:tcW w:w="2649" w:type="dxa"/>
                  <w:tcBorders>
                    <w:tl2br w:val="nil"/>
                    <w:tr2bl w:val="nil"/>
                  </w:tcBorders>
                  <w:noWrap w:val="0"/>
                  <w:vAlign w:val="center"/>
                </w:tcPr>
                <w:p w14:paraId="6F6A1EB7">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本项目拟设置1台筛分机用于原料煤矸石破碎后的筛分工序，粒径&gt;15mm的碎石通过密闭的皮带运输机运送至破碎机进行二次破碎。筛分后水洗分离，对中沙和细沙进行水洗分离。</w:t>
                  </w:r>
                </w:p>
              </w:tc>
              <w:tc>
                <w:tcPr>
                  <w:tcW w:w="751" w:type="dxa"/>
                  <w:tcBorders>
                    <w:tl2br w:val="nil"/>
                    <w:tr2bl w:val="nil"/>
                  </w:tcBorders>
                  <w:noWrap w:val="0"/>
                  <w:vAlign w:val="center"/>
                </w:tcPr>
                <w:p w14:paraId="569DECAA">
                  <w:pPr>
                    <w:pStyle w:val="24"/>
                    <w:bidi w:val="0"/>
                    <w:rPr>
                      <w:rFonts w:hint="eastAsia"/>
                      <w:color w:val="auto"/>
                      <w:lang w:val="en-US" w:eastAsia="zh-CN"/>
                    </w:rPr>
                  </w:pPr>
                  <w:r>
                    <w:rPr>
                      <w:rFonts w:hint="eastAsia"/>
                      <w:color w:val="auto"/>
                      <w:lang w:val="en-US" w:eastAsia="zh-CN"/>
                    </w:rPr>
                    <w:t>相符</w:t>
                  </w:r>
                </w:p>
              </w:tc>
            </w:tr>
            <w:tr w14:paraId="3A5A04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7FE6DFFB">
                  <w:pPr>
                    <w:pStyle w:val="24"/>
                    <w:bidi w:val="0"/>
                    <w:rPr>
                      <w:rFonts w:hint="default"/>
                      <w:color w:val="auto"/>
                      <w:lang w:val="en-US" w:eastAsia="zh-CN"/>
                    </w:rPr>
                  </w:pPr>
                  <w:r>
                    <w:rPr>
                      <w:rFonts w:hint="eastAsia"/>
                      <w:color w:val="auto"/>
                      <w:lang w:val="en-US" w:eastAsia="zh-CN"/>
                    </w:rPr>
                    <w:t>20</w:t>
                  </w:r>
                </w:p>
              </w:tc>
              <w:tc>
                <w:tcPr>
                  <w:tcW w:w="3719" w:type="dxa"/>
                  <w:tcBorders>
                    <w:tl2br w:val="nil"/>
                    <w:tr2bl w:val="nil"/>
                  </w:tcBorders>
                  <w:noWrap w:val="0"/>
                  <w:vAlign w:val="center"/>
                </w:tcPr>
                <w:p w14:paraId="3EF38A72">
                  <w:pPr>
                    <w:pStyle w:val="43"/>
                    <w:bidi w:val="0"/>
                    <w:ind w:firstLine="0" w:firstLineChars="0"/>
                    <w:jc w:val="center"/>
                    <w:rPr>
                      <w:rFonts w:hint="eastAsia"/>
                      <w:color w:val="auto"/>
                      <w:lang w:val="en-US" w:eastAsia="zh-CN"/>
                    </w:rPr>
                  </w:pPr>
                  <w:r>
                    <w:rPr>
                      <w:rFonts w:hint="eastAsia"/>
                      <w:color w:val="auto"/>
                      <w:lang w:val="en-US" w:eastAsia="zh-CN"/>
                    </w:rPr>
                    <w:t>固体废物建材利用设施应配备必要的废气处理、防止或降低噪声与粉尘处理等污染防治装置。</w:t>
                  </w:r>
                </w:p>
              </w:tc>
              <w:tc>
                <w:tcPr>
                  <w:tcW w:w="2649" w:type="dxa"/>
                  <w:tcBorders>
                    <w:tl2br w:val="nil"/>
                    <w:tr2bl w:val="nil"/>
                  </w:tcBorders>
                  <w:noWrap w:val="0"/>
                  <w:vAlign w:val="center"/>
                </w:tcPr>
                <w:p w14:paraId="0E1FA93F">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项目筒仓呼吸粉尘经仓顶高效布袋除尘器处理后于生产车间内无组织排放；煤矸石破碎、筛分粉尘经集气罩收集后通过一套覆膜高效布袋除尘器处理，达标后通过15m排气筒（DA001）排放；生产车间、原料库全封闭，内顶部设置喷雾抑尘设施，降低无组织粉尘排放量</w:t>
                  </w:r>
                </w:p>
              </w:tc>
              <w:tc>
                <w:tcPr>
                  <w:tcW w:w="751" w:type="dxa"/>
                  <w:tcBorders>
                    <w:tl2br w:val="nil"/>
                    <w:tr2bl w:val="nil"/>
                  </w:tcBorders>
                  <w:noWrap w:val="0"/>
                  <w:vAlign w:val="center"/>
                </w:tcPr>
                <w:p w14:paraId="5066ED8F">
                  <w:pPr>
                    <w:pStyle w:val="24"/>
                    <w:bidi w:val="0"/>
                    <w:rPr>
                      <w:rFonts w:hint="eastAsia"/>
                      <w:color w:val="auto"/>
                      <w:lang w:val="en-US" w:eastAsia="zh-CN"/>
                    </w:rPr>
                  </w:pPr>
                  <w:r>
                    <w:rPr>
                      <w:rFonts w:hint="eastAsia"/>
                      <w:color w:val="auto"/>
                      <w:lang w:val="en-US" w:eastAsia="zh-CN"/>
                    </w:rPr>
                    <w:t>相符</w:t>
                  </w:r>
                </w:p>
              </w:tc>
            </w:tr>
            <w:tr w14:paraId="265895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4FCBBC16">
                  <w:pPr>
                    <w:pStyle w:val="24"/>
                    <w:bidi w:val="0"/>
                    <w:rPr>
                      <w:rFonts w:hint="default"/>
                      <w:color w:val="auto"/>
                      <w:lang w:val="en-US" w:eastAsia="zh-CN"/>
                    </w:rPr>
                  </w:pPr>
                  <w:r>
                    <w:rPr>
                      <w:rFonts w:hint="eastAsia"/>
                      <w:color w:val="auto"/>
                      <w:lang w:val="en-US" w:eastAsia="zh-CN"/>
                    </w:rPr>
                    <w:t>21</w:t>
                  </w:r>
                </w:p>
              </w:tc>
              <w:tc>
                <w:tcPr>
                  <w:tcW w:w="3719" w:type="dxa"/>
                  <w:tcBorders>
                    <w:tl2br w:val="nil"/>
                    <w:tr2bl w:val="nil"/>
                  </w:tcBorders>
                  <w:noWrap w:val="0"/>
                  <w:vAlign w:val="center"/>
                </w:tcPr>
                <w:p w14:paraId="7368AE9B">
                  <w:pPr>
                    <w:pStyle w:val="43"/>
                    <w:bidi w:val="0"/>
                    <w:ind w:firstLine="0" w:firstLineChars="0"/>
                    <w:jc w:val="center"/>
                    <w:rPr>
                      <w:rFonts w:hint="eastAsia"/>
                      <w:color w:val="auto"/>
                      <w:lang w:val="en-US" w:eastAsia="zh-CN"/>
                    </w:rPr>
                  </w:pPr>
                  <w:r>
                    <w:rPr>
                      <w:rFonts w:hint="eastAsia"/>
                      <w:color w:val="auto"/>
                      <w:lang w:val="en-US" w:eastAsia="zh-CN"/>
                    </w:rPr>
                    <w:t>利用固体废物生产砖瓦、轻骨料、集料、玻璃、陶瓷、陶粒、路基材料等建材过程的污染控制执行相关行业污染物排放标准，相关产品中有害物质含量参照GB 30760的要求执行。</w:t>
                  </w:r>
                </w:p>
              </w:tc>
              <w:tc>
                <w:tcPr>
                  <w:tcW w:w="2649" w:type="dxa"/>
                  <w:tcBorders>
                    <w:tl2br w:val="nil"/>
                    <w:tr2bl w:val="nil"/>
                  </w:tcBorders>
                  <w:noWrap w:val="0"/>
                  <w:vAlign w:val="center"/>
                </w:tcPr>
                <w:p w14:paraId="6C6B8600">
                  <w:pPr>
                    <w:pStyle w:val="43"/>
                    <w:bidi w:val="0"/>
                    <w:ind w:firstLine="0" w:firstLineChars="0"/>
                    <w:jc w:val="center"/>
                    <w:rPr>
                      <w:rFonts w:hint="eastAsia"/>
                      <w:color w:val="auto"/>
                      <w:lang w:val="en-US" w:eastAsia="zh-CN"/>
                    </w:rPr>
                  </w:pPr>
                  <w:r>
                    <w:rPr>
                      <w:rFonts w:hint="eastAsia"/>
                      <w:color w:val="auto"/>
                      <w:lang w:val="en-US" w:eastAsia="zh-CN"/>
                    </w:rPr>
                    <w:t>本项目利用原料煤矸石、粉煤灰及水泥生产无机生态石，采取合理有效的措施后，粉尘排放满足</w:t>
                  </w:r>
                </w:p>
                <w:p w14:paraId="04084786">
                  <w:pPr>
                    <w:pStyle w:val="43"/>
                    <w:bidi w:val="0"/>
                    <w:ind w:firstLine="0" w:firstLineChars="0"/>
                    <w:jc w:val="center"/>
                    <w:rPr>
                      <w:rFonts w:hint="eastAsia"/>
                      <w:color w:val="auto"/>
                      <w:lang w:val="en-US" w:eastAsia="zh-CN"/>
                    </w:rPr>
                  </w:pPr>
                  <w:r>
                    <w:rPr>
                      <w:rFonts w:hint="eastAsia"/>
                      <w:color w:val="auto"/>
                      <w:lang w:val="en-US" w:eastAsia="zh-CN"/>
                    </w:rPr>
                    <w:t>的DB34/3576-2020</w:t>
                  </w:r>
                </w:p>
                <w:p w14:paraId="71DA5889">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以及DB34/4362-2023相关要求。项目生产新型环保科技砖，其中有害物质含量参照GB30760的要求执行。</w:t>
                  </w:r>
                </w:p>
              </w:tc>
              <w:tc>
                <w:tcPr>
                  <w:tcW w:w="751" w:type="dxa"/>
                  <w:tcBorders>
                    <w:tl2br w:val="nil"/>
                    <w:tr2bl w:val="nil"/>
                  </w:tcBorders>
                  <w:noWrap w:val="0"/>
                  <w:vAlign w:val="center"/>
                </w:tcPr>
                <w:p w14:paraId="60389198">
                  <w:pPr>
                    <w:pStyle w:val="24"/>
                    <w:bidi w:val="0"/>
                    <w:rPr>
                      <w:rFonts w:hint="eastAsia"/>
                      <w:color w:val="auto"/>
                      <w:lang w:val="en-US" w:eastAsia="zh-CN"/>
                    </w:rPr>
                  </w:pPr>
                  <w:r>
                    <w:rPr>
                      <w:rFonts w:hint="eastAsia"/>
                      <w:color w:val="auto"/>
                      <w:lang w:val="en-US" w:eastAsia="zh-CN"/>
                    </w:rPr>
                    <w:t>相符</w:t>
                  </w:r>
                </w:p>
              </w:tc>
            </w:tr>
            <w:tr w14:paraId="1BD3DB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40" w:hRule="atLeast"/>
                <w:jc w:val="center"/>
              </w:trPr>
              <w:tc>
                <w:tcPr>
                  <w:tcW w:w="537" w:type="dxa"/>
                  <w:tcBorders>
                    <w:tl2br w:val="nil"/>
                    <w:tr2bl w:val="nil"/>
                  </w:tcBorders>
                  <w:noWrap w:val="0"/>
                  <w:vAlign w:val="center"/>
                </w:tcPr>
                <w:p w14:paraId="06748FE0">
                  <w:pPr>
                    <w:pStyle w:val="24"/>
                    <w:bidi w:val="0"/>
                    <w:rPr>
                      <w:rFonts w:hint="default"/>
                      <w:color w:val="auto"/>
                      <w:lang w:val="en-US" w:eastAsia="zh-CN"/>
                    </w:rPr>
                  </w:pPr>
                  <w:r>
                    <w:rPr>
                      <w:rFonts w:hint="eastAsia"/>
                      <w:color w:val="auto"/>
                      <w:lang w:val="en-US" w:eastAsia="zh-CN"/>
                    </w:rPr>
                    <w:t>22</w:t>
                  </w:r>
                </w:p>
              </w:tc>
              <w:tc>
                <w:tcPr>
                  <w:tcW w:w="3719" w:type="dxa"/>
                  <w:tcBorders>
                    <w:tl2br w:val="nil"/>
                    <w:tr2bl w:val="nil"/>
                  </w:tcBorders>
                  <w:noWrap w:val="0"/>
                  <w:vAlign w:val="center"/>
                </w:tcPr>
                <w:p w14:paraId="09365159">
                  <w:pPr>
                    <w:pStyle w:val="43"/>
                    <w:bidi w:val="0"/>
                    <w:ind w:firstLine="0" w:firstLineChars="0"/>
                    <w:jc w:val="center"/>
                    <w:rPr>
                      <w:rFonts w:hint="eastAsia"/>
                      <w:color w:val="auto"/>
                      <w:lang w:val="en-US" w:eastAsia="zh-CN"/>
                    </w:rPr>
                  </w:pPr>
                  <w:r>
                    <w:rPr>
                      <w:rFonts w:hint="eastAsia"/>
                      <w:color w:val="auto"/>
                      <w:lang w:val="en-US" w:eastAsia="zh-CN"/>
                    </w:rPr>
                    <w:t>固体废物建材利用过程中的再生利用工艺单元的污染控制应分别满足本标准中相应再生利用工艺单元的要求。</w:t>
                  </w:r>
                </w:p>
              </w:tc>
              <w:tc>
                <w:tcPr>
                  <w:tcW w:w="2649" w:type="dxa"/>
                  <w:tcBorders>
                    <w:tl2br w:val="nil"/>
                    <w:tr2bl w:val="nil"/>
                  </w:tcBorders>
                  <w:noWrap w:val="0"/>
                  <w:vAlign w:val="center"/>
                </w:tcPr>
                <w:p w14:paraId="527943DC">
                  <w:pPr>
                    <w:pStyle w:val="43"/>
                    <w:bidi w:val="0"/>
                    <w:ind w:firstLine="0" w:firstLineChars="0"/>
                    <w:jc w:val="center"/>
                    <w:rPr>
                      <w:rFonts w:hint="eastAsia" w:ascii="Times New Roman" w:hAnsi="Times New Roman" w:eastAsia="宋体" w:cs="Times New Roman"/>
                      <w:color w:val="auto"/>
                      <w:lang w:val="en-US" w:eastAsia="zh-CN"/>
                    </w:rPr>
                  </w:pPr>
                  <w:r>
                    <w:rPr>
                      <w:rFonts w:hint="eastAsia"/>
                      <w:color w:val="auto"/>
                      <w:lang w:val="en-US" w:eastAsia="zh-CN"/>
                    </w:rPr>
                    <w:t>通过以上分析，本项目污染控制技术满足标准中相应再生利用工艺单元的要求。</w:t>
                  </w:r>
                </w:p>
              </w:tc>
              <w:tc>
                <w:tcPr>
                  <w:tcW w:w="751" w:type="dxa"/>
                  <w:tcBorders>
                    <w:tl2br w:val="nil"/>
                    <w:tr2bl w:val="nil"/>
                  </w:tcBorders>
                  <w:noWrap w:val="0"/>
                  <w:vAlign w:val="center"/>
                </w:tcPr>
                <w:p w14:paraId="587826DD">
                  <w:pPr>
                    <w:pStyle w:val="24"/>
                    <w:bidi w:val="0"/>
                    <w:rPr>
                      <w:rFonts w:hint="eastAsia"/>
                      <w:color w:val="auto"/>
                      <w:lang w:val="en-US" w:eastAsia="zh-CN"/>
                    </w:rPr>
                  </w:pPr>
                  <w:r>
                    <w:rPr>
                      <w:rFonts w:hint="eastAsia"/>
                      <w:color w:val="auto"/>
                      <w:lang w:val="en-US" w:eastAsia="zh-CN"/>
                    </w:rPr>
                    <w:t>相符</w:t>
                  </w:r>
                </w:p>
              </w:tc>
            </w:tr>
          </w:tbl>
          <w:p w14:paraId="4795E8FA">
            <w:pPr>
              <w:bidi w:val="0"/>
              <w:rPr>
                <w:rFonts w:hint="eastAsia"/>
                <w:b w:val="0"/>
                <w:bCs w:val="0"/>
                <w:color w:val="auto"/>
                <w:lang w:eastAsia="zh-CN"/>
              </w:rPr>
            </w:pPr>
            <w:r>
              <w:rPr>
                <w:rFonts w:hint="eastAsia"/>
                <w:b w:val="0"/>
                <w:bCs w:val="0"/>
                <w:color w:val="auto"/>
                <w:lang w:val="en-US" w:eastAsia="zh-CN"/>
              </w:rPr>
              <w:t>综上所述，本项目与《固体废物再生利用污染防治技术导则》(HJ1091-2020)》相符</w:t>
            </w:r>
            <w:r>
              <w:rPr>
                <w:rFonts w:hint="eastAsia"/>
                <w:b w:val="0"/>
                <w:bCs w:val="0"/>
                <w:color w:val="auto"/>
                <w:lang w:eastAsia="zh-CN"/>
              </w:rPr>
              <w:t>。</w:t>
            </w:r>
          </w:p>
          <w:p w14:paraId="5FE418A0">
            <w:pPr>
              <w:bidi w:val="0"/>
              <w:rPr>
                <w:rFonts w:hint="eastAsia"/>
                <w:b/>
                <w:bCs/>
                <w:color w:val="auto"/>
                <w:lang w:val="en-US" w:eastAsia="zh-CN"/>
              </w:rPr>
            </w:pPr>
            <w:r>
              <w:rPr>
                <w:rFonts w:hint="eastAsia"/>
                <w:b/>
                <w:bCs/>
                <w:color w:val="auto"/>
                <w:lang w:val="en-US" w:eastAsia="zh-CN"/>
              </w:rPr>
              <w:t>8、与《关于印发淮南市涉气建设项目环评审批负面清单的通知》相符性分析</w:t>
            </w:r>
          </w:p>
          <w:p w14:paraId="6D2CA323">
            <w:pPr>
              <w:pStyle w:val="23"/>
              <w:bidi w:val="0"/>
              <w:rPr>
                <w:rFonts w:hint="eastAsia"/>
                <w:color w:val="auto"/>
                <w:lang w:val="en-US" w:eastAsia="zh-CN"/>
              </w:rPr>
            </w:pPr>
            <w:r>
              <w:rPr>
                <w:rFonts w:hint="eastAsia"/>
                <w:color w:val="auto"/>
                <w:lang w:val="en-US" w:eastAsia="zh-CN"/>
              </w:rPr>
              <w:t>表1-8  “</w:t>
            </w:r>
            <w:r>
              <w:rPr>
                <w:rFonts w:hint="eastAsia"/>
                <w:color w:val="auto"/>
                <w:lang w:eastAsia="zh-CN"/>
              </w:rPr>
              <w:t>淮南市涉气建设项目环评审批负面清单</w:t>
            </w:r>
            <w:r>
              <w:rPr>
                <w:rFonts w:hint="eastAsia"/>
                <w:color w:val="auto"/>
                <w:lang w:val="en-US" w:eastAsia="zh-CN"/>
              </w:rPr>
              <w:t>”符合性分析</w:t>
            </w:r>
          </w:p>
          <w:tbl>
            <w:tblPr>
              <w:tblStyle w:val="13"/>
              <w:tblW w:w="767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430"/>
              <w:gridCol w:w="1032"/>
              <w:gridCol w:w="2606"/>
              <w:gridCol w:w="2261"/>
              <w:gridCol w:w="1348"/>
            </w:tblGrid>
            <w:tr w14:paraId="458592E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tblHeader/>
                <w:jc w:val="center"/>
              </w:trPr>
              <w:tc>
                <w:tcPr>
                  <w:tcW w:w="280" w:type="pct"/>
                  <w:noWrap/>
                  <w:vAlign w:val="center"/>
                </w:tcPr>
                <w:p w14:paraId="4FFDD3F6">
                  <w:pPr>
                    <w:pStyle w:val="24"/>
                    <w:bidi w:val="0"/>
                    <w:rPr>
                      <w:rFonts w:hint="default"/>
                      <w:b/>
                      <w:bCs/>
                      <w:color w:val="auto"/>
                    </w:rPr>
                  </w:pPr>
                  <w:r>
                    <w:rPr>
                      <w:rFonts w:hint="default"/>
                      <w:b/>
                      <w:bCs/>
                      <w:color w:val="auto"/>
                    </w:rPr>
                    <w:t>序号</w:t>
                  </w:r>
                </w:p>
              </w:tc>
              <w:tc>
                <w:tcPr>
                  <w:tcW w:w="672" w:type="pct"/>
                  <w:noWrap/>
                  <w:vAlign w:val="center"/>
                </w:tcPr>
                <w:p w14:paraId="4F59A20F">
                  <w:pPr>
                    <w:pStyle w:val="24"/>
                    <w:bidi w:val="0"/>
                    <w:rPr>
                      <w:rFonts w:hint="default"/>
                      <w:b/>
                      <w:bCs/>
                      <w:color w:val="auto"/>
                    </w:rPr>
                  </w:pPr>
                  <w:r>
                    <w:rPr>
                      <w:rFonts w:hint="default"/>
                      <w:b/>
                      <w:bCs/>
                      <w:color w:val="auto"/>
                    </w:rPr>
                    <w:t>重点工作</w:t>
                  </w:r>
                </w:p>
                <w:p w14:paraId="4980E052">
                  <w:pPr>
                    <w:pStyle w:val="24"/>
                    <w:bidi w:val="0"/>
                    <w:rPr>
                      <w:rFonts w:hint="default"/>
                      <w:b/>
                      <w:bCs/>
                      <w:color w:val="auto"/>
                    </w:rPr>
                  </w:pPr>
                  <w:r>
                    <w:rPr>
                      <w:rFonts w:hint="default"/>
                      <w:b/>
                      <w:bCs/>
                      <w:color w:val="auto"/>
                    </w:rPr>
                    <w:t>任务</w:t>
                  </w:r>
                </w:p>
              </w:tc>
              <w:tc>
                <w:tcPr>
                  <w:tcW w:w="1697" w:type="pct"/>
                  <w:noWrap/>
                  <w:vAlign w:val="center"/>
                </w:tcPr>
                <w:p w14:paraId="51EB3CAF">
                  <w:pPr>
                    <w:pStyle w:val="24"/>
                    <w:bidi w:val="0"/>
                    <w:rPr>
                      <w:rFonts w:hint="default"/>
                      <w:b/>
                      <w:bCs/>
                      <w:color w:val="auto"/>
                    </w:rPr>
                  </w:pPr>
                  <w:r>
                    <w:rPr>
                      <w:rFonts w:hint="default"/>
                      <w:b/>
                      <w:bCs/>
                      <w:color w:val="auto"/>
                    </w:rPr>
                    <w:t>推进举措</w:t>
                  </w:r>
                </w:p>
              </w:tc>
              <w:tc>
                <w:tcPr>
                  <w:tcW w:w="1472" w:type="pct"/>
                  <w:noWrap/>
                  <w:vAlign w:val="center"/>
                </w:tcPr>
                <w:p w14:paraId="05B5AA51">
                  <w:pPr>
                    <w:pStyle w:val="24"/>
                    <w:bidi w:val="0"/>
                    <w:rPr>
                      <w:rFonts w:hint="default"/>
                      <w:b/>
                      <w:bCs/>
                      <w:color w:val="auto"/>
                      <w:lang w:val="en-US" w:eastAsia="zh-CN"/>
                    </w:rPr>
                  </w:pPr>
                  <w:r>
                    <w:rPr>
                      <w:rFonts w:hint="default"/>
                      <w:b/>
                      <w:bCs/>
                      <w:color w:val="auto"/>
                      <w:lang w:val="en-US" w:eastAsia="zh-CN"/>
                    </w:rPr>
                    <w:t>环评审批的负面清单</w:t>
                  </w:r>
                </w:p>
              </w:tc>
              <w:tc>
                <w:tcPr>
                  <w:tcW w:w="877" w:type="pct"/>
                  <w:noWrap/>
                  <w:vAlign w:val="center"/>
                </w:tcPr>
                <w:p w14:paraId="7D1982D3">
                  <w:pPr>
                    <w:pStyle w:val="24"/>
                    <w:bidi w:val="0"/>
                    <w:rPr>
                      <w:rFonts w:hint="default"/>
                      <w:b/>
                      <w:bCs/>
                      <w:color w:val="auto"/>
                      <w:lang w:val="en-US" w:eastAsia="zh-CN"/>
                    </w:rPr>
                  </w:pPr>
                  <w:r>
                    <w:rPr>
                      <w:rFonts w:hint="eastAsia"/>
                      <w:b/>
                      <w:bCs/>
                      <w:color w:val="auto"/>
                      <w:lang w:val="en-US" w:eastAsia="zh-CN"/>
                    </w:rPr>
                    <w:t>本项目情况</w:t>
                  </w:r>
                </w:p>
              </w:tc>
            </w:tr>
            <w:tr w14:paraId="36B8BC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64DA92C7">
                  <w:pPr>
                    <w:pStyle w:val="24"/>
                    <w:bidi w:val="0"/>
                    <w:jc w:val="left"/>
                    <w:rPr>
                      <w:rFonts w:hint="default"/>
                      <w:color w:val="auto"/>
                    </w:rPr>
                  </w:pPr>
                  <w:r>
                    <w:rPr>
                      <w:rFonts w:hint="default"/>
                      <w:color w:val="auto"/>
                    </w:rPr>
                    <w:t>（一）坚决遏制高耗能、高排放、低水平项目盲目上马</w:t>
                  </w:r>
                </w:p>
              </w:tc>
            </w:tr>
            <w:tr w14:paraId="52FF9D2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092DF759">
                  <w:pPr>
                    <w:pStyle w:val="24"/>
                    <w:bidi w:val="0"/>
                    <w:rPr>
                      <w:rFonts w:hint="default"/>
                      <w:color w:val="auto"/>
                    </w:rPr>
                  </w:pPr>
                  <w:r>
                    <w:rPr>
                      <w:rFonts w:hint="default"/>
                      <w:color w:val="auto"/>
                    </w:rPr>
                    <w:t>1</w:t>
                  </w:r>
                </w:p>
              </w:tc>
              <w:tc>
                <w:tcPr>
                  <w:tcW w:w="672" w:type="pct"/>
                  <w:noWrap/>
                  <w:vAlign w:val="center"/>
                </w:tcPr>
                <w:p w14:paraId="0AC87020">
                  <w:pPr>
                    <w:pStyle w:val="24"/>
                    <w:bidi w:val="0"/>
                    <w:rPr>
                      <w:rFonts w:hint="default"/>
                      <w:color w:val="auto"/>
                    </w:rPr>
                  </w:pPr>
                  <w:r>
                    <w:rPr>
                      <w:rFonts w:hint="default"/>
                      <w:color w:val="auto"/>
                    </w:rPr>
                    <w:t>新改扩建项目严格落实国家产业政策要求，严把“两高”项目审批。</w:t>
                  </w:r>
                </w:p>
              </w:tc>
              <w:tc>
                <w:tcPr>
                  <w:tcW w:w="1697" w:type="pct"/>
                  <w:noWrap/>
                  <w:vAlign w:val="center"/>
                </w:tcPr>
                <w:p w14:paraId="2DB0492F">
                  <w:pPr>
                    <w:pStyle w:val="24"/>
                    <w:bidi w:val="0"/>
                    <w:rPr>
                      <w:rFonts w:hint="default"/>
                      <w:color w:val="auto"/>
                    </w:rPr>
                  </w:pPr>
                  <w:r>
                    <w:rPr>
                      <w:rFonts w:hint="default"/>
                      <w:color w:val="auto"/>
                    </w:rPr>
                    <w:t>新改扩建项目严格落实国家产业规划、产业政策、生态环境分区管控方案、规划环评、项目环评、节能审查、产能置换、重点污染物总量控制、污染物排放区域削减、碳排放达峰目标等相关要求，原则上采用清洁运输方式。实施“高污染、高耗能”项目部门联审，严格论证项目建设必要性、可行性，推动行业集约发展和绿色转型。</w:t>
                  </w:r>
                </w:p>
              </w:tc>
              <w:tc>
                <w:tcPr>
                  <w:tcW w:w="1472" w:type="pct"/>
                  <w:noWrap/>
                  <w:vAlign w:val="center"/>
                </w:tcPr>
                <w:p w14:paraId="1F175D5F">
                  <w:pPr>
                    <w:pStyle w:val="24"/>
                    <w:bidi w:val="0"/>
                    <w:rPr>
                      <w:rFonts w:hint="default"/>
                      <w:color w:val="auto"/>
                      <w:lang w:eastAsia="zh-CN"/>
                    </w:rPr>
                  </w:pPr>
                  <w:r>
                    <w:rPr>
                      <w:rFonts w:hint="default"/>
                      <w:color w:val="auto"/>
                      <w:lang w:val="en-US" w:eastAsia="zh-CN"/>
                    </w:rPr>
                    <w:t>1、</w:t>
                  </w:r>
                  <w:r>
                    <w:rPr>
                      <w:rFonts w:hint="default"/>
                      <w:color w:val="auto"/>
                    </w:rPr>
                    <w:t>新改扩建项目严格落实国家产业规划、产业政策、生态环境分区管控方案、规划环评、项目环评、节能审查、产能置换、重点污染物总量控制、污染物排放区域削减、碳排放达峰目标等相关要求</w:t>
                  </w:r>
                  <w:r>
                    <w:rPr>
                      <w:rFonts w:hint="default"/>
                      <w:color w:val="auto"/>
                      <w:lang w:eastAsia="zh-CN"/>
                    </w:rPr>
                    <w:t>；</w:t>
                  </w:r>
                </w:p>
                <w:p w14:paraId="70863E6D">
                  <w:pPr>
                    <w:pStyle w:val="24"/>
                    <w:bidi w:val="0"/>
                    <w:rPr>
                      <w:rFonts w:hint="default"/>
                      <w:color w:val="auto"/>
                      <w:lang w:eastAsia="zh-CN"/>
                    </w:rPr>
                  </w:pPr>
                  <w:r>
                    <w:rPr>
                      <w:rFonts w:hint="default"/>
                      <w:color w:val="auto"/>
                      <w:lang w:val="en-US" w:eastAsia="zh-CN"/>
                    </w:rPr>
                    <w:t>2、</w:t>
                  </w:r>
                  <w:r>
                    <w:rPr>
                      <w:rFonts w:hint="eastAsia"/>
                      <w:color w:val="auto"/>
                      <w:lang w:val="en-US" w:eastAsia="zh-CN"/>
                    </w:rPr>
                    <w:t>“两高”项目</w:t>
                  </w:r>
                  <w:r>
                    <w:rPr>
                      <w:rFonts w:hint="default"/>
                      <w:color w:val="auto"/>
                      <w:lang w:val="en-US" w:eastAsia="zh-CN"/>
                    </w:rPr>
                    <w:t>应实施部门联审。</w:t>
                  </w:r>
                </w:p>
              </w:tc>
              <w:tc>
                <w:tcPr>
                  <w:tcW w:w="877" w:type="pct"/>
                  <w:noWrap/>
                  <w:vAlign w:val="center"/>
                </w:tcPr>
                <w:p w14:paraId="60538B25">
                  <w:pPr>
                    <w:pStyle w:val="24"/>
                    <w:bidi w:val="0"/>
                    <w:rPr>
                      <w:rFonts w:hint="default"/>
                      <w:color w:val="auto"/>
                      <w:lang w:val="en-US" w:eastAsia="zh-CN"/>
                    </w:rPr>
                  </w:pPr>
                  <w:r>
                    <w:rPr>
                      <w:rFonts w:hint="eastAsia"/>
                      <w:color w:val="auto"/>
                      <w:lang w:val="en-US" w:eastAsia="zh-CN"/>
                    </w:rPr>
                    <w:t>本项目不属于“两高”项目</w:t>
                  </w:r>
                </w:p>
              </w:tc>
            </w:tr>
            <w:tr w14:paraId="5C4224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restart"/>
                  <w:noWrap/>
                  <w:vAlign w:val="center"/>
                </w:tcPr>
                <w:p w14:paraId="2A862AA8">
                  <w:pPr>
                    <w:pStyle w:val="24"/>
                    <w:bidi w:val="0"/>
                    <w:rPr>
                      <w:rFonts w:hint="default"/>
                      <w:color w:val="0000FF"/>
                    </w:rPr>
                  </w:pPr>
                  <w:r>
                    <w:rPr>
                      <w:rFonts w:hint="default"/>
                      <w:color w:val="0000FF"/>
                    </w:rPr>
                    <w:t>2</w:t>
                  </w:r>
                </w:p>
              </w:tc>
              <w:tc>
                <w:tcPr>
                  <w:tcW w:w="672" w:type="pct"/>
                  <w:vMerge w:val="restart"/>
                  <w:noWrap/>
                  <w:vAlign w:val="center"/>
                </w:tcPr>
                <w:p w14:paraId="7551DF88">
                  <w:pPr>
                    <w:pStyle w:val="24"/>
                    <w:bidi w:val="0"/>
                    <w:rPr>
                      <w:rFonts w:hint="default"/>
                      <w:color w:val="auto"/>
                    </w:rPr>
                  </w:pPr>
                  <w:r>
                    <w:rPr>
                      <w:rFonts w:hint="default"/>
                      <w:color w:val="auto"/>
                    </w:rPr>
                    <w:t>严格落实产能置换要求。</w:t>
                  </w:r>
                </w:p>
              </w:tc>
              <w:tc>
                <w:tcPr>
                  <w:tcW w:w="1697" w:type="pct"/>
                  <w:noWrap/>
                  <w:vAlign w:val="center"/>
                </w:tcPr>
                <w:p w14:paraId="06FDAF10">
                  <w:pPr>
                    <w:pStyle w:val="24"/>
                    <w:bidi w:val="0"/>
                    <w:rPr>
                      <w:rFonts w:hint="default"/>
                      <w:color w:val="auto"/>
                    </w:rPr>
                  </w:pPr>
                  <w:r>
                    <w:rPr>
                      <w:rFonts w:hint="default"/>
                      <w:color w:val="auto"/>
                    </w:rPr>
                    <w:t>推动产能过剩行业减量发展、优化布局。不以任何名义、任何方式核准、备案产能严重过剩行业新增产能项目。</w:t>
                  </w:r>
                </w:p>
              </w:tc>
              <w:tc>
                <w:tcPr>
                  <w:tcW w:w="1472" w:type="pct"/>
                  <w:noWrap/>
                  <w:vAlign w:val="center"/>
                </w:tcPr>
                <w:p w14:paraId="367E3E99">
                  <w:pPr>
                    <w:pStyle w:val="24"/>
                    <w:bidi w:val="0"/>
                    <w:rPr>
                      <w:rFonts w:hint="default"/>
                      <w:color w:val="auto"/>
                      <w:lang w:val="en-US" w:eastAsia="zh-CN"/>
                    </w:rPr>
                  </w:pPr>
                  <w:r>
                    <w:rPr>
                      <w:rFonts w:hint="default"/>
                      <w:color w:val="auto"/>
                      <w:lang w:val="en-US" w:eastAsia="zh-CN"/>
                    </w:rPr>
                    <w:t>严重过剩行业新增产能项目环评不予审批。</w:t>
                  </w:r>
                </w:p>
              </w:tc>
              <w:tc>
                <w:tcPr>
                  <w:tcW w:w="877" w:type="pct"/>
                  <w:noWrap/>
                  <w:vAlign w:val="center"/>
                </w:tcPr>
                <w:p w14:paraId="6457024F">
                  <w:pPr>
                    <w:pStyle w:val="24"/>
                    <w:bidi w:val="0"/>
                    <w:rPr>
                      <w:rFonts w:hint="default"/>
                      <w:color w:val="auto"/>
                      <w:lang w:val="en-US" w:eastAsia="zh-CN"/>
                    </w:rPr>
                  </w:pPr>
                  <w:r>
                    <w:rPr>
                      <w:rFonts w:hint="eastAsia"/>
                      <w:color w:val="auto"/>
                      <w:lang w:val="en-US" w:eastAsia="zh-CN"/>
                    </w:rPr>
                    <w:t>本项目进行无机生态石生产加工，属于废气资源循环利用，不属于过剩产能。</w:t>
                  </w:r>
                </w:p>
              </w:tc>
            </w:tr>
            <w:tr w14:paraId="0DE4A7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continue"/>
                  <w:noWrap/>
                  <w:vAlign w:val="center"/>
                </w:tcPr>
                <w:p w14:paraId="44B0C7CD">
                  <w:pPr>
                    <w:pStyle w:val="24"/>
                    <w:bidi w:val="0"/>
                    <w:rPr>
                      <w:rFonts w:hint="default"/>
                      <w:color w:val="0000FF"/>
                    </w:rPr>
                  </w:pPr>
                </w:p>
              </w:tc>
              <w:tc>
                <w:tcPr>
                  <w:tcW w:w="672" w:type="pct"/>
                  <w:vMerge w:val="continue"/>
                  <w:noWrap/>
                  <w:vAlign w:val="center"/>
                </w:tcPr>
                <w:p w14:paraId="5DE68955">
                  <w:pPr>
                    <w:pStyle w:val="24"/>
                    <w:bidi w:val="0"/>
                    <w:rPr>
                      <w:rFonts w:hint="default"/>
                      <w:color w:val="auto"/>
                    </w:rPr>
                  </w:pPr>
                </w:p>
              </w:tc>
              <w:tc>
                <w:tcPr>
                  <w:tcW w:w="1697" w:type="pct"/>
                  <w:noWrap/>
                  <w:vAlign w:val="center"/>
                </w:tcPr>
                <w:p w14:paraId="5B6327BD">
                  <w:pPr>
                    <w:pStyle w:val="24"/>
                    <w:bidi w:val="0"/>
                    <w:rPr>
                      <w:rFonts w:hint="default"/>
                      <w:color w:val="auto"/>
                    </w:rPr>
                  </w:pPr>
                  <w:r>
                    <w:rPr>
                      <w:rFonts w:hint="default"/>
                      <w:color w:val="auto"/>
                    </w:rPr>
                    <w:t>被置换产能及其配套设施关停后，新建项目方可投产。</w:t>
                  </w:r>
                </w:p>
              </w:tc>
              <w:tc>
                <w:tcPr>
                  <w:tcW w:w="1472" w:type="pct"/>
                  <w:noWrap/>
                  <w:vAlign w:val="center"/>
                </w:tcPr>
                <w:p w14:paraId="44141D2B">
                  <w:pPr>
                    <w:pStyle w:val="24"/>
                    <w:bidi w:val="0"/>
                    <w:rPr>
                      <w:rFonts w:hint="default"/>
                      <w:color w:val="auto"/>
                      <w:lang w:val="en-US" w:eastAsia="zh-CN"/>
                    </w:rPr>
                  </w:pPr>
                  <w:r>
                    <w:rPr>
                      <w:rFonts w:hint="default"/>
                      <w:color w:val="auto"/>
                      <w:lang w:val="en-US" w:eastAsia="zh-CN"/>
                    </w:rPr>
                    <w:t>涉及产能置换项目环评阶段应取得置换产能。</w:t>
                  </w:r>
                </w:p>
              </w:tc>
              <w:tc>
                <w:tcPr>
                  <w:tcW w:w="877" w:type="pct"/>
                  <w:noWrap/>
                  <w:vAlign w:val="center"/>
                </w:tcPr>
                <w:p w14:paraId="179AC56D">
                  <w:pPr>
                    <w:pStyle w:val="24"/>
                    <w:bidi w:val="0"/>
                    <w:rPr>
                      <w:rFonts w:hint="default"/>
                      <w:color w:val="auto"/>
                      <w:lang w:val="en-US" w:eastAsia="zh-CN"/>
                    </w:rPr>
                  </w:pPr>
                  <w:r>
                    <w:rPr>
                      <w:rFonts w:hint="eastAsia"/>
                      <w:color w:val="auto"/>
                      <w:lang w:val="en-US" w:eastAsia="zh-CN"/>
                    </w:rPr>
                    <w:t>本项目不涉及产能置换</w:t>
                  </w:r>
                </w:p>
              </w:tc>
            </w:tr>
            <w:tr w14:paraId="2B7442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55F889B6">
                  <w:pPr>
                    <w:pStyle w:val="24"/>
                    <w:bidi w:val="0"/>
                    <w:jc w:val="left"/>
                    <w:rPr>
                      <w:rFonts w:hint="default"/>
                      <w:color w:val="auto"/>
                    </w:rPr>
                  </w:pPr>
                  <w:r>
                    <w:rPr>
                      <w:rFonts w:hint="default"/>
                      <w:color w:val="auto"/>
                    </w:rPr>
                    <w:t>（二）有序推动落后产能淘汰</w:t>
                  </w:r>
                </w:p>
              </w:tc>
            </w:tr>
            <w:tr w14:paraId="51B3D7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restart"/>
                  <w:noWrap/>
                  <w:vAlign w:val="center"/>
                </w:tcPr>
                <w:p w14:paraId="10423C14">
                  <w:pPr>
                    <w:pStyle w:val="24"/>
                    <w:bidi w:val="0"/>
                    <w:rPr>
                      <w:rFonts w:hint="default"/>
                      <w:color w:val="auto"/>
                    </w:rPr>
                  </w:pPr>
                  <w:r>
                    <w:rPr>
                      <w:rFonts w:hint="default"/>
                      <w:color w:val="auto"/>
                    </w:rPr>
                    <w:t>5</w:t>
                  </w:r>
                </w:p>
              </w:tc>
              <w:tc>
                <w:tcPr>
                  <w:tcW w:w="672" w:type="pct"/>
                  <w:vMerge w:val="restart"/>
                  <w:noWrap/>
                  <w:vAlign w:val="center"/>
                </w:tcPr>
                <w:p w14:paraId="3CA63DA8">
                  <w:pPr>
                    <w:pStyle w:val="24"/>
                    <w:bidi w:val="0"/>
                    <w:rPr>
                      <w:rFonts w:hint="default"/>
                      <w:color w:val="auto"/>
                    </w:rPr>
                  </w:pPr>
                  <w:r>
                    <w:rPr>
                      <w:rFonts w:hint="default"/>
                      <w:color w:val="auto"/>
                    </w:rPr>
                    <w:t>有序推动生产设施老旧、工艺水平落后、环境管理水平低下等企业退出市场。</w:t>
                  </w:r>
                </w:p>
              </w:tc>
              <w:tc>
                <w:tcPr>
                  <w:tcW w:w="1697" w:type="pct"/>
                  <w:noWrap/>
                  <w:vAlign w:val="center"/>
                </w:tcPr>
                <w:p w14:paraId="444F4141">
                  <w:pPr>
                    <w:pStyle w:val="24"/>
                    <w:bidi w:val="0"/>
                    <w:rPr>
                      <w:rFonts w:hint="default"/>
                      <w:color w:val="auto"/>
                    </w:rPr>
                  </w:pPr>
                  <w:r>
                    <w:rPr>
                      <w:rFonts w:hint="default"/>
                      <w:color w:val="auto"/>
                    </w:rPr>
                    <w:t>逐步淘汰步进式烧结机和球团竖炉以及半封闭式硅锰合金、镍铁、高碳铬铁、高碳锰铁电炉。</w:t>
                  </w:r>
                </w:p>
              </w:tc>
              <w:tc>
                <w:tcPr>
                  <w:tcW w:w="1472" w:type="pct"/>
                  <w:noWrap/>
                  <w:vAlign w:val="center"/>
                </w:tcPr>
                <w:p w14:paraId="5B1F05DD">
                  <w:pPr>
                    <w:pStyle w:val="24"/>
                    <w:bidi w:val="0"/>
                    <w:rPr>
                      <w:rFonts w:hint="default"/>
                      <w:color w:val="auto"/>
                      <w:lang w:eastAsia="zh-CN"/>
                    </w:rPr>
                  </w:pPr>
                  <w:r>
                    <w:rPr>
                      <w:rFonts w:hint="default"/>
                      <w:color w:val="auto"/>
                      <w:lang w:val="en-US" w:eastAsia="zh-CN"/>
                    </w:rPr>
                    <w:t>采用</w:t>
                  </w:r>
                  <w:r>
                    <w:rPr>
                      <w:rFonts w:hint="default"/>
                      <w:color w:val="auto"/>
                    </w:rPr>
                    <w:t>步进式烧结机和球团竖炉以及半封闭式硅锰合金、镍铁、高碳铬铁、高碳锰铁电炉</w:t>
                  </w:r>
                  <w:r>
                    <w:rPr>
                      <w:rFonts w:hint="default"/>
                      <w:color w:val="auto"/>
                      <w:lang w:val="en-US" w:eastAsia="zh-CN"/>
                    </w:rPr>
                    <w:t>新建项目环评不予审批</w:t>
                  </w:r>
                  <w:r>
                    <w:rPr>
                      <w:rFonts w:hint="default"/>
                      <w:color w:val="auto"/>
                      <w:lang w:eastAsia="zh-CN"/>
                    </w:rPr>
                    <w:t>。</w:t>
                  </w:r>
                </w:p>
              </w:tc>
              <w:tc>
                <w:tcPr>
                  <w:tcW w:w="877" w:type="pct"/>
                  <w:vMerge w:val="restart"/>
                  <w:noWrap/>
                  <w:vAlign w:val="center"/>
                </w:tcPr>
                <w:p w14:paraId="7D209B76">
                  <w:pPr>
                    <w:pStyle w:val="24"/>
                    <w:bidi w:val="0"/>
                    <w:rPr>
                      <w:rFonts w:hint="default"/>
                      <w:color w:val="0000FF"/>
                      <w:lang w:val="en-US" w:eastAsia="zh-CN"/>
                    </w:rPr>
                  </w:pPr>
                  <w:r>
                    <w:rPr>
                      <w:rFonts w:hint="eastAsia"/>
                      <w:color w:val="auto"/>
                      <w:lang w:val="en-US" w:eastAsia="zh-CN"/>
                    </w:rPr>
                    <w:t>本项目不涉及落后产能。不进行钢铁、铝、水泥等过剩产能产品加工</w:t>
                  </w:r>
                  <w:r>
                    <w:rPr>
                      <w:rFonts w:hint="eastAsia"/>
                      <w:color w:val="0000FF"/>
                      <w:lang w:val="en-US" w:eastAsia="zh-CN"/>
                    </w:rPr>
                    <w:t>。</w:t>
                  </w:r>
                </w:p>
              </w:tc>
            </w:tr>
            <w:tr w14:paraId="07A69D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continue"/>
                  <w:noWrap/>
                  <w:vAlign w:val="center"/>
                </w:tcPr>
                <w:p w14:paraId="4A126A9F">
                  <w:pPr>
                    <w:pStyle w:val="24"/>
                    <w:bidi w:val="0"/>
                    <w:rPr>
                      <w:rFonts w:hint="default"/>
                      <w:color w:val="auto"/>
                    </w:rPr>
                  </w:pPr>
                </w:p>
              </w:tc>
              <w:tc>
                <w:tcPr>
                  <w:tcW w:w="672" w:type="pct"/>
                  <w:vMerge w:val="continue"/>
                  <w:noWrap/>
                  <w:vAlign w:val="center"/>
                </w:tcPr>
                <w:p w14:paraId="26A0CB02">
                  <w:pPr>
                    <w:pStyle w:val="24"/>
                    <w:bidi w:val="0"/>
                    <w:rPr>
                      <w:rFonts w:hint="default"/>
                      <w:color w:val="auto"/>
                    </w:rPr>
                  </w:pPr>
                </w:p>
              </w:tc>
              <w:tc>
                <w:tcPr>
                  <w:tcW w:w="1697" w:type="pct"/>
                  <w:noWrap/>
                  <w:vAlign w:val="center"/>
                </w:tcPr>
                <w:p w14:paraId="498855ED">
                  <w:pPr>
                    <w:pStyle w:val="24"/>
                    <w:bidi w:val="0"/>
                    <w:rPr>
                      <w:rFonts w:hint="default"/>
                      <w:color w:val="auto"/>
                    </w:rPr>
                  </w:pPr>
                  <w:r>
                    <w:rPr>
                      <w:rFonts w:hint="default"/>
                      <w:color w:val="auto"/>
                    </w:rPr>
                    <w:t>有序推动落后煤炭洗选企业退出市场。</w:t>
                  </w:r>
                </w:p>
              </w:tc>
              <w:tc>
                <w:tcPr>
                  <w:tcW w:w="1472" w:type="pct"/>
                  <w:noWrap/>
                  <w:vAlign w:val="center"/>
                </w:tcPr>
                <w:p w14:paraId="1FEA6535">
                  <w:pPr>
                    <w:pStyle w:val="24"/>
                    <w:bidi w:val="0"/>
                    <w:rPr>
                      <w:rFonts w:hint="default"/>
                      <w:color w:val="auto"/>
                      <w:lang w:val="en-US" w:eastAsia="zh-CN"/>
                    </w:rPr>
                  </w:pPr>
                  <w:r>
                    <w:rPr>
                      <w:rFonts w:hint="default"/>
                      <w:color w:val="auto"/>
                      <w:lang w:val="en-US" w:eastAsia="zh-CN"/>
                    </w:rPr>
                    <w:t>落后煤炭洗选项目不予审批。</w:t>
                  </w:r>
                </w:p>
              </w:tc>
              <w:tc>
                <w:tcPr>
                  <w:tcW w:w="877" w:type="pct"/>
                  <w:vMerge w:val="continue"/>
                  <w:noWrap/>
                  <w:vAlign w:val="center"/>
                </w:tcPr>
                <w:p w14:paraId="0AD1E142">
                  <w:pPr>
                    <w:pStyle w:val="24"/>
                    <w:bidi w:val="0"/>
                    <w:rPr>
                      <w:rFonts w:hint="default"/>
                      <w:color w:val="0000FF"/>
                      <w:lang w:val="en-US" w:eastAsia="zh-CN"/>
                    </w:rPr>
                  </w:pPr>
                </w:p>
              </w:tc>
            </w:tr>
            <w:tr w14:paraId="452619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vMerge w:val="continue"/>
                  <w:noWrap/>
                  <w:vAlign w:val="center"/>
                </w:tcPr>
                <w:p w14:paraId="76DC29DF">
                  <w:pPr>
                    <w:pStyle w:val="24"/>
                    <w:bidi w:val="0"/>
                    <w:rPr>
                      <w:rFonts w:hint="default"/>
                      <w:color w:val="auto"/>
                    </w:rPr>
                  </w:pPr>
                </w:p>
              </w:tc>
              <w:tc>
                <w:tcPr>
                  <w:tcW w:w="672" w:type="pct"/>
                  <w:vMerge w:val="continue"/>
                  <w:noWrap/>
                  <w:vAlign w:val="center"/>
                </w:tcPr>
                <w:p w14:paraId="53EF1EF9">
                  <w:pPr>
                    <w:pStyle w:val="24"/>
                    <w:bidi w:val="0"/>
                    <w:rPr>
                      <w:rFonts w:hint="default"/>
                      <w:color w:val="auto"/>
                    </w:rPr>
                  </w:pPr>
                </w:p>
              </w:tc>
              <w:tc>
                <w:tcPr>
                  <w:tcW w:w="1697" w:type="pct"/>
                  <w:noWrap/>
                  <w:vAlign w:val="center"/>
                </w:tcPr>
                <w:p w14:paraId="1E07B2AD">
                  <w:pPr>
                    <w:pStyle w:val="24"/>
                    <w:bidi w:val="0"/>
                    <w:rPr>
                      <w:rFonts w:hint="default"/>
                      <w:color w:val="auto"/>
                    </w:rPr>
                  </w:pPr>
                  <w:r>
                    <w:rPr>
                      <w:rFonts w:hint="default"/>
                      <w:color w:val="auto"/>
                    </w:rPr>
                    <w:t>禁止铝加工（深井铸造）企业新改扩建项目采用固定式保温炉组、钢丝绳铸造机。</w:t>
                  </w:r>
                </w:p>
              </w:tc>
              <w:tc>
                <w:tcPr>
                  <w:tcW w:w="1472" w:type="pct"/>
                  <w:noWrap/>
                  <w:vAlign w:val="center"/>
                </w:tcPr>
                <w:p w14:paraId="5C27609A">
                  <w:pPr>
                    <w:pStyle w:val="24"/>
                    <w:bidi w:val="0"/>
                    <w:rPr>
                      <w:rFonts w:hint="default"/>
                      <w:color w:val="auto"/>
                      <w:lang w:eastAsia="zh-CN"/>
                    </w:rPr>
                  </w:pPr>
                  <w:r>
                    <w:rPr>
                      <w:rFonts w:hint="default"/>
                      <w:color w:val="auto"/>
                    </w:rPr>
                    <w:t>采用固定式保温炉组、钢丝绳铸造机</w:t>
                  </w:r>
                  <w:r>
                    <w:rPr>
                      <w:rFonts w:hint="default"/>
                      <w:color w:val="auto"/>
                      <w:lang w:val="en-US" w:eastAsia="zh-CN"/>
                    </w:rPr>
                    <w:t>的</w:t>
                  </w:r>
                  <w:r>
                    <w:rPr>
                      <w:rFonts w:hint="default"/>
                      <w:color w:val="auto"/>
                    </w:rPr>
                    <w:t>新改扩建铝加工（深井铸造）项目</w:t>
                  </w:r>
                  <w:r>
                    <w:rPr>
                      <w:rFonts w:hint="default"/>
                      <w:color w:val="auto"/>
                      <w:lang w:val="en-US" w:eastAsia="zh-CN"/>
                    </w:rPr>
                    <w:t>环评不予审批</w:t>
                  </w:r>
                  <w:r>
                    <w:rPr>
                      <w:rFonts w:hint="default"/>
                      <w:color w:val="auto"/>
                      <w:lang w:eastAsia="zh-CN"/>
                    </w:rPr>
                    <w:t>。</w:t>
                  </w:r>
                </w:p>
              </w:tc>
              <w:tc>
                <w:tcPr>
                  <w:tcW w:w="877" w:type="pct"/>
                  <w:vMerge w:val="continue"/>
                  <w:noWrap/>
                  <w:vAlign w:val="center"/>
                </w:tcPr>
                <w:p w14:paraId="6DC39410">
                  <w:pPr>
                    <w:pStyle w:val="24"/>
                    <w:bidi w:val="0"/>
                    <w:rPr>
                      <w:rFonts w:hint="default"/>
                      <w:color w:val="0000FF"/>
                    </w:rPr>
                  </w:pPr>
                </w:p>
              </w:tc>
            </w:tr>
            <w:tr w14:paraId="61DC56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08BF28CB">
                  <w:pPr>
                    <w:pStyle w:val="24"/>
                    <w:bidi w:val="0"/>
                    <w:rPr>
                      <w:rFonts w:hint="default"/>
                      <w:color w:val="auto"/>
                    </w:rPr>
                  </w:pPr>
                  <w:r>
                    <w:rPr>
                      <w:rFonts w:hint="default"/>
                      <w:color w:val="auto"/>
                    </w:rPr>
                    <w:t>6</w:t>
                  </w:r>
                </w:p>
              </w:tc>
              <w:tc>
                <w:tcPr>
                  <w:tcW w:w="672" w:type="pct"/>
                  <w:noWrap/>
                  <w:vAlign w:val="center"/>
                </w:tcPr>
                <w:p w14:paraId="3F43C8D3">
                  <w:pPr>
                    <w:pStyle w:val="24"/>
                    <w:bidi w:val="0"/>
                    <w:rPr>
                      <w:rFonts w:hint="default"/>
                      <w:color w:val="auto"/>
                    </w:rPr>
                  </w:pPr>
                  <w:r>
                    <w:rPr>
                      <w:rFonts w:hint="default"/>
                      <w:color w:val="auto"/>
                    </w:rPr>
                    <w:t>严禁违规新增产能。</w:t>
                  </w:r>
                </w:p>
              </w:tc>
              <w:tc>
                <w:tcPr>
                  <w:tcW w:w="1697" w:type="pct"/>
                  <w:noWrap/>
                  <w:vAlign w:val="center"/>
                </w:tcPr>
                <w:p w14:paraId="6EE8F36D">
                  <w:pPr>
                    <w:pStyle w:val="24"/>
                    <w:bidi w:val="0"/>
                    <w:rPr>
                      <w:rFonts w:hint="default"/>
                      <w:color w:val="auto"/>
                    </w:rPr>
                  </w:pPr>
                  <w:r>
                    <w:rPr>
                      <w:rFonts w:hint="default"/>
                      <w:color w:val="auto"/>
                    </w:rPr>
                    <w:t>严禁违规新增钢铁、水泥（熟料）、焦化、电解铝、平板玻璃（不含光伏压延玻璃）产能。</w:t>
                  </w:r>
                </w:p>
              </w:tc>
              <w:tc>
                <w:tcPr>
                  <w:tcW w:w="1472" w:type="pct"/>
                  <w:noWrap/>
                  <w:vAlign w:val="center"/>
                </w:tcPr>
                <w:p w14:paraId="1D71CEEF">
                  <w:pPr>
                    <w:pStyle w:val="24"/>
                    <w:bidi w:val="0"/>
                    <w:rPr>
                      <w:rFonts w:hint="default"/>
                      <w:color w:val="auto"/>
                    </w:rPr>
                  </w:pPr>
                  <w:r>
                    <w:rPr>
                      <w:rFonts w:hint="default"/>
                      <w:color w:val="auto"/>
                    </w:rPr>
                    <w:t>违规新增钢铁、水泥（熟料）、焦化、电解铝、平板玻璃（不含光伏压延玻璃）产能</w:t>
                  </w:r>
                  <w:r>
                    <w:rPr>
                      <w:rFonts w:hint="default"/>
                      <w:color w:val="auto"/>
                      <w:lang w:val="en-US" w:eastAsia="zh-CN"/>
                    </w:rPr>
                    <w:t>项目环评不予审批。</w:t>
                  </w:r>
                </w:p>
              </w:tc>
              <w:tc>
                <w:tcPr>
                  <w:tcW w:w="877" w:type="pct"/>
                  <w:vMerge w:val="continue"/>
                  <w:noWrap/>
                  <w:vAlign w:val="center"/>
                </w:tcPr>
                <w:p w14:paraId="0D2890E6">
                  <w:pPr>
                    <w:pStyle w:val="24"/>
                    <w:bidi w:val="0"/>
                    <w:rPr>
                      <w:rFonts w:hint="default"/>
                      <w:color w:val="0000FF"/>
                    </w:rPr>
                  </w:pPr>
                </w:p>
              </w:tc>
            </w:tr>
            <w:tr w14:paraId="4A309D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noWrap/>
                  <w:vAlign w:val="center"/>
                </w:tcPr>
                <w:p w14:paraId="748CA676">
                  <w:pPr>
                    <w:pStyle w:val="24"/>
                    <w:bidi w:val="0"/>
                    <w:jc w:val="left"/>
                    <w:rPr>
                      <w:rFonts w:hint="default"/>
                      <w:color w:val="auto"/>
                    </w:rPr>
                  </w:pPr>
                  <w:r>
                    <w:rPr>
                      <w:rFonts w:hint="default"/>
                      <w:color w:val="auto"/>
                    </w:rPr>
                    <w:t>（六）推动煤炭消费减量替代</w:t>
                  </w:r>
                </w:p>
              </w:tc>
            </w:tr>
            <w:tr w14:paraId="6FAA81E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163A1335">
                  <w:pPr>
                    <w:pStyle w:val="24"/>
                    <w:bidi w:val="0"/>
                    <w:rPr>
                      <w:rFonts w:hint="default"/>
                      <w:color w:val="auto"/>
                    </w:rPr>
                  </w:pPr>
                  <w:r>
                    <w:rPr>
                      <w:rFonts w:hint="default"/>
                      <w:color w:val="auto"/>
                    </w:rPr>
                    <w:t>16</w:t>
                  </w:r>
                </w:p>
              </w:tc>
              <w:tc>
                <w:tcPr>
                  <w:tcW w:w="672" w:type="pct"/>
                  <w:noWrap/>
                  <w:vAlign w:val="center"/>
                </w:tcPr>
                <w:p w14:paraId="23F01002">
                  <w:pPr>
                    <w:pStyle w:val="24"/>
                    <w:bidi w:val="0"/>
                    <w:rPr>
                      <w:rFonts w:hint="default"/>
                      <w:color w:val="auto"/>
                    </w:rPr>
                  </w:pPr>
                  <w:r>
                    <w:rPr>
                      <w:rFonts w:hint="default"/>
                      <w:color w:val="auto"/>
                    </w:rPr>
                    <w:t>推动煤炭等量或减量替代。</w:t>
                  </w:r>
                </w:p>
              </w:tc>
              <w:tc>
                <w:tcPr>
                  <w:tcW w:w="1697" w:type="pct"/>
                  <w:noWrap/>
                  <w:vAlign w:val="center"/>
                </w:tcPr>
                <w:p w14:paraId="0D42DAA9">
                  <w:pPr>
                    <w:pStyle w:val="24"/>
                    <w:bidi w:val="0"/>
                    <w:rPr>
                      <w:rFonts w:hint="default"/>
                      <w:color w:val="auto"/>
                    </w:rPr>
                  </w:pPr>
                  <w:r>
                    <w:rPr>
                      <w:rFonts w:hint="default"/>
                      <w:color w:val="auto"/>
                    </w:rPr>
                    <w:t>重点区域新改扩建用煤项目，依法实行煤炭等量或减量替代，替代方案不完善的能评、环评等不予审批；不得使用石油焦、焦炭、兰炭等高污染燃料作为煤炭减量替代措施。</w:t>
                  </w:r>
                </w:p>
              </w:tc>
              <w:tc>
                <w:tcPr>
                  <w:tcW w:w="1472" w:type="pct"/>
                  <w:noWrap/>
                  <w:vAlign w:val="center"/>
                </w:tcPr>
                <w:p w14:paraId="18C6A29D">
                  <w:pPr>
                    <w:pStyle w:val="24"/>
                    <w:bidi w:val="0"/>
                    <w:rPr>
                      <w:rFonts w:hint="default"/>
                      <w:color w:val="auto"/>
                    </w:rPr>
                  </w:pPr>
                  <w:r>
                    <w:rPr>
                      <w:rFonts w:hint="default"/>
                      <w:color w:val="auto"/>
                    </w:rPr>
                    <w:t>重点区域新改扩建用煤项目，依法实行煤炭等量或减量替代，替代方案不完善的环评不予审批；不得使用石油焦、焦炭、兰炭等高污染燃料作为煤炭减量替代措施。</w:t>
                  </w:r>
                </w:p>
              </w:tc>
              <w:tc>
                <w:tcPr>
                  <w:tcW w:w="877" w:type="pct"/>
                  <w:noWrap/>
                  <w:vAlign w:val="center"/>
                </w:tcPr>
                <w:p w14:paraId="3DF3919E">
                  <w:pPr>
                    <w:pStyle w:val="24"/>
                    <w:bidi w:val="0"/>
                    <w:rPr>
                      <w:rFonts w:hint="default"/>
                      <w:color w:val="auto"/>
                      <w:lang w:val="en-US" w:eastAsia="zh-CN"/>
                    </w:rPr>
                  </w:pPr>
                  <w:r>
                    <w:rPr>
                      <w:rFonts w:hint="eastAsia"/>
                      <w:color w:val="auto"/>
                      <w:lang w:val="en-US" w:eastAsia="zh-CN"/>
                    </w:rPr>
                    <w:t>本项目生产采用电作为能源，不涉及煤等资源能源</w:t>
                  </w:r>
                </w:p>
              </w:tc>
            </w:tr>
            <w:tr w14:paraId="4A07DB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229CF17F">
                  <w:pPr>
                    <w:pStyle w:val="24"/>
                    <w:bidi w:val="0"/>
                    <w:jc w:val="left"/>
                    <w:rPr>
                      <w:rFonts w:hint="default"/>
                      <w:color w:val="auto"/>
                    </w:rPr>
                  </w:pPr>
                  <w:r>
                    <w:rPr>
                      <w:rFonts w:hint="default"/>
                      <w:color w:val="auto"/>
                    </w:rPr>
                    <w:t>（七）加快推动燃煤锅炉机组升级改造</w:t>
                  </w:r>
                </w:p>
              </w:tc>
            </w:tr>
            <w:tr w14:paraId="04C169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0C5BC869">
                  <w:pPr>
                    <w:pStyle w:val="24"/>
                    <w:bidi w:val="0"/>
                    <w:rPr>
                      <w:rFonts w:hint="default"/>
                      <w:color w:val="auto"/>
                    </w:rPr>
                  </w:pPr>
                  <w:r>
                    <w:rPr>
                      <w:rFonts w:hint="default"/>
                      <w:color w:val="auto"/>
                    </w:rPr>
                    <w:t>19</w:t>
                  </w:r>
                </w:p>
              </w:tc>
              <w:tc>
                <w:tcPr>
                  <w:tcW w:w="672" w:type="pct"/>
                  <w:noWrap/>
                  <w:vAlign w:val="center"/>
                </w:tcPr>
                <w:p w14:paraId="64DEFD81">
                  <w:pPr>
                    <w:pStyle w:val="24"/>
                    <w:bidi w:val="0"/>
                    <w:rPr>
                      <w:rFonts w:hint="default"/>
                      <w:color w:val="auto"/>
                    </w:rPr>
                  </w:pPr>
                  <w:r>
                    <w:rPr>
                      <w:rFonts w:hint="default"/>
                      <w:color w:val="auto"/>
                    </w:rPr>
                    <w:t>严控热源性燃煤设施建设。</w:t>
                  </w:r>
                </w:p>
              </w:tc>
              <w:tc>
                <w:tcPr>
                  <w:tcW w:w="1697" w:type="pct"/>
                  <w:noWrap/>
                  <w:vAlign w:val="center"/>
                </w:tcPr>
                <w:p w14:paraId="535AED9C">
                  <w:pPr>
                    <w:pStyle w:val="24"/>
                    <w:bidi w:val="0"/>
                    <w:rPr>
                      <w:rFonts w:hint="default"/>
                      <w:color w:val="auto"/>
                      <w:lang w:val="en-US" w:eastAsia="zh-CN"/>
                    </w:rPr>
                  </w:pPr>
                  <w:r>
                    <w:rPr>
                      <w:rFonts w:hint="default"/>
                      <w:color w:val="auto"/>
                    </w:rPr>
                    <w:t>重点区域原则上不再新建除集中供暖外的燃煤锅炉。</w:t>
                  </w:r>
                </w:p>
              </w:tc>
              <w:tc>
                <w:tcPr>
                  <w:tcW w:w="1472" w:type="pct"/>
                  <w:noWrap/>
                  <w:vAlign w:val="center"/>
                </w:tcPr>
                <w:p w14:paraId="78302371">
                  <w:pPr>
                    <w:pStyle w:val="24"/>
                    <w:bidi w:val="0"/>
                    <w:rPr>
                      <w:rFonts w:hint="default"/>
                      <w:color w:val="auto"/>
                      <w:lang w:val="en-US" w:eastAsia="zh-CN"/>
                    </w:rPr>
                  </w:pPr>
                  <w:r>
                    <w:rPr>
                      <w:rFonts w:hint="default"/>
                      <w:color w:val="auto"/>
                      <w:lang w:val="en-US" w:eastAsia="zh-CN"/>
                    </w:rPr>
                    <w:t>原则上不得审批除集中供暖外的燃煤锅炉。</w:t>
                  </w:r>
                </w:p>
              </w:tc>
              <w:tc>
                <w:tcPr>
                  <w:tcW w:w="877" w:type="pct"/>
                  <w:vMerge w:val="restart"/>
                  <w:noWrap/>
                  <w:vAlign w:val="center"/>
                </w:tcPr>
                <w:p w14:paraId="7D1F0AD7">
                  <w:pPr>
                    <w:pStyle w:val="24"/>
                    <w:bidi w:val="0"/>
                    <w:rPr>
                      <w:rFonts w:hint="default"/>
                      <w:color w:val="auto"/>
                      <w:lang w:val="en-US" w:eastAsia="zh-CN"/>
                    </w:rPr>
                  </w:pPr>
                  <w:r>
                    <w:rPr>
                      <w:rFonts w:hint="eastAsia"/>
                      <w:color w:val="auto"/>
                      <w:lang w:val="en-US" w:eastAsia="zh-CN"/>
                    </w:rPr>
                    <w:t>本项目不建设锅炉</w:t>
                  </w:r>
                </w:p>
              </w:tc>
            </w:tr>
            <w:tr w14:paraId="5C5E77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2D893316">
                  <w:pPr>
                    <w:pStyle w:val="24"/>
                    <w:bidi w:val="0"/>
                    <w:rPr>
                      <w:rFonts w:hint="default"/>
                      <w:color w:val="auto"/>
                    </w:rPr>
                  </w:pPr>
                  <w:r>
                    <w:rPr>
                      <w:rFonts w:hint="default"/>
                      <w:color w:val="auto"/>
                    </w:rPr>
                    <w:t>21</w:t>
                  </w:r>
                </w:p>
              </w:tc>
              <w:tc>
                <w:tcPr>
                  <w:tcW w:w="672" w:type="pct"/>
                  <w:noWrap/>
                  <w:vAlign w:val="center"/>
                </w:tcPr>
                <w:p w14:paraId="40577A52">
                  <w:pPr>
                    <w:pStyle w:val="24"/>
                    <w:bidi w:val="0"/>
                    <w:rPr>
                      <w:rFonts w:hint="default"/>
                      <w:color w:val="auto"/>
                    </w:rPr>
                  </w:pPr>
                  <w:r>
                    <w:rPr>
                      <w:rFonts w:hint="default"/>
                      <w:color w:val="auto"/>
                    </w:rPr>
                    <w:t>推动现有燃煤机组升级改造。</w:t>
                  </w:r>
                </w:p>
              </w:tc>
              <w:tc>
                <w:tcPr>
                  <w:tcW w:w="1697" w:type="pct"/>
                  <w:noWrap/>
                  <w:vAlign w:val="center"/>
                </w:tcPr>
                <w:p w14:paraId="1BFC232F">
                  <w:pPr>
                    <w:pStyle w:val="24"/>
                    <w:bidi w:val="0"/>
                    <w:rPr>
                      <w:rFonts w:hint="default"/>
                      <w:color w:val="auto"/>
                    </w:rPr>
                  </w:pPr>
                  <w:r>
                    <w:rPr>
                      <w:rFonts w:hint="default"/>
                      <w:color w:val="auto"/>
                    </w:rPr>
                    <w:t>禁止新建自备燃煤机组，鼓励自备燃煤机组积极开展清洁能源替代。大力推动现有煤电机组开展节能降碳改造、灵活性改造、供热改造“三改联动”。</w:t>
                  </w:r>
                </w:p>
              </w:tc>
              <w:tc>
                <w:tcPr>
                  <w:tcW w:w="1472" w:type="pct"/>
                  <w:noWrap/>
                  <w:vAlign w:val="center"/>
                </w:tcPr>
                <w:p w14:paraId="775A8A6B">
                  <w:pPr>
                    <w:pStyle w:val="24"/>
                    <w:bidi w:val="0"/>
                    <w:rPr>
                      <w:rFonts w:hint="default"/>
                      <w:color w:val="auto"/>
                      <w:lang w:val="en-US" w:eastAsia="zh-CN"/>
                    </w:rPr>
                  </w:pPr>
                  <w:r>
                    <w:rPr>
                      <w:rFonts w:hint="default"/>
                      <w:color w:val="auto"/>
                      <w:lang w:val="en-US" w:eastAsia="zh-CN"/>
                    </w:rPr>
                    <w:t>新建自备燃煤机组环评项目不予审批。</w:t>
                  </w:r>
                </w:p>
              </w:tc>
              <w:tc>
                <w:tcPr>
                  <w:tcW w:w="877" w:type="pct"/>
                  <w:vMerge w:val="continue"/>
                  <w:noWrap/>
                  <w:vAlign w:val="center"/>
                </w:tcPr>
                <w:p w14:paraId="323087C9">
                  <w:pPr>
                    <w:pStyle w:val="24"/>
                    <w:bidi w:val="0"/>
                    <w:rPr>
                      <w:rFonts w:hint="default"/>
                      <w:color w:val="auto"/>
                      <w:lang w:val="en-US" w:eastAsia="zh-CN"/>
                    </w:rPr>
                  </w:pPr>
                </w:p>
              </w:tc>
            </w:tr>
            <w:tr w14:paraId="05A7D7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54BDFF05">
                  <w:pPr>
                    <w:pStyle w:val="24"/>
                    <w:bidi w:val="0"/>
                    <w:jc w:val="left"/>
                    <w:rPr>
                      <w:rFonts w:hint="default"/>
                      <w:color w:val="auto"/>
                    </w:rPr>
                  </w:pPr>
                  <w:r>
                    <w:rPr>
                      <w:rFonts w:hint="default"/>
                      <w:color w:val="auto"/>
                    </w:rPr>
                    <w:t>（八）推动工业炉窑清洁能源替代</w:t>
                  </w:r>
                </w:p>
              </w:tc>
            </w:tr>
            <w:tr w14:paraId="0F15AC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322EE53C">
                  <w:pPr>
                    <w:pStyle w:val="24"/>
                    <w:bidi w:val="0"/>
                    <w:rPr>
                      <w:rFonts w:hint="default"/>
                      <w:color w:val="auto"/>
                    </w:rPr>
                  </w:pPr>
                  <w:r>
                    <w:rPr>
                      <w:rFonts w:hint="default"/>
                      <w:color w:val="auto"/>
                    </w:rPr>
                    <w:t>23</w:t>
                  </w:r>
                </w:p>
              </w:tc>
              <w:tc>
                <w:tcPr>
                  <w:tcW w:w="672" w:type="pct"/>
                  <w:noWrap/>
                  <w:vAlign w:val="center"/>
                </w:tcPr>
                <w:p w14:paraId="7A926469">
                  <w:pPr>
                    <w:pStyle w:val="24"/>
                    <w:bidi w:val="0"/>
                    <w:rPr>
                      <w:rFonts w:hint="default"/>
                      <w:color w:val="auto"/>
                    </w:rPr>
                  </w:pPr>
                  <w:r>
                    <w:rPr>
                      <w:rFonts w:hint="default"/>
                      <w:color w:val="auto"/>
                    </w:rPr>
                    <w:t>推动煤气发生炉清洁能源替代。</w:t>
                  </w:r>
                </w:p>
              </w:tc>
              <w:tc>
                <w:tcPr>
                  <w:tcW w:w="1697" w:type="pct"/>
                  <w:noWrap/>
                  <w:vAlign w:val="center"/>
                </w:tcPr>
                <w:p w14:paraId="727F14C7">
                  <w:pPr>
                    <w:pStyle w:val="24"/>
                    <w:bidi w:val="0"/>
                    <w:rPr>
                      <w:rFonts w:hint="default"/>
                      <w:color w:val="auto"/>
                    </w:rPr>
                  </w:pPr>
                  <w:r>
                    <w:rPr>
                      <w:rFonts w:hint="default"/>
                      <w:color w:val="auto"/>
                    </w:rPr>
                    <w:t>重点区域不再新增燃料类煤气发生炉。</w:t>
                  </w:r>
                </w:p>
              </w:tc>
              <w:tc>
                <w:tcPr>
                  <w:tcW w:w="1472" w:type="pct"/>
                  <w:noWrap/>
                  <w:vAlign w:val="center"/>
                </w:tcPr>
                <w:p w14:paraId="6C4A9105">
                  <w:pPr>
                    <w:pStyle w:val="24"/>
                    <w:bidi w:val="0"/>
                    <w:rPr>
                      <w:rFonts w:hint="default"/>
                      <w:color w:val="auto"/>
                      <w:lang w:val="en-US" w:eastAsia="zh-CN"/>
                    </w:rPr>
                  </w:pPr>
                  <w:r>
                    <w:rPr>
                      <w:rFonts w:hint="default"/>
                      <w:color w:val="auto"/>
                      <w:lang w:val="en-US" w:eastAsia="zh-CN"/>
                    </w:rPr>
                    <w:t>新增燃煤类煤气发生炉项目不予审批。</w:t>
                  </w:r>
                </w:p>
              </w:tc>
              <w:tc>
                <w:tcPr>
                  <w:tcW w:w="877" w:type="pct"/>
                  <w:noWrap/>
                  <w:vAlign w:val="center"/>
                </w:tcPr>
                <w:p w14:paraId="7A07989C">
                  <w:pPr>
                    <w:pStyle w:val="24"/>
                    <w:bidi w:val="0"/>
                    <w:rPr>
                      <w:rFonts w:hint="default"/>
                      <w:color w:val="auto"/>
                      <w:lang w:val="en-US" w:eastAsia="zh-CN"/>
                    </w:rPr>
                  </w:pPr>
                  <w:r>
                    <w:rPr>
                      <w:rFonts w:hint="eastAsia"/>
                      <w:color w:val="auto"/>
                      <w:lang w:val="en-US" w:eastAsia="zh-CN"/>
                    </w:rPr>
                    <w:t>本项目不涉及炉窑</w:t>
                  </w:r>
                </w:p>
              </w:tc>
            </w:tr>
            <w:tr w14:paraId="215DB1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tcBorders>
                    <w:right w:val="single" w:color="auto" w:sz="4" w:space="0"/>
                  </w:tcBorders>
                  <w:noWrap/>
                  <w:vAlign w:val="center"/>
                </w:tcPr>
                <w:p w14:paraId="61D7D6C5">
                  <w:pPr>
                    <w:pStyle w:val="24"/>
                    <w:bidi w:val="0"/>
                    <w:jc w:val="left"/>
                    <w:rPr>
                      <w:rFonts w:hint="default"/>
                      <w:color w:val="auto"/>
                    </w:rPr>
                  </w:pPr>
                  <w:r>
                    <w:rPr>
                      <w:rFonts w:hint="default"/>
                      <w:color w:val="auto"/>
                    </w:rPr>
                    <w:t>（九）推动货物运输清洁化</w:t>
                  </w:r>
                </w:p>
              </w:tc>
            </w:tr>
            <w:tr w14:paraId="459FC75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55E78962">
                  <w:pPr>
                    <w:pStyle w:val="24"/>
                    <w:bidi w:val="0"/>
                    <w:rPr>
                      <w:rFonts w:hint="default"/>
                      <w:color w:val="auto"/>
                    </w:rPr>
                  </w:pPr>
                  <w:r>
                    <w:rPr>
                      <w:rFonts w:hint="default"/>
                      <w:color w:val="auto"/>
                    </w:rPr>
                    <w:t>27</w:t>
                  </w:r>
                </w:p>
              </w:tc>
              <w:tc>
                <w:tcPr>
                  <w:tcW w:w="672" w:type="pct"/>
                  <w:noWrap/>
                  <w:vAlign w:val="center"/>
                </w:tcPr>
                <w:p w14:paraId="22A619B7">
                  <w:pPr>
                    <w:pStyle w:val="24"/>
                    <w:bidi w:val="0"/>
                    <w:rPr>
                      <w:rFonts w:hint="default"/>
                      <w:color w:val="auto"/>
                    </w:rPr>
                  </w:pPr>
                  <w:r>
                    <w:rPr>
                      <w:rFonts w:hint="default"/>
                      <w:color w:val="auto"/>
                    </w:rPr>
                    <w:t>提高重点行业清洁运输比例。</w:t>
                  </w:r>
                </w:p>
              </w:tc>
              <w:tc>
                <w:tcPr>
                  <w:tcW w:w="1697" w:type="pct"/>
                  <w:noWrap/>
                  <w:vAlign w:val="center"/>
                </w:tcPr>
                <w:p w14:paraId="78996F72">
                  <w:pPr>
                    <w:pStyle w:val="24"/>
                    <w:bidi w:val="0"/>
                    <w:rPr>
                      <w:rFonts w:hint="default"/>
                      <w:color w:val="auto"/>
                    </w:rPr>
                  </w:pPr>
                  <w:r>
                    <w:rPr>
                      <w:rFonts w:hint="default"/>
                      <w:color w:val="auto"/>
                    </w:rPr>
                    <w:t>将清洁运输作为煤矿、钢铁、火电、水泥、有色、焦化、煤化工等行业新改扩建项目审核和监管重点。</w:t>
                  </w:r>
                </w:p>
              </w:tc>
              <w:tc>
                <w:tcPr>
                  <w:tcW w:w="1472" w:type="pct"/>
                  <w:noWrap/>
                  <w:vAlign w:val="center"/>
                </w:tcPr>
                <w:p w14:paraId="0EF4123B">
                  <w:pPr>
                    <w:pStyle w:val="24"/>
                    <w:bidi w:val="0"/>
                    <w:rPr>
                      <w:rFonts w:hint="default"/>
                      <w:color w:val="auto"/>
                      <w:lang w:val="en-US" w:eastAsia="zh-CN"/>
                    </w:rPr>
                  </w:pPr>
                  <w:r>
                    <w:rPr>
                      <w:rFonts w:hint="default"/>
                      <w:color w:val="auto"/>
                    </w:rPr>
                    <w:t>煤矿、钢铁、火电、水泥、有色、焦化、煤化工等行业新改扩建项目</w:t>
                  </w:r>
                  <w:r>
                    <w:rPr>
                      <w:rFonts w:hint="default"/>
                      <w:color w:val="auto"/>
                      <w:lang w:val="en-US" w:eastAsia="zh-CN"/>
                    </w:rPr>
                    <w:t>环评审核中重点关注清洁运输。</w:t>
                  </w:r>
                </w:p>
              </w:tc>
              <w:tc>
                <w:tcPr>
                  <w:tcW w:w="877" w:type="pct"/>
                  <w:noWrap/>
                  <w:vAlign w:val="center"/>
                </w:tcPr>
                <w:p w14:paraId="3BAEB8CD">
                  <w:pPr>
                    <w:pStyle w:val="24"/>
                    <w:bidi w:val="0"/>
                    <w:rPr>
                      <w:rFonts w:hint="default"/>
                      <w:color w:val="auto"/>
                      <w:lang w:val="en-US" w:eastAsia="zh-CN"/>
                    </w:rPr>
                  </w:pPr>
                  <w:r>
                    <w:rPr>
                      <w:rFonts w:hint="eastAsia"/>
                      <w:color w:val="auto"/>
                      <w:lang w:val="en-US" w:eastAsia="zh-CN"/>
                    </w:rPr>
                    <w:t>本项目主要无机生态石，不属于前述重点行业。本项目物料运输采用符合国六要求的车辆。</w:t>
                  </w:r>
                </w:p>
              </w:tc>
            </w:tr>
            <w:tr w14:paraId="014C19C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5000" w:type="pct"/>
                  <w:gridSpan w:val="5"/>
                  <w:noWrap/>
                  <w:vAlign w:val="center"/>
                </w:tcPr>
                <w:p w14:paraId="394F19F2">
                  <w:pPr>
                    <w:pStyle w:val="24"/>
                    <w:bidi w:val="0"/>
                    <w:jc w:val="left"/>
                    <w:rPr>
                      <w:rFonts w:hint="default"/>
                      <w:color w:val="auto"/>
                    </w:rPr>
                  </w:pPr>
                  <w:r>
                    <w:rPr>
                      <w:rFonts w:hint="default"/>
                      <w:color w:val="auto"/>
                    </w:rPr>
                    <w:t>（十七）加快低（无）VOCs原辅材料替代</w:t>
                  </w:r>
                </w:p>
              </w:tc>
            </w:tr>
            <w:tr w14:paraId="20ACF01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497509BF">
                  <w:pPr>
                    <w:pStyle w:val="24"/>
                    <w:bidi w:val="0"/>
                    <w:rPr>
                      <w:rFonts w:hint="default"/>
                      <w:color w:val="auto"/>
                    </w:rPr>
                  </w:pPr>
                  <w:r>
                    <w:rPr>
                      <w:rFonts w:hint="default"/>
                      <w:color w:val="auto"/>
                    </w:rPr>
                    <w:t>52</w:t>
                  </w:r>
                </w:p>
              </w:tc>
              <w:tc>
                <w:tcPr>
                  <w:tcW w:w="672" w:type="pct"/>
                  <w:noWrap/>
                  <w:vAlign w:val="center"/>
                </w:tcPr>
                <w:p w14:paraId="01660B54">
                  <w:pPr>
                    <w:pStyle w:val="24"/>
                    <w:bidi w:val="0"/>
                    <w:rPr>
                      <w:rFonts w:hint="default"/>
                      <w:color w:val="auto"/>
                    </w:rPr>
                  </w:pPr>
                  <w:r>
                    <w:rPr>
                      <w:rFonts w:hint="default"/>
                      <w:color w:val="auto"/>
                    </w:rPr>
                    <w:t>严格控制生产和使用高VOCs含量建设项目。</w:t>
                  </w:r>
                </w:p>
              </w:tc>
              <w:tc>
                <w:tcPr>
                  <w:tcW w:w="1697" w:type="pct"/>
                  <w:noWrap/>
                  <w:vAlign w:val="center"/>
                </w:tcPr>
                <w:p w14:paraId="2B889C40">
                  <w:pPr>
                    <w:pStyle w:val="24"/>
                    <w:bidi w:val="0"/>
                    <w:rPr>
                      <w:rFonts w:hint="default"/>
                      <w:color w:val="auto"/>
                      <w:lang w:val="en-US" w:eastAsia="zh-CN"/>
                    </w:rPr>
                  </w:pPr>
                  <w:r>
                    <w:rPr>
                      <w:rFonts w:hint="default"/>
                      <w:color w:val="auto"/>
                    </w:rPr>
                    <w:t>实施安徽省低挥发性有机物原辅材料源头替代工作方案，严格控制生产和使用高VOCs含量涂料、油墨、胶粘剂、清洗剂等建设项目。</w:t>
                  </w:r>
                </w:p>
              </w:tc>
              <w:tc>
                <w:tcPr>
                  <w:tcW w:w="1472" w:type="pct"/>
                  <w:noWrap/>
                  <w:vAlign w:val="center"/>
                </w:tcPr>
                <w:p w14:paraId="06769C86">
                  <w:pPr>
                    <w:pStyle w:val="24"/>
                    <w:bidi w:val="0"/>
                    <w:rPr>
                      <w:rFonts w:hint="default"/>
                      <w:color w:val="auto"/>
                      <w:lang w:val="en-US" w:eastAsia="zh-CN"/>
                    </w:rPr>
                  </w:pPr>
                  <w:r>
                    <w:rPr>
                      <w:rFonts w:hint="default"/>
                      <w:color w:val="auto"/>
                      <w:lang w:val="en-US" w:eastAsia="zh-CN"/>
                    </w:rPr>
                    <w:t>严格控制审批</w:t>
                  </w:r>
                  <w:r>
                    <w:rPr>
                      <w:rFonts w:hint="default"/>
                      <w:color w:val="auto"/>
                    </w:rPr>
                    <w:t>生产和使用高VOCs含量涂料、油墨、胶粘剂、清洗剂等建设项目</w:t>
                  </w:r>
                  <w:r>
                    <w:rPr>
                      <w:rFonts w:hint="default"/>
                      <w:color w:val="auto"/>
                      <w:lang w:val="en-US" w:eastAsia="zh-CN"/>
                    </w:rPr>
                    <w:t>环评。</w:t>
                  </w:r>
                </w:p>
              </w:tc>
              <w:tc>
                <w:tcPr>
                  <w:tcW w:w="877" w:type="pct"/>
                  <w:vMerge w:val="restart"/>
                  <w:noWrap/>
                  <w:vAlign w:val="center"/>
                </w:tcPr>
                <w:p w14:paraId="34E75CAF">
                  <w:pPr>
                    <w:pStyle w:val="24"/>
                    <w:bidi w:val="0"/>
                    <w:rPr>
                      <w:rFonts w:hint="default"/>
                      <w:color w:val="auto"/>
                      <w:lang w:val="en-US" w:eastAsia="zh-CN"/>
                    </w:rPr>
                  </w:pPr>
                  <w:r>
                    <w:rPr>
                      <w:rFonts w:hint="eastAsia"/>
                      <w:color w:val="auto"/>
                      <w:lang w:val="en-US" w:eastAsia="zh-CN"/>
                    </w:rPr>
                    <w:t>本项目不使用涂料、油墨和胶黏剂。</w:t>
                  </w:r>
                </w:p>
              </w:tc>
            </w:tr>
            <w:tr w14:paraId="1D55B1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trHeight w:val="397" w:hRule="atLeast"/>
                <w:jc w:val="center"/>
              </w:trPr>
              <w:tc>
                <w:tcPr>
                  <w:tcW w:w="280" w:type="pct"/>
                  <w:noWrap/>
                  <w:vAlign w:val="center"/>
                </w:tcPr>
                <w:p w14:paraId="44B3E5E3">
                  <w:pPr>
                    <w:pStyle w:val="24"/>
                    <w:bidi w:val="0"/>
                    <w:rPr>
                      <w:rFonts w:hint="default"/>
                      <w:color w:val="auto"/>
                    </w:rPr>
                  </w:pPr>
                  <w:r>
                    <w:rPr>
                      <w:rFonts w:hint="default"/>
                      <w:color w:val="auto"/>
                    </w:rPr>
                    <w:t>53</w:t>
                  </w:r>
                </w:p>
              </w:tc>
              <w:tc>
                <w:tcPr>
                  <w:tcW w:w="672" w:type="pct"/>
                  <w:noWrap/>
                  <w:vAlign w:val="center"/>
                </w:tcPr>
                <w:p w14:paraId="377A2DE3">
                  <w:pPr>
                    <w:pStyle w:val="24"/>
                    <w:bidi w:val="0"/>
                    <w:rPr>
                      <w:rFonts w:hint="default"/>
                      <w:color w:val="auto"/>
                    </w:rPr>
                  </w:pPr>
                  <w:r>
                    <w:rPr>
                      <w:rFonts w:hint="default"/>
                      <w:color w:val="auto"/>
                    </w:rPr>
                    <w:t>推动低（无）VOCs原辅材料源头替代。</w:t>
                  </w:r>
                </w:p>
              </w:tc>
              <w:tc>
                <w:tcPr>
                  <w:tcW w:w="1697" w:type="pct"/>
                  <w:noWrap/>
                  <w:vAlign w:val="center"/>
                </w:tcPr>
                <w:p w14:paraId="7684FD18">
                  <w:pPr>
                    <w:pStyle w:val="24"/>
                    <w:bidi w:val="0"/>
                    <w:rPr>
                      <w:rFonts w:hint="default"/>
                      <w:color w:val="auto"/>
                    </w:rPr>
                  </w:pPr>
                  <w:r>
                    <w:rPr>
                      <w:rFonts w:hint="default"/>
                      <w:color w:val="auto"/>
                    </w:rPr>
                    <w:t>加大汽车整车制造、汽车修理、木质家具制造、汽车零部件、工程机械、钢结构、船舶制造等工业涂装行业、包装印刷行业及电子行业低（无）VOCs含量原辅材料的替代力度。</w:t>
                  </w:r>
                </w:p>
              </w:tc>
              <w:tc>
                <w:tcPr>
                  <w:tcW w:w="1472" w:type="pct"/>
                  <w:noWrap/>
                  <w:vAlign w:val="center"/>
                </w:tcPr>
                <w:p w14:paraId="5AB570A1">
                  <w:pPr>
                    <w:pStyle w:val="24"/>
                    <w:bidi w:val="0"/>
                    <w:rPr>
                      <w:rFonts w:hint="default"/>
                      <w:color w:val="auto"/>
                      <w:lang w:val="en-US" w:eastAsia="zh-CN"/>
                    </w:rPr>
                  </w:pPr>
                  <w:r>
                    <w:rPr>
                      <w:rFonts w:hint="default"/>
                      <w:color w:val="auto"/>
                    </w:rPr>
                    <w:t>汽车整车制造、汽车修理、木质家具制造、汽车零部件、工程机械、钢结构、船舶制造等工业涂装行业、包装印刷行业及电子行业</w:t>
                  </w:r>
                  <w:r>
                    <w:rPr>
                      <w:rFonts w:hint="default"/>
                      <w:color w:val="auto"/>
                      <w:lang w:val="en-US" w:eastAsia="zh-CN"/>
                    </w:rPr>
                    <w:t>环评审批中要求加大</w:t>
                  </w:r>
                  <w:r>
                    <w:rPr>
                      <w:rFonts w:hint="default"/>
                      <w:color w:val="auto"/>
                    </w:rPr>
                    <w:t>低（无）VOCs含量原辅材料的替代力度</w:t>
                  </w:r>
                  <w:r>
                    <w:rPr>
                      <w:rFonts w:hint="default"/>
                      <w:color w:val="auto"/>
                      <w:lang w:eastAsia="zh-CN"/>
                    </w:rPr>
                    <w:t>。</w:t>
                  </w:r>
                </w:p>
              </w:tc>
              <w:tc>
                <w:tcPr>
                  <w:tcW w:w="877" w:type="pct"/>
                  <w:vMerge w:val="continue"/>
                  <w:noWrap/>
                  <w:vAlign w:val="center"/>
                </w:tcPr>
                <w:p w14:paraId="2928BAB5">
                  <w:pPr>
                    <w:pStyle w:val="24"/>
                    <w:bidi w:val="0"/>
                    <w:rPr>
                      <w:rFonts w:hint="default"/>
                      <w:color w:val="auto"/>
                      <w:lang w:val="en-US" w:eastAsia="zh-CN"/>
                    </w:rPr>
                  </w:pPr>
                </w:p>
              </w:tc>
            </w:tr>
          </w:tbl>
          <w:p w14:paraId="61F478CB">
            <w:pPr>
              <w:bidi w:val="0"/>
              <w:rPr>
                <w:b/>
                <w:bCs/>
                <w:color w:val="auto"/>
              </w:rPr>
            </w:pPr>
            <w:r>
              <w:rPr>
                <w:rFonts w:hint="eastAsia"/>
                <w:b/>
                <w:bCs/>
                <w:color w:val="auto"/>
                <w:lang w:val="en-US" w:eastAsia="zh-CN"/>
              </w:rPr>
              <w:t>9</w:t>
            </w:r>
            <w:r>
              <w:rPr>
                <w:rFonts w:hint="eastAsia"/>
                <w:b/>
                <w:bCs/>
                <w:color w:val="auto"/>
                <w:lang w:eastAsia="zh-CN"/>
              </w:rPr>
              <w:t>、</w:t>
            </w:r>
            <w:r>
              <w:rPr>
                <w:b/>
                <w:bCs/>
                <w:color w:val="auto"/>
              </w:rPr>
              <w:t>项目</w:t>
            </w:r>
            <w:r>
              <w:rPr>
                <w:rFonts w:hint="eastAsia"/>
                <w:b/>
                <w:bCs/>
                <w:color w:val="auto"/>
                <w:lang w:eastAsia="zh-CN"/>
              </w:rPr>
              <w:t>“</w:t>
            </w:r>
            <w:r>
              <w:rPr>
                <w:rFonts w:hint="eastAsia"/>
                <w:b/>
                <w:bCs/>
                <w:color w:val="auto"/>
                <w:lang w:val="en-US" w:eastAsia="zh-CN"/>
              </w:rPr>
              <w:t>生态环境分区管控</w:t>
            </w:r>
            <w:r>
              <w:rPr>
                <w:rFonts w:hint="eastAsia"/>
                <w:b/>
                <w:bCs/>
                <w:color w:val="auto"/>
                <w:lang w:eastAsia="zh-CN"/>
              </w:rPr>
              <w:t>”</w:t>
            </w:r>
            <w:r>
              <w:rPr>
                <w:b/>
                <w:bCs/>
                <w:color w:val="auto"/>
              </w:rPr>
              <w:t>符合性分析</w:t>
            </w:r>
          </w:p>
          <w:p w14:paraId="4CE940D1">
            <w:pPr>
              <w:keepNext w:val="0"/>
              <w:keepLines w:val="0"/>
              <w:pageBreakBefore w:val="0"/>
              <w:kinsoku/>
              <w:wordWrap w:val="0"/>
              <w:overflowPunct/>
              <w:topLinePunct w:val="0"/>
              <w:autoSpaceDE/>
              <w:autoSpaceDN/>
              <w:bidi w:val="0"/>
              <w:adjustRightInd/>
              <w:snapToGrid/>
              <w:spacing w:line="336" w:lineRule="auto"/>
              <w:ind w:firstLine="480"/>
              <w:textAlignment w:val="auto"/>
              <w:rPr>
                <w:b/>
                <w:bCs/>
                <w:color w:val="auto"/>
                <w:lang w:val="zh-CN"/>
              </w:rPr>
            </w:pPr>
            <w:r>
              <w:rPr>
                <w:rFonts w:hint="eastAsia"/>
                <w:b/>
                <w:bCs/>
                <w:color w:val="auto"/>
                <w:lang w:val="en-US" w:eastAsia="zh-CN"/>
              </w:rPr>
              <w:t>1）</w:t>
            </w:r>
            <w:r>
              <w:rPr>
                <w:b/>
                <w:bCs/>
                <w:color w:val="auto"/>
              </w:rPr>
              <w:t>生态保护红线</w:t>
            </w:r>
          </w:p>
          <w:p w14:paraId="19BB6F67">
            <w:pPr>
              <w:bidi w:val="0"/>
              <w:rPr>
                <w:color w:val="auto"/>
              </w:rPr>
            </w:pPr>
            <w:r>
              <w:rPr>
                <w:color w:val="auto"/>
              </w:rPr>
              <w:t>本项目位于</w:t>
            </w:r>
            <w:r>
              <w:rPr>
                <w:rFonts w:hint="eastAsia"/>
                <w:color w:val="auto"/>
                <w:lang w:eastAsia="zh-CN"/>
              </w:rPr>
              <w:t>安徽省淮南市</w:t>
            </w:r>
            <w:r>
              <w:rPr>
                <w:rFonts w:hint="eastAsia"/>
                <w:color w:val="auto"/>
                <w:lang w:val="en-US" w:eastAsia="zh-CN"/>
              </w:rPr>
              <w:t>潘集区田集街道</w:t>
            </w:r>
            <w:r>
              <w:rPr>
                <w:color w:val="auto"/>
              </w:rPr>
              <w:t>，不在生态红线范围内。根据调查，建设项目影响范围内无重要生态影响功能区域，建设项目影响范围内无自然保护区、风景名胜区、森林公园、地质公园、重要湿地等特殊生态敏感区以及重要生态敏感区。因此，本项目的建设不违背生态红线区域保护规划的要求。</w:t>
            </w:r>
            <w:r>
              <w:rPr>
                <w:rFonts w:hint="default"/>
                <w:color w:val="auto"/>
              </w:rPr>
              <w:t>拟建项目与</w:t>
            </w:r>
            <w:r>
              <w:rPr>
                <w:rFonts w:hint="eastAsia"/>
                <w:color w:val="auto"/>
                <w:lang w:val="en-US" w:eastAsia="zh-CN"/>
              </w:rPr>
              <w:t>淮南市生态空间图</w:t>
            </w:r>
            <w:r>
              <w:rPr>
                <w:rFonts w:hint="default"/>
                <w:color w:val="auto"/>
              </w:rPr>
              <w:t>见</w:t>
            </w:r>
            <w:r>
              <w:rPr>
                <w:rFonts w:hint="eastAsia"/>
                <w:color w:val="auto"/>
              </w:rPr>
              <w:t>附图</w:t>
            </w:r>
            <w:r>
              <w:rPr>
                <w:rFonts w:hint="eastAsia"/>
                <w:color w:val="auto"/>
                <w:lang w:val="en-US" w:eastAsia="zh-CN"/>
              </w:rPr>
              <w:t>5</w:t>
            </w:r>
            <w:r>
              <w:rPr>
                <w:color w:val="auto"/>
                <w:lang w:val="zh-CN"/>
              </w:rPr>
              <w:t>。</w:t>
            </w:r>
          </w:p>
          <w:p w14:paraId="4E8D4D47">
            <w:pPr>
              <w:keepNext w:val="0"/>
              <w:keepLines w:val="0"/>
              <w:pageBreakBefore w:val="0"/>
              <w:kinsoku/>
              <w:wordWrap w:val="0"/>
              <w:overflowPunct/>
              <w:topLinePunct w:val="0"/>
              <w:autoSpaceDE/>
              <w:autoSpaceDN/>
              <w:bidi w:val="0"/>
              <w:adjustRightInd/>
              <w:snapToGrid/>
              <w:spacing w:line="336" w:lineRule="auto"/>
              <w:ind w:firstLine="480"/>
              <w:textAlignment w:val="auto"/>
              <w:rPr>
                <w:b/>
                <w:bCs/>
                <w:color w:val="auto"/>
                <w:lang w:val="zh-CN"/>
              </w:rPr>
            </w:pPr>
            <w:r>
              <w:rPr>
                <w:rFonts w:hint="eastAsia"/>
                <w:b/>
                <w:bCs/>
                <w:color w:val="auto"/>
                <w:lang w:val="en-US" w:eastAsia="zh-CN"/>
              </w:rPr>
              <w:t>2）</w:t>
            </w:r>
            <w:r>
              <w:rPr>
                <w:b/>
                <w:bCs/>
                <w:color w:val="auto"/>
                <w:lang w:val="zh-CN"/>
              </w:rPr>
              <w:t>环境质量底线</w:t>
            </w:r>
          </w:p>
          <w:p w14:paraId="722B6698">
            <w:pPr>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360" w:lineRule="auto"/>
              <w:ind w:left="0" w:right="0" w:firstLine="480"/>
              <w:textAlignment w:val="auto"/>
              <w:rPr>
                <w:rFonts w:hint="eastAsia"/>
                <w:color w:val="auto"/>
              </w:rPr>
            </w:pPr>
            <w:r>
              <w:rPr>
                <w:rFonts w:hint="default"/>
                <w:color w:val="auto"/>
              </w:rPr>
              <w:t>根据淮南市人民政府网站公布的</w:t>
            </w:r>
            <w:r>
              <w:rPr>
                <w:rFonts w:hint="eastAsia"/>
                <w:color w:val="auto"/>
                <w:lang w:eastAsia="zh-CN"/>
              </w:rPr>
              <w:t>《</w:t>
            </w:r>
            <w:r>
              <w:rPr>
                <w:rFonts w:hint="default"/>
                <w:color w:val="auto"/>
              </w:rPr>
              <w:t>202</w:t>
            </w:r>
            <w:r>
              <w:rPr>
                <w:rFonts w:hint="eastAsia"/>
                <w:color w:val="auto"/>
                <w:lang w:val="en-US" w:eastAsia="zh-CN"/>
              </w:rPr>
              <w:t>4</w:t>
            </w:r>
            <w:r>
              <w:rPr>
                <w:rFonts w:hint="default"/>
                <w:color w:val="auto"/>
              </w:rPr>
              <w:t>年淮南市</w:t>
            </w:r>
            <w:r>
              <w:rPr>
                <w:rFonts w:hint="eastAsia"/>
                <w:color w:val="auto"/>
                <w:lang w:val="en-US" w:eastAsia="zh-CN"/>
              </w:rPr>
              <w:t>生态</w:t>
            </w:r>
            <w:r>
              <w:rPr>
                <w:rFonts w:hint="default"/>
                <w:color w:val="auto"/>
              </w:rPr>
              <w:t>环境质量状况公报》，</w:t>
            </w:r>
            <w:r>
              <w:rPr>
                <w:rFonts w:hint="eastAsia"/>
                <w:color w:val="auto"/>
                <w:lang w:val="en-US" w:eastAsia="zh-CN"/>
              </w:rPr>
              <w:t>淮南市二氧化硫、氮氧化物、一氧化碳达到</w:t>
            </w:r>
            <w:r>
              <w:rPr>
                <w:rFonts w:hint="default"/>
                <w:color w:val="auto"/>
              </w:rPr>
              <w:t>《环境空气质量标准》（GB3095-2012）及修改单中</w:t>
            </w:r>
            <w:r>
              <w:rPr>
                <w:rFonts w:hint="eastAsia"/>
                <w:color w:val="auto"/>
                <w:lang w:val="en-US" w:eastAsia="zh-CN"/>
              </w:rPr>
              <w:t>一</w:t>
            </w:r>
            <w:r>
              <w:rPr>
                <w:rFonts w:hint="default"/>
                <w:color w:val="auto"/>
              </w:rPr>
              <w:t>级标准</w:t>
            </w:r>
            <w:r>
              <w:rPr>
                <w:rFonts w:hint="eastAsia"/>
                <w:color w:val="auto"/>
                <w:lang w:eastAsia="zh-CN"/>
              </w:rPr>
              <w:t>；</w:t>
            </w:r>
            <w:r>
              <w:rPr>
                <w:rFonts w:hint="eastAsia"/>
                <w:color w:val="auto"/>
                <w:lang w:val="en-US" w:eastAsia="zh-CN"/>
              </w:rPr>
              <w:t>臭氧、PM</w:t>
            </w:r>
            <w:r>
              <w:rPr>
                <w:rFonts w:hint="eastAsia"/>
                <w:color w:val="auto"/>
                <w:vertAlign w:val="subscript"/>
                <w:lang w:val="en-US" w:eastAsia="zh-CN"/>
              </w:rPr>
              <w:t>10</w:t>
            </w:r>
            <w:r>
              <w:rPr>
                <w:rFonts w:hint="eastAsia"/>
                <w:color w:val="auto"/>
                <w:lang w:val="en-US" w:eastAsia="zh-CN"/>
              </w:rPr>
              <w:t>达到</w:t>
            </w:r>
            <w:r>
              <w:rPr>
                <w:rFonts w:hint="default"/>
                <w:color w:val="auto"/>
              </w:rPr>
              <w:t>《环境空气质量标准》（GB3095-2012）及修改单中</w:t>
            </w:r>
            <w:r>
              <w:rPr>
                <w:rFonts w:hint="eastAsia"/>
                <w:color w:val="auto"/>
                <w:lang w:val="en-US" w:eastAsia="zh-CN"/>
              </w:rPr>
              <w:t>二</w:t>
            </w:r>
            <w:r>
              <w:rPr>
                <w:rFonts w:hint="default"/>
                <w:color w:val="auto"/>
              </w:rPr>
              <w:t>级标准</w:t>
            </w:r>
            <w:r>
              <w:rPr>
                <w:rFonts w:hint="eastAsia"/>
                <w:color w:val="auto"/>
                <w:lang w:eastAsia="zh-CN"/>
              </w:rPr>
              <w:t>；</w:t>
            </w:r>
            <w:r>
              <w:rPr>
                <w:rFonts w:hint="default"/>
                <w:color w:val="auto"/>
              </w:rPr>
              <w:t>可吸入细颗粒物（P</w:t>
            </w:r>
            <w:r>
              <w:rPr>
                <w:rFonts w:hint="default"/>
                <w:color w:val="auto"/>
                <w:lang w:val="en-US" w:eastAsia="zh-CN"/>
              </w:rPr>
              <w:t>M</w:t>
            </w:r>
            <w:r>
              <w:rPr>
                <w:rFonts w:hint="default"/>
                <w:color w:val="auto"/>
                <w:vertAlign w:val="subscript"/>
                <w:lang w:val="en-US" w:eastAsia="zh-CN"/>
              </w:rPr>
              <w:t>2.5</w:t>
            </w:r>
            <w:r>
              <w:rPr>
                <w:rFonts w:hint="default"/>
                <w:color w:val="auto"/>
              </w:rPr>
              <w:t>）年均浓度超过《环境空气质量标准》（GB3095-2012）及修改单中二级标准，超标率1</w:t>
            </w:r>
            <w:r>
              <w:rPr>
                <w:rFonts w:hint="eastAsia"/>
                <w:color w:val="auto"/>
                <w:lang w:val="en-US" w:eastAsia="zh-CN"/>
              </w:rPr>
              <w:t>4</w:t>
            </w:r>
            <w:r>
              <w:rPr>
                <w:rFonts w:hint="default"/>
                <w:color w:val="auto"/>
              </w:rPr>
              <w:t>%</w:t>
            </w:r>
            <w:r>
              <w:rPr>
                <w:rFonts w:hint="eastAsia"/>
                <w:color w:val="auto"/>
                <w:lang w:eastAsia="zh-CN"/>
              </w:rPr>
              <w:t>，</w:t>
            </w:r>
            <w:r>
              <w:rPr>
                <w:rFonts w:hint="eastAsia"/>
                <w:color w:val="auto"/>
                <w:lang w:val="en-US" w:eastAsia="zh-CN"/>
              </w:rPr>
              <w:t>淮南市</w:t>
            </w:r>
            <w:r>
              <w:rPr>
                <w:rFonts w:hint="default"/>
                <w:color w:val="auto"/>
              </w:rPr>
              <w:t>的环境空气质量不达标。全市</w:t>
            </w:r>
            <w:r>
              <w:rPr>
                <w:rFonts w:hint="eastAsia"/>
                <w:color w:val="auto"/>
                <w:lang w:val="en-US" w:eastAsia="zh-CN"/>
              </w:rPr>
              <w:t>24</w:t>
            </w:r>
            <w:r>
              <w:rPr>
                <w:rFonts w:hint="default"/>
                <w:color w:val="auto"/>
              </w:rPr>
              <w:t>个国控断面中优良水质比例为</w:t>
            </w:r>
            <w:r>
              <w:rPr>
                <w:rFonts w:hint="eastAsia"/>
                <w:color w:val="auto"/>
                <w:lang w:val="en-US" w:eastAsia="zh-CN"/>
              </w:rPr>
              <w:t>91.7</w:t>
            </w:r>
            <w:r>
              <w:rPr>
                <w:rFonts w:hint="default"/>
                <w:color w:val="auto"/>
              </w:rPr>
              <w:t>%，Ⅳ类水质比例</w:t>
            </w:r>
            <w:r>
              <w:rPr>
                <w:rFonts w:hint="eastAsia"/>
                <w:color w:val="auto"/>
                <w:lang w:val="en-US" w:eastAsia="zh-CN"/>
              </w:rPr>
              <w:t>8.3</w:t>
            </w:r>
            <w:r>
              <w:rPr>
                <w:rFonts w:hint="default"/>
                <w:color w:val="auto"/>
              </w:rPr>
              <w:t>%，总体水质状况</w:t>
            </w:r>
            <w:r>
              <w:rPr>
                <w:rFonts w:hint="eastAsia"/>
                <w:color w:val="auto"/>
                <w:lang w:val="en-US" w:eastAsia="zh-CN"/>
              </w:rPr>
              <w:t>优</w:t>
            </w:r>
            <w:r>
              <w:rPr>
                <w:rFonts w:hint="default"/>
                <w:color w:val="auto"/>
              </w:rPr>
              <w:t>；</w:t>
            </w:r>
            <w:r>
              <w:rPr>
                <w:rFonts w:hint="eastAsia"/>
                <w:color w:val="auto"/>
              </w:rPr>
              <w:t>8个国控断面中优良水质比例为87.5%，Ⅳ类水质比例12.5%，水质总体状况良好；11个省控断面中优良水质比例为90.9%，水质总体状况优</w:t>
            </w:r>
            <w:r>
              <w:rPr>
                <w:rFonts w:hint="default"/>
                <w:color w:val="auto"/>
              </w:rPr>
              <w:t>。</w:t>
            </w:r>
            <w:r>
              <w:rPr>
                <w:rFonts w:hint="eastAsia"/>
                <w:color w:val="auto"/>
              </w:rPr>
              <w:t>全市辖区内淮河干流水质状况为优，永幸河和丁家沟水质状况为优，西淝河、东淝河、架河、泥河、万小河、瓦西干渠、陡涧河和便民沟水质状况为良好。20个监测断面中优良水质比例为100%</w:t>
            </w:r>
            <w:r>
              <w:rPr>
                <w:rFonts w:hint="eastAsia"/>
                <w:color w:val="auto"/>
                <w:lang w:eastAsia="zh-CN"/>
              </w:rPr>
              <w:t>。</w:t>
            </w:r>
            <w:r>
              <w:rPr>
                <w:rFonts w:hint="default"/>
                <w:color w:val="auto"/>
              </w:rPr>
              <w:t>具体见下表。</w:t>
            </w:r>
          </w:p>
          <w:p w14:paraId="3454BFE3">
            <w:pPr>
              <w:pStyle w:val="39"/>
              <w:keepNext w:val="0"/>
              <w:keepLines w:val="0"/>
              <w:suppressLineNumbers w:val="0"/>
              <w:bidi w:val="0"/>
              <w:spacing w:before="0" w:beforeAutospacing="0" w:after="0" w:afterAutospacing="0"/>
              <w:ind w:left="0" w:right="0"/>
              <w:rPr>
                <w:rFonts w:hint="default"/>
                <w:color w:val="auto"/>
              </w:rPr>
            </w:pPr>
            <w:r>
              <w:rPr>
                <w:rFonts w:hint="eastAsia"/>
                <w:color w:val="auto"/>
              </w:rPr>
              <w:t>表1-</w:t>
            </w:r>
            <w:r>
              <w:rPr>
                <w:rFonts w:hint="eastAsia"/>
                <w:color w:val="auto"/>
                <w:lang w:val="en-US" w:eastAsia="zh-CN"/>
              </w:rPr>
              <w:t xml:space="preserve">9  </w:t>
            </w:r>
            <w:r>
              <w:rPr>
                <w:rFonts w:hint="eastAsia"/>
                <w:color w:val="auto"/>
              </w:rPr>
              <w:t>202</w:t>
            </w:r>
            <w:r>
              <w:rPr>
                <w:rFonts w:hint="eastAsia"/>
                <w:color w:val="auto"/>
                <w:lang w:val="en-US" w:eastAsia="zh-CN"/>
              </w:rPr>
              <w:t>4</w:t>
            </w:r>
            <w:r>
              <w:rPr>
                <w:rFonts w:hint="eastAsia"/>
                <w:color w:val="auto"/>
              </w:rPr>
              <w:t>年度环境质量状况</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47"/>
              <w:gridCol w:w="1601"/>
              <w:gridCol w:w="931"/>
              <w:gridCol w:w="1237"/>
              <w:gridCol w:w="1454"/>
              <w:gridCol w:w="1469"/>
            </w:tblGrid>
            <w:tr w14:paraId="23B3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32" w:type="pct"/>
                  <w:noWrap w:val="0"/>
                  <w:vAlign w:val="center"/>
                </w:tcPr>
                <w:p w14:paraId="1F21363F">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b/>
                      <w:bCs/>
                      <w:color w:val="auto"/>
                    </w:rPr>
                  </w:pPr>
                  <w:r>
                    <w:rPr>
                      <w:rFonts w:hint="default" w:ascii="Times New Roman" w:hAnsi="Times New Roman" w:cs="Times New Roman"/>
                      <w:b/>
                      <w:bCs/>
                      <w:color w:val="auto"/>
                    </w:rPr>
                    <w:t>环境要素</w:t>
                  </w:r>
                </w:p>
              </w:tc>
              <w:tc>
                <w:tcPr>
                  <w:tcW w:w="1020" w:type="pct"/>
                  <w:noWrap w:val="0"/>
                  <w:vAlign w:val="center"/>
                </w:tcPr>
                <w:p w14:paraId="74E28AB5">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b/>
                      <w:bCs/>
                      <w:color w:val="auto"/>
                    </w:rPr>
                  </w:pPr>
                  <w:r>
                    <w:rPr>
                      <w:rFonts w:hint="default" w:ascii="Times New Roman" w:hAnsi="Times New Roman" w:cs="Times New Roman"/>
                      <w:b/>
                      <w:bCs/>
                      <w:color w:val="auto"/>
                    </w:rPr>
                    <w:t>评价因子</w:t>
                  </w:r>
                </w:p>
              </w:tc>
              <w:tc>
                <w:tcPr>
                  <w:tcW w:w="594" w:type="pct"/>
                  <w:noWrap w:val="0"/>
                  <w:vAlign w:val="center"/>
                </w:tcPr>
                <w:p w14:paraId="6E27CBBA">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b/>
                      <w:bCs/>
                      <w:color w:val="auto"/>
                    </w:rPr>
                  </w:pPr>
                  <w:r>
                    <w:rPr>
                      <w:rFonts w:hint="default" w:ascii="Times New Roman" w:hAnsi="Times New Roman" w:cs="Times New Roman"/>
                      <w:b/>
                      <w:bCs/>
                      <w:color w:val="auto"/>
                    </w:rPr>
                    <w:t>监测值</w:t>
                  </w:r>
                </w:p>
              </w:tc>
              <w:tc>
                <w:tcPr>
                  <w:tcW w:w="789" w:type="pct"/>
                  <w:noWrap w:val="0"/>
                  <w:vAlign w:val="center"/>
                </w:tcPr>
                <w:p w14:paraId="554B6C9A">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b/>
                      <w:bCs/>
                      <w:color w:val="auto"/>
                    </w:rPr>
                  </w:pPr>
                  <w:r>
                    <w:rPr>
                      <w:rFonts w:hint="default" w:ascii="Times New Roman" w:hAnsi="Times New Roman" w:cs="Times New Roman"/>
                      <w:b/>
                      <w:bCs/>
                      <w:color w:val="auto"/>
                    </w:rPr>
                    <w:t>标准值</w:t>
                  </w:r>
                </w:p>
              </w:tc>
              <w:tc>
                <w:tcPr>
                  <w:tcW w:w="927" w:type="pct"/>
                  <w:noWrap w:val="0"/>
                  <w:vAlign w:val="center"/>
                </w:tcPr>
                <w:p w14:paraId="4B4CFCD7">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b/>
                      <w:bCs/>
                      <w:color w:val="auto"/>
                    </w:rPr>
                  </w:pPr>
                  <w:r>
                    <w:rPr>
                      <w:rFonts w:hint="default" w:ascii="Times New Roman" w:hAnsi="Times New Roman" w:cs="Times New Roman"/>
                      <w:b/>
                      <w:bCs/>
                      <w:color w:val="auto"/>
                    </w:rPr>
                    <w:t>是否达标</w:t>
                  </w:r>
                </w:p>
              </w:tc>
              <w:tc>
                <w:tcPr>
                  <w:tcW w:w="935" w:type="pct"/>
                  <w:noWrap w:val="0"/>
                  <w:vAlign w:val="center"/>
                </w:tcPr>
                <w:p w14:paraId="7CAD9715">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占</w:t>
                  </w:r>
                  <w:r>
                    <w:rPr>
                      <w:rFonts w:hint="default" w:ascii="Times New Roman" w:hAnsi="Times New Roman" w:cs="Times New Roman"/>
                      <w:b/>
                      <w:bCs/>
                      <w:color w:val="auto"/>
                    </w:rPr>
                    <w:t>标率</w:t>
                  </w:r>
                  <w:r>
                    <w:rPr>
                      <w:rFonts w:hint="default" w:ascii="Times New Roman" w:hAnsi="Times New Roman" w:cs="Times New Roman"/>
                      <w:b/>
                      <w:bCs/>
                      <w:color w:val="auto"/>
                      <w:lang w:eastAsia="zh-CN"/>
                    </w:rPr>
                    <w:t>（</w:t>
                  </w:r>
                  <w:r>
                    <w:rPr>
                      <w:rFonts w:hint="default" w:ascii="Times New Roman" w:hAnsi="Times New Roman" w:cs="Times New Roman"/>
                      <w:b/>
                      <w:bCs/>
                      <w:color w:val="auto"/>
                    </w:rPr>
                    <w:t>%</w:t>
                  </w:r>
                  <w:r>
                    <w:rPr>
                      <w:rFonts w:hint="default" w:ascii="Times New Roman" w:hAnsi="Times New Roman" w:cs="Times New Roman"/>
                      <w:b/>
                      <w:bCs/>
                      <w:color w:val="auto"/>
                      <w:lang w:eastAsia="zh-CN"/>
                    </w:rPr>
                    <w:t>）</w:t>
                  </w:r>
                </w:p>
              </w:tc>
            </w:tr>
            <w:tr w14:paraId="112D0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32" w:type="pct"/>
                  <w:vMerge w:val="restart"/>
                  <w:noWrap w:val="0"/>
                  <w:vAlign w:val="center"/>
                </w:tcPr>
                <w:p w14:paraId="1E38C1B7">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环境空气</w:t>
                  </w:r>
                </w:p>
              </w:tc>
              <w:tc>
                <w:tcPr>
                  <w:tcW w:w="1020" w:type="pct"/>
                  <w:noWrap w:val="0"/>
                  <w:vAlign w:val="center"/>
                </w:tcPr>
                <w:p w14:paraId="641014A6">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SO</w:t>
                  </w:r>
                  <w:r>
                    <w:rPr>
                      <w:rFonts w:hint="default" w:ascii="Times New Roman" w:hAnsi="Times New Roman" w:cs="Times New Roman"/>
                      <w:color w:val="auto"/>
                      <w:vertAlign w:val="subscript"/>
                    </w:rPr>
                    <w:t>2</w:t>
                  </w:r>
                  <w:r>
                    <w:rPr>
                      <w:rFonts w:hint="default" w:ascii="Times New Roman" w:hAnsi="Times New Roman" w:cs="Times New Roman"/>
                      <w:color w:val="auto"/>
                    </w:rPr>
                    <w:t>(</w:t>
                  </w:r>
                  <w:r>
                    <w:rPr>
                      <w:rFonts w:hint="default" w:ascii="Times New Roman" w:hAnsi="Times New Roman" w:cs="Times New Roman"/>
                      <w:color w:val="auto"/>
                      <w:lang w:eastAsia="zh-CN"/>
                    </w:rPr>
                    <w:t>μg/</w:t>
                  </w:r>
                  <w:r>
                    <w:rPr>
                      <w:rFonts w:hint="default" w:ascii="Times New Roman" w:hAnsi="Times New Roman" w:cs="Times New Roman"/>
                      <w:color w:val="auto"/>
                      <w:lang w:val="en-US" w:eastAsia="zh-CN"/>
                    </w:rPr>
                    <w:t>m³</w:t>
                  </w:r>
                  <w:r>
                    <w:rPr>
                      <w:rFonts w:hint="default" w:ascii="Times New Roman" w:hAnsi="Times New Roman" w:cs="Times New Roman"/>
                      <w:color w:val="auto"/>
                    </w:rPr>
                    <w:t>)</w:t>
                  </w:r>
                </w:p>
              </w:tc>
              <w:tc>
                <w:tcPr>
                  <w:tcW w:w="594" w:type="pct"/>
                  <w:noWrap w:val="0"/>
                  <w:vAlign w:val="center"/>
                </w:tcPr>
                <w:p w14:paraId="706570E7">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7</w:t>
                  </w:r>
                </w:p>
              </w:tc>
              <w:tc>
                <w:tcPr>
                  <w:tcW w:w="789" w:type="pct"/>
                  <w:noWrap w:val="0"/>
                  <w:vAlign w:val="center"/>
                </w:tcPr>
                <w:p w14:paraId="39392515">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60</w:t>
                  </w:r>
                </w:p>
              </w:tc>
              <w:tc>
                <w:tcPr>
                  <w:tcW w:w="927" w:type="pct"/>
                  <w:noWrap w:val="0"/>
                  <w:vAlign w:val="center"/>
                </w:tcPr>
                <w:p w14:paraId="00F3FBE9">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是</w:t>
                  </w:r>
                </w:p>
              </w:tc>
              <w:tc>
                <w:tcPr>
                  <w:tcW w:w="935" w:type="pct"/>
                  <w:noWrap w:val="0"/>
                  <w:vAlign w:val="center"/>
                </w:tcPr>
                <w:p w14:paraId="34E4F9EF">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11.7</w:t>
                  </w:r>
                </w:p>
              </w:tc>
            </w:tr>
            <w:tr w14:paraId="282F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32" w:type="pct"/>
                  <w:vMerge w:val="continue"/>
                  <w:noWrap w:val="0"/>
                  <w:vAlign w:val="center"/>
                </w:tcPr>
                <w:p w14:paraId="3CC6E9BF">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p>
              </w:tc>
              <w:tc>
                <w:tcPr>
                  <w:tcW w:w="1020" w:type="pct"/>
                  <w:noWrap w:val="0"/>
                  <w:vAlign w:val="center"/>
                </w:tcPr>
                <w:p w14:paraId="16D346D0">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NO</w:t>
                  </w:r>
                  <w:r>
                    <w:rPr>
                      <w:rFonts w:hint="default" w:ascii="Times New Roman" w:hAnsi="Times New Roman" w:cs="Times New Roman"/>
                      <w:color w:val="auto"/>
                      <w:vertAlign w:val="subscript"/>
                    </w:rPr>
                    <w:t>2</w:t>
                  </w:r>
                  <w:r>
                    <w:rPr>
                      <w:rFonts w:hint="default" w:ascii="Times New Roman" w:hAnsi="Times New Roman" w:cs="Times New Roman"/>
                      <w:color w:val="auto"/>
                    </w:rPr>
                    <w:t>(</w:t>
                  </w:r>
                  <w:r>
                    <w:rPr>
                      <w:rFonts w:hint="default" w:ascii="Times New Roman" w:hAnsi="Times New Roman" w:cs="Times New Roman"/>
                      <w:color w:val="auto"/>
                      <w:lang w:eastAsia="zh-CN"/>
                    </w:rPr>
                    <w:t>μg/</w:t>
                  </w:r>
                  <w:r>
                    <w:rPr>
                      <w:rFonts w:hint="default" w:ascii="Times New Roman" w:hAnsi="Times New Roman" w:cs="Times New Roman"/>
                      <w:color w:val="auto"/>
                      <w:lang w:val="en-US" w:eastAsia="zh-CN"/>
                    </w:rPr>
                    <w:t>m³</w:t>
                  </w:r>
                  <w:r>
                    <w:rPr>
                      <w:rFonts w:hint="default" w:ascii="Times New Roman" w:hAnsi="Times New Roman" w:cs="Times New Roman"/>
                      <w:color w:val="auto"/>
                    </w:rPr>
                    <w:t>)</w:t>
                  </w:r>
                </w:p>
              </w:tc>
              <w:tc>
                <w:tcPr>
                  <w:tcW w:w="594" w:type="pct"/>
                  <w:noWrap w:val="0"/>
                  <w:vAlign w:val="center"/>
                </w:tcPr>
                <w:p w14:paraId="01626B7F">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val="en-US"/>
                    </w:rPr>
                  </w:pPr>
                  <w:r>
                    <w:rPr>
                      <w:rFonts w:hint="default" w:ascii="Times New Roman" w:hAnsi="Times New Roman" w:cs="Times New Roman"/>
                      <w:color w:val="auto"/>
                      <w:lang w:val="en-US" w:eastAsia="zh-CN"/>
                    </w:rPr>
                    <w:t>19</w:t>
                  </w:r>
                </w:p>
              </w:tc>
              <w:tc>
                <w:tcPr>
                  <w:tcW w:w="789" w:type="pct"/>
                  <w:noWrap w:val="0"/>
                  <w:vAlign w:val="center"/>
                </w:tcPr>
                <w:p w14:paraId="07A7323E">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40</w:t>
                  </w:r>
                </w:p>
              </w:tc>
              <w:tc>
                <w:tcPr>
                  <w:tcW w:w="927" w:type="pct"/>
                  <w:noWrap w:val="0"/>
                  <w:vAlign w:val="center"/>
                </w:tcPr>
                <w:p w14:paraId="1BFBAC33">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是</w:t>
                  </w:r>
                </w:p>
              </w:tc>
              <w:tc>
                <w:tcPr>
                  <w:tcW w:w="935" w:type="pct"/>
                  <w:noWrap w:val="0"/>
                  <w:vAlign w:val="center"/>
                </w:tcPr>
                <w:p w14:paraId="5FAEDE16">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47.5</w:t>
                  </w:r>
                </w:p>
              </w:tc>
            </w:tr>
            <w:tr w14:paraId="4226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32" w:type="pct"/>
                  <w:vMerge w:val="continue"/>
                  <w:noWrap w:val="0"/>
                  <w:vAlign w:val="center"/>
                </w:tcPr>
                <w:p w14:paraId="19375FA6">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p>
              </w:tc>
              <w:tc>
                <w:tcPr>
                  <w:tcW w:w="1020" w:type="pct"/>
                  <w:noWrap w:val="0"/>
                  <w:vAlign w:val="center"/>
                </w:tcPr>
                <w:p w14:paraId="3538FD41">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PM</w:t>
                  </w:r>
                  <w:r>
                    <w:rPr>
                      <w:rFonts w:hint="default" w:ascii="Times New Roman" w:hAnsi="Times New Roman" w:cs="Times New Roman"/>
                      <w:color w:val="auto"/>
                      <w:vertAlign w:val="subscript"/>
                    </w:rPr>
                    <w:t>10</w:t>
                  </w:r>
                  <w:r>
                    <w:rPr>
                      <w:rFonts w:hint="default" w:ascii="Times New Roman" w:hAnsi="Times New Roman" w:cs="Times New Roman"/>
                      <w:color w:val="auto"/>
                    </w:rPr>
                    <w:t>(</w:t>
                  </w:r>
                  <w:r>
                    <w:rPr>
                      <w:rFonts w:hint="default" w:ascii="Times New Roman" w:hAnsi="Times New Roman" w:cs="Times New Roman"/>
                      <w:color w:val="auto"/>
                      <w:lang w:eastAsia="zh-CN"/>
                    </w:rPr>
                    <w:t>μg/</w:t>
                  </w:r>
                  <w:r>
                    <w:rPr>
                      <w:rFonts w:hint="default" w:ascii="Times New Roman" w:hAnsi="Times New Roman" w:cs="Times New Roman"/>
                      <w:color w:val="auto"/>
                      <w:lang w:val="en-US" w:eastAsia="zh-CN"/>
                    </w:rPr>
                    <w:t>m³</w:t>
                  </w:r>
                  <w:r>
                    <w:rPr>
                      <w:rFonts w:hint="default" w:ascii="Times New Roman" w:hAnsi="Times New Roman" w:cs="Times New Roman"/>
                      <w:color w:val="auto"/>
                    </w:rPr>
                    <w:t>)</w:t>
                  </w:r>
                </w:p>
              </w:tc>
              <w:tc>
                <w:tcPr>
                  <w:tcW w:w="594" w:type="pct"/>
                  <w:noWrap w:val="0"/>
                  <w:vAlign w:val="center"/>
                </w:tcPr>
                <w:p w14:paraId="747A8B02">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val="en-US"/>
                    </w:rPr>
                  </w:pPr>
                  <w:r>
                    <w:rPr>
                      <w:rFonts w:hint="default" w:ascii="Times New Roman" w:hAnsi="Times New Roman" w:cs="Times New Roman"/>
                      <w:color w:val="auto"/>
                      <w:lang w:val="en-US" w:eastAsia="zh-CN"/>
                    </w:rPr>
                    <w:t>65</w:t>
                  </w:r>
                </w:p>
              </w:tc>
              <w:tc>
                <w:tcPr>
                  <w:tcW w:w="789" w:type="pct"/>
                  <w:noWrap w:val="0"/>
                  <w:vAlign w:val="center"/>
                </w:tcPr>
                <w:p w14:paraId="5F9CD7C3">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70</w:t>
                  </w:r>
                </w:p>
              </w:tc>
              <w:tc>
                <w:tcPr>
                  <w:tcW w:w="927" w:type="pct"/>
                  <w:noWrap w:val="0"/>
                  <w:vAlign w:val="center"/>
                </w:tcPr>
                <w:p w14:paraId="762FA3D0">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是</w:t>
                  </w:r>
                </w:p>
              </w:tc>
              <w:tc>
                <w:tcPr>
                  <w:tcW w:w="935" w:type="pct"/>
                  <w:noWrap w:val="0"/>
                  <w:vAlign w:val="center"/>
                </w:tcPr>
                <w:p w14:paraId="33832216">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92.9</w:t>
                  </w:r>
                </w:p>
              </w:tc>
            </w:tr>
            <w:tr w14:paraId="079F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32" w:type="pct"/>
                  <w:vMerge w:val="continue"/>
                  <w:noWrap w:val="0"/>
                  <w:vAlign w:val="center"/>
                </w:tcPr>
                <w:p w14:paraId="68EF27DF">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p>
              </w:tc>
              <w:tc>
                <w:tcPr>
                  <w:tcW w:w="1020" w:type="pct"/>
                  <w:noWrap w:val="0"/>
                  <w:vAlign w:val="center"/>
                </w:tcPr>
                <w:p w14:paraId="32F8F3C7">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lang w:val="en" w:eastAsia="zh-CN"/>
                    </w:rPr>
                    <w:t>PM</w:t>
                  </w:r>
                  <w:r>
                    <w:rPr>
                      <w:rFonts w:hint="default" w:ascii="Times New Roman" w:hAnsi="Times New Roman" w:cs="Times New Roman"/>
                      <w:color w:val="auto"/>
                      <w:vertAlign w:val="subscript"/>
                      <w:lang w:val="en" w:eastAsia="zh-CN"/>
                    </w:rPr>
                    <w:t>2.5</w:t>
                  </w:r>
                  <w:r>
                    <w:rPr>
                      <w:rFonts w:hint="default" w:ascii="Times New Roman" w:hAnsi="Times New Roman" w:cs="Times New Roman"/>
                      <w:color w:val="auto"/>
                    </w:rPr>
                    <w:t>(</w:t>
                  </w:r>
                  <w:r>
                    <w:rPr>
                      <w:rFonts w:hint="default" w:ascii="Times New Roman" w:hAnsi="Times New Roman" w:cs="Times New Roman"/>
                      <w:color w:val="auto"/>
                      <w:lang w:eastAsia="zh-CN"/>
                    </w:rPr>
                    <w:t>μg/</w:t>
                  </w:r>
                  <w:r>
                    <w:rPr>
                      <w:rFonts w:hint="default" w:ascii="Times New Roman" w:hAnsi="Times New Roman" w:cs="Times New Roman"/>
                      <w:color w:val="auto"/>
                      <w:lang w:val="en-US" w:eastAsia="zh-CN"/>
                    </w:rPr>
                    <w:t>m³</w:t>
                  </w:r>
                  <w:r>
                    <w:rPr>
                      <w:rFonts w:hint="default" w:ascii="Times New Roman" w:hAnsi="Times New Roman" w:cs="Times New Roman"/>
                      <w:color w:val="auto"/>
                    </w:rPr>
                    <w:t>)</w:t>
                  </w:r>
                </w:p>
              </w:tc>
              <w:tc>
                <w:tcPr>
                  <w:tcW w:w="594" w:type="pct"/>
                  <w:noWrap w:val="0"/>
                  <w:vAlign w:val="center"/>
                </w:tcPr>
                <w:p w14:paraId="07E01520">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val="en-US"/>
                    </w:rPr>
                  </w:pPr>
                  <w:r>
                    <w:rPr>
                      <w:rFonts w:hint="default" w:ascii="Times New Roman" w:hAnsi="Times New Roman" w:cs="Times New Roman"/>
                      <w:color w:val="auto"/>
                      <w:lang w:val="en-US" w:eastAsia="zh-CN"/>
                    </w:rPr>
                    <w:t>40</w:t>
                  </w:r>
                </w:p>
              </w:tc>
              <w:tc>
                <w:tcPr>
                  <w:tcW w:w="789" w:type="pct"/>
                  <w:noWrap w:val="0"/>
                  <w:vAlign w:val="center"/>
                </w:tcPr>
                <w:p w14:paraId="77FEAEFB">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35</w:t>
                  </w:r>
                </w:p>
              </w:tc>
              <w:tc>
                <w:tcPr>
                  <w:tcW w:w="927" w:type="pct"/>
                  <w:noWrap w:val="0"/>
                  <w:vAlign w:val="center"/>
                </w:tcPr>
                <w:p w14:paraId="522A7848">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否</w:t>
                  </w:r>
                </w:p>
              </w:tc>
              <w:tc>
                <w:tcPr>
                  <w:tcW w:w="935" w:type="pct"/>
                  <w:noWrap w:val="0"/>
                  <w:vAlign w:val="center"/>
                </w:tcPr>
                <w:p w14:paraId="45DD9AF9">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val="en-US"/>
                    </w:rPr>
                  </w:pPr>
                  <w:r>
                    <w:rPr>
                      <w:rFonts w:hint="default" w:ascii="Times New Roman" w:hAnsi="Times New Roman" w:cs="Times New Roman"/>
                      <w:color w:val="auto"/>
                      <w:lang w:val="en-US" w:eastAsia="zh-CN"/>
                    </w:rPr>
                    <w:t>114</w:t>
                  </w:r>
                </w:p>
              </w:tc>
            </w:tr>
            <w:tr w14:paraId="08D1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32" w:type="pct"/>
                  <w:vMerge w:val="continue"/>
                  <w:noWrap w:val="0"/>
                  <w:vAlign w:val="center"/>
                </w:tcPr>
                <w:p w14:paraId="734DBFE0">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p>
              </w:tc>
              <w:tc>
                <w:tcPr>
                  <w:tcW w:w="1020" w:type="pct"/>
                  <w:noWrap w:val="0"/>
                  <w:vAlign w:val="center"/>
                </w:tcPr>
                <w:p w14:paraId="17358C31">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CO</w:t>
                  </w:r>
                  <w:r>
                    <w:rPr>
                      <w:rFonts w:hint="default" w:ascii="Times New Roman" w:hAnsi="Times New Roman" w:cs="Times New Roman"/>
                      <w:color w:val="auto"/>
                      <w:lang w:eastAsia="zh-CN"/>
                    </w:rPr>
                    <w:t>(</w:t>
                  </w:r>
                  <w:r>
                    <w:rPr>
                      <w:rFonts w:hint="default" w:ascii="Times New Roman" w:hAnsi="Times New Roman" w:cs="Times New Roman"/>
                      <w:color w:val="auto"/>
                    </w:rPr>
                    <w:t>mg/</w:t>
                  </w:r>
                  <w:r>
                    <w:rPr>
                      <w:rFonts w:hint="default" w:ascii="Times New Roman" w:hAnsi="Times New Roman" w:cs="Times New Roman"/>
                      <w:color w:val="auto"/>
                      <w:lang w:val="en-US" w:eastAsia="zh-CN"/>
                    </w:rPr>
                    <w:t>m³)</w:t>
                  </w:r>
                </w:p>
              </w:tc>
              <w:tc>
                <w:tcPr>
                  <w:tcW w:w="594" w:type="pct"/>
                  <w:noWrap w:val="0"/>
                  <w:vAlign w:val="center"/>
                </w:tcPr>
                <w:p w14:paraId="277785D9">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val="en-US"/>
                    </w:rPr>
                  </w:pPr>
                  <w:r>
                    <w:rPr>
                      <w:rFonts w:hint="default" w:ascii="Times New Roman" w:hAnsi="Times New Roman" w:cs="Times New Roman"/>
                      <w:color w:val="auto"/>
                      <w:lang w:val="en-US" w:eastAsia="zh-CN"/>
                    </w:rPr>
                    <w:t>0.8</w:t>
                  </w:r>
                </w:p>
              </w:tc>
              <w:tc>
                <w:tcPr>
                  <w:tcW w:w="789" w:type="pct"/>
                  <w:noWrap w:val="0"/>
                  <w:vAlign w:val="center"/>
                </w:tcPr>
                <w:p w14:paraId="57066E2D">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4</w:t>
                  </w:r>
                </w:p>
              </w:tc>
              <w:tc>
                <w:tcPr>
                  <w:tcW w:w="927" w:type="pct"/>
                  <w:noWrap w:val="0"/>
                  <w:vAlign w:val="center"/>
                </w:tcPr>
                <w:p w14:paraId="390741E0">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是</w:t>
                  </w:r>
                </w:p>
              </w:tc>
              <w:tc>
                <w:tcPr>
                  <w:tcW w:w="935" w:type="pct"/>
                  <w:noWrap w:val="0"/>
                  <w:vAlign w:val="center"/>
                </w:tcPr>
                <w:p w14:paraId="318258FC">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20</w:t>
                  </w:r>
                </w:p>
              </w:tc>
            </w:tr>
            <w:tr w14:paraId="0E1B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32" w:type="pct"/>
                  <w:vMerge w:val="continue"/>
                  <w:noWrap w:val="0"/>
                  <w:vAlign w:val="center"/>
                </w:tcPr>
                <w:p w14:paraId="7C9CC72B">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p>
              </w:tc>
              <w:tc>
                <w:tcPr>
                  <w:tcW w:w="1020" w:type="pct"/>
                  <w:noWrap w:val="0"/>
                  <w:vAlign w:val="center"/>
                </w:tcPr>
                <w:p w14:paraId="41C5BC4C">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O</w:t>
                  </w:r>
                  <w:r>
                    <w:rPr>
                      <w:rFonts w:hint="default" w:ascii="Times New Roman" w:hAnsi="Times New Roman" w:cs="Times New Roman"/>
                      <w:color w:val="auto"/>
                      <w:vertAlign w:val="subscript"/>
                    </w:rPr>
                    <w:t>3</w:t>
                  </w:r>
                  <w:r>
                    <w:rPr>
                      <w:rFonts w:hint="default" w:ascii="Times New Roman" w:hAnsi="Times New Roman" w:cs="Times New Roman"/>
                      <w:color w:val="auto"/>
                    </w:rPr>
                    <w:t>(</w:t>
                  </w:r>
                  <w:r>
                    <w:rPr>
                      <w:rFonts w:hint="default" w:ascii="Times New Roman" w:hAnsi="Times New Roman" w:cs="Times New Roman"/>
                      <w:color w:val="auto"/>
                      <w:lang w:eastAsia="zh-CN"/>
                    </w:rPr>
                    <w:t>μg/</w:t>
                  </w:r>
                  <w:r>
                    <w:rPr>
                      <w:rFonts w:hint="default" w:ascii="Times New Roman" w:hAnsi="Times New Roman" w:cs="Times New Roman"/>
                      <w:color w:val="auto"/>
                      <w:lang w:val="en-US" w:eastAsia="zh-CN"/>
                    </w:rPr>
                    <w:t>m³</w:t>
                  </w:r>
                  <w:r>
                    <w:rPr>
                      <w:rFonts w:hint="default" w:ascii="Times New Roman" w:hAnsi="Times New Roman" w:cs="Times New Roman"/>
                      <w:color w:val="auto"/>
                    </w:rPr>
                    <w:t>)</w:t>
                  </w:r>
                </w:p>
              </w:tc>
              <w:tc>
                <w:tcPr>
                  <w:tcW w:w="594" w:type="pct"/>
                  <w:noWrap w:val="0"/>
                  <w:vAlign w:val="center"/>
                </w:tcPr>
                <w:p w14:paraId="335D1CC0">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val="en-US"/>
                    </w:rPr>
                  </w:pPr>
                  <w:r>
                    <w:rPr>
                      <w:rFonts w:hint="default" w:ascii="Times New Roman" w:hAnsi="Times New Roman" w:cs="Times New Roman"/>
                      <w:color w:val="auto"/>
                      <w:lang w:val="en-US" w:eastAsia="zh-CN"/>
                    </w:rPr>
                    <w:t>160</w:t>
                  </w:r>
                </w:p>
              </w:tc>
              <w:tc>
                <w:tcPr>
                  <w:tcW w:w="789" w:type="pct"/>
                  <w:noWrap w:val="0"/>
                  <w:vAlign w:val="center"/>
                </w:tcPr>
                <w:p w14:paraId="77F9D2DB">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160</w:t>
                  </w:r>
                </w:p>
              </w:tc>
              <w:tc>
                <w:tcPr>
                  <w:tcW w:w="927" w:type="pct"/>
                  <w:noWrap w:val="0"/>
                  <w:vAlign w:val="center"/>
                </w:tcPr>
                <w:p w14:paraId="494D1256">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是</w:t>
                  </w:r>
                </w:p>
              </w:tc>
              <w:tc>
                <w:tcPr>
                  <w:tcW w:w="935" w:type="pct"/>
                  <w:noWrap w:val="0"/>
                  <w:vAlign w:val="center"/>
                </w:tcPr>
                <w:p w14:paraId="2D40588F">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val="en-US"/>
                    </w:rPr>
                  </w:pPr>
                  <w:r>
                    <w:rPr>
                      <w:rFonts w:hint="default" w:ascii="Times New Roman" w:hAnsi="Times New Roman" w:cs="Times New Roman"/>
                      <w:color w:val="auto"/>
                      <w:lang w:val="en-US" w:eastAsia="zh-CN"/>
                    </w:rPr>
                    <w:t>100</w:t>
                  </w:r>
                </w:p>
              </w:tc>
            </w:tr>
            <w:tr w14:paraId="0CAD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732" w:type="pct"/>
                  <w:noWrap w:val="0"/>
                  <w:vAlign w:val="center"/>
                </w:tcPr>
                <w:p w14:paraId="0C300FE8">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水环境质量</w:t>
                  </w:r>
                </w:p>
              </w:tc>
              <w:tc>
                <w:tcPr>
                  <w:tcW w:w="1020" w:type="pct"/>
                  <w:noWrap w:val="0"/>
                  <w:vAlign w:val="center"/>
                </w:tcPr>
                <w:p w14:paraId="28CCD966">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lang w:val="en-US" w:eastAsia="zh-CN"/>
                    </w:rPr>
                  </w:pPr>
                  <w:r>
                    <w:rPr>
                      <w:rFonts w:hint="default" w:ascii="Times New Roman" w:hAnsi="Times New Roman" w:cs="Times New Roman"/>
                      <w:color w:val="auto"/>
                    </w:rPr>
                    <w:t>淮河</w:t>
                  </w:r>
                </w:p>
              </w:tc>
              <w:tc>
                <w:tcPr>
                  <w:tcW w:w="3246" w:type="pct"/>
                  <w:gridSpan w:val="4"/>
                  <w:noWrap w:val="0"/>
                  <w:vAlign w:val="center"/>
                </w:tcPr>
                <w:p w14:paraId="4E3DBCBC">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textAlignment w:val="auto"/>
                    <w:rPr>
                      <w:rFonts w:hint="default" w:ascii="Times New Roman" w:hAnsi="Times New Roman" w:cs="Times New Roman"/>
                      <w:color w:val="auto"/>
                    </w:rPr>
                  </w:pPr>
                  <w:r>
                    <w:rPr>
                      <w:rFonts w:hint="default" w:ascii="Times New Roman" w:hAnsi="Times New Roman" w:cs="Times New Roman"/>
                      <w:color w:val="auto"/>
                    </w:rPr>
                    <w:t>市辖淮河干流及其支流24个监测断面中Ⅰ-Ⅲ类水质比例为91.7%，总体水质</w:t>
                  </w:r>
                  <w:r>
                    <w:rPr>
                      <w:rFonts w:hint="default" w:ascii="Times New Roman" w:hAnsi="Times New Roman" w:cs="Times New Roman"/>
                      <w:color w:val="auto"/>
                      <w:lang w:val="en-US" w:eastAsia="zh-CN"/>
                    </w:rPr>
                    <w:t>优</w:t>
                  </w:r>
                  <w:r>
                    <w:rPr>
                      <w:rFonts w:hint="default" w:ascii="Times New Roman" w:hAnsi="Times New Roman" w:cs="Times New Roman"/>
                      <w:color w:val="auto"/>
                    </w:rPr>
                    <w:t>。</w:t>
                  </w:r>
                </w:p>
              </w:tc>
            </w:tr>
          </w:tbl>
          <w:p w14:paraId="0C1E96DF">
            <w:pPr>
              <w:keepNext w:val="0"/>
              <w:keepLines w:val="0"/>
              <w:suppressLineNumbers w:val="0"/>
              <w:bidi w:val="0"/>
              <w:spacing w:before="0" w:beforeAutospacing="0" w:after="0" w:afterAutospacing="0"/>
              <w:ind w:left="0" w:right="0"/>
              <w:rPr>
                <w:rFonts w:hint="default"/>
                <w:color w:val="auto"/>
                <w:lang w:val="en" w:eastAsia="zh-CN"/>
              </w:rPr>
            </w:pPr>
            <w:r>
              <w:rPr>
                <w:rFonts w:hint="default"/>
                <w:color w:val="auto"/>
                <w:lang w:val="en" w:eastAsia="zh-CN"/>
              </w:rPr>
              <w:t>本项目运营过程中会产生一定的污染物，通过采取相应的</w:t>
            </w:r>
            <w:r>
              <w:rPr>
                <w:rFonts w:hint="eastAsia"/>
                <w:color w:val="auto"/>
                <w:lang w:val="en-US" w:eastAsia="zh-CN"/>
              </w:rPr>
              <w:t>废气、废水、</w:t>
            </w:r>
            <w:r>
              <w:rPr>
                <w:rFonts w:hint="default"/>
                <w:color w:val="auto"/>
                <w:lang w:val="en" w:eastAsia="zh-CN"/>
              </w:rPr>
              <w:t>噪声、固废治理措施，污染物排放量较小，对周边环境影响较小；噪声预测结果表明，在采取相应的隔声降噪措施处理后，生产过程中厂内各种设备运转产生的噪声均能满足《工业企业厂界环境噪声排放标准》（GB12348-2008）中</w:t>
            </w:r>
            <w:r>
              <w:rPr>
                <w:rFonts w:hint="eastAsia"/>
                <w:color w:val="auto"/>
                <w:lang w:val="en-US" w:eastAsia="zh-CN"/>
              </w:rPr>
              <w:t>3类</w:t>
            </w:r>
            <w:r>
              <w:rPr>
                <w:rFonts w:hint="default"/>
                <w:color w:val="auto"/>
                <w:lang w:val="en" w:eastAsia="zh-CN"/>
              </w:rPr>
              <w:t>标准的要求。项目实施后通过采取相应的污染防治措施，废气、噪声</w:t>
            </w:r>
            <w:r>
              <w:rPr>
                <w:rFonts w:hint="eastAsia"/>
                <w:color w:val="auto"/>
                <w:lang w:val="en" w:eastAsia="zh-CN"/>
              </w:rPr>
              <w:t>、</w:t>
            </w:r>
            <w:r>
              <w:rPr>
                <w:rFonts w:hint="eastAsia"/>
                <w:color w:val="auto"/>
                <w:lang w:val="en-US" w:eastAsia="zh-CN"/>
              </w:rPr>
              <w:t>废水</w:t>
            </w:r>
            <w:r>
              <w:rPr>
                <w:rFonts w:hint="default"/>
                <w:color w:val="auto"/>
                <w:lang w:val="en" w:eastAsia="zh-CN"/>
              </w:rPr>
              <w:t>可以做到稳定达标排放，不会降低评价区域大气、地表水及声环境质量原有功能级别。</w:t>
            </w:r>
          </w:p>
          <w:p w14:paraId="002CCBFD">
            <w:pPr>
              <w:keepNext w:val="0"/>
              <w:keepLines w:val="0"/>
              <w:pageBreakBefore w:val="0"/>
              <w:widowControl w:val="0"/>
              <w:kinsoku/>
              <w:wordWrap w:val="0"/>
              <w:overflowPunct/>
              <w:topLinePunct w:val="0"/>
              <w:autoSpaceDE/>
              <w:autoSpaceDN/>
              <w:bidi w:val="0"/>
              <w:adjustRightInd/>
              <w:snapToGrid/>
              <w:spacing w:line="336" w:lineRule="auto"/>
              <w:ind w:left="0" w:right="0" w:firstLine="480"/>
              <w:textAlignment w:val="auto"/>
              <w:rPr>
                <w:b/>
                <w:bCs/>
                <w:color w:val="auto"/>
                <w:lang w:val="zh-CN"/>
              </w:rPr>
            </w:pPr>
            <w:r>
              <w:rPr>
                <w:rFonts w:hint="eastAsia"/>
                <w:b/>
                <w:bCs/>
                <w:color w:val="auto"/>
                <w:lang w:val="en-US" w:eastAsia="zh-CN"/>
              </w:rPr>
              <w:t>3）</w:t>
            </w:r>
            <w:r>
              <w:rPr>
                <w:b/>
                <w:bCs/>
                <w:color w:val="auto"/>
                <w:lang w:val="zh-CN"/>
              </w:rPr>
              <w:t>资源利用上线</w:t>
            </w:r>
          </w:p>
          <w:p w14:paraId="1C5F84BC">
            <w:pPr>
              <w:bidi w:val="0"/>
              <w:rPr>
                <w:color w:val="auto"/>
                <w:lang w:val="zh-CN"/>
              </w:rPr>
            </w:pPr>
            <w:r>
              <w:rPr>
                <w:rFonts w:hint="eastAsia"/>
                <w:color w:val="auto"/>
                <w:lang w:val="zh-CN"/>
              </w:rPr>
              <w:t>项目采用的能源主要为电、水</w:t>
            </w:r>
            <w:r>
              <w:rPr>
                <w:rFonts w:hint="eastAsia"/>
                <w:color w:val="auto"/>
                <w:lang w:val="en-US" w:eastAsia="zh-CN"/>
              </w:rPr>
              <w:t>。潘集区发展改革委员会</w:t>
            </w:r>
            <w:r>
              <w:rPr>
                <w:color w:val="auto"/>
              </w:rPr>
              <w:t>对本项目予以备案，项目所购买原料不含危险物质</w:t>
            </w:r>
            <w:r>
              <w:rPr>
                <w:rFonts w:hint="eastAsia"/>
                <w:color w:val="auto"/>
                <w:lang w:eastAsia="zh-CN"/>
              </w:rPr>
              <w:t>，</w:t>
            </w:r>
            <w:r>
              <w:rPr>
                <w:rFonts w:hint="eastAsia"/>
                <w:color w:val="auto"/>
                <w:lang w:val="en-US" w:eastAsia="zh-CN"/>
              </w:rPr>
              <w:t>使用的煤矸石、粉煤灰为一般工业固体废物，可对淮南市煤矸石、粉煤灰进行综合利用</w:t>
            </w:r>
            <w:r>
              <w:rPr>
                <w:color w:val="auto"/>
              </w:rPr>
              <w:t>。</w:t>
            </w:r>
            <w:r>
              <w:rPr>
                <w:rFonts w:hint="eastAsia"/>
                <w:color w:val="auto"/>
                <w:lang w:val="zh-CN"/>
              </w:rPr>
              <w:t>项目对资源的使用较少、利用率较高，不触及资源利用上线。</w:t>
            </w:r>
          </w:p>
          <w:p w14:paraId="61EC5655">
            <w:pPr>
              <w:keepNext w:val="0"/>
              <w:keepLines w:val="0"/>
              <w:pageBreakBefore w:val="0"/>
              <w:widowControl w:val="0"/>
              <w:kinsoku/>
              <w:wordWrap w:val="0"/>
              <w:overflowPunct/>
              <w:topLinePunct w:val="0"/>
              <w:autoSpaceDE/>
              <w:autoSpaceDN/>
              <w:bidi w:val="0"/>
              <w:adjustRightInd/>
              <w:snapToGrid/>
              <w:spacing w:line="336" w:lineRule="auto"/>
              <w:ind w:left="0" w:right="0" w:firstLine="480"/>
              <w:textAlignment w:val="auto"/>
              <w:rPr>
                <w:b/>
                <w:bCs/>
                <w:color w:val="auto"/>
                <w:lang w:val="zh-CN"/>
              </w:rPr>
            </w:pPr>
            <w:r>
              <w:rPr>
                <w:rFonts w:hint="eastAsia"/>
                <w:b/>
                <w:bCs/>
                <w:color w:val="auto"/>
                <w:lang w:val="en-US" w:eastAsia="zh-CN"/>
              </w:rPr>
              <w:t>4）</w:t>
            </w:r>
            <w:r>
              <w:rPr>
                <w:b/>
                <w:bCs/>
                <w:color w:val="auto"/>
                <w:lang w:val="zh-CN"/>
              </w:rPr>
              <w:t>生态环境准入清单</w:t>
            </w:r>
          </w:p>
          <w:p w14:paraId="2875C895">
            <w:pPr>
              <w:bidi w:val="0"/>
              <w:rPr>
                <w:rFonts w:hint="eastAsia"/>
                <w:color w:val="auto"/>
                <w:lang w:val="en-US" w:eastAsia="zh-CN"/>
              </w:rPr>
            </w:pPr>
            <w:r>
              <w:rPr>
                <w:color w:val="auto"/>
              </w:rPr>
              <w:t>对照《</w:t>
            </w:r>
            <w:r>
              <w:rPr>
                <w:rFonts w:hint="eastAsia"/>
                <w:color w:val="auto"/>
              </w:rPr>
              <w:t>淮南市生态环境分区管控成果动态更新准入清单</w:t>
            </w:r>
            <w:r>
              <w:rPr>
                <w:color w:val="auto"/>
              </w:rPr>
              <w:t>》</w:t>
            </w:r>
            <w:r>
              <w:rPr>
                <w:rFonts w:hint="eastAsia"/>
                <w:color w:val="auto"/>
                <w:lang w:eastAsia="zh-CN"/>
              </w:rPr>
              <w:t>（</w:t>
            </w:r>
            <w:r>
              <w:rPr>
                <w:rFonts w:hint="eastAsia"/>
                <w:color w:val="auto"/>
                <w:lang w:val="en-US" w:eastAsia="zh-CN"/>
              </w:rPr>
              <w:t>2023年10月</w:t>
            </w:r>
            <w:r>
              <w:rPr>
                <w:rFonts w:hint="eastAsia"/>
                <w:color w:val="auto"/>
                <w:lang w:eastAsia="zh-CN"/>
              </w:rPr>
              <w:t>）</w:t>
            </w:r>
            <w:r>
              <w:rPr>
                <w:color w:val="auto"/>
              </w:rPr>
              <w:t>中相关成果，</w:t>
            </w:r>
            <w:r>
              <w:rPr>
                <w:rFonts w:hint="eastAsia"/>
                <w:color w:val="auto"/>
                <w:lang w:val="en-US" w:eastAsia="zh-CN"/>
              </w:rPr>
              <w:t>安徽省淮南市凤台县顾桥镇</w:t>
            </w:r>
            <w:r>
              <w:rPr>
                <w:color w:val="auto"/>
              </w:rPr>
              <w:t>为</w:t>
            </w:r>
            <w:r>
              <w:rPr>
                <w:rFonts w:hint="eastAsia"/>
                <w:color w:val="auto"/>
                <w:lang w:val="en-US" w:eastAsia="zh-CN"/>
              </w:rPr>
              <w:t>生态管控单元中重点管控单元。</w:t>
            </w:r>
          </w:p>
          <w:p w14:paraId="282075F3">
            <w:pPr>
              <w:keepNext w:val="0"/>
              <w:keepLines w:val="0"/>
              <w:pageBreakBefore w:val="0"/>
              <w:widowControl w:val="0"/>
              <w:kinsoku/>
              <w:wordWrap w:val="0"/>
              <w:overflowPunct/>
              <w:topLinePunct w:val="0"/>
              <w:autoSpaceDE/>
              <w:autoSpaceDN/>
              <w:bidi w:val="0"/>
              <w:adjustRightInd/>
              <w:snapToGrid/>
              <w:spacing w:line="336" w:lineRule="auto"/>
              <w:ind w:left="0" w:right="0"/>
              <w:textAlignment w:val="auto"/>
              <w:rPr>
                <w:rFonts w:hint="eastAsia"/>
                <w:color w:val="auto"/>
              </w:rPr>
            </w:pPr>
            <w:r>
              <w:rPr>
                <w:rFonts w:hint="eastAsia"/>
                <w:color w:val="auto"/>
                <w:lang w:val="en-US" w:eastAsia="zh-CN"/>
              </w:rPr>
              <w:t>项目</w:t>
            </w:r>
            <w:r>
              <w:rPr>
                <w:color w:val="auto"/>
              </w:rPr>
              <w:t>与</w:t>
            </w:r>
            <w:r>
              <w:rPr>
                <w:rFonts w:hint="eastAsia"/>
                <w:color w:val="auto"/>
                <w:lang w:val="en-US" w:eastAsia="zh-CN"/>
              </w:rPr>
              <w:t>重点管控单元</w:t>
            </w:r>
            <w:r>
              <w:rPr>
                <w:color w:val="auto"/>
              </w:rPr>
              <w:t>符合性分析见表1-</w:t>
            </w:r>
            <w:r>
              <w:rPr>
                <w:rFonts w:hint="eastAsia"/>
                <w:color w:val="auto"/>
                <w:lang w:val="en-US" w:eastAsia="zh-CN"/>
              </w:rPr>
              <w:t>4</w:t>
            </w:r>
            <w:r>
              <w:rPr>
                <w:color w:val="auto"/>
                <w:lang w:eastAsia="zh-CN"/>
              </w:rPr>
              <w:t>。</w:t>
            </w:r>
          </w:p>
          <w:p w14:paraId="6308BB38">
            <w:pPr>
              <w:pStyle w:val="45"/>
              <w:bidi w:val="0"/>
              <w:rPr>
                <w:rFonts w:hint="eastAsia"/>
                <w:color w:val="auto"/>
              </w:rPr>
            </w:pPr>
            <w:r>
              <w:rPr>
                <w:rFonts w:hint="eastAsia"/>
                <w:color w:val="auto"/>
                <w:lang w:val="en-US" w:eastAsia="zh-CN"/>
              </w:rPr>
              <w:t>表1-4  项目与重点管控单元符合性分析一览表</w:t>
            </w:r>
          </w:p>
          <w:tbl>
            <w:tblPr>
              <w:tblStyle w:val="1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900"/>
              <w:gridCol w:w="2556"/>
              <w:gridCol w:w="3524"/>
              <w:gridCol w:w="859"/>
            </w:tblGrid>
            <w:tr w14:paraId="2D41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73" w:type="pct"/>
                  <w:noWrap w:val="0"/>
                  <w:vAlign w:val="center"/>
                </w:tcPr>
                <w:p w14:paraId="1B3737D4">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textAlignment w:val="auto"/>
                    <w:rPr>
                      <w:rFonts w:hint="eastAsia"/>
                      <w:b/>
                      <w:bCs/>
                      <w:color w:val="auto"/>
                      <w:lang w:val="en-US" w:eastAsia="zh-CN"/>
                    </w:rPr>
                  </w:pPr>
                  <w:r>
                    <w:rPr>
                      <w:b/>
                      <w:bCs/>
                      <w:color w:val="auto"/>
                      <w:lang w:val="en-US" w:eastAsia="zh-CN"/>
                    </w:rPr>
                    <w:t>管控单位分类</w:t>
                  </w:r>
                </w:p>
              </w:tc>
              <w:tc>
                <w:tcPr>
                  <w:tcW w:w="1630" w:type="pct"/>
                  <w:noWrap w:val="0"/>
                  <w:vAlign w:val="center"/>
                </w:tcPr>
                <w:p w14:paraId="4826EB01">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textAlignment w:val="auto"/>
                    <w:rPr>
                      <w:rFonts w:hint="eastAsia"/>
                      <w:b/>
                      <w:bCs/>
                      <w:color w:val="auto"/>
                      <w:lang w:val="en-US" w:eastAsia="zh-CN"/>
                    </w:rPr>
                  </w:pPr>
                  <w:r>
                    <w:rPr>
                      <w:b/>
                      <w:bCs/>
                      <w:color w:val="auto"/>
                      <w:lang w:val="en-US" w:eastAsia="zh-CN"/>
                    </w:rPr>
                    <w:t>环境管控要求</w:t>
                  </w:r>
                </w:p>
              </w:tc>
              <w:tc>
                <w:tcPr>
                  <w:tcW w:w="2248" w:type="pct"/>
                  <w:noWrap w:val="0"/>
                  <w:vAlign w:val="center"/>
                </w:tcPr>
                <w:p w14:paraId="49003B3B">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textAlignment w:val="auto"/>
                    <w:rPr>
                      <w:rFonts w:hint="eastAsia"/>
                      <w:b/>
                      <w:bCs/>
                      <w:color w:val="auto"/>
                      <w:lang w:val="en-US" w:eastAsia="zh-CN"/>
                    </w:rPr>
                  </w:pPr>
                  <w:r>
                    <w:rPr>
                      <w:b/>
                      <w:bCs/>
                      <w:color w:val="auto"/>
                      <w:lang w:val="en-US" w:eastAsia="zh-CN"/>
                    </w:rPr>
                    <w:t>协调性分析</w:t>
                  </w:r>
                </w:p>
              </w:tc>
              <w:tc>
                <w:tcPr>
                  <w:tcW w:w="547" w:type="pct"/>
                  <w:noWrap w:val="0"/>
                  <w:vAlign w:val="center"/>
                </w:tcPr>
                <w:p w14:paraId="1F2F464E">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textAlignment w:val="auto"/>
                    <w:rPr>
                      <w:rFonts w:hint="eastAsia"/>
                      <w:b/>
                      <w:bCs/>
                      <w:color w:val="auto"/>
                      <w:lang w:val="en-US" w:eastAsia="zh-CN"/>
                    </w:rPr>
                  </w:pPr>
                  <w:r>
                    <w:rPr>
                      <w:b/>
                      <w:bCs/>
                      <w:color w:val="auto"/>
                      <w:lang w:val="en-US" w:eastAsia="zh-CN"/>
                    </w:rPr>
                    <w:t>符合性分析</w:t>
                  </w:r>
                </w:p>
              </w:tc>
            </w:tr>
            <w:tr w14:paraId="6C124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573" w:type="pct"/>
                  <w:noWrap w:val="0"/>
                  <w:vAlign w:val="center"/>
                </w:tcPr>
                <w:p w14:paraId="27AC3B45">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textAlignment w:val="auto"/>
                    <w:rPr>
                      <w:rFonts w:hint="default"/>
                      <w:color w:val="auto"/>
                      <w:lang w:val="en-US" w:eastAsia="zh-CN"/>
                    </w:rPr>
                  </w:pPr>
                  <w:r>
                    <w:rPr>
                      <w:rFonts w:hint="eastAsia"/>
                      <w:color w:val="auto"/>
                      <w:lang w:val="en-US" w:eastAsia="zh-CN"/>
                    </w:rPr>
                    <w:t>环境管控-重点管控单元</w:t>
                  </w:r>
                </w:p>
              </w:tc>
              <w:tc>
                <w:tcPr>
                  <w:tcW w:w="1630" w:type="pct"/>
                  <w:noWrap w:val="0"/>
                  <w:vAlign w:val="center"/>
                </w:tcPr>
                <w:p w14:paraId="567A61E2">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textAlignment w:val="auto"/>
                    <w:rPr>
                      <w:rFonts w:hint="eastAsia"/>
                      <w:color w:val="auto"/>
                      <w:lang w:val="en-US" w:eastAsia="zh-CN"/>
                    </w:rPr>
                  </w:pPr>
                  <w:r>
                    <w:rPr>
                      <w:rFonts w:hint="eastAsia"/>
                      <w:color w:val="auto"/>
                      <w:lang w:val="en-US" w:eastAsia="zh-CN"/>
                    </w:rPr>
                    <w:t>从加强污染物排放管控、环境风险防控和资源开发利用效率等方面，重点提出建设项目禁入清单、污染物排放管控、土壤风险防控、资源能源利用控制要求等。</w:t>
                  </w:r>
                </w:p>
              </w:tc>
              <w:tc>
                <w:tcPr>
                  <w:tcW w:w="2248" w:type="pct"/>
                  <w:noWrap w:val="0"/>
                  <w:vAlign w:val="center"/>
                </w:tcPr>
                <w:p w14:paraId="04AE6C35">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textAlignment w:val="auto"/>
                    <w:rPr>
                      <w:rFonts w:hint="default"/>
                      <w:color w:val="auto"/>
                      <w:lang w:val="en-US" w:eastAsia="zh-CN"/>
                    </w:rPr>
                  </w:pPr>
                  <w:r>
                    <w:rPr>
                      <w:rFonts w:hint="eastAsia"/>
                      <w:color w:val="auto"/>
                      <w:lang w:val="en-US" w:eastAsia="zh-CN"/>
                    </w:rPr>
                    <w:t>项目位于安徽省淮南市潘集区田集街道原潘一矿工业场地，属于重点管控单元，对照《产业结构调整指导目录（2024年本）》</w:t>
                  </w:r>
                  <w:r>
                    <w:rPr>
                      <w:rFonts w:hint="eastAsia"/>
                      <w:color w:val="auto"/>
                      <w:lang w:eastAsia="zh-CN"/>
                    </w:rPr>
                    <w:t>，</w:t>
                  </w:r>
                  <w:r>
                    <w:rPr>
                      <w:rFonts w:hint="eastAsia"/>
                      <w:color w:val="auto"/>
                      <w:lang w:val="en-US" w:eastAsia="zh-CN"/>
                    </w:rPr>
                    <w:t>项目属于鼓励类；各项污染物经处理后均能做到达标排放；厂区进行分区防渗，土壤风险较小；项目主要利用能源为水电，资源能源利用较小；同时，项目建成后按要求编制环境风险应急预案并备案，符合重点管控单元关于环境风险防控的管理要求。</w:t>
                  </w:r>
                </w:p>
              </w:tc>
              <w:tc>
                <w:tcPr>
                  <w:tcW w:w="547" w:type="pct"/>
                  <w:noWrap w:val="0"/>
                  <w:vAlign w:val="center"/>
                </w:tcPr>
                <w:p w14:paraId="18308EEA">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textAlignment w:val="auto"/>
                    <w:rPr>
                      <w:rFonts w:hint="default"/>
                      <w:color w:val="auto"/>
                      <w:lang w:val="en-US" w:eastAsia="zh-CN"/>
                    </w:rPr>
                  </w:pPr>
                  <w:r>
                    <w:rPr>
                      <w:rFonts w:hint="eastAsia"/>
                      <w:color w:val="auto"/>
                      <w:lang w:val="en-US" w:eastAsia="zh-CN"/>
                    </w:rPr>
                    <w:t>符合</w:t>
                  </w:r>
                </w:p>
              </w:tc>
            </w:tr>
          </w:tbl>
          <w:p w14:paraId="4743150E">
            <w:pPr>
              <w:bidi w:val="0"/>
              <w:rPr>
                <w:rFonts w:hint="default"/>
                <w:b/>
                <w:bCs/>
                <w:color w:val="auto"/>
              </w:rPr>
            </w:pPr>
            <w:r>
              <w:rPr>
                <w:rFonts w:hint="eastAsia"/>
                <w:b/>
                <w:bCs/>
                <w:color w:val="auto"/>
                <w:lang w:val="en-US" w:eastAsia="zh-CN"/>
              </w:rPr>
              <w:t>5</w:t>
            </w:r>
            <w:r>
              <w:rPr>
                <w:rFonts w:hint="default"/>
                <w:b/>
                <w:bCs/>
                <w:color w:val="auto"/>
              </w:rPr>
              <w:t>）</w:t>
            </w:r>
            <w:r>
              <w:rPr>
                <w:rFonts w:hint="eastAsia"/>
                <w:b/>
                <w:bCs/>
                <w:color w:val="auto"/>
                <w:lang w:val="en-US" w:eastAsia="zh-CN"/>
              </w:rPr>
              <w:t>生态环境分区管控</w:t>
            </w:r>
            <w:r>
              <w:rPr>
                <w:rFonts w:hint="default"/>
                <w:b/>
                <w:bCs/>
                <w:color w:val="auto"/>
              </w:rPr>
              <w:t>相符性</w:t>
            </w:r>
          </w:p>
          <w:p w14:paraId="7B56EAAD">
            <w:pPr>
              <w:bidi w:val="0"/>
              <w:rPr>
                <w:rFonts w:hint="eastAsia"/>
                <w:color w:val="auto"/>
              </w:rPr>
            </w:pPr>
            <w:r>
              <w:rPr>
                <w:rFonts w:hint="eastAsia"/>
                <w:color w:val="auto"/>
              </w:rPr>
              <w:t>根据安徽省</w:t>
            </w:r>
            <w:r>
              <w:rPr>
                <w:rFonts w:hint="eastAsia"/>
                <w:color w:val="auto"/>
                <w:lang w:eastAsia="zh-CN"/>
              </w:rPr>
              <w:t>“</w:t>
            </w:r>
            <w:r>
              <w:rPr>
                <w:rFonts w:hint="eastAsia"/>
                <w:color w:val="auto"/>
              </w:rPr>
              <w:t>三线一单</w:t>
            </w:r>
            <w:r>
              <w:rPr>
                <w:rFonts w:hint="eastAsia"/>
                <w:color w:val="auto"/>
                <w:lang w:eastAsia="zh-CN"/>
              </w:rPr>
              <w:t>”</w:t>
            </w:r>
            <w:r>
              <w:rPr>
                <w:rFonts w:hint="eastAsia"/>
                <w:color w:val="auto"/>
              </w:rPr>
              <w:t>公众服务平台查询，本项目所在区域环境管控单元编码为：ZH34040620019，与“三线一单”成果数据分析，与1个环境管控单元存在交叠，其中优先保护类0个，重点管控类1个，一般管控类0个。根据淮南市</w:t>
            </w:r>
            <w:r>
              <w:rPr>
                <w:rFonts w:hint="eastAsia"/>
                <w:color w:val="auto"/>
                <w:lang w:eastAsia="zh-CN"/>
              </w:rPr>
              <w:t>“</w:t>
            </w:r>
            <w:r>
              <w:rPr>
                <w:rFonts w:hint="eastAsia"/>
                <w:color w:val="auto"/>
              </w:rPr>
              <w:t>三线一单</w:t>
            </w:r>
            <w:r>
              <w:rPr>
                <w:rFonts w:hint="eastAsia"/>
                <w:color w:val="auto"/>
                <w:lang w:eastAsia="zh-CN"/>
              </w:rPr>
              <w:t>”</w:t>
            </w:r>
            <w:r>
              <w:rPr>
                <w:rFonts w:hint="eastAsia"/>
                <w:color w:val="auto"/>
              </w:rPr>
              <w:t>图集</w:t>
            </w:r>
            <w:r>
              <w:rPr>
                <w:rFonts w:hint="eastAsia"/>
                <w:color w:val="auto"/>
                <w:lang w:val="en-US" w:eastAsia="zh-CN"/>
              </w:rPr>
              <w:t>，对照</w:t>
            </w:r>
            <w:r>
              <w:rPr>
                <w:rFonts w:hint="eastAsia"/>
                <w:color w:val="auto"/>
              </w:rPr>
              <w:t>安徽“三线一单”管控要求查询报告</w:t>
            </w:r>
            <w:r>
              <w:rPr>
                <w:rFonts w:hint="eastAsia"/>
                <w:color w:val="auto"/>
                <w:lang w:val="en-US" w:eastAsia="zh-CN"/>
              </w:rPr>
              <w:t>内容要求</w:t>
            </w:r>
            <w:r>
              <w:rPr>
                <w:rFonts w:hint="eastAsia"/>
                <w:color w:val="auto"/>
              </w:rPr>
              <w:t>，本次环评筛选了与本项目有关的管控</w:t>
            </w:r>
            <w:r>
              <w:rPr>
                <w:rFonts w:hint="eastAsia"/>
                <w:color w:val="auto"/>
                <w:lang w:val="en-US" w:eastAsia="zh-CN"/>
              </w:rPr>
              <w:t>要求</w:t>
            </w:r>
            <w:r>
              <w:rPr>
                <w:rFonts w:hint="eastAsia"/>
                <w:color w:val="auto"/>
              </w:rPr>
              <w:t>单元生态环境准入</w:t>
            </w:r>
            <w:r>
              <w:rPr>
                <w:color w:val="auto"/>
              </w:rPr>
              <w:t>清单进行分析，详见</w:t>
            </w:r>
            <w:r>
              <w:rPr>
                <w:rFonts w:hint="eastAsia"/>
                <w:color w:val="auto"/>
              </w:rPr>
              <w:t>下表。</w:t>
            </w:r>
          </w:p>
          <w:p w14:paraId="7777B092">
            <w:pPr>
              <w:pStyle w:val="23"/>
              <w:keepNext w:val="0"/>
              <w:keepLines w:val="0"/>
              <w:pageBreakBefore w:val="0"/>
              <w:widowControl/>
              <w:kinsoku/>
              <w:wordWrap/>
              <w:overflowPunct/>
              <w:topLinePunct w:val="0"/>
              <w:autoSpaceDE/>
              <w:autoSpaceDN/>
              <w:bidi w:val="0"/>
              <w:adjustRightInd/>
              <w:snapToGrid w:val="0"/>
              <w:spacing w:before="0" w:after="0" w:line="240" w:lineRule="auto"/>
              <w:ind w:right="0" w:firstLine="0"/>
              <w:jc w:val="center"/>
              <w:textAlignment w:val="auto"/>
              <w:rPr>
                <w:rFonts w:hint="eastAsia" w:cs="宋体"/>
                <w:color w:val="0000FF"/>
                <w:kern w:val="2"/>
                <w:szCs w:val="21"/>
                <w:lang w:val="en-US" w:eastAsia="zh-CN"/>
              </w:rPr>
            </w:pPr>
            <w:r>
              <w:drawing>
                <wp:inline distT="0" distB="0" distL="114300" distR="114300">
                  <wp:extent cx="4981575" cy="3308350"/>
                  <wp:effectExtent l="0" t="0" r="9525" b="6350"/>
                  <wp:docPr id="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
                          <pic:cNvPicPr>
                            <a:picLocks noChangeAspect="1"/>
                          </pic:cNvPicPr>
                        </pic:nvPicPr>
                        <pic:blipFill>
                          <a:blip r:embed="rId18"/>
                          <a:stretch>
                            <a:fillRect/>
                          </a:stretch>
                        </pic:blipFill>
                        <pic:spPr>
                          <a:xfrm>
                            <a:off x="0" y="0"/>
                            <a:ext cx="4981575" cy="3308350"/>
                          </a:xfrm>
                          <a:prstGeom prst="rect">
                            <a:avLst/>
                          </a:prstGeom>
                          <a:noFill/>
                          <a:ln>
                            <a:noFill/>
                          </a:ln>
                        </pic:spPr>
                      </pic:pic>
                    </a:graphicData>
                  </a:graphic>
                </wp:inline>
              </w:drawing>
            </w:r>
          </w:p>
          <w:p w14:paraId="34154757">
            <w:pPr>
              <w:pStyle w:val="23"/>
              <w:bidi w:val="0"/>
              <w:rPr>
                <w:rFonts w:hint="default"/>
                <w:color w:val="auto"/>
                <w:lang w:val="en-US" w:eastAsia="zh-CN"/>
              </w:rPr>
            </w:pPr>
            <w:r>
              <w:rPr>
                <w:rFonts w:hint="eastAsia"/>
                <w:color w:val="auto"/>
                <w:lang w:val="en-US" w:eastAsia="zh-CN"/>
              </w:rPr>
              <w:t>图1-1  本项目在生态环境分区管控单元的点位图</w:t>
            </w:r>
          </w:p>
          <w:p w14:paraId="0C6BC686">
            <w:pPr>
              <w:pStyle w:val="23"/>
              <w:bidi w:val="0"/>
              <w:rPr>
                <w:color w:val="auto"/>
              </w:rPr>
            </w:pPr>
            <w:r>
              <w:rPr>
                <w:rFonts w:hint="eastAsia"/>
                <w:color w:val="auto"/>
                <w:lang w:val="en-US" w:eastAsia="zh-CN"/>
              </w:rPr>
              <w:t>表1-10  本项目与生态管控单元的符合性分析</w:t>
            </w:r>
          </w:p>
          <w:tbl>
            <w:tblPr>
              <w:tblStyle w:val="13"/>
              <w:tblW w:w="49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17"/>
              <w:gridCol w:w="841"/>
              <w:gridCol w:w="3097"/>
              <w:gridCol w:w="2175"/>
              <w:gridCol w:w="698"/>
            </w:tblGrid>
            <w:tr w14:paraId="0AC4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noWrap w:val="0"/>
                  <w:vAlign w:val="center"/>
                </w:tcPr>
                <w:p w14:paraId="1DAB95E5">
                  <w:pPr>
                    <w:pStyle w:val="24"/>
                    <w:bidi w:val="0"/>
                    <w:rPr>
                      <w:b/>
                      <w:bCs/>
                      <w:color w:val="auto"/>
                    </w:rPr>
                  </w:pPr>
                  <w:r>
                    <w:rPr>
                      <w:rFonts w:hint="eastAsia"/>
                      <w:b/>
                      <w:bCs/>
                      <w:color w:val="auto"/>
                      <w:lang w:val="en-US" w:eastAsia="zh-CN"/>
                    </w:rPr>
                    <w:t>区域管控要求</w:t>
                  </w:r>
                </w:p>
              </w:tc>
              <w:tc>
                <w:tcPr>
                  <w:tcW w:w="544" w:type="pct"/>
                  <w:noWrap w:val="0"/>
                  <w:vAlign w:val="center"/>
                </w:tcPr>
                <w:p w14:paraId="43E1A021">
                  <w:pPr>
                    <w:pStyle w:val="24"/>
                    <w:bidi w:val="0"/>
                    <w:rPr>
                      <w:rFonts w:hint="eastAsia"/>
                      <w:b/>
                      <w:bCs/>
                      <w:color w:val="auto"/>
                      <w:lang w:val="en-US" w:eastAsia="zh-CN"/>
                    </w:rPr>
                  </w:pPr>
                  <w:r>
                    <w:rPr>
                      <w:rFonts w:hint="eastAsia"/>
                      <w:b/>
                      <w:bCs/>
                      <w:color w:val="auto"/>
                      <w:lang w:val="en-US" w:eastAsia="zh-CN"/>
                    </w:rPr>
                    <w:t>管控</w:t>
                  </w:r>
                </w:p>
                <w:p w14:paraId="0B2D7F68">
                  <w:pPr>
                    <w:pStyle w:val="24"/>
                    <w:bidi w:val="0"/>
                    <w:rPr>
                      <w:b/>
                      <w:bCs/>
                      <w:color w:val="auto"/>
                    </w:rPr>
                  </w:pPr>
                  <w:r>
                    <w:rPr>
                      <w:rFonts w:hint="eastAsia"/>
                      <w:b/>
                      <w:bCs/>
                      <w:color w:val="auto"/>
                      <w:lang w:val="en-US" w:eastAsia="zh-CN"/>
                    </w:rPr>
                    <w:t>类别</w:t>
                  </w:r>
                </w:p>
              </w:tc>
              <w:tc>
                <w:tcPr>
                  <w:tcW w:w="2003" w:type="pct"/>
                  <w:noWrap w:val="0"/>
                  <w:vAlign w:val="center"/>
                </w:tcPr>
                <w:p w14:paraId="348BC40A">
                  <w:pPr>
                    <w:pStyle w:val="24"/>
                    <w:bidi w:val="0"/>
                    <w:rPr>
                      <w:b/>
                      <w:bCs/>
                      <w:color w:val="auto"/>
                    </w:rPr>
                  </w:pPr>
                  <w:r>
                    <w:rPr>
                      <w:rFonts w:hint="eastAsia"/>
                      <w:b/>
                      <w:bCs/>
                      <w:color w:val="auto"/>
                      <w:lang w:val="en-US" w:eastAsia="zh-CN"/>
                    </w:rPr>
                    <w:t>管控要求</w:t>
                  </w:r>
                </w:p>
              </w:tc>
              <w:tc>
                <w:tcPr>
                  <w:tcW w:w="1407" w:type="pct"/>
                  <w:noWrap w:val="0"/>
                  <w:vAlign w:val="center"/>
                </w:tcPr>
                <w:p w14:paraId="42DBA0B6">
                  <w:pPr>
                    <w:pStyle w:val="24"/>
                    <w:bidi w:val="0"/>
                    <w:rPr>
                      <w:b/>
                      <w:bCs/>
                      <w:color w:val="auto"/>
                    </w:rPr>
                  </w:pPr>
                  <w:r>
                    <w:rPr>
                      <w:b/>
                      <w:bCs/>
                      <w:color w:val="auto"/>
                    </w:rPr>
                    <w:t>协调性分析</w:t>
                  </w:r>
                </w:p>
              </w:tc>
              <w:tc>
                <w:tcPr>
                  <w:tcW w:w="451" w:type="pct"/>
                  <w:noWrap w:val="0"/>
                  <w:vAlign w:val="center"/>
                </w:tcPr>
                <w:p w14:paraId="6C04CA41">
                  <w:pPr>
                    <w:pStyle w:val="24"/>
                    <w:bidi w:val="0"/>
                    <w:rPr>
                      <w:b/>
                      <w:bCs/>
                      <w:color w:val="auto"/>
                    </w:rPr>
                  </w:pPr>
                  <w:r>
                    <w:rPr>
                      <w:b/>
                      <w:bCs/>
                      <w:color w:val="auto"/>
                    </w:rPr>
                    <w:t>符合性分析</w:t>
                  </w:r>
                </w:p>
              </w:tc>
            </w:tr>
            <w:tr w14:paraId="742A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restart"/>
                  <w:noWrap w:val="0"/>
                  <w:vAlign w:val="center"/>
                </w:tcPr>
                <w:p w14:paraId="3BA354CD">
                  <w:pPr>
                    <w:pStyle w:val="24"/>
                    <w:bidi w:val="0"/>
                    <w:rPr>
                      <w:rFonts w:hint="default"/>
                      <w:color w:val="auto"/>
                      <w:lang w:val="en-US" w:eastAsia="zh-CN"/>
                    </w:rPr>
                  </w:pPr>
                  <w:r>
                    <w:rPr>
                      <w:color w:val="auto"/>
                    </w:rPr>
                    <w:t>重点管控单元</w:t>
                  </w:r>
                  <w:r>
                    <w:rPr>
                      <w:rFonts w:hint="eastAsia"/>
                      <w:color w:val="auto"/>
                      <w:lang w:val="en-US" w:eastAsia="zh-CN"/>
                    </w:rPr>
                    <w:t>16</w:t>
                  </w:r>
                </w:p>
              </w:tc>
              <w:tc>
                <w:tcPr>
                  <w:tcW w:w="544" w:type="pct"/>
                  <w:vMerge w:val="restart"/>
                  <w:noWrap w:val="0"/>
                  <w:vAlign w:val="center"/>
                </w:tcPr>
                <w:p w14:paraId="39631554">
                  <w:pPr>
                    <w:pStyle w:val="24"/>
                    <w:bidi w:val="0"/>
                    <w:rPr>
                      <w:color w:val="auto"/>
                    </w:rPr>
                  </w:pPr>
                  <w:r>
                    <w:rPr>
                      <w:rFonts w:hint="eastAsia"/>
                      <w:color w:val="auto"/>
                      <w:lang w:val="en-US" w:eastAsia="zh-CN"/>
                    </w:rPr>
                    <w:t>空间布局约束</w:t>
                  </w:r>
                </w:p>
              </w:tc>
              <w:tc>
                <w:tcPr>
                  <w:tcW w:w="2003" w:type="pct"/>
                  <w:noWrap w:val="0"/>
                  <w:vAlign w:val="center"/>
                </w:tcPr>
                <w:p w14:paraId="61F4EE42">
                  <w:pPr>
                    <w:pStyle w:val="24"/>
                    <w:bidi w:val="0"/>
                    <w:ind w:firstLine="0" w:firstLineChars="0"/>
                    <w:rPr>
                      <w:color w:val="auto"/>
                    </w:rPr>
                  </w:pPr>
                  <w:r>
                    <w:rPr>
                      <w:rFonts w:hint="eastAsia"/>
                      <w:color w:val="auto"/>
                    </w:rPr>
                    <w:t>在城市城区及其近郊禁止新建、扩建钢铁、有色、石化、水泥、化工等重污染企业。</w:t>
                  </w:r>
                </w:p>
              </w:tc>
              <w:tc>
                <w:tcPr>
                  <w:tcW w:w="1407" w:type="pct"/>
                  <w:noWrap w:val="0"/>
                  <w:vAlign w:val="center"/>
                </w:tcPr>
                <w:p w14:paraId="28B45430">
                  <w:pPr>
                    <w:pStyle w:val="24"/>
                    <w:bidi w:val="0"/>
                    <w:ind w:firstLine="0" w:firstLineChars="0"/>
                    <w:rPr>
                      <w:color w:val="auto"/>
                    </w:rPr>
                  </w:pPr>
                  <w:r>
                    <w:rPr>
                      <w:rFonts w:hint="eastAsia"/>
                      <w:color w:val="auto"/>
                      <w:lang w:val="en-US" w:eastAsia="zh-CN"/>
                    </w:rPr>
                    <w:t>本项目进行无机生态石生产，不属于前述重污染企业。</w:t>
                  </w:r>
                </w:p>
              </w:tc>
              <w:tc>
                <w:tcPr>
                  <w:tcW w:w="451" w:type="pct"/>
                  <w:noWrap w:val="0"/>
                  <w:vAlign w:val="center"/>
                </w:tcPr>
                <w:p w14:paraId="340FB52E">
                  <w:pPr>
                    <w:pStyle w:val="24"/>
                    <w:bidi w:val="0"/>
                    <w:rPr>
                      <w:color w:val="auto"/>
                    </w:rPr>
                  </w:pPr>
                  <w:r>
                    <w:rPr>
                      <w:color w:val="auto"/>
                    </w:rPr>
                    <w:t>符合</w:t>
                  </w:r>
                </w:p>
              </w:tc>
            </w:tr>
            <w:tr w14:paraId="5A12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2AAE97C7">
                  <w:pPr>
                    <w:pStyle w:val="24"/>
                    <w:bidi w:val="0"/>
                    <w:rPr>
                      <w:color w:val="auto"/>
                    </w:rPr>
                  </w:pPr>
                </w:p>
              </w:tc>
              <w:tc>
                <w:tcPr>
                  <w:tcW w:w="544" w:type="pct"/>
                  <w:vMerge w:val="continue"/>
                  <w:noWrap w:val="0"/>
                  <w:vAlign w:val="center"/>
                </w:tcPr>
                <w:p w14:paraId="34658A58">
                  <w:pPr>
                    <w:pStyle w:val="24"/>
                    <w:bidi w:val="0"/>
                    <w:rPr>
                      <w:color w:val="auto"/>
                    </w:rPr>
                  </w:pPr>
                </w:p>
              </w:tc>
              <w:tc>
                <w:tcPr>
                  <w:tcW w:w="2003" w:type="pct"/>
                  <w:noWrap w:val="0"/>
                  <w:vAlign w:val="center"/>
                </w:tcPr>
                <w:p w14:paraId="3D912BBB">
                  <w:pPr>
                    <w:pStyle w:val="24"/>
                    <w:bidi w:val="0"/>
                    <w:ind w:firstLine="0" w:firstLineChars="0"/>
                    <w:rPr>
                      <w:color w:val="auto"/>
                    </w:rPr>
                  </w:pPr>
                  <w:r>
                    <w:rPr>
                      <w:rFonts w:hint="eastAsia"/>
                      <w:color w:val="auto"/>
                      <w:lang w:val="en-US" w:eastAsia="zh-CN"/>
                    </w:rPr>
                    <w:t>3严禁新增钢铁、焦化、电解铝、铸造、水泥和平板玻璃等产能；严格执行钢铁、水泥、平板玻璃等行业产能置换实施办法。</w:t>
                  </w:r>
                </w:p>
              </w:tc>
              <w:tc>
                <w:tcPr>
                  <w:tcW w:w="1407" w:type="pct"/>
                  <w:vMerge w:val="restart"/>
                  <w:noWrap w:val="0"/>
                  <w:vAlign w:val="center"/>
                </w:tcPr>
                <w:p w14:paraId="115BB131">
                  <w:pPr>
                    <w:pStyle w:val="24"/>
                    <w:bidi w:val="0"/>
                    <w:ind w:firstLine="0" w:firstLineChars="0"/>
                    <w:rPr>
                      <w:rFonts w:hint="default"/>
                      <w:color w:val="auto"/>
                      <w:lang w:val="en-US"/>
                    </w:rPr>
                  </w:pPr>
                  <w:r>
                    <w:rPr>
                      <w:rFonts w:hint="eastAsia"/>
                      <w:color w:val="auto"/>
                      <w:lang w:val="en-US" w:eastAsia="zh-CN"/>
                    </w:rPr>
                    <w:t>对照《关于有力有效管控高耗能高排放项目的通知》，本项目利用一般工业固体废物煤矸石、粉煤灰生产生态石，属于资源循环利用项目，不属于“两高”项目。本项目原料来源于淮南市本地周边地区，不涉及远距离跨市运输，物料运输采用符合国标要求的车辆</w:t>
                  </w:r>
                </w:p>
              </w:tc>
              <w:tc>
                <w:tcPr>
                  <w:tcW w:w="451" w:type="pct"/>
                  <w:noWrap w:val="0"/>
                  <w:vAlign w:val="center"/>
                </w:tcPr>
                <w:p w14:paraId="74163A22">
                  <w:pPr>
                    <w:pStyle w:val="24"/>
                    <w:bidi w:val="0"/>
                    <w:rPr>
                      <w:color w:val="auto"/>
                    </w:rPr>
                  </w:pPr>
                  <w:r>
                    <w:rPr>
                      <w:color w:val="auto"/>
                    </w:rPr>
                    <w:t>符合</w:t>
                  </w:r>
                </w:p>
              </w:tc>
            </w:tr>
            <w:tr w14:paraId="6082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14DC3986">
                  <w:pPr>
                    <w:pStyle w:val="24"/>
                    <w:bidi w:val="0"/>
                    <w:rPr>
                      <w:color w:val="auto"/>
                    </w:rPr>
                  </w:pPr>
                </w:p>
              </w:tc>
              <w:tc>
                <w:tcPr>
                  <w:tcW w:w="544" w:type="pct"/>
                  <w:vMerge w:val="continue"/>
                  <w:noWrap w:val="0"/>
                  <w:vAlign w:val="center"/>
                </w:tcPr>
                <w:p w14:paraId="49E957E0">
                  <w:pPr>
                    <w:pStyle w:val="24"/>
                    <w:bidi w:val="0"/>
                    <w:rPr>
                      <w:color w:val="auto"/>
                    </w:rPr>
                  </w:pPr>
                </w:p>
              </w:tc>
              <w:tc>
                <w:tcPr>
                  <w:tcW w:w="2003" w:type="pct"/>
                  <w:noWrap w:val="0"/>
                  <w:vAlign w:val="center"/>
                </w:tcPr>
                <w:p w14:paraId="629D7F30">
                  <w:pPr>
                    <w:pStyle w:val="24"/>
                    <w:bidi w:val="0"/>
                    <w:rPr>
                      <w:color w:val="auto"/>
                    </w:rPr>
                  </w:pPr>
                  <w:r>
                    <w:rPr>
                      <w:rFonts w:hint="eastAsia"/>
                      <w:color w:val="auto"/>
                    </w:rPr>
                    <w:t>严格执行国家关于“两高”产业准入目录和产能总量控制政策措施。严禁新增钢铁、焦化、电解铝、铸造、水泥和平板玻璃等产能；新、改、扩建涉及大宗物料运输的建设项目，原则上不得采用公路运输。</w:t>
                  </w:r>
                </w:p>
              </w:tc>
              <w:tc>
                <w:tcPr>
                  <w:tcW w:w="1407" w:type="pct"/>
                  <w:vMerge w:val="continue"/>
                  <w:noWrap w:val="0"/>
                  <w:vAlign w:val="center"/>
                </w:tcPr>
                <w:p w14:paraId="69989AEC">
                  <w:pPr>
                    <w:pStyle w:val="24"/>
                    <w:bidi w:val="0"/>
                    <w:rPr>
                      <w:color w:val="auto"/>
                    </w:rPr>
                  </w:pPr>
                </w:p>
              </w:tc>
              <w:tc>
                <w:tcPr>
                  <w:tcW w:w="451" w:type="pct"/>
                  <w:noWrap w:val="0"/>
                  <w:vAlign w:val="center"/>
                </w:tcPr>
                <w:p w14:paraId="1B816C32">
                  <w:pPr>
                    <w:pStyle w:val="24"/>
                    <w:bidi w:val="0"/>
                    <w:rPr>
                      <w:color w:val="auto"/>
                    </w:rPr>
                  </w:pPr>
                  <w:r>
                    <w:rPr>
                      <w:color w:val="auto"/>
                    </w:rPr>
                    <w:t>符合</w:t>
                  </w:r>
                </w:p>
              </w:tc>
            </w:tr>
            <w:tr w14:paraId="3E7B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45B81BFB">
                  <w:pPr>
                    <w:pStyle w:val="24"/>
                    <w:bidi w:val="0"/>
                    <w:rPr>
                      <w:color w:val="auto"/>
                    </w:rPr>
                  </w:pPr>
                </w:p>
              </w:tc>
              <w:tc>
                <w:tcPr>
                  <w:tcW w:w="544" w:type="pct"/>
                  <w:vMerge w:val="continue"/>
                  <w:noWrap w:val="0"/>
                  <w:vAlign w:val="center"/>
                </w:tcPr>
                <w:p w14:paraId="56AEA353">
                  <w:pPr>
                    <w:pStyle w:val="24"/>
                    <w:bidi w:val="0"/>
                    <w:rPr>
                      <w:color w:val="auto"/>
                    </w:rPr>
                  </w:pPr>
                </w:p>
              </w:tc>
              <w:tc>
                <w:tcPr>
                  <w:tcW w:w="2003" w:type="pct"/>
                  <w:noWrap w:val="0"/>
                  <w:vAlign w:val="center"/>
                </w:tcPr>
                <w:p w14:paraId="00F7647E">
                  <w:pPr>
                    <w:pStyle w:val="24"/>
                    <w:bidi w:val="0"/>
                    <w:rPr>
                      <w:color w:val="auto"/>
                    </w:rPr>
                  </w:pPr>
                  <w:r>
                    <w:rPr>
                      <w:color w:val="auto"/>
                    </w:rPr>
                    <w:t>非</w:t>
                  </w:r>
                  <w:r>
                    <w:rPr>
                      <w:rFonts w:hint="default"/>
                      <w:color w:val="auto"/>
                    </w:rPr>
                    <w:t>电行业新建项目，禁止配套建设自备纯凝、抽凝燃煤电站。</w:t>
                  </w:r>
                </w:p>
              </w:tc>
              <w:tc>
                <w:tcPr>
                  <w:tcW w:w="1407" w:type="pct"/>
                  <w:noWrap w:val="0"/>
                  <w:vAlign w:val="center"/>
                </w:tcPr>
                <w:p w14:paraId="45FF28B8">
                  <w:pPr>
                    <w:pStyle w:val="24"/>
                    <w:bidi w:val="0"/>
                    <w:rPr>
                      <w:rFonts w:hint="default" w:eastAsia="宋体"/>
                      <w:color w:val="auto"/>
                      <w:lang w:val="en-US" w:eastAsia="zh-CN"/>
                    </w:rPr>
                  </w:pPr>
                  <w:r>
                    <w:rPr>
                      <w:rFonts w:hint="eastAsia"/>
                      <w:color w:val="auto"/>
                      <w:lang w:val="en-US" w:eastAsia="zh-CN"/>
                    </w:rPr>
                    <w:t>本项目不建设电站，用电来自市政供电管网</w:t>
                  </w:r>
                </w:p>
              </w:tc>
              <w:tc>
                <w:tcPr>
                  <w:tcW w:w="451" w:type="pct"/>
                  <w:noWrap w:val="0"/>
                  <w:vAlign w:val="center"/>
                </w:tcPr>
                <w:p w14:paraId="2F0D8C82">
                  <w:pPr>
                    <w:pStyle w:val="24"/>
                    <w:bidi w:val="0"/>
                    <w:rPr>
                      <w:color w:val="auto"/>
                    </w:rPr>
                  </w:pPr>
                  <w:r>
                    <w:rPr>
                      <w:color w:val="auto"/>
                    </w:rPr>
                    <w:t>符合</w:t>
                  </w:r>
                </w:p>
              </w:tc>
            </w:tr>
            <w:tr w14:paraId="5583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6538A0E1">
                  <w:pPr>
                    <w:pStyle w:val="24"/>
                    <w:bidi w:val="0"/>
                    <w:rPr>
                      <w:color w:val="auto"/>
                    </w:rPr>
                  </w:pPr>
                </w:p>
              </w:tc>
              <w:tc>
                <w:tcPr>
                  <w:tcW w:w="544" w:type="pct"/>
                  <w:vMerge w:val="continue"/>
                  <w:noWrap w:val="0"/>
                  <w:vAlign w:val="center"/>
                </w:tcPr>
                <w:p w14:paraId="6DA36498">
                  <w:pPr>
                    <w:pStyle w:val="24"/>
                    <w:bidi w:val="0"/>
                    <w:rPr>
                      <w:color w:val="auto"/>
                    </w:rPr>
                  </w:pPr>
                </w:p>
              </w:tc>
              <w:tc>
                <w:tcPr>
                  <w:tcW w:w="2003" w:type="pct"/>
                  <w:noWrap w:val="0"/>
                  <w:vAlign w:val="center"/>
                </w:tcPr>
                <w:p w14:paraId="484F33FF">
                  <w:pPr>
                    <w:pStyle w:val="24"/>
                    <w:bidi w:val="0"/>
                    <w:rPr>
                      <w:rFonts w:hint="eastAsia"/>
                      <w:color w:val="auto"/>
                    </w:rPr>
                  </w:pPr>
                  <w:r>
                    <w:rPr>
                      <w:rFonts w:hint="eastAsia"/>
                      <w:color w:val="auto"/>
                    </w:rPr>
                    <w:t>严格控制新增“两高”项目审批，认真分析评估拟建项目必要性、可行性和对产业高质量发展、能耗双控、碳排放和环境质量的影响，严格审查项目是否符合产业政策、产业规划、“三线一单”、规划环评要求，是否依法依规落实产能置换、能耗置换、煤炭消费减量替代、污染物排放区域削减等要求。对已建成投产的存量“两高”项目，有节能减排潜力的加快改造升级，属于落后产能的加快淘汰。</w:t>
                  </w:r>
                </w:p>
              </w:tc>
              <w:tc>
                <w:tcPr>
                  <w:tcW w:w="1407" w:type="pct"/>
                  <w:noWrap w:val="0"/>
                  <w:vAlign w:val="center"/>
                </w:tcPr>
                <w:p w14:paraId="754974A8">
                  <w:pPr>
                    <w:pStyle w:val="24"/>
                    <w:bidi w:val="0"/>
                    <w:rPr>
                      <w:rFonts w:hint="default"/>
                      <w:color w:val="auto"/>
                      <w:lang w:val="en-US" w:eastAsia="zh-CN"/>
                    </w:rPr>
                  </w:pPr>
                  <w:r>
                    <w:rPr>
                      <w:rFonts w:hint="eastAsia"/>
                      <w:color w:val="auto"/>
                      <w:lang w:val="en-US" w:eastAsia="zh-CN"/>
                    </w:rPr>
                    <w:t>本项目不属于“两高”项目，目前积极履行环评手续</w:t>
                  </w:r>
                </w:p>
              </w:tc>
              <w:tc>
                <w:tcPr>
                  <w:tcW w:w="451" w:type="pct"/>
                  <w:noWrap w:val="0"/>
                  <w:vAlign w:val="center"/>
                </w:tcPr>
                <w:p w14:paraId="2000FE40">
                  <w:pPr>
                    <w:pStyle w:val="24"/>
                    <w:bidi w:val="0"/>
                    <w:rPr>
                      <w:color w:val="auto"/>
                    </w:rPr>
                  </w:pPr>
                  <w:r>
                    <w:rPr>
                      <w:color w:val="auto"/>
                    </w:rPr>
                    <w:t>符合</w:t>
                  </w:r>
                </w:p>
              </w:tc>
            </w:tr>
            <w:tr w14:paraId="0DE6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55C7C4E3">
                  <w:pPr>
                    <w:pStyle w:val="24"/>
                    <w:bidi w:val="0"/>
                    <w:rPr>
                      <w:color w:val="auto"/>
                    </w:rPr>
                  </w:pPr>
                </w:p>
              </w:tc>
              <w:tc>
                <w:tcPr>
                  <w:tcW w:w="544" w:type="pct"/>
                  <w:vMerge w:val="continue"/>
                  <w:noWrap w:val="0"/>
                  <w:vAlign w:val="center"/>
                </w:tcPr>
                <w:p w14:paraId="1D744ED5">
                  <w:pPr>
                    <w:pStyle w:val="24"/>
                    <w:bidi w:val="0"/>
                    <w:rPr>
                      <w:color w:val="auto"/>
                    </w:rPr>
                  </w:pPr>
                </w:p>
              </w:tc>
              <w:tc>
                <w:tcPr>
                  <w:tcW w:w="2003" w:type="pct"/>
                  <w:noWrap w:val="0"/>
                  <w:vAlign w:val="center"/>
                </w:tcPr>
                <w:p w14:paraId="55D4FEE2">
                  <w:pPr>
                    <w:pStyle w:val="24"/>
                    <w:bidi w:val="0"/>
                    <w:rPr>
                      <w:rFonts w:hint="eastAsia"/>
                      <w:color w:val="auto"/>
                    </w:rPr>
                  </w:pPr>
                  <w:r>
                    <w:rPr>
                      <w:rFonts w:hint="eastAsia"/>
                      <w:color w:val="auto"/>
                    </w:rPr>
                    <w:t>禁止建设生产和使用高挥发性有机物含量涂料、油墨、胶粘剂、清洗剂等项目。</w:t>
                  </w:r>
                </w:p>
              </w:tc>
              <w:tc>
                <w:tcPr>
                  <w:tcW w:w="1407" w:type="pct"/>
                  <w:noWrap w:val="0"/>
                  <w:vAlign w:val="center"/>
                </w:tcPr>
                <w:p w14:paraId="13D4D044">
                  <w:pPr>
                    <w:pStyle w:val="24"/>
                    <w:bidi w:val="0"/>
                    <w:rPr>
                      <w:rFonts w:hint="default"/>
                      <w:color w:val="auto"/>
                      <w:lang w:val="en-US" w:eastAsia="zh-CN"/>
                    </w:rPr>
                  </w:pPr>
                  <w:r>
                    <w:rPr>
                      <w:rFonts w:hint="eastAsia"/>
                      <w:color w:val="auto"/>
                      <w:lang w:val="en-US" w:eastAsia="zh-CN"/>
                    </w:rPr>
                    <w:t>本项目不涉及</w:t>
                  </w:r>
                  <w:r>
                    <w:rPr>
                      <w:rFonts w:hint="eastAsia"/>
                      <w:color w:val="auto"/>
                    </w:rPr>
                    <w:t>涂料、油墨、胶粘剂、清洗剂</w:t>
                  </w:r>
                  <w:r>
                    <w:rPr>
                      <w:rFonts w:hint="eastAsia"/>
                      <w:color w:val="auto"/>
                      <w:lang w:val="en-US" w:eastAsia="zh-CN"/>
                    </w:rPr>
                    <w:t>等原辅料的使用</w:t>
                  </w:r>
                </w:p>
              </w:tc>
              <w:tc>
                <w:tcPr>
                  <w:tcW w:w="451" w:type="pct"/>
                  <w:noWrap w:val="0"/>
                  <w:vAlign w:val="center"/>
                </w:tcPr>
                <w:p w14:paraId="6B8014C8">
                  <w:pPr>
                    <w:pStyle w:val="24"/>
                    <w:bidi w:val="0"/>
                    <w:rPr>
                      <w:rFonts w:hint="eastAsia"/>
                      <w:color w:val="auto"/>
                      <w:lang w:val="en-US" w:eastAsia="zh-CN"/>
                    </w:rPr>
                  </w:pPr>
                  <w:r>
                    <w:rPr>
                      <w:rFonts w:hint="eastAsia"/>
                      <w:color w:val="auto"/>
                      <w:lang w:val="en-US" w:eastAsia="zh-CN"/>
                    </w:rPr>
                    <w:t>符合</w:t>
                  </w:r>
                </w:p>
              </w:tc>
            </w:tr>
            <w:tr w14:paraId="54A6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583A9CD0">
                  <w:pPr>
                    <w:pStyle w:val="24"/>
                    <w:bidi w:val="0"/>
                    <w:rPr>
                      <w:color w:val="auto"/>
                    </w:rPr>
                  </w:pPr>
                </w:p>
              </w:tc>
              <w:tc>
                <w:tcPr>
                  <w:tcW w:w="544" w:type="pct"/>
                  <w:vMerge w:val="continue"/>
                  <w:noWrap w:val="0"/>
                  <w:vAlign w:val="center"/>
                </w:tcPr>
                <w:p w14:paraId="33FF2A26">
                  <w:pPr>
                    <w:pStyle w:val="24"/>
                    <w:bidi w:val="0"/>
                    <w:rPr>
                      <w:color w:val="auto"/>
                    </w:rPr>
                  </w:pPr>
                </w:p>
              </w:tc>
              <w:tc>
                <w:tcPr>
                  <w:tcW w:w="2003" w:type="pct"/>
                  <w:noWrap w:val="0"/>
                  <w:vAlign w:val="center"/>
                </w:tcPr>
                <w:p w14:paraId="5B7139C9">
                  <w:pPr>
                    <w:pStyle w:val="24"/>
                    <w:bidi w:val="0"/>
                    <w:rPr>
                      <w:rFonts w:hint="eastAsia"/>
                      <w:color w:val="auto"/>
                    </w:rPr>
                  </w:pPr>
                  <w:r>
                    <w:rPr>
                      <w:rFonts w:hint="eastAsia"/>
                      <w:color w:val="auto"/>
                    </w:rPr>
                    <w:t>禁止新建、扩建分散燃煤供热锅炉。</w:t>
                  </w:r>
                </w:p>
              </w:tc>
              <w:tc>
                <w:tcPr>
                  <w:tcW w:w="1407" w:type="pct"/>
                  <w:noWrap w:val="0"/>
                  <w:vAlign w:val="center"/>
                </w:tcPr>
                <w:p w14:paraId="30BCAFD1">
                  <w:pPr>
                    <w:pStyle w:val="24"/>
                    <w:bidi w:val="0"/>
                    <w:rPr>
                      <w:rFonts w:hint="default"/>
                      <w:color w:val="auto"/>
                      <w:lang w:val="en-US" w:eastAsia="zh-CN"/>
                    </w:rPr>
                  </w:pPr>
                  <w:r>
                    <w:rPr>
                      <w:rFonts w:hint="eastAsia"/>
                      <w:color w:val="auto"/>
                      <w:lang w:val="en-US" w:eastAsia="zh-CN"/>
                    </w:rPr>
                    <w:t>本项目使用电能作为能源，不建设燃气、燃煤锅炉。</w:t>
                  </w:r>
                </w:p>
              </w:tc>
              <w:tc>
                <w:tcPr>
                  <w:tcW w:w="451" w:type="pct"/>
                  <w:noWrap w:val="0"/>
                  <w:vAlign w:val="center"/>
                </w:tcPr>
                <w:p w14:paraId="76468C9A">
                  <w:pPr>
                    <w:pStyle w:val="24"/>
                    <w:bidi w:val="0"/>
                    <w:rPr>
                      <w:color w:val="auto"/>
                    </w:rPr>
                  </w:pPr>
                  <w:r>
                    <w:rPr>
                      <w:rFonts w:hint="eastAsia"/>
                      <w:color w:val="auto"/>
                      <w:lang w:val="en-US" w:eastAsia="zh-CN"/>
                    </w:rPr>
                    <w:t>符合</w:t>
                  </w:r>
                </w:p>
              </w:tc>
            </w:tr>
            <w:tr w14:paraId="6621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38FB780B">
                  <w:pPr>
                    <w:pStyle w:val="24"/>
                    <w:bidi w:val="0"/>
                    <w:rPr>
                      <w:color w:val="auto"/>
                    </w:rPr>
                  </w:pPr>
                </w:p>
              </w:tc>
              <w:tc>
                <w:tcPr>
                  <w:tcW w:w="544" w:type="pct"/>
                  <w:vMerge w:val="continue"/>
                  <w:noWrap w:val="0"/>
                  <w:vAlign w:val="center"/>
                </w:tcPr>
                <w:p w14:paraId="6305B06E">
                  <w:pPr>
                    <w:pStyle w:val="24"/>
                    <w:bidi w:val="0"/>
                    <w:rPr>
                      <w:color w:val="auto"/>
                    </w:rPr>
                  </w:pPr>
                </w:p>
              </w:tc>
              <w:tc>
                <w:tcPr>
                  <w:tcW w:w="2003" w:type="pct"/>
                  <w:noWrap w:val="0"/>
                  <w:vAlign w:val="center"/>
                </w:tcPr>
                <w:p w14:paraId="0438C36A">
                  <w:pPr>
                    <w:pStyle w:val="24"/>
                    <w:bidi w:val="0"/>
                    <w:rPr>
                      <w:rFonts w:hint="eastAsia"/>
                      <w:color w:val="auto"/>
                    </w:rPr>
                  </w:pPr>
                  <w:r>
                    <w:rPr>
                      <w:rFonts w:hint="eastAsia"/>
                      <w:color w:val="auto"/>
                    </w:rPr>
                    <w:t>在城市规划区内禁止新建、扩建大 气污染严重的建设项目。</w:t>
                  </w:r>
                </w:p>
              </w:tc>
              <w:tc>
                <w:tcPr>
                  <w:tcW w:w="1407" w:type="pct"/>
                  <w:noWrap w:val="0"/>
                  <w:vAlign w:val="center"/>
                </w:tcPr>
                <w:p w14:paraId="2A8F93AE">
                  <w:pPr>
                    <w:pStyle w:val="24"/>
                    <w:bidi w:val="0"/>
                    <w:rPr>
                      <w:rFonts w:hint="default"/>
                      <w:color w:val="auto"/>
                      <w:lang w:val="en-US" w:eastAsia="zh-CN"/>
                    </w:rPr>
                  </w:pPr>
                  <w:r>
                    <w:rPr>
                      <w:rFonts w:hint="eastAsia"/>
                      <w:color w:val="auto"/>
                      <w:lang w:val="en-US" w:eastAsia="zh-CN"/>
                    </w:rPr>
                    <w:t>本项目有组织废气经收集后采取覆膜袋式除尘器处理达标排放，无组织废气通过密闭车间生产，原料库顶设喷淋装置，厂区定期洒水等措施确保企业厂界无组织废气达标排放，因此本项目不属于大气污染严重项目</w:t>
                  </w:r>
                </w:p>
              </w:tc>
              <w:tc>
                <w:tcPr>
                  <w:tcW w:w="451" w:type="pct"/>
                  <w:noWrap w:val="0"/>
                  <w:vAlign w:val="center"/>
                </w:tcPr>
                <w:p w14:paraId="4A2D0D6B">
                  <w:pPr>
                    <w:pStyle w:val="24"/>
                    <w:bidi w:val="0"/>
                    <w:rPr>
                      <w:rFonts w:hint="default"/>
                      <w:color w:val="auto"/>
                      <w:lang w:val="en-US" w:eastAsia="zh-CN"/>
                    </w:rPr>
                  </w:pPr>
                  <w:r>
                    <w:rPr>
                      <w:rFonts w:hint="eastAsia"/>
                      <w:color w:val="auto"/>
                      <w:lang w:val="en-US" w:eastAsia="zh-CN"/>
                    </w:rPr>
                    <w:t>符合</w:t>
                  </w:r>
                </w:p>
              </w:tc>
            </w:tr>
            <w:tr w14:paraId="434F9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72A5A595">
                  <w:pPr>
                    <w:pStyle w:val="24"/>
                    <w:bidi w:val="0"/>
                    <w:rPr>
                      <w:color w:val="auto"/>
                    </w:rPr>
                  </w:pPr>
                </w:p>
              </w:tc>
              <w:tc>
                <w:tcPr>
                  <w:tcW w:w="544" w:type="pct"/>
                  <w:vMerge w:val="continue"/>
                  <w:noWrap w:val="0"/>
                  <w:vAlign w:val="center"/>
                </w:tcPr>
                <w:p w14:paraId="0638A8F3">
                  <w:pPr>
                    <w:pStyle w:val="24"/>
                    <w:bidi w:val="0"/>
                    <w:rPr>
                      <w:color w:val="auto"/>
                    </w:rPr>
                  </w:pPr>
                </w:p>
              </w:tc>
              <w:tc>
                <w:tcPr>
                  <w:tcW w:w="2003" w:type="pct"/>
                  <w:noWrap w:val="0"/>
                  <w:vAlign w:val="center"/>
                </w:tcPr>
                <w:p w14:paraId="5D69A794">
                  <w:pPr>
                    <w:pStyle w:val="24"/>
                    <w:bidi w:val="0"/>
                    <w:rPr>
                      <w:rFonts w:hint="eastAsia"/>
                      <w:color w:val="auto"/>
                    </w:rPr>
                  </w:pPr>
                  <w:r>
                    <w:rPr>
                      <w:rFonts w:hint="eastAsia"/>
                      <w:color w:val="auto"/>
                    </w:rPr>
                    <w:t>严禁钢铁、水泥、电解铝、平板玻璃等行业新增产能，对确有必要新建的必须实施等量或减量置换</w:t>
                  </w:r>
                </w:p>
              </w:tc>
              <w:tc>
                <w:tcPr>
                  <w:tcW w:w="1407" w:type="pct"/>
                  <w:vMerge w:val="restart"/>
                  <w:noWrap w:val="0"/>
                  <w:vAlign w:val="center"/>
                </w:tcPr>
                <w:p w14:paraId="2AAA8197">
                  <w:pPr>
                    <w:pStyle w:val="24"/>
                    <w:bidi w:val="0"/>
                    <w:rPr>
                      <w:rFonts w:hint="default"/>
                      <w:color w:val="auto"/>
                      <w:lang w:val="en-US" w:eastAsia="zh-CN"/>
                    </w:rPr>
                  </w:pPr>
                  <w:r>
                    <w:rPr>
                      <w:rFonts w:hint="eastAsia"/>
                      <w:color w:val="auto"/>
                      <w:lang w:val="en-US" w:eastAsia="zh-CN"/>
                    </w:rPr>
                    <w:t>本项目外购煤矸石、粉煤灰、水泥生产加工生态石，不进行塑料表面喷涂、印刷，不使用胶黏剂和清洗剂，对照《关于有力有效管控高耗能高排放项目的通知》，本项目不属于“两高”行业，不属于产能置换项目。</w:t>
                  </w:r>
                </w:p>
              </w:tc>
              <w:tc>
                <w:tcPr>
                  <w:tcW w:w="451" w:type="pct"/>
                  <w:noWrap w:val="0"/>
                  <w:vAlign w:val="center"/>
                </w:tcPr>
                <w:p w14:paraId="75AE5ED4">
                  <w:pPr>
                    <w:pStyle w:val="24"/>
                    <w:bidi w:val="0"/>
                    <w:rPr>
                      <w:color w:val="auto"/>
                    </w:rPr>
                  </w:pPr>
                  <w:r>
                    <w:rPr>
                      <w:rFonts w:hint="eastAsia"/>
                      <w:color w:val="auto"/>
                      <w:lang w:val="en-US" w:eastAsia="zh-CN"/>
                    </w:rPr>
                    <w:t>符合</w:t>
                  </w:r>
                </w:p>
              </w:tc>
            </w:tr>
            <w:tr w14:paraId="561E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4F403136">
                  <w:pPr>
                    <w:pStyle w:val="24"/>
                    <w:bidi w:val="0"/>
                    <w:rPr>
                      <w:color w:val="auto"/>
                    </w:rPr>
                  </w:pPr>
                </w:p>
              </w:tc>
              <w:tc>
                <w:tcPr>
                  <w:tcW w:w="544" w:type="pct"/>
                  <w:vMerge w:val="continue"/>
                  <w:noWrap w:val="0"/>
                  <w:vAlign w:val="center"/>
                </w:tcPr>
                <w:p w14:paraId="5545C0AF">
                  <w:pPr>
                    <w:pStyle w:val="24"/>
                    <w:bidi w:val="0"/>
                    <w:rPr>
                      <w:color w:val="auto"/>
                    </w:rPr>
                  </w:pPr>
                </w:p>
              </w:tc>
              <w:tc>
                <w:tcPr>
                  <w:tcW w:w="2003" w:type="pct"/>
                  <w:noWrap w:val="0"/>
                  <w:vAlign w:val="center"/>
                </w:tcPr>
                <w:p w14:paraId="5F762C11">
                  <w:pPr>
                    <w:pStyle w:val="24"/>
                    <w:bidi w:val="0"/>
                    <w:rPr>
                      <w:rFonts w:hint="eastAsia"/>
                      <w:color w:val="auto"/>
                    </w:rPr>
                  </w:pPr>
                  <w:r>
                    <w:rPr>
                      <w:rFonts w:hint="eastAsia"/>
                      <w:color w:val="auto"/>
                    </w:rPr>
                    <w:t>禁止淘汰落后类的产业进入开发区</w:t>
                  </w:r>
                </w:p>
              </w:tc>
              <w:tc>
                <w:tcPr>
                  <w:tcW w:w="1407" w:type="pct"/>
                  <w:vMerge w:val="continue"/>
                  <w:noWrap w:val="0"/>
                  <w:vAlign w:val="center"/>
                </w:tcPr>
                <w:p w14:paraId="48EB2078">
                  <w:pPr>
                    <w:pStyle w:val="24"/>
                    <w:bidi w:val="0"/>
                    <w:rPr>
                      <w:rFonts w:hint="eastAsia"/>
                      <w:color w:val="auto"/>
                      <w:lang w:val="en-US" w:eastAsia="zh-CN"/>
                    </w:rPr>
                  </w:pPr>
                </w:p>
              </w:tc>
              <w:tc>
                <w:tcPr>
                  <w:tcW w:w="451" w:type="pct"/>
                  <w:noWrap w:val="0"/>
                  <w:vAlign w:val="center"/>
                </w:tcPr>
                <w:p w14:paraId="7E98FE5F">
                  <w:pPr>
                    <w:pStyle w:val="24"/>
                    <w:bidi w:val="0"/>
                    <w:rPr>
                      <w:color w:val="auto"/>
                    </w:rPr>
                  </w:pPr>
                  <w:r>
                    <w:rPr>
                      <w:rFonts w:hint="eastAsia"/>
                      <w:color w:val="auto"/>
                      <w:lang w:val="en-US" w:eastAsia="zh-CN"/>
                    </w:rPr>
                    <w:t>符合</w:t>
                  </w:r>
                </w:p>
              </w:tc>
            </w:tr>
            <w:tr w14:paraId="5FA6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56A7DFDB">
                  <w:pPr>
                    <w:pStyle w:val="24"/>
                    <w:bidi w:val="0"/>
                    <w:rPr>
                      <w:color w:val="auto"/>
                    </w:rPr>
                  </w:pPr>
                </w:p>
              </w:tc>
              <w:tc>
                <w:tcPr>
                  <w:tcW w:w="544" w:type="pct"/>
                  <w:vMerge w:val="continue"/>
                  <w:noWrap w:val="0"/>
                  <w:vAlign w:val="center"/>
                </w:tcPr>
                <w:p w14:paraId="7141D798">
                  <w:pPr>
                    <w:pStyle w:val="24"/>
                    <w:bidi w:val="0"/>
                    <w:rPr>
                      <w:color w:val="auto"/>
                    </w:rPr>
                  </w:pPr>
                </w:p>
              </w:tc>
              <w:tc>
                <w:tcPr>
                  <w:tcW w:w="2003" w:type="pct"/>
                  <w:noWrap w:val="0"/>
                  <w:vAlign w:val="center"/>
                </w:tcPr>
                <w:p w14:paraId="3E9701EB">
                  <w:pPr>
                    <w:pStyle w:val="24"/>
                    <w:bidi w:val="0"/>
                    <w:rPr>
                      <w:rFonts w:hint="eastAsia"/>
                      <w:color w:val="auto"/>
                    </w:rPr>
                  </w:pPr>
                  <w:r>
                    <w:rPr>
                      <w:rFonts w:hint="eastAsia"/>
                      <w:color w:val="auto"/>
                    </w:rPr>
                    <w:t>禁止在淮河流域新建化学制浆造纸企业和印染、制革、化工、电镀、酿造等污染严重的小型企业。</w:t>
                  </w:r>
                </w:p>
              </w:tc>
              <w:tc>
                <w:tcPr>
                  <w:tcW w:w="1407" w:type="pct"/>
                  <w:vMerge w:val="continue"/>
                  <w:noWrap w:val="0"/>
                  <w:vAlign w:val="center"/>
                </w:tcPr>
                <w:p w14:paraId="18C0596A">
                  <w:pPr>
                    <w:pStyle w:val="24"/>
                    <w:bidi w:val="0"/>
                    <w:rPr>
                      <w:rFonts w:hint="eastAsia"/>
                      <w:color w:val="auto"/>
                      <w:lang w:val="en-US" w:eastAsia="zh-CN"/>
                    </w:rPr>
                  </w:pPr>
                </w:p>
              </w:tc>
              <w:tc>
                <w:tcPr>
                  <w:tcW w:w="451" w:type="pct"/>
                  <w:noWrap w:val="0"/>
                  <w:vAlign w:val="center"/>
                </w:tcPr>
                <w:p w14:paraId="26CD144C">
                  <w:pPr>
                    <w:pStyle w:val="24"/>
                    <w:bidi w:val="0"/>
                    <w:rPr>
                      <w:color w:val="auto"/>
                    </w:rPr>
                  </w:pPr>
                  <w:r>
                    <w:rPr>
                      <w:rFonts w:hint="eastAsia"/>
                      <w:color w:val="auto"/>
                      <w:lang w:val="en-US" w:eastAsia="zh-CN"/>
                    </w:rPr>
                    <w:t>符合</w:t>
                  </w:r>
                </w:p>
              </w:tc>
            </w:tr>
            <w:tr w14:paraId="304B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4B70DFCC">
                  <w:pPr>
                    <w:pStyle w:val="24"/>
                    <w:bidi w:val="0"/>
                    <w:rPr>
                      <w:color w:val="auto"/>
                    </w:rPr>
                  </w:pPr>
                </w:p>
              </w:tc>
              <w:tc>
                <w:tcPr>
                  <w:tcW w:w="544" w:type="pct"/>
                  <w:vMerge w:val="continue"/>
                  <w:noWrap w:val="0"/>
                  <w:vAlign w:val="center"/>
                </w:tcPr>
                <w:p w14:paraId="6B382141">
                  <w:pPr>
                    <w:pStyle w:val="24"/>
                    <w:bidi w:val="0"/>
                    <w:rPr>
                      <w:color w:val="auto"/>
                    </w:rPr>
                  </w:pPr>
                </w:p>
              </w:tc>
              <w:tc>
                <w:tcPr>
                  <w:tcW w:w="2003" w:type="pct"/>
                  <w:noWrap w:val="0"/>
                  <w:vAlign w:val="center"/>
                </w:tcPr>
                <w:p w14:paraId="3822E3AD">
                  <w:pPr>
                    <w:pStyle w:val="24"/>
                    <w:bidi w:val="0"/>
                    <w:rPr>
                      <w:rFonts w:hint="eastAsia"/>
                      <w:color w:val="auto"/>
                    </w:rPr>
                  </w:pPr>
                  <w:r>
                    <w:rPr>
                      <w:rFonts w:hint="eastAsia"/>
                      <w:color w:val="auto"/>
                    </w:rPr>
                    <w:t>全市范围内严禁违规新增钢铁、焦化、水泥熟料、平板玻璃、电解铝、氧化铝、煤化工产能，合理控制煤制油气产能规模。未纳入国家有关领域产业规划的，一律不得新建改扩建炼油和新建乙烯、对二甲苯、煤制烯烃项目。</w:t>
                  </w:r>
                </w:p>
              </w:tc>
              <w:tc>
                <w:tcPr>
                  <w:tcW w:w="1407" w:type="pct"/>
                  <w:vMerge w:val="continue"/>
                  <w:noWrap w:val="0"/>
                  <w:vAlign w:val="center"/>
                </w:tcPr>
                <w:p w14:paraId="247F503E">
                  <w:pPr>
                    <w:pStyle w:val="24"/>
                    <w:bidi w:val="0"/>
                    <w:rPr>
                      <w:rFonts w:hint="eastAsia"/>
                      <w:color w:val="auto"/>
                      <w:lang w:val="en-US" w:eastAsia="zh-CN"/>
                    </w:rPr>
                  </w:pPr>
                </w:p>
              </w:tc>
              <w:tc>
                <w:tcPr>
                  <w:tcW w:w="451" w:type="pct"/>
                  <w:noWrap w:val="0"/>
                  <w:vAlign w:val="center"/>
                </w:tcPr>
                <w:p w14:paraId="4ADD8DC7">
                  <w:pPr>
                    <w:pStyle w:val="24"/>
                    <w:bidi w:val="0"/>
                    <w:rPr>
                      <w:color w:val="auto"/>
                    </w:rPr>
                  </w:pPr>
                  <w:r>
                    <w:rPr>
                      <w:rFonts w:hint="eastAsia"/>
                      <w:color w:val="auto"/>
                      <w:lang w:val="en-US" w:eastAsia="zh-CN"/>
                    </w:rPr>
                    <w:t>符合</w:t>
                  </w:r>
                </w:p>
              </w:tc>
            </w:tr>
            <w:tr w14:paraId="6A684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20" w:hRule="atLeast"/>
                <w:jc w:val="center"/>
              </w:trPr>
              <w:tc>
                <w:tcPr>
                  <w:tcW w:w="593" w:type="pct"/>
                  <w:vMerge w:val="continue"/>
                  <w:noWrap w:val="0"/>
                  <w:vAlign w:val="center"/>
                </w:tcPr>
                <w:p w14:paraId="6F6CD83B">
                  <w:pPr>
                    <w:pStyle w:val="24"/>
                    <w:bidi w:val="0"/>
                    <w:rPr>
                      <w:color w:val="auto"/>
                    </w:rPr>
                  </w:pPr>
                </w:p>
              </w:tc>
              <w:tc>
                <w:tcPr>
                  <w:tcW w:w="544" w:type="pct"/>
                  <w:vMerge w:val="continue"/>
                  <w:noWrap w:val="0"/>
                  <w:vAlign w:val="center"/>
                </w:tcPr>
                <w:p w14:paraId="0DFACC2B">
                  <w:pPr>
                    <w:pStyle w:val="24"/>
                    <w:bidi w:val="0"/>
                    <w:rPr>
                      <w:color w:val="auto"/>
                    </w:rPr>
                  </w:pPr>
                </w:p>
              </w:tc>
              <w:tc>
                <w:tcPr>
                  <w:tcW w:w="2003" w:type="pct"/>
                  <w:noWrap w:val="0"/>
                  <w:vAlign w:val="center"/>
                </w:tcPr>
                <w:p w14:paraId="1BA4AF29">
                  <w:pPr>
                    <w:pStyle w:val="24"/>
                    <w:bidi w:val="0"/>
                    <w:rPr>
                      <w:rFonts w:hint="eastAsia"/>
                      <w:color w:val="auto"/>
                    </w:rPr>
                  </w:pPr>
                  <w:r>
                    <w:rPr>
                      <w:rFonts w:hint="eastAsia"/>
                      <w:color w:val="auto"/>
                    </w:rPr>
                    <w:t>严把“两高”项目审批，严格落实区域削减措施，对不符合规定的坚决停批停建。</w:t>
                  </w:r>
                </w:p>
              </w:tc>
              <w:tc>
                <w:tcPr>
                  <w:tcW w:w="1407" w:type="pct"/>
                  <w:vMerge w:val="continue"/>
                  <w:noWrap w:val="0"/>
                  <w:vAlign w:val="center"/>
                </w:tcPr>
                <w:p w14:paraId="10622C79">
                  <w:pPr>
                    <w:pStyle w:val="24"/>
                    <w:bidi w:val="0"/>
                    <w:rPr>
                      <w:rFonts w:hint="eastAsia"/>
                      <w:color w:val="auto"/>
                      <w:lang w:val="en-US" w:eastAsia="zh-CN"/>
                    </w:rPr>
                  </w:pPr>
                </w:p>
              </w:tc>
              <w:tc>
                <w:tcPr>
                  <w:tcW w:w="451" w:type="pct"/>
                  <w:noWrap w:val="0"/>
                  <w:vAlign w:val="center"/>
                </w:tcPr>
                <w:p w14:paraId="697F27E0">
                  <w:pPr>
                    <w:pStyle w:val="24"/>
                    <w:bidi w:val="0"/>
                    <w:rPr>
                      <w:color w:val="auto"/>
                    </w:rPr>
                  </w:pPr>
                  <w:r>
                    <w:rPr>
                      <w:rFonts w:hint="eastAsia"/>
                      <w:color w:val="auto"/>
                      <w:lang w:val="en-US" w:eastAsia="zh-CN"/>
                    </w:rPr>
                    <w:t>符合</w:t>
                  </w:r>
                </w:p>
              </w:tc>
            </w:tr>
            <w:tr w14:paraId="4CF0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03CD4D9F">
                  <w:pPr>
                    <w:pStyle w:val="24"/>
                    <w:bidi w:val="0"/>
                    <w:rPr>
                      <w:color w:val="auto"/>
                    </w:rPr>
                  </w:pPr>
                </w:p>
              </w:tc>
              <w:tc>
                <w:tcPr>
                  <w:tcW w:w="544" w:type="pct"/>
                  <w:vMerge w:val="continue"/>
                  <w:noWrap w:val="0"/>
                  <w:vAlign w:val="center"/>
                </w:tcPr>
                <w:p w14:paraId="135A9720">
                  <w:pPr>
                    <w:pStyle w:val="24"/>
                    <w:bidi w:val="0"/>
                    <w:rPr>
                      <w:color w:val="auto"/>
                    </w:rPr>
                  </w:pPr>
                </w:p>
              </w:tc>
              <w:tc>
                <w:tcPr>
                  <w:tcW w:w="2003" w:type="pct"/>
                  <w:noWrap w:val="0"/>
                  <w:vAlign w:val="center"/>
                </w:tcPr>
                <w:p w14:paraId="0E1C9B14">
                  <w:pPr>
                    <w:pStyle w:val="24"/>
                    <w:bidi w:val="0"/>
                    <w:rPr>
                      <w:rFonts w:hint="eastAsia"/>
                      <w:color w:val="auto"/>
                    </w:rPr>
                  </w:pPr>
                  <w:r>
                    <w:rPr>
                      <w:rFonts w:hint="eastAsia"/>
                      <w:color w:val="auto"/>
                    </w:rPr>
                    <w:t>禁止建设生产和使用VOCs含量限值不符合国家标准的涂料、油墨、胶黏剂、清洗剂等项目</w:t>
                  </w:r>
                </w:p>
              </w:tc>
              <w:tc>
                <w:tcPr>
                  <w:tcW w:w="1407" w:type="pct"/>
                  <w:vMerge w:val="continue"/>
                  <w:noWrap w:val="0"/>
                  <w:vAlign w:val="center"/>
                </w:tcPr>
                <w:p w14:paraId="657B02D0">
                  <w:pPr>
                    <w:pStyle w:val="24"/>
                    <w:bidi w:val="0"/>
                    <w:rPr>
                      <w:rFonts w:hint="eastAsia"/>
                      <w:color w:val="auto"/>
                      <w:lang w:val="en-US" w:eastAsia="zh-CN"/>
                    </w:rPr>
                  </w:pPr>
                </w:p>
              </w:tc>
              <w:tc>
                <w:tcPr>
                  <w:tcW w:w="451" w:type="pct"/>
                  <w:noWrap w:val="0"/>
                  <w:vAlign w:val="center"/>
                </w:tcPr>
                <w:p w14:paraId="44243F51">
                  <w:pPr>
                    <w:pStyle w:val="24"/>
                    <w:bidi w:val="0"/>
                    <w:rPr>
                      <w:color w:val="auto"/>
                    </w:rPr>
                  </w:pPr>
                  <w:r>
                    <w:rPr>
                      <w:rFonts w:hint="eastAsia"/>
                      <w:color w:val="auto"/>
                      <w:lang w:val="en-US" w:eastAsia="zh-CN"/>
                    </w:rPr>
                    <w:t>符合</w:t>
                  </w:r>
                </w:p>
              </w:tc>
            </w:tr>
            <w:tr w14:paraId="45AB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083693A1">
                  <w:pPr>
                    <w:pStyle w:val="24"/>
                    <w:bidi w:val="0"/>
                    <w:rPr>
                      <w:color w:val="auto"/>
                    </w:rPr>
                  </w:pPr>
                </w:p>
              </w:tc>
              <w:tc>
                <w:tcPr>
                  <w:tcW w:w="544" w:type="pct"/>
                  <w:vMerge w:val="continue"/>
                  <w:noWrap w:val="0"/>
                  <w:vAlign w:val="center"/>
                </w:tcPr>
                <w:p w14:paraId="34EB236A">
                  <w:pPr>
                    <w:pStyle w:val="24"/>
                    <w:bidi w:val="0"/>
                    <w:rPr>
                      <w:color w:val="auto"/>
                    </w:rPr>
                  </w:pPr>
                </w:p>
              </w:tc>
              <w:tc>
                <w:tcPr>
                  <w:tcW w:w="2003" w:type="pct"/>
                  <w:noWrap w:val="0"/>
                  <w:vAlign w:val="center"/>
                </w:tcPr>
                <w:p w14:paraId="1B534B48">
                  <w:pPr>
                    <w:pStyle w:val="24"/>
                    <w:bidi w:val="0"/>
                    <w:rPr>
                      <w:rFonts w:hint="eastAsia"/>
                      <w:color w:val="auto"/>
                    </w:rPr>
                  </w:pPr>
                  <w:r>
                    <w:rPr>
                      <w:rFonts w:hint="eastAsia" w:ascii="Times New Roman" w:hAnsi="Times New Roman" w:eastAsia="宋体" w:cs="Times New Roman"/>
                      <w:color w:val="auto"/>
                    </w:rPr>
                    <w:t>严</w:t>
                  </w:r>
                  <w:r>
                    <w:rPr>
                      <w:rFonts w:hint="default" w:ascii="Times New Roman" w:hAnsi="Times New Roman" w:eastAsia="宋体" w:cs="Times New Roman"/>
                      <w:color w:val="auto"/>
                    </w:rPr>
                    <w:t>格资源节约和环保准入门槛，转 入项目必须符合国家产业政策、资 源节约和污染物排放强度要求，避 免产业转移中的资源浪费和污染扩散。</w:t>
                  </w:r>
                </w:p>
              </w:tc>
              <w:tc>
                <w:tcPr>
                  <w:tcW w:w="1407" w:type="pct"/>
                  <w:noWrap w:val="0"/>
                  <w:vAlign w:val="center"/>
                </w:tcPr>
                <w:p w14:paraId="5030DB94">
                  <w:pPr>
                    <w:pStyle w:val="24"/>
                    <w:bidi w:val="0"/>
                    <w:rPr>
                      <w:rFonts w:hint="default"/>
                      <w:color w:val="auto"/>
                      <w:lang w:val="en-US" w:eastAsia="zh-CN"/>
                    </w:rPr>
                  </w:pPr>
                  <w:r>
                    <w:rPr>
                      <w:rFonts w:hint="eastAsia"/>
                      <w:color w:val="auto"/>
                      <w:lang w:val="en-US" w:eastAsia="zh-CN"/>
                    </w:rPr>
                    <w:t>对照《产业结构调整指导目录（2024年版）》，本项目属于鼓励类项目，备案文件已取得潘集区发展改革委通过，符合国家和地方的产业政策。</w:t>
                  </w:r>
                </w:p>
              </w:tc>
              <w:tc>
                <w:tcPr>
                  <w:tcW w:w="451" w:type="pct"/>
                  <w:noWrap w:val="0"/>
                  <w:vAlign w:val="center"/>
                </w:tcPr>
                <w:p w14:paraId="6EB2C7E7">
                  <w:pPr>
                    <w:pStyle w:val="24"/>
                    <w:bidi w:val="0"/>
                    <w:rPr>
                      <w:color w:val="auto"/>
                    </w:rPr>
                  </w:pPr>
                  <w:r>
                    <w:rPr>
                      <w:rFonts w:hint="eastAsia"/>
                      <w:color w:val="auto"/>
                      <w:lang w:val="en-US" w:eastAsia="zh-CN"/>
                    </w:rPr>
                    <w:t>符合</w:t>
                  </w:r>
                </w:p>
              </w:tc>
            </w:tr>
            <w:tr w14:paraId="2C3F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6A75468D">
                  <w:pPr>
                    <w:pStyle w:val="24"/>
                    <w:bidi w:val="0"/>
                    <w:rPr>
                      <w:color w:val="auto"/>
                    </w:rPr>
                  </w:pPr>
                </w:p>
              </w:tc>
              <w:tc>
                <w:tcPr>
                  <w:tcW w:w="544" w:type="pct"/>
                  <w:vMerge w:val="continue"/>
                  <w:noWrap w:val="0"/>
                  <w:vAlign w:val="center"/>
                </w:tcPr>
                <w:p w14:paraId="4961BCA0">
                  <w:pPr>
                    <w:pStyle w:val="24"/>
                    <w:bidi w:val="0"/>
                    <w:rPr>
                      <w:color w:val="auto"/>
                    </w:rPr>
                  </w:pPr>
                </w:p>
              </w:tc>
              <w:tc>
                <w:tcPr>
                  <w:tcW w:w="2003" w:type="pct"/>
                  <w:noWrap w:val="0"/>
                  <w:vAlign w:val="center"/>
                </w:tcPr>
                <w:p w14:paraId="6C0C600B">
                  <w:pPr>
                    <w:pStyle w:val="24"/>
                    <w:bidi w:val="0"/>
                    <w:rPr>
                      <w:rFonts w:hint="default"/>
                      <w:color w:val="auto"/>
                    </w:rPr>
                  </w:pPr>
                  <w:r>
                    <w:rPr>
                      <w:rFonts w:hint="default"/>
                      <w:color w:val="auto"/>
                    </w:rPr>
                    <w:t>国家禁止新建不符合国家产业政策的小型造纸、制革、印染、染料、炼焦、炼硫、炼砷、炼汞、炼油、电镀、农药、石棉、水泥、玻璃、钢铁、火电以及其他严重污染水环境的生产项目。</w:t>
                  </w:r>
                </w:p>
              </w:tc>
              <w:tc>
                <w:tcPr>
                  <w:tcW w:w="1407" w:type="pct"/>
                  <w:noWrap w:val="0"/>
                  <w:vAlign w:val="center"/>
                </w:tcPr>
                <w:p w14:paraId="4B26055D">
                  <w:pPr>
                    <w:pStyle w:val="24"/>
                    <w:bidi w:val="0"/>
                    <w:rPr>
                      <w:rFonts w:hint="default"/>
                      <w:color w:val="auto"/>
                      <w:lang w:val="en-US" w:eastAsia="zh-CN"/>
                    </w:rPr>
                  </w:pPr>
                  <w:r>
                    <w:rPr>
                      <w:rFonts w:hint="eastAsia"/>
                      <w:color w:val="auto"/>
                      <w:lang w:val="en-US" w:eastAsia="zh-CN"/>
                    </w:rPr>
                    <w:t>本项目属于生态生产加工项目，属于资源综合利用项目，不属于前述行业类别。营运期生产废水经处理后循环利用不外排，生活污水经矿区现有化粪池收集预处理后定期清掏农用，不对周边水体环境产生不利影响。</w:t>
                  </w:r>
                </w:p>
              </w:tc>
              <w:tc>
                <w:tcPr>
                  <w:tcW w:w="451" w:type="pct"/>
                  <w:noWrap w:val="0"/>
                  <w:vAlign w:val="center"/>
                </w:tcPr>
                <w:p w14:paraId="18D3B8CA">
                  <w:pPr>
                    <w:pStyle w:val="24"/>
                    <w:bidi w:val="0"/>
                    <w:rPr>
                      <w:rFonts w:hint="eastAsia"/>
                      <w:color w:val="auto"/>
                      <w:lang w:val="en-US" w:eastAsia="zh-CN"/>
                    </w:rPr>
                  </w:pPr>
                  <w:r>
                    <w:rPr>
                      <w:rFonts w:hint="eastAsia"/>
                      <w:color w:val="auto"/>
                      <w:lang w:val="en-US" w:eastAsia="zh-CN"/>
                    </w:rPr>
                    <w:t>符合</w:t>
                  </w:r>
                </w:p>
              </w:tc>
            </w:tr>
            <w:tr w14:paraId="2B56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2CA78027">
                  <w:pPr>
                    <w:pStyle w:val="24"/>
                    <w:bidi w:val="0"/>
                    <w:rPr>
                      <w:color w:val="auto"/>
                    </w:rPr>
                  </w:pPr>
                </w:p>
              </w:tc>
              <w:tc>
                <w:tcPr>
                  <w:tcW w:w="544" w:type="pct"/>
                  <w:vMerge w:val="continue"/>
                  <w:noWrap w:val="0"/>
                  <w:vAlign w:val="center"/>
                </w:tcPr>
                <w:p w14:paraId="7F6BEAAB">
                  <w:pPr>
                    <w:pStyle w:val="24"/>
                    <w:bidi w:val="0"/>
                    <w:rPr>
                      <w:color w:val="auto"/>
                    </w:rPr>
                  </w:pPr>
                </w:p>
              </w:tc>
              <w:tc>
                <w:tcPr>
                  <w:tcW w:w="2003" w:type="pct"/>
                  <w:noWrap w:val="0"/>
                  <w:vAlign w:val="center"/>
                </w:tcPr>
                <w:p w14:paraId="114838E6">
                  <w:pPr>
                    <w:pStyle w:val="24"/>
                    <w:bidi w:val="0"/>
                    <w:rPr>
                      <w:rFonts w:hint="default"/>
                      <w:color w:val="auto"/>
                    </w:rPr>
                  </w:pPr>
                  <w:r>
                    <w:rPr>
                      <w:rFonts w:hint="default" w:ascii="Times New Roman" w:hAnsi="Times New Roman" w:eastAsia="宋体" w:cs="Times New Roman"/>
                      <w:color w:val="auto"/>
                    </w:rPr>
                    <w:t>依法开展环境影响评价工作，严格落实生态环境损害责任追究问责制度，对不符合要求占用的岸线、河段、土地和布局的产业，必须无 条件退出。</w:t>
                  </w:r>
                </w:p>
              </w:tc>
              <w:tc>
                <w:tcPr>
                  <w:tcW w:w="1407" w:type="pct"/>
                  <w:noWrap w:val="0"/>
                  <w:vAlign w:val="center"/>
                </w:tcPr>
                <w:p w14:paraId="7494D406">
                  <w:pPr>
                    <w:pStyle w:val="24"/>
                    <w:bidi w:val="0"/>
                    <w:rPr>
                      <w:rFonts w:hint="default"/>
                      <w:color w:val="auto"/>
                      <w:lang w:val="en-US" w:eastAsia="zh-CN"/>
                    </w:rPr>
                  </w:pPr>
                  <w:r>
                    <w:rPr>
                      <w:rFonts w:hint="eastAsia"/>
                      <w:color w:val="auto"/>
                      <w:lang w:val="en-US" w:eastAsia="zh-CN"/>
                    </w:rPr>
                    <w:t>本项目进行生态石生产加工，不涉及产能置换，不属于落后产能。目前正积极履行环评手续</w:t>
                  </w:r>
                </w:p>
              </w:tc>
              <w:tc>
                <w:tcPr>
                  <w:tcW w:w="451" w:type="pct"/>
                  <w:noWrap w:val="0"/>
                  <w:vAlign w:val="center"/>
                </w:tcPr>
                <w:p w14:paraId="738D2355">
                  <w:pPr>
                    <w:pStyle w:val="24"/>
                    <w:bidi w:val="0"/>
                    <w:rPr>
                      <w:rFonts w:hint="eastAsia"/>
                      <w:color w:val="auto"/>
                      <w:lang w:val="en-US" w:eastAsia="zh-CN"/>
                    </w:rPr>
                  </w:pPr>
                  <w:r>
                    <w:rPr>
                      <w:rFonts w:hint="eastAsia"/>
                      <w:color w:val="auto"/>
                      <w:lang w:val="en-US" w:eastAsia="zh-CN"/>
                    </w:rPr>
                    <w:t>符合</w:t>
                  </w:r>
                </w:p>
              </w:tc>
            </w:tr>
            <w:tr w14:paraId="7BEC0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208D430B">
                  <w:pPr>
                    <w:pStyle w:val="24"/>
                    <w:bidi w:val="0"/>
                    <w:rPr>
                      <w:color w:val="auto"/>
                    </w:rPr>
                  </w:pPr>
                </w:p>
              </w:tc>
              <w:tc>
                <w:tcPr>
                  <w:tcW w:w="544" w:type="pct"/>
                  <w:vMerge w:val="continue"/>
                  <w:noWrap w:val="0"/>
                  <w:vAlign w:val="center"/>
                </w:tcPr>
                <w:p w14:paraId="34B84842">
                  <w:pPr>
                    <w:pStyle w:val="24"/>
                    <w:bidi w:val="0"/>
                    <w:rPr>
                      <w:color w:val="auto"/>
                    </w:rPr>
                  </w:pPr>
                </w:p>
              </w:tc>
              <w:tc>
                <w:tcPr>
                  <w:tcW w:w="2003" w:type="pct"/>
                  <w:noWrap w:val="0"/>
                  <w:vAlign w:val="center"/>
                </w:tcPr>
                <w:p w14:paraId="02A97E43">
                  <w:pPr>
                    <w:pStyle w:val="24"/>
                    <w:bidi w:val="0"/>
                    <w:rPr>
                      <w:rFonts w:hint="default"/>
                      <w:color w:val="auto"/>
                    </w:rPr>
                  </w:pPr>
                  <w:r>
                    <w:rPr>
                      <w:rFonts w:hint="default"/>
                      <w:color w:val="auto"/>
                    </w:rPr>
                    <w:t>关停退出、能耗、安全、质量技术 等方面不达标、不合格产品。同时，鼓励引导“限制类”生产工艺装备和产品逐步退出。重点对水泥、砖 瓦、铸造、化工等重点行业过剩产 能逐渐淘汰，加快淘汰落后产能和 不达标工业炉窑</w:t>
                  </w:r>
                  <w:r>
                    <w:rPr>
                      <w:rFonts w:hint="eastAsia"/>
                      <w:color w:val="auto"/>
                      <w:lang w:eastAsia="zh-CN"/>
                    </w:rPr>
                    <w:t>。</w:t>
                  </w:r>
                </w:p>
              </w:tc>
              <w:tc>
                <w:tcPr>
                  <w:tcW w:w="1407" w:type="pct"/>
                  <w:noWrap w:val="0"/>
                  <w:vAlign w:val="center"/>
                </w:tcPr>
                <w:p w14:paraId="1A7E7BD4">
                  <w:pPr>
                    <w:pStyle w:val="24"/>
                    <w:bidi w:val="0"/>
                    <w:rPr>
                      <w:rFonts w:hint="default"/>
                      <w:color w:val="auto"/>
                      <w:lang w:val="en-US" w:eastAsia="zh-CN"/>
                    </w:rPr>
                  </w:pPr>
                  <w:r>
                    <w:rPr>
                      <w:rFonts w:hint="eastAsia"/>
                      <w:color w:val="auto"/>
                      <w:lang w:val="en-US" w:eastAsia="zh-CN"/>
                    </w:rPr>
                    <w:t>本项目属于新建项目，生产设备自动化水平高，不使用危险废物，产生粉尘经过收集后配套现行可行技术覆膜袋式除尘器处理达标排放</w:t>
                  </w:r>
                </w:p>
              </w:tc>
              <w:tc>
                <w:tcPr>
                  <w:tcW w:w="451" w:type="pct"/>
                  <w:noWrap w:val="0"/>
                  <w:vAlign w:val="center"/>
                </w:tcPr>
                <w:p w14:paraId="5F309234">
                  <w:pPr>
                    <w:pStyle w:val="24"/>
                    <w:bidi w:val="0"/>
                    <w:rPr>
                      <w:color w:val="auto"/>
                    </w:rPr>
                  </w:pPr>
                  <w:r>
                    <w:rPr>
                      <w:rFonts w:hint="eastAsia"/>
                      <w:color w:val="auto"/>
                      <w:lang w:val="en-US" w:eastAsia="zh-CN"/>
                    </w:rPr>
                    <w:t>符合</w:t>
                  </w:r>
                </w:p>
              </w:tc>
            </w:tr>
            <w:tr w14:paraId="11C0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2062388C">
                  <w:pPr>
                    <w:pStyle w:val="24"/>
                    <w:bidi w:val="0"/>
                    <w:rPr>
                      <w:color w:val="auto"/>
                    </w:rPr>
                  </w:pPr>
                </w:p>
              </w:tc>
              <w:tc>
                <w:tcPr>
                  <w:tcW w:w="544" w:type="pct"/>
                  <w:vMerge w:val="continue"/>
                  <w:noWrap w:val="0"/>
                  <w:vAlign w:val="center"/>
                </w:tcPr>
                <w:p w14:paraId="4CD40A51">
                  <w:pPr>
                    <w:pStyle w:val="24"/>
                    <w:bidi w:val="0"/>
                    <w:rPr>
                      <w:color w:val="auto"/>
                    </w:rPr>
                  </w:pPr>
                </w:p>
              </w:tc>
              <w:tc>
                <w:tcPr>
                  <w:tcW w:w="2003" w:type="pct"/>
                  <w:noWrap w:val="0"/>
                  <w:vAlign w:val="center"/>
                </w:tcPr>
                <w:p w14:paraId="1E6FF73F">
                  <w:pPr>
                    <w:pStyle w:val="24"/>
                    <w:bidi w:val="0"/>
                    <w:rPr>
                      <w:rFonts w:hint="default"/>
                      <w:color w:val="auto"/>
                    </w:rPr>
                  </w:pPr>
                  <w:r>
                    <w:rPr>
                      <w:rFonts w:hint="default"/>
                      <w:color w:val="auto"/>
                    </w:rPr>
                    <w:t>企业应当全面推进清洁生产，优先 采用能源和原材料利用效率高、污 染物排放量少的清洁生产技术、工 艺和设备，淘汰严重污染大气环境 质量的产品、落后工艺和落后设备，减少大气污染物的产生和排放。</w:t>
                  </w:r>
                </w:p>
              </w:tc>
              <w:tc>
                <w:tcPr>
                  <w:tcW w:w="1407" w:type="pct"/>
                  <w:noWrap w:val="0"/>
                  <w:vAlign w:val="center"/>
                </w:tcPr>
                <w:p w14:paraId="6CBE1168">
                  <w:pPr>
                    <w:pStyle w:val="24"/>
                    <w:bidi w:val="0"/>
                    <w:rPr>
                      <w:rFonts w:hint="default"/>
                      <w:color w:val="auto"/>
                      <w:lang w:val="en-US" w:eastAsia="zh-CN"/>
                    </w:rPr>
                  </w:pPr>
                  <w:r>
                    <w:rPr>
                      <w:rFonts w:hint="eastAsia"/>
                      <w:color w:val="auto"/>
                      <w:lang w:val="en-US" w:eastAsia="zh-CN"/>
                    </w:rPr>
                    <w:t>本项目属于废弃资源综合利用项目，营运期生产废水经收集沉淀处理后回用于生产，不外排，各类沉淀渣经压滤后回用于生产，清洁生产水平较高</w:t>
                  </w:r>
                </w:p>
              </w:tc>
              <w:tc>
                <w:tcPr>
                  <w:tcW w:w="451" w:type="pct"/>
                  <w:noWrap w:val="0"/>
                  <w:vAlign w:val="center"/>
                </w:tcPr>
                <w:p w14:paraId="6134FB49">
                  <w:pPr>
                    <w:pStyle w:val="24"/>
                    <w:bidi w:val="0"/>
                    <w:rPr>
                      <w:rFonts w:hint="eastAsia"/>
                      <w:color w:val="auto"/>
                      <w:lang w:val="en-US" w:eastAsia="zh-CN"/>
                    </w:rPr>
                  </w:pPr>
                </w:p>
              </w:tc>
            </w:tr>
            <w:tr w14:paraId="0AA3D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jc w:val="center"/>
              </w:trPr>
              <w:tc>
                <w:tcPr>
                  <w:tcW w:w="593" w:type="pct"/>
                  <w:vMerge w:val="continue"/>
                  <w:noWrap w:val="0"/>
                  <w:vAlign w:val="center"/>
                </w:tcPr>
                <w:p w14:paraId="68E3A358">
                  <w:pPr>
                    <w:pStyle w:val="24"/>
                    <w:bidi w:val="0"/>
                    <w:rPr>
                      <w:color w:val="auto"/>
                    </w:rPr>
                  </w:pPr>
                </w:p>
              </w:tc>
              <w:tc>
                <w:tcPr>
                  <w:tcW w:w="544" w:type="pct"/>
                  <w:vMerge w:val="restart"/>
                  <w:noWrap w:val="0"/>
                  <w:vAlign w:val="center"/>
                </w:tcPr>
                <w:p w14:paraId="77BC2D9F">
                  <w:pPr>
                    <w:pStyle w:val="24"/>
                    <w:bidi w:val="0"/>
                    <w:rPr>
                      <w:color w:val="auto"/>
                    </w:rPr>
                  </w:pPr>
                  <w:r>
                    <w:rPr>
                      <w:rFonts w:hint="eastAsia"/>
                      <w:color w:val="auto"/>
                    </w:rPr>
                    <w:t>污染物排放管控</w:t>
                  </w:r>
                </w:p>
              </w:tc>
              <w:tc>
                <w:tcPr>
                  <w:tcW w:w="2003" w:type="pct"/>
                  <w:noWrap w:val="0"/>
                  <w:vAlign w:val="center"/>
                </w:tcPr>
                <w:p w14:paraId="16CAA2C5">
                  <w:pPr>
                    <w:pStyle w:val="24"/>
                    <w:bidi w:val="0"/>
                    <w:rPr>
                      <w:color w:val="auto"/>
                    </w:rPr>
                  </w:pPr>
                  <w:r>
                    <w:rPr>
                      <w:rFonts w:hint="eastAsia"/>
                      <w:color w:val="auto"/>
                    </w:rPr>
                    <w:t>新建、改建、扩建排放重点大气污染物的项目不符合总量控制要求的，不得通过环境影响评价。</w:t>
                  </w:r>
                </w:p>
              </w:tc>
              <w:tc>
                <w:tcPr>
                  <w:tcW w:w="1407" w:type="pct"/>
                  <w:noWrap w:val="0"/>
                  <w:vAlign w:val="center"/>
                </w:tcPr>
                <w:p w14:paraId="03608B3E">
                  <w:pPr>
                    <w:pStyle w:val="24"/>
                    <w:bidi w:val="0"/>
                    <w:rPr>
                      <w:rFonts w:hint="default"/>
                      <w:color w:val="auto"/>
                      <w:lang w:val="en-US" w:eastAsia="zh-CN"/>
                    </w:rPr>
                  </w:pPr>
                  <w:r>
                    <w:rPr>
                      <w:rFonts w:hint="eastAsia"/>
                      <w:color w:val="auto"/>
                      <w:lang w:val="en-US" w:eastAsia="zh-CN"/>
                    </w:rPr>
                    <w:t>本项目属于新建项目，须申请大气污染物颗粒物总量指标，</w:t>
                  </w:r>
                </w:p>
              </w:tc>
              <w:tc>
                <w:tcPr>
                  <w:tcW w:w="451" w:type="pct"/>
                  <w:noWrap w:val="0"/>
                  <w:vAlign w:val="center"/>
                </w:tcPr>
                <w:p w14:paraId="6E02C63B">
                  <w:pPr>
                    <w:pStyle w:val="24"/>
                    <w:bidi w:val="0"/>
                    <w:rPr>
                      <w:color w:val="auto"/>
                    </w:rPr>
                  </w:pPr>
                  <w:r>
                    <w:rPr>
                      <w:color w:val="auto"/>
                    </w:rPr>
                    <w:t>符合</w:t>
                  </w:r>
                </w:p>
              </w:tc>
            </w:tr>
            <w:tr w14:paraId="702F9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200" w:hRule="atLeast"/>
                <w:jc w:val="center"/>
              </w:trPr>
              <w:tc>
                <w:tcPr>
                  <w:tcW w:w="593" w:type="pct"/>
                  <w:vMerge w:val="continue"/>
                  <w:noWrap w:val="0"/>
                  <w:vAlign w:val="center"/>
                </w:tcPr>
                <w:p w14:paraId="52EE8EA3">
                  <w:pPr>
                    <w:pStyle w:val="24"/>
                    <w:bidi w:val="0"/>
                    <w:rPr>
                      <w:color w:val="auto"/>
                    </w:rPr>
                  </w:pPr>
                </w:p>
              </w:tc>
              <w:tc>
                <w:tcPr>
                  <w:tcW w:w="544" w:type="pct"/>
                  <w:vMerge w:val="continue"/>
                  <w:noWrap w:val="0"/>
                  <w:vAlign w:val="center"/>
                </w:tcPr>
                <w:p w14:paraId="40FFA5FA">
                  <w:pPr>
                    <w:pStyle w:val="24"/>
                    <w:bidi w:val="0"/>
                    <w:rPr>
                      <w:rFonts w:hint="eastAsia"/>
                      <w:color w:val="auto"/>
                    </w:rPr>
                  </w:pPr>
                </w:p>
              </w:tc>
              <w:tc>
                <w:tcPr>
                  <w:tcW w:w="2003" w:type="pct"/>
                  <w:noWrap w:val="0"/>
                  <w:vAlign w:val="center"/>
                </w:tcPr>
                <w:p w14:paraId="4148EEEC">
                  <w:pPr>
                    <w:pStyle w:val="24"/>
                    <w:bidi w:val="0"/>
                    <w:rPr>
                      <w:rFonts w:hint="eastAsia"/>
                      <w:color w:val="auto"/>
                      <w:lang w:val="en-US" w:eastAsia="zh-CN"/>
                    </w:rPr>
                  </w:pPr>
                  <w:r>
                    <w:rPr>
                      <w:rFonts w:hint="eastAsia"/>
                      <w:color w:val="auto"/>
                    </w:rPr>
                    <w:t>企业事业单位和其他生产经营者超过污染物排放标准或者超过重点污染物排放总量控制指标排放污染物的，县级以上人民政府环境保护主管部门可以责令其采取限制生产、停产整治等措施；情节严重的，报经有批准权的人民政府批准，责令停业、关闭。</w:t>
                  </w:r>
                </w:p>
              </w:tc>
              <w:tc>
                <w:tcPr>
                  <w:tcW w:w="1407" w:type="pct"/>
                  <w:noWrap w:val="0"/>
                  <w:vAlign w:val="center"/>
                </w:tcPr>
                <w:p w14:paraId="0CCAFB76">
                  <w:pPr>
                    <w:pStyle w:val="24"/>
                    <w:bidi w:val="0"/>
                    <w:rPr>
                      <w:color w:val="auto"/>
                    </w:rPr>
                  </w:pPr>
                  <w:r>
                    <w:rPr>
                      <w:rFonts w:hint="eastAsia"/>
                      <w:color w:val="auto"/>
                      <w:lang w:val="en-US" w:eastAsia="zh-CN"/>
                    </w:rPr>
                    <w:t>本项目经工程分析结果表明，在采取相应的污染防治措施以后能够满足达标排放要求，营运期间企业须按照达标排放要求，接受领导部门的监督与管理。</w:t>
                  </w:r>
                </w:p>
              </w:tc>
              <w:tc>
                <w:tcPr>
                  <w:tcW w:w="451" w:type="pct"/>
                  <w:noWrap w:val="0"/>
                  <w:vAlign w:val="center"/>
                </w:tcPr>
                <w:p w14:paraId="15FB2E81">
                  <w:pPr>
                    <w:pStyle w:val="24"/>
                    <w:bidi w:val="0"/>
                    <w:rPr>
                      <w:rFonts w:hint="eastAsia"/>
                      <w:color w:val="auto"/>
                      <w:lang w:val="en-US" w:eastAsia="zh-CN"/>
                    </w:rPr>
                  </w:pPr>
                  <w:r>
                    <w:rPr>
                      <w:rFonts w:hint="eastAsia"/>
                      <w:color w:val="auto"/>
                      <w:lang w:val="en-US" w:eastAsia="zh-CN"/>
                    </w:rPr>
                    <w:t>符合</w:t>
                  </w:r>
                </w:p>
              </w:tc>
            </w:tr>
            <w:tr w14:paraId="204B7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680" w:hRule="atLeast"/>
                <w:jc w:val="center"/>
              </w:trPr>
              <w:tc>
                <w:tcPr>
                  <w:tcW w:w="593" w:type="pct"/>
                  <w:vMerge w:val="continue"/>
                  <w:noWrap w:val="0"/>
                  <w:vAlign w:val="center"/>
                </w:tcPr>
                <w:p w14:paraId="547C0263">
                  <w:pPr>
                    <w:pStyle w:val="24"/>
                    <w:bidi w:val="0"/>
                    <w:rPr>
                      <w:color w:val="auto"/>
                    </w:rPr>
                  </w:pPr>
                </w:p>
              </w:tc>
              <w:tc>
                <w:tcPr>
                  <w:tcW w:w="544" w:type="pct"/>
                  <w:vMerge w:val="continue"/>
                  <w:noWrap w:val="0"/>
                  <w:vAlign w:val="center"/>
                </w:tcPr>
                <w:p w14:paraId="756DA99A">
                  <w:pPr>
                    <w:pStyle w:val="24"/>
                    <w:bidi w:val="0"/>
                    <w:rPr>
                      <w:rFonts w:hint="eastAsia"/>
                      <w:color w:val="auto"/>
                    </w:rPr>
                  </w:pPr>
                </w:p>
              </w:tc>
              <w:tc>
                <w:tcPr>
                  <w:tcW w:w="2003" w:type="pct"/>
                  <w:noWrap w:val="0"/>
                  <w:vAlign w:val="center"/>
                </w:tcPr>
                <w:p w14:paraId="79563C02">
                  <w:pPr>
                    <w:pStyle w:val="24"/>
                    <w:bidi w:val="0"/>
                    <w:rPr>
                      <w:rFonts w:hint="eastAsia"/>
                      <w:color w:val="auto"/>
                    </w:rPr>
                  </w:pPr>
                  <w:r>
                    <w:rPr>
                      <w:rFonts w:hint="eastAsia"/>
                      <w:color w:val="auto"/>
                    </w:rPr>
                    <w:t>深化工业污染治理，工业污染源全 面达标排放</w:t>
                  </w:r>
                  <w:r>
                    <w:rPr>
                      <w:rFonts w:hint="eastAsia"/>
                      <w:color w:val="auto"/>
                      <w:lang w:eastAsia="zh-CN"/>
                    </w:rPr>
                    <w:t>，对</w:t>
                  </w:r>
                  <w:r>
                    <w:rPr>
                      <w:rFonts w:hint="eastAsia"/>
                      <w:color w:val="auto"/>
                    </w:rPr>
                    <w:t>未达标排放的企业一 律依法停产整治。</w:t>
                  </w:r>
                </w:p>
              </w:tc>
              <w:tc>
                <w:tcPr>
                  <w:tcW w:w="1407" w:type="pct"/>
                  <w:noWrap w:val="0"/>
                  <w:vAlign w:val="center"/>
                </w:tcPr>
                <w:p w14:paraId="74386A91">
                  <w:pPr>
                    <w:pStyle w:val="24"/>
                    <w:bidi w:val="0"/>
                    <w:rPr>
                      <w:rFonts w:hint="default"/>
                      <w:color w:val="auto"/>
                      <w:lang w:val="en-US" w:eastAsia="zh-CN"/>
                    </w:rPr>
                  </w:pPr>
                  <w:r>
                    <w:rPr>
                      <w:rFonts w:hint="eastAsia"/>
                      <w:color w:val="auto"/>
                      <w:lang w:val="en-US" w:eastAsia="zh-CN"/>
                    </w:rPr>
                    <w:t>本项目有组织废气经收集后采取覆膜袋式除尘器处理达标排放，无组织废气通过密闭车间生产，原料库顶设喷淋装置，厂区定期洒水等措施确保企业厂界无组织废气达标排放。生产废水不外排。</w:t>
                  </w:r>
                </w:p>
              </w:tc>
              <w:tc>
                <w:tcPr>
                  <w:tcW w:w="451" w:type="pct"/>
                  <w:noWrap w:val="0"/>
                  <w:vAlign w:val="center"/>
                </w:tcPr>
                <w:p w14:paraId="48781ACD">
                  <w:pPr>
                    <w:pStyle w:val="24"/>
                    <w:bidi w:val="0"/>
                    <w:rPr>
                      <w:rFonts w:hint="eastAsia"/>
                      <w:color w:val="auto"/>
                      <w:lang w:val="en-US" w:eastAsia="zh-CN"/>
                    </w:rPr>
                  </w:pPr>
                  <w:r>
                    <w:rPr>
                      <w:rFonts w:hint="eastAsia"/>
                      <w:color w:val="auto"/>
                      <w:lang w:val="en-US" w:eastAsia="zh-CN"/>
                    </w:rPr>
                    <w:t>符合</w:t>
                  </w:r>
                </w:p>
              </w:tc>
            </w:tr>
            <w:tr w14:paraId="1CAB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483" w:hRule="atLeast"/>
                <w:jc w:val="center"/>
              </w:trPr>
              <w:tc>
                <w:tcPr>
                  <w:tcW w:w="593" w:type="pct"/>
                  <w:vMerge w:val="continue"/>
                  <w:noWrap w:val="0"/>
                  <w:vAlign w:val="center"/>
                </w:tcPr>
                <w:p w14:paraId="632FE3EA">
                  <w:pPr>
                    <w:pStyle w:val="24"/>
                    <w:bidi w:val="0"/>
                    <w:rPr>
                      <w:color w:val="auto"/>
                    </w:rPr>
                  </w:pPr>
                </w:p>
              </w:tc>
              <w:tc>
                <w:tcPr>
                  <w:tcW w:w="544" w:type="pct"/>
                  <w:noWrap w:val="0"/>
                  <w:vAlign w:val="center"/>
                </w:tcPr>
                <w:p w14:paraId="0F5BFD55">
                  <w:pPr>
                    <w:pStyle w:val="24"/>
                    <w:bidi w:val="0"/>
                    <w:rPr>
                      <w:rFonts w:hint="default" w:eastAsia="宋体"/>
                      <w:color w:val="auto"/>
                      <w:lang w:val="en-US" w:eastAsia="zh-CN"/>
                    </w:rPr>
                  </w:pPr>
                  <w:r>
                    <w:rPr>
                      <w:rFonts w:hint="eastAsia"/>
                      <w:color w:val="auto"/>
                      <w:lang w:val="en-US" w:eastAsia="zh-CN"/>
                    </w:rPr>
                    <w:t>环境风险管控</w:t>
                  </w:r>
                </w:p>
              </w:tc>
              <w:tc>
                <w:tcPr>
                  <w:tcW w:w="2003" w:type="pct"/>
                  <w:noWrap w:val="0"/>
                  <w:vAlign w:val="center"/>
                </w:tcPr>
                <w:p w14:paraId="15EAD2E8">
                  <w:pPr>
                    <w:pStyle w:val="24"/>
                    <w:bidi w:val="0"/>
                    <w:rPr>
                      <w:rFonts w:hint="eastAsia"/>
                      <w:color w:val="auto"/>
                    </w:rPr>
                  </w:pPr>
                  <w:r>
                    <w:rPr>
                      <w:rFonts w:hint="eastAsia"/>
                      <w:color w:val="auto"/>
                    </w:rPr>
                    <w:t>以化工园区、尾矿库、冶炼企业等 为重点，严格落实企业生态环境风 险防范主体责任。</w:t>
                  </w:r>
                </w:p>
              </w:tc>
              <w:tc>
                <w:tcPr>
                  <w:tcW w:w="1407" w:type="pct"/>
                  <w:noWrap w:val="0"/>
                  <w:vAlign w:val="center"/>
                </w:tcPr>
                <w:p w14:paraId="05F80162">
                  <w:pPr>
                    <w:pStyle w:val="24"/>
                    <w:bidi w:val="0"/>
                    <w:jc w:val="both"/>
                    <w:rPr>
                      <w:rFonts w:hint="default"/>
                      <w:color w:val="auto"/>
                      <w:lang w:val="en-US" w:eastAsia="zh-CN"/>
                    </w:rPr>
                  </w:pPr>
                  <w:r>
                    <w:rPr>
                      <w:rFonts w:hint="eastAsia"/>
                      <w:color w:val="auto"/>
                      <w:lang w:val="en-US" w:eastAsia="zh-CN"/>
                    </w:rPr>
                    <w:t>对照风险导则，企业属于环境风险较小企业，营运期企业须严格落实自身的生态环境风险主体责任，储备好应急物资，加强管理。</w:t>
                  </w:r>
                </w:p>
              </w:tc>
              <w:tc>
                <w:tcPr>
                  <w:tcW w:w="451" w:type="pct"/>
                  <w:noWrap w:val="0"/>
                  <w:vAlign w:val="center"/>
                </w:tcPr>
                <w:p w14:paraId="7791319B">
                  <w:pPr>
                    <w:pStyle w:val="24"/>
                    <w:bidi w:val="0"/>
                    <w:rPr>
                      <w:rFonts w:hint="eastAsia"/>
                      <w:color w:val="auto"/>
                      <w:lang w:val="en-US" w:eastAsia="zh-CN"/>
                    </w:rPr>
                  </w:pPr>
                  <w:r>
                    <w:rPr>
                      <w:rFonts w:hint="eastAsia"/>
                      <w:color w:val="auto"/>
                      <w:lang w:val="en-US" w:eastAsia="zh-CN"/>
                    </w:rPr>
                    <w:t>符合</w:t>
                  </w:r>
                </w:p>
              </w:tc>
            </w:tr>
            <w:tr w14:paraId="4FA49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1151" w:hRule="atLeast"/>
                <w:jc w:val="center"/>
              </w:trPr>
              <w:tc>
                <w:tcPr>
                  <w:tcW w:w="593" w:type="pct"/>
                  <w:vMerge w:val="continue"/>
                  <w:noWrap w:val="0"/>
                  <w:vAlign w:val="center"/>
                </w:tcPr>
                <w:p w14:paraId="66951946">
                  <w:pPr>
                    <w:pStyle w:val="24"/>
                    <w:bidi w:val="0"/>
                    <w:rPr>
                      <w:color w:val="auto"/>
                    </w:rPr>
                  </w:pPr>
                </w:p>
              </w:tc>
              <w:tc>
                <w:tcPr>
                  <w:tcW w:w="544" w:type="pct"/>
                  <w:noWrap w:val="0"/>
                  <w:vAlign w:val="center"/>
                </w:tcPr>
                <w:p w14:paraId="7E656B45">
                  <w:pPr>
                    <w:pStyle w:val="24"/>
                    <w:bidi w:val="0"/>
                    <w:rPr>
                      <w:rFonts w:hint="eastAsia"/>
                      <w:color w:val="auto"/>
                    </w:rPr>
                  </w:pPr>
                  <w:r>
                    <w:rPr>
                      <w:rFonts w:hint="eastAsia"/>
                      <w:color w:val="auto"/>
                    </w:rPr>
                    <w:t>资源开发效率要求</w:t>
                  </w:r>
                </w:p>
              </w:tc>
              <w:tc>
                <w:tcPr>
                  <w:tcW w:w="2003" w:type="pct"/>
                  <w:noWrap w:val="0"/>
                  <w:vAlign w:val="center"/>
                </w:tcPr>
                <w:p w14:paraId="1D123DE0">
                  <w:pPr>
                    <w:pStyle w:val="24"/>
                    <w:bidi w:val="0"/>
                    <w:rPr>
                      <w:color w:val="auto"/>
                    </w:rPr>
                  </w:pPr>
                  <w:r>
                    <w:rPr>
                      <w:color w:val="auto"/>
                    </w:rPr>
                    <w:t>实施“煤改气”和“以电代煤”。在陶瓷、玻璃、铸造等行业积极推进天然气替代煤气化工程，有序实施燃煤设施煤改气。结合区域和行业用能特点，积极推进工业生产、建筑供暖供冷、交通运输、农业生产、居民生活五大领域实施“以电代煤”，着力提高电能占终端能源消费比重。</w:t>
                  </w:r>
                </w:p>
              </w:tc>
              <w:tc>
                <w:tcPr>
                  <w:tcW w:w="1407" w:type="pct"/>
                  <w:noWrap w:val="0"/>
                  <w:vAlign w:val="center"/>
                </w:tcPr>
                <w:p w14:paraId="7F1C0654">
                  <w:pPr>
                    <w:pStyle w:val="24"/>
                    <w:bidi w:val="0"/>
                    <w:rPr>
                      <w:rFonts w:hint="default"/>
                      <w:color w:val="auto"/>
                      <w:lang w:val="en-US" w:eastAsia="zh-CN"/>
                    </w:rPr>
                  </w:pPr>
                  <w:r>
                    <w:rPr>
                      <w:rFonts w:hint="eastAsia"/>
                      <w:color w:val="auto"/>
                      <w:lang w:val="en-US" w:eastAsia="zh-CN"/>
                    </w:rPr>
                    <w:t>本项目能源使用电能，不涉及天然气、煤</w:t>
                  </w:r>
                </w:p>
              </w:tc>
              <w:tc>
                <w:tcPr>
                  <w:tcW w:w="451" w:type="pct"/>
                  <w:noWrap w:val="0"/>
                  <w:vAlign w:val="center"/>
                </w:tcPr>
                <w:p w14:paraId="571C3F64">
                  <w:pPr>
                    <w:pStyle w:val="24"/>
                    <w:bidi w:val="0"/>
                    <w:rPr>
                      <w:rFonts w:hint="eastAsia"/>
                      <w:color w:val="auto"/>
                      <w:lang w:val="en-US" w:eastAsia="zh-CN"/>
                    </w:rPr>
                  </w:pPr>
                  <w:r>
                    <w:rPr>
                      <w:rFonts w:hint="eastAsia"/>
                      <w:color w:val="auto"/>
                      <w:lang w:val="en-US" w:eastAsia="zh-CN"/>
                    </w:rPr>
                    <w:t>符合</w:t>
                  </w:r>
                </w:p>
              </w:tc>
            </w:tr>
          </w:tbl>
          <w:p w14:paraId="67BA6EDC">
            <w:pPr>
              <w:bidi w:val="0"/>
              <w:rPr>
                <w:rFonts w:hint="eastAsia"/>
                <w:color w:val="auto"/>
              </w:rPr>
            </w:pPr>
            <w:r>
              <w:rPr>
                <w:rFonts w:hint="eastAsia"/>
                <w:color w:val="auto"/>
              </w:rPr>
              <w:t>该项目运营过程中会产生一定的污染物，采取相应的污染防治措施后，各类污染物的排放对周围环境造成的影响较小，不会降低当地环境质量，不会触碰区域环境质量底线，</w:t>
            </w:r>
            <w:r>
              <w:rPr>
                <w:rFonts w:hint="eastAsia"/>
                <w:color w:val="auto"/>
                <w:lang w:val="en-US" w:eastAsia="zh-CN"/>
              </w:rPr>
              <w:t>因此本项目建设满足生态环境分区管控要求，</w:t>
            </w:r>
            <w:r>
              <w:rPr>
                <w:rFonts w:hint="eastAsia"/>
                <w:color w:val="auto"/>
              </w:rPr>
              <w:t>生态</w:t>
            </w:r>
            <w:r>
              <w:rPr>
                <w:rFonts w:hint="eastAsia"/>
                <w:color w:val="auto"/>
                <w:lang w:val="en-US" w:eastAsia="zh-CN"/>
              </w:rPr>
              <w:t>分区管控图件见</w:t>
            </w:r>
            <w:r>
              <w:rPr>
                <w:rFonts w:hint="eastAsia"/>
                <w:color w:val="auto"/>
              </w:rPr>
              <w:t>附图</w:t>
            </w:r>
            <w:r>
              <w:rPr>
                <w:rFonts w:hint="eastAsia"/>
                <w:color w:val="auto"/>
                <w:lang w:val="en-US" w:eastAsia="zh-CN"/>
              </w:rPr>
              <w:t>6</w:t>
            </w:r>
            <w:r>
              <w:rPr>
                <w:rFonts w:hint="eastAsia"/>
                <w:color w:val="auto"/>
              </w:rPr>
              <w:t>。</w:t>
            </w:r>
          </w:p>
          <w:p w14:paraId="78FBBFF0">
            <w:pPr>
              <w:bidi w:val="0"/>
              <w:rPr>
                <w:rFonts w:hint="eastAsia"/>
                <w:color w:val="0000FF"/>
                <w:lang w:eastAsia="zh-CN"/>
              </w:rPr>
            </w:pPr>
          </w:p>
        </w:tc>
      </w:tr>
    </w:tbl>
    <w:p w14:paraId="32B804E6">
      <w:pPr>
        <w:bidi w:val="0"/>
        <w:ind w:left="0" w:leftChars="0" w:firstLine="0" w:firstLineChars="0"/>
        <w:rPr>
          <w:color w:val="0000FF"/>
        </w:rPr>
        <w:sectPr>
          <w:footerReference r:id="rId6" w:type="default"/>
          <w:pgSz w:w="11906" w:h="16838"/>
          <w:pgMar w:top="1440" w:right="1800" w:bottom="1440" w:left="1800" w:header="851" w:footer="1077" w:gutter="0"/>
          <w:pgBorders>
            <w:top w:val="none" w:sz="0" w:space="0"/>
            <w:left w:val="none" w:sz="0" w:space="0"/>
            <w:bottom w:val="none" w:sz="0" w:space="0"/>
            <w:right w:val="none" w:sz="0" w:space="0"/>
          </w:pgBorders>
          <w:pgNumType w:start="1"/>
          <w:cols w:space="720" w:num="1"/>
          <w:docGrid w:linePitch="312" w:charSpace="0"/>
        </w:sectPr>
      </w:pPr>
    </w:p>
    <w:p w14:paraId="084F13FA">
      <w:pPr>
        <w:pStyle w:val="2"/>
        <w:bidi w:val="0"/>
        <w:rPr>
          <w:color w:val="auto"/>
        </w:rPr>
      </w:pPr>
      <w:r>
        <w:rPr>
          <w:color w:val="auto"/>
        </w:rPr>
        <w:t>二、建设项目工程分析</w:t>
      </w:r>
    </w:p>
    <w:tbl>
      <w:tblPr>
        <w:tblStyle w:val="13"/>
        <w:tblW w:w="90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3" w:type="dxa"/>
          <w:bottom w:w="0" w:type="dxa"/>
          <w:right w:w="23" w:type="dxa"/>
        </w:tblCellMar>
      </w:tblPr>
      <w:tblGrid>
        <w:gridCol w:w="682"/>
        <w:gridCol w:w="8406"/>
      </w:tblGrid>
      <w:tr w14:paraId="17B641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682" w:type="dxa"/>
            <w:noWrap w:val="0"/>
            <w:vAlign w:val="center"/>
          </w:tcPr>
          <w:p w14:paraId="3CC8B15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lang w:val="en-US" w:eastAsia="zh-CN"/>
              </w:rPr>
            </w:pPr>
            <w:r>
              <w:rPr>
                <w:color w:val="auto"/>
                <w:lang w:val="en-US" w:eastAsia="zh-CN"/>
              </w:rPr>
              <w:t>建设内容</w:t>
            </w:r>
          </w:p>
        </w:tc>
        <w:tc>
          <w:tcPr>
            <w:tcW w:w="8406" w:type="dxa"/>
            <w:noWrap w:val="0"/>
            <w:vAlign w:val="top"/>
          </w:tcPr>
          <w:p w14:paraId="5EAC85A3">
            <w:pPr>
              <w:bidi w:val="0"/>
              <w:rPr>
                <w:rFonts w:hint="eastAsia"/>
                <w:b/>
                <w:bCs/>
                <w:color w:val="auto"/>
              </w:rPr>
            </w:pPr>
            <w:r>
              <w:rPr>
                <w:rFonts w:hint="eastAsia"/>
                <w:b/>
                <w:bCs/>
                <w:color w:val="auto"/>
                <w:lang w:val="en-US" w:eastAsia="zh-CN"/>
              </w:rPr>
              <w:t>2.</w:t>
            </w:r>
            <w:r>
              <w:rPr>
                <w:b/>
                <w:bCs/>
                <w:color w:val="auto"/>
              </w:rPr>
              <w:t>1</w:t>
            </w:r>
            <w:r>
              <w:rPr>
                <w:rFonts w:hint="eastAsia"/>
                <w:b/>
                <w:bCs/>
                <w:color w:val="auto"/>
              </w:rPr>
              <w:t>、项目由来</w:t>
            </w:r>
          </w:p>
          <w:p w14:paraId="27332C2A">
            <w:pPr>
              <w:bidi w:val="0"/>
              <w:rPr>
                <w:rFonts w:hint="eastAsia"/>
                <w:color w:val="auto"/>
                <w:lang w:eastAsia="zh-CN"/>
              </w:rPr>
            </w:pPr>
            <w:r>
              <w:rPr>
                <w:rFonts w:ascii="STSong-Light" w:hAnsi="STSong-Light" w:eastAsia="STSong-Light" w:cs="STSong-Light"/>
                <w:b w:val="0"/>
                <w:bCs w:val="0"/>
                <w:color w:val="auto"/>
                <w:sz w:val="24"/>
                <w:szCs w:val="24"/>
              </w:rPr>
              <w:t>淮</w:t>
            </w:r>
            <w:r>
              <w:rPr>
                <w:rFonts w:hint="default" w:ascii="STSong-Light" w:hAnsi="STSong-Light" w:eastAsia="STSong-Light" w:cs="STSong-Light"/>
                <w:b w:val="0"/>
                <w:bCs w:val="0"/>
                <w:color w:val="auto"/>
                <w:sz w:val="24"/>
                <w:szCs w:val="24"/>
              </w:rPr>
              <w:t>南星创环保科技有限公司成立于</w:t>
            </w:r>
            <w:r>
              <w:rPr>
                <w:rFonts w:hint="eastAsia" w:ascii="STSong-Light" w:hAnsi="STSong-Light" w:eastAsia="宋体" w:cs="STSong-Light"/>
                <w:b w:val="0"/>
                <w:bCs w:val="0"/>
                <w:color w:val="auto"/>
                <w:sz w:val="24"/>
                <w:szCs w:val="24"/>
                <w:lang w:eastAsia="zh-CN"/>
              </w:rPr>
              <w:t>2026年3月30日</w:t>
            </w:r>
            <w:r>
              <w:rPr>
                <w:rFonts w:hint="eastAsia"/>
                <w:color w:val="auto"/>
              </w:rPr>
              <w:t>，是一家以环境保护专用设备制造</w:t>
            </w:r>
            <w:r>
              <w:rPr>
                <w:rFonts w:hint="eastAsia"/>
                <w:color w:val="auto"/>
                <w:lang w:eastAsia="zh-CN"/>
              </w:rPr>
              <w:t>、</w:t>
            </w:r>
            <w:r>
              <w:rPr>
                <w:rFonts w:hint="eastAsia"/>
                <w:color w:val="auto"/>
              </w:rPr>
              <w:t>污泥处理装备制造</w:t>
            </w:r>
            <w:r>
              <w:rPr>
                <w:rFonts w:hint="eastAsia"/>
                <w:color w:val="auto"/>
                <w:lang w:eastAsia="zh-CN"/>
              </w:rPr>
              <w:t>、</w:t>
            </w:r>
            <w:r>
              <w:rPr>
                <w:rFonts w:hint="eastAsia"/>
                <w:color w:val="auto"/>
              </w:rPr>
              <w:t>建筑材料</w:t>
            </w:r>
            <w:r>
              <w:rPr>
                <w:rFonts w:hint="eastAsia"/>
                <w:color w:val="auto"/>
                <w:lang w:eastAsia="zh-CN"/>
              </w:rPr>
              <w:t>及其</w:t>
            </w:r>
            <w:r>
              <w:rPr>
                <w:rFonts w:hint="eastAsia"/>
                <w:color w:val="auto"/>
              </w:rPr>
              <w:t>应用推广服务为主的企业。</w:t>
            </w:r>
            <w:r>
              <w:rPr>
                <w:color w:val="auto"/>
              </w:rPr>
              <w:t>由于企业发展需求，</w:t>
            </w:r>
            <w:r>
              <w:rPr>
                <w:rFonts w:hint="eastAsia"/>
                <w:color w:val="auto"/>
                <w:lang w:val="en-US" w:eastAsia="zh-CN"/>
              </w:rPr>
              <w:t>拟</w:t>
            </w:r>
            <w:r>
              <w:rPr>
                <w:rFonts w:hint="eastAsia"/>
                <w:color w:val="auto"/>
              </w:rPr>
              <w:t>投资</w:t>
            </w:r>
            <w:r>
              <w:rPr>
                <w:rFonts w:hint="eastAsia"/>
                <w:color w:val="auto"/>
                <w:lang w:val="en-US" w:eastAsia="zh-CN"/>
              </w:rPr>
              <w:t>4000</w:t>
            </w:r>
            <w:r>
              <w:rPr>
                <w:rFonts w:hint="eastAsia"/>
                <w:color w:val="auto"/>
              </w:rPr>
              <w:t>万元，租赁潘集区煤基新材料产业园标准化厂房约9251平方米，</w:t>
            </w:r>
            <w:r>
              <w:rPr>
                <w:rFonts w:hint="eastAsia"/>
                <w:color w:val="auto"/>
                <w:lang w:val="en-US" w:eastAsia="zh-CN"/>
              </w:rPr>
              <w:t>外购</w:t>
            </w:r>
            <w:r>
              <w:rPr>
                <w:rFonts w:hint="eastAsia"/>
                <w:color w:val="auto"/>
              </w:rPr>
              <w:t>相关设施设备</w:t>
            </w:r>
            <w:r>
              <w:rPr>
                <w:rFonts w:hint="eastAsia"/>
                <w:color w:val="auto"/>
                <w:lang w:eastAsia="zh-CN"/>
              </w:rPr>
              <w:t>，</w:t>
            </w:r>
            <w:r>
              <w:rPr>
                <w:rFonts w:hint="eastAsia"/>
                <w:color w:val="auto"/>
              </w:rPr>
              <w:t>建设3条全自动无机生态石生产线，</w:t>
            </w:r>
            <w:r>
              <w:rPr>
                <w:rFonts w:ascii="STSong-Light" w:hAnsi="STSong-Light" w:eastAsia="STSong-Light" w:cs="STSong-Light"/>
                <w:b w:val="0"/>
                <w:bCs w:val="0"/>
                <w:color w:val="auto"/>
                <w:sz w:val="24"/>
                <w:szCs w:val="24"/>
              </w:rPr>
              <w:t>年</w:t>
            </w:r>
            <w:r>
              <w:rPr>
                <w:rFonts w:hint="default" w:ascii="STSong-Light" w:hAnsi="STSong-Light" w:eastAsia="STSong-Light" w:cs="STSong-Light"/>
                <w:b w:val="0"/>
                <w:bCs w:val="0"/>
                <w:color w:val="auto"/>
                <w:sz w:val="24"/>
                <w:szCs w:val="24"/>
              </w:rPr>
              <w:t>产无机生态石6万立方</w:t>
            </w:r>
            <w:r>
              <w:rPr>
                <w:rFonts w:hint="eastAsia"/>
                <w:color w:val="auto"/>
                <w:lang w:val="en-US" w:eastAsia="zh-CN"/>
              </w:rPr>
              <w:t>。</w:t>
            </w:r>
          </w:p>
          <w:p w14:paraId="0F18846B">
            <w:pPr>
              <w:bidi w:val="0"/>
              <w:rPr>
                <w:color w:val="auto"/>
              </w:rPr>
            </w:pPr>
            <w:r>
              <w:rPr>
                <w:color w:val="auto"/>
              </w:rPr>
              <w:t>202</w:t>
            </w:r>
            <w:r>
              <w:rPr>
                <w:rFonts w:hint="eastAsia"/>
                <w:color w:val="auto"/>
                <w:lang w:val="en-US" w:eastAsia="zh-CN"/>
              </w:rPr>
              <w:t>6</w:t>
            </w:r>
            <w:r>
              <w:rPr>
                <w:color w:val="auto"/>
              </w:rPr>
              <w:t>年</w:t>
            </w:r>
            <w:r>
              <w:rPr>
                <w:rFonts w:hint="eastAsia"/>
                <w:color w:val="auto"/>
                <w:lang w:val="en-US" w:eastAsia="zh-CN"/>
              </w:rPr>
              <w:t>4</w:t>
            </w:r>
            <w:r>
              <w:rPr>
                <w:color w:val="auto"/>
              </w:rPr>
              <w:t>月</w:t>
            </w:r>
            <w:r>
              <w:rPr>
                <w:rFonts w:hint="eastAsia"/>
                <w:color w:val="auto"/>
                <w:lang w:val="en-US" w:eastAsia="zh-CN"/>
              </w:rPr>
              <w:t>30</w:t>
            </w:r>
            <w:r>
              <w:rPr>
                <w:color w:val="auto"/>
              </w:rPr>
              <w:t>日，</w:t>
            </w:r>
            <w:r>
              <w:rPr>
                <w:rFonts w:ascii="STSong-Light" w:hAnsi="STSong-Light" w:eastAsia="STSong-Light" w:cs="STSong-Light"/>
                <w:b w:val="0"/>
                <w:bCs w:val="0"/>
                <w:color w:val="auto"/>
                <w:sz w:val="24"/>
                <w:szCs w:val="24"/>
              </w:rPr>
              <w:t>淮</w:t>
            </w:r>
            <w:r>
              <w:rPr>
                <w:rFonts w:hint="default" w:ascii="STSong-Light" w:hAnsi="STSong-Light" w:eastAsia="STSong-Light" w:cs="STSong-Light"/>
                <w:b w:val="0"/>
                <w:bCs w:val="0"/>
                <w:color w:val="auto"/>
                <w:sz w:val="24"/>
                <w:szCs w:val="24"/>
              </w:rPr>
              <w:t>南星创环保科技有限公司</w:t>
            </w:r>
            <w:r>
              <w:rPr>
                <w:color w:val="auto"/>
              </w:rPr>
              <w:t>取得</w:t>
            </w:r>
            <w:r>
              <w:rPr>
                <w:rFonts w:hint="eastAsia"/>
                <w:color w:val="auto"/>
                <w:lang w:val="en-US" w:eastAsia="zh-CN"/>
              </w:rPr>
              <w:t>潘集区发展改革委</w:t>
            </w:r>
            <w:r>
              <w:rPr>
                <w:color w:val="auto"/>
              </w:rPr>
              <w:t>关于</w:t>
            </w:r>
            <w:r>
              <w:rPr>
                <w:rFonts w:hint="eastAsia"/>
                <w:color w:val="auto"/>
                <w:lang w:eastAsia="zh-CN"/>
              </w:rPr>
              <w:t>“</w:t>
            </w:r>
            <w:r>
              <w:rPr>
                <w:rFonts w:ascii="STSong-Light" w:hAnsi="STSong-Light" w:eastAsia="STSong-Light" w:cs="STSong-Light"/>
                <w:b w:val="0"/>
                <w:bCs w:val="0"/>
                <w:color w:val="auto"/>
                <w:sz w:val="24"/>
                <w:szCs w:val="24"/>
              </w:rPr>
              <w:t>淮</w:t>
            </w:r>
            <w:r>
              <w:rPr>
                <w:rFonts w:hint="default" w:ascii="STSong-Light" w:hAnsi="STSong-Light" w:eastAsia="STSong-Light" w:cs="STSong-Light"/>
                <w:b w:val="0"/>
                <w:bCs w:val="0"/>
                <w:color w:val="auto"/>
                <w:sz w:val="24"/>
                <w:szCs w:val="24"/>
              </w:rPr>
              <w:t>南星创环保年产6万立方无机生态石项目</w:t>
            </w:r>
            <w:r>
              <w:rPr>
                <w:rFonts w:hint="eastAsia"/>
                <w:color w:val="auto"/>
                <w:lang w:eastAsia="zh-CN"/>
              </w:rPr>
              <w:t>”</w:t>
            </w:r>
            <w:r>
              <w:rPr>
                <w:color w:val="auto"/>
              </w:rPr>
              <w:t>的备案表（项目代码：</w:t>
            </w:r>
            <w:r>
              <w:rPr>
                <w:rFonts w:ascii="STSong-Light" w:hAnsi="STSong-Light" w:eastAsia="STSong-Light" w:cs="STSong-Light"/>
                <w:b w:val="0"/>
                <w:bCs w:val="0"/>
                <w:color w:val="auto"/>
                <w:sz w:val="24"/>
                <w:szCs w:val="24"/>
              </w:rPr>
              <w:t>2</w:t>
            </w:r>
            <w:r>
              <w:rPr>
                <w:rFonts w:hint="default" w:ascii="STSong-Light" w:hAnsi="STSong-Light" w:eastAsia="STSong-Light" w:cs="STSong-Light"/>
                <w:b w:val="0"/>
                <w:bCs w:val="0"/>
                <w:color w:val="auto"/>
                <w:sz w:val="24"/>
                <w:szCs w:val="24"/>
              </w:rPr>
              <w:t>604-340406-04-01-963098</w:t>
            </w:r>
            <w:r>
              <w:rPr>
                <w:color w:val="auto"/>
              </w:rPr>
              <w:t>），同时</w:t>
            </w:r>
            <w:r>
              <w:rPr>
                <w:rFonts w:hint="eastAsia"/>
                <w:color w:val="auto"/>
                <w:lang w:val="en-US" w:eastAsia="zh-CN"/>
              </w:rPr>
              <w:t>项目</w:t>
            </w:r>
            <w:r>
              <w:rPr>
                <w:color w:val="auto"/>
              </w:rPr>
              <w:t>在实施过程中，将有</w:t>
            </w:r>
            <w:r>
              <w:rPr>
                <w:rFonts w:hint="eastAsia"/>
                <w:color w:val="auto"/>
                <w:lang w:val="en-US" w:eastAsia="zh-CN"/>
              </w:rPr>
              <w:t>废水、</w:t>
            </w:r>
            <w:r>
              <w:rPr>
                <w:color w:val="auto"/>
              </w:rPr>
              <w:t>噪声、废气和固废等污染物的产生。根据《中华人民共和国环境保护法》《中华人民共和国环境影响评价法》和《建设项目环境保护管理条例》等文件规定，本项目须进行环境影响评价。</w:t>
            </w:r>
            <w:r>
              <w:rPr>
                <w:rFonts w:hint="eastAsia"/>
                <w:color w:val="auto"/>
              </w:rPr>
              <w:t>本项目</w:t>
            </w:r>
            <w:r>
              <w:rPr>
                <w:rFonts w:hint="eastAsia"/>
                <w:color w:val="auto"/>
                <w:lang w:val="en-US" w:eastAsia="zh-CN"/>
              </w:rPr>
              <w:t>外购煤矸石破碎与粉煤灰、水泥、固化剂、骨料等原料配料搅拌、压制、养护、抛磨加工、切割生产无机生态石，</w:t>
            </w:r>
            <w:r>
              <w:rPr>
                <w:color w:val="auto"/>
              </w:rPr>
              <w:t>对照《建设项目环境影响评价分类管理名录》（2021年版），本项目属于</w:t>
            </w:r>
            <w:r>
              <w:rPr>
                <w:rFonts w:hint="eastAsia"/>
                <w:color w:val="auto"/>
                <w:lang w:eastAsia="zh-CN"/>
              </w:rPr>
              <w:t>“二十七、非金属矿物制品业30——砖瓦、石材等建筑材料制造303”</w:t>
            </w:r>
            <w:r>
              <w:rPr>
                <w:color w:val="auto"/>
              </w:rPr>
              <w:t>，因此应编制环境影响报告表。</w:t>
            </w:r>
          </w:p>
          <w:p w14:paraId="53DA58B6">
            <w:pPr>
              <w:pStyle w:val="23"/>
              <w:bidi w:val="0"/>
              <w:rPr>
                <w:color w:val="auto"/>
              </w:rPr>
            </w:pPr>
            <w:r>
              <w:rPr>
                <w:rFonts w:hint="eastAsia"/>
                <w:color w:val="auto"/>
              </w:rPr>
              <w:t xml:space="preserve">表2-1 </w:t>
            </w:r>
            <w:r>
              <w:rPr>
                <w:rFonts w:hint="eastAsia"/>
                <w:color w:val="auto"/>
                <w:lang w:val="en-US" w:eastAsia="zh-CN"/>
              </w:rPr>
              <w:t xml:space="preserve"> </w:t>
            </w:r>
            <w:r>
              <w:rPr>
                <w:rFonts w:hint="eastAsia"/>
                <w:color w:val="auto"/>
              </w:rPr>
              <w:t>项目环评分类管理类别判定</w:t>
            </w:r>
          </w:p>
          <w:tbl>
            <w:tblPr>
              <w:tblStyle w:val="13"/>
              <w:tblW w:w="48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
              <w:gridCol w:w="1979"/>
              <w:gridCol w:w="1363"/>
              <w:gridCol w:w="3500"/>
              <w:gridCol w:w="860"/>
            </w:tblGrid>
            <w:tr w14:paraId="06D59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42" w:type="dxa"/>
                  <w:gridSpan w:val="2"/>
                  <w:tcBorders>
                    <w:tl2br w:val="single" w:color="auto" w:sz="4" w:space="0"/>
                  </w:tcBorders>
                  <w:noWrap w:val="0"/>
                  <w:vAlign w:val="center"/>
                </w:tcPr>
                <w:p w14:paraId="4134DC61">
                  <w:pPr>
                    <w:pStyle w:val="24"/>
                    <w:bidi w:val="0"/>
                    <w:jc w:val="right"/>
                    <w:rPr>
                      <w:b/>
                      <w:bCs/>
                      <w:color w:val="auto"/>
                    </w:rPr>
                  </w:pPr>
                  <w:r>
                    <w:rPr>
                      <w:rFonts w:hint="eastAsia"/>
                      <w:b/>
                      <w:bCs/>
                      <w:color w:val="auto"/>
                    </w:rPr>
                    <w:t>环评类别</w:t>
                  </w:r>
                </w:p>
                <w:p w14:paraId="3B32F973">
                  <w:pPr>
                    <w:pStyle w:val="24"/>
                    <w:bidi w:val="0"/>
                    <w:jc w:val="left"/>
                    <w:rPr>
                      <w:b/>
                      <w:bCs/>
                      <w:color w:val="auto"/>
                    </w:rPr>
                  </w:pPr>
                  <w:r>
                    <w:rPr>
                      <w:rFonts w:hint="eastAsia"/>
                      <w:b/>
                      <w:bCs/>
                      <w:color w:val="auto"/>
                    </w:rPr>
                    <w:t>项目类别</w:t>
                  </w:r>
                </w:p>
              </w:tc>
              <w:tc>
                <w:tcPr>
                  <w:tcW w:w="1363" w:type="dxa"/>
                  <w:noWrap w:val="0"/>
                  <w:vAlign w:val="center"/>
                </w:tcPr>
                <w:p w14:paraId="48278C19">
                  <w:pPr>
                    <w:pStyle w:val="24"/>
                    <w:bidi w:val="0"/>
                    <w:rPr>
                      <w:b/>
                      <w:bCs/>
                      <w:color w:val="auto"/>
                    </w:rPr>
                  </w:pPr>
                  <w:r>
                    <w:rPr>
                      <w:rFonts w:hint="eastAsia"/>
                      <w:b/>
                      <w:bCs/>
                      <w:color w:val="auto"/>
                    </w:rPr>
                    <w:t>报告书</w:t>
                  </w:r>
                </w:p>
              </w:tc>
              <w:tc>
                <w:tcPr>
                  <w:tcW w:w="3500" w:type="dxa"/>
                  <w:noWrap w:val="0"/>
                  <w:vAlign w:val="center"/>
                </w:tcPr>
                <w:p w14:paraId="5E564EB1">
                  <w:pPr>
                    <w:pStyle w:val="24"/>
                    <w:bidi w:val="0"/>
                    <w:rPr>
                      <w:b/>
                      <w:bCs/>
                      <w:color w:val="auto"/>
                    </w:rPr>
                  </w:pPr>
                  <w:r>
                    <w:rPr>
                      <w:rFonts w:hint="eastAsia"/>
                      <w:b/>
                      <w:bCs/>
                      <w:color w:val="auto"/>
                    </w:rPr>
                    <w:t>报告表</w:t>
                  </w:r>
                </w:p>
              </w:tc>
              <w:tc>
                <w:tcPr>
                  <w:tcW w:w="860" w:type="dxa"/>
                  <w:noWrap w:val="0"/>
                  <w:vAlign w:val="center"/>
                </w:tcPr>
                <w:p w14:paraId="7CE4F5E7">
                  <w:pPr>
                    <w:pStyle w:val="24"/>
                    <w:bidi w:val="0"/>
                    <w:rPr>
                      <w:b/>
                      <w:bCs/>
                      <w:color w:val="auto"/>
                    </w:rPr>
                  </w:pPr>
                  <w:r>
                    <w:rPr>
                      <w:rFonts w:hint="eastAsia"/>
                      <w:b/>
                      <w:bCs/>
                      <w:color w:val="auto"/>
                    </w:rPr>
                    <w:t>登记表</w:t>
                  </w:r>
                </w:p>
              </w:tc>
            </w:tr>
            <w:tr w14:paraId="01B2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65" w:type="dxa"/>
                  <w:gridSpan w:val="5"/>
                  <w:noWrap w:val="0"/>
                  <w:vAlign w:val="center"/>
                </w:tcPr>
                <w:p w14:paraId="0A04100D">
                  <w:pPr>
                    <w:pStyle w:val="24"/>
                    <w:bidi w:val="0"/>
                    <w:jc w:val="left"/>
                    <w:rPr>
                      <w:rFonts w:hint="eastAsia"/>
                      <w:color w:val="auto"/>
                      <w:lang w:eastAsia="zh-CN"/>
                    </w:rPr>
                  </w:pPr>
                  <w:r>
                    <w:rPr>
                      <w:rFonts w:hint="eastAsia"/>
                      <w:color w:val="auto"/>
                      <w:lang w:eastAsia="zh-CN"/>
                    </w:rPr>
                    <w:t>二十七、非金属矿物制品业30</w:t>
                  </w:r>
                </w:p>
              </w:tc>
            </w:tr>
            <w:tr w14:paraId="4D81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63" w:type="dxa"/>
                  <w:noWrap w:val="0"/>
                  <w:vAlign w:val="center"/>
                </w:tcPr>
                <w:p w14:paraId="0D45B5F1">
                  <w:pPr>
                    <w:pStyle w:val="24"/>
                    <w:bidi w:val="0"/>
                    <w:rPr>
                      <w:rFonts w:hint="default"/>
                      <w:color w:val="auto"/>
                      <w:lang w:val="en-US" w:eastAsia="zh-CN"/>
                    </w:rPr>
                  </w:pPr>
                  <w:r>
                    <w:rPr>
                      <w:rFonts w:hint="eastAsia"/>
                      <w:color w:val="auto"/>
                      <w:lang w:val="en-US" w:eastAsia="zh-CN"/>
                    </w:rPr>
                    <w:t>56</w:t>
                  </w:r>
                </w:p>
              </w:tc>
              <w:tc>
                <w:tcPr>
                  <w:tcW w:w="1979" w:type="dxa"/>
                  <w:noWrap w:val="0"/>
                  <w:vAlign w:val="center"/>
                </w:tcPr>
                <w:p w14:paraId="5D74AE17">
                  <w:pPr>
                    <w:pStyle w:val="24"/>
                    <w:bidi w:val="0"/>
                    <w:rPr>
                      <w:color w:val="auto"/>
                    </w:rPr>
                  </w:pPr>
                  <w:r>
                    <w:rPr>
                      <w:rFonts w:hint="eastAsia"/>
                      <w:color w:val="auto"/>
                    </w:rPr>
                    <w:t>砖瓦、石材等建筑材料制造303</w:t>
                  </w:r>
                </w:p>
              </w:tc>
              <w:tc>
                <w:tcPr>
                  <w:tcW w:w="1363" w:type="dxa"/>
                  <w:noWrap w:val="0"/>
                  <w:vAlign w:val="center"/>
                </w:tcPr>
                <w:p w14:paraId="6BAE3E08">
                  <w:pPr>
                    <w:pStyle w:val="24"/>
                    <w:bidi w:val="0"/>
                    <w:rPr>
                      <w:color w:val="auto"/>
                    </w:rPr>
                  </w:pPr>
                  <w:r>
                    <w:rPr>
                      <w:rFonts w:hint="eastAsia"/>
                      <w:color w:val="auto"/>
                    </w:rPr>
                    <w:t>/</w:t>
                  </w:r>
                </w:p>
              </w:tc>
              <w:tc>
                <w:tcPr>
                  <w:tcW w:w="3500" w:type="dxa"/>
                  <w:shd w:val="clear" w:color="auto" w:fill="D7D7D7" w:themeFill="background1" w:themeFillShade="D8"/>
                  <w:noWrap w:val="0"/>
                  <w:vAlign w:val="center"/>
                </w:tcPr>
                <w:p w14:paraId="6A4275A6">
                  <w:pPr>
                    <w:pStyle w:val="24"/>
                    <w:bidi w:val="0"/>
                    <w:rPr>
                      <w:color w:val="auto"/>
                    </w:rPr>
                  </w:pPr>
                  <w:r>
                    <w:rPr>
                      <w:rFonts w:hint="eastAsia"/>
                      <w:color w:val="auto"/>
                    </w:rPr>
                    <w:t>粘土砖瓦及建筑砌块制造；建筑用石加工；防水建筑材料制造；隔热、隔音材料制造；其他建筑材料制造（含干粉砂浆搅拌站）以上均不含利用石材板材切割、打磨、成型的</w:t>
                  </w:r>
                </w:p>
              </w:tc>
              <w:tc>
                <w:tcPr>
                  <w:tcW w:w="860" w:type="dxa"/>
                  <w:noWrap w:val="0"/>
                  <w:vAlign w:val="center"/>
                </w:tcPr>
                <w:p w14:paraId="64C5C88B">
                  <w:pPr>
                    <w:pStyle w:val="24"/>
                    <w:bidi w:val="0"/>
                    <w:rPr>
                      <w:color w:val="auto"/>
                    </w:rPr>
                  </w:pPr>
                  <w:r>
                    <w:rPr>
                      <w:rFonts w:hint="eastAsia"/>
                      <w:color w:val="auto"/>
                    </w:rPr>
                    <w:t>/</w:t>
                  </w:r>
                </w:p>
              </w:tc>
            </w:tr>
          </w:tbl>
          <w:p w14:paraId="63ACE457">
            <w:pPr>
              <w:bidi w:val="0"/>
              <w:rPr>
                <w:rFonts w:hint="eastAsia"/>
                <w:color w:val="auto"/>
              </w:rPr>
            </w:pPr>
            <w:r>
              <w:rPr>
                <w:color w:val="auto"/>
              </w:rPr>
              <w:t>对照《固定污染源排污许可分类管理名录》（2019年版），本项目属于《名录》中</w:t>
            </w:r>
            <w:r>
              <w:rPr>
                <w:rFonts w:hint="eastAsia"/>
                <w:color w:val="auto"/>
                <w:lang w:eastAsia="zh-CN"/>
              </w:rPr>
              <w:t>“二十七、非金属矿物制品业30——砖瓦、石材等建筑材料制造303</w:t>
            </w:r>
            <w:r>
              <w:rPr>
                <w:rFonts w:hint="eastAsia"/>
                <w:color w:val="auto"/>
                <w:lang w:val="en-US" w:eastAsia="zh-CN"/>
              </w:rPr>
              <w:t>”</w:t>
            </w:r>
            <w:r>
              <w:rPr>
                <w:color w:val="auto"/>
              </w:rPr>
              <w:t>，属于排污许可中</w:t>
            </w:r>
            <w:r>
              <w:rPr>
                <w:rFonts w:hint="eastAsia"/>
                <w:color w:val="auto"/>
                <w:lang w:eastAsia="zh-CN"/>
              </w:rPr>
              <w:t>“</w:t>
            </w:r>
            <w:r>
              <w:rPr>
                <w:rFonts w:hint="eastAsia"/>
                <w:color w:val="auto"/>
                <w:lang w:val="en-US" w:eastAsia="zh-CN"/>
              </w:rPr>
              <w:t>简化</w:t>
            </w:r>
            <w:r>
              <w:rPr>
                <w:color w:val="auto"/>
              </w:rPr>
              <w:t>管理</w:t>
            </w:r>
            <w:r>
              <w:rPr>
                <w:rFonts w:hint="eastAsia"/>
                <w:color w:val="auto"/>
                <w:lang w:eastAsia="zh-CN"/>
              </w:rPr>
              <w:t>”</w:t>
            </w:r>
            <w:r>
              <w:rPr>
                <w:rFonts w:hint="eastAsia"/>
                <w:color w:val="auto"/>
              </w:rPr>
              <w:t>，</w:t>
            </w:r>
            <w:r>
              <w:rPr>
                <w:color w:val="auto"/>
              </w:rPr>
              <w:t>因此本项目</w:t>
            </w:r>
            <w:r>
              <w:rPr>
                <w:rFonts w:hint="eastAsia"/>
                <w:color w:val="auto"/>
              </w:rPr>
              <w:t>在实际排污前需在</w:t>
            </w:r>
            <w:r>
              <w:rPr>
                <w:color w:val="auto"/>
              </w:rPr>
              <w:t>全国排污许可证管理信息平台</w:t>
            </w:r>
            <w:r>
              <w:rPr>
                <w:rFonts w:hint="eastAsia"/>
                <w:color w:val="auto"/>
                <w:lang w:val="en-US" w:eastAsia="zh-CN"/>
              </w:rPr>
              <w:t>进行排污许可证申请</w:t>
            </w:r>
            <w:r>
              <w:rPr>
                <w:rFonts w:hint="eastAsia"/>
                <w:color w:val="auto"/>
              </w:rPr>
              <w:t>，完善排污信息。</w:t>
            </w:r>
          </w:p>
          <w:p w14:paraId="0695F329">
            <w:pPr>
              <w:pStyle w:val="23"/>
              <w:bidi w:val="0"/>
              <w:rPr>
                <w:color w:val="auto"/>
              </w:rPr>
            </w:pPr>
            <w:r>
              <w:rPr>
                <w:rFonts w:hint="eastAsia"/>
                <w:color w:val="auto"/>
              </w:rPr>
              <w:t xml:space="preserve">表2-2 </w:t>
            </w:r>
            <w:r>
              <w:rPr>
                <w:rFonts w:hint="eastAsia"/>
                <w:color w:val="auto"/>
                <w:lang w:val="en-US" w:eastAsia="zh-CN"/>
              </w:rPr>
              <w:t xml:space="preserve"> </w:t>
            </w:r>
            <w:r>
              <w:rPr>
                <w:rFonts w:hint="eastAsia"/>
                <w:color w:val="auto"/>
              </w:rPr>
              <w:t>项目排污许可管理类别判定</w:t>
            </w:r>
          </w:p>
          <w:tbl>
            <w:tblPr>
              <w:tblStyle w:val="13"/>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1877"/>
              <w:gridCol w:w="1551"/>
              <w:gridCol w:w="3013"/>
              <w:gridCol w:w="1305"/>
            </w:tblGrid>
            <w:tr w14:paraId="71AB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9" w:type="dxa"/>
                  <w:noWrap w:val="0"/>
                  <w:vAlign w:val="center"/>
                </w:tcPr>
                <w:p w14:paraId="7C70F64F">
                  <w:pPr>
                    <w:pStyle w:val="24"/>
                    <w:bidi w:val="0"/>
                    <w:rPr>
                      <w:b/>
                      <w:bCs/>
                      <w:color w:val="auto"/>
                    </w:rPr>
                  </w:pPr>
                  <w:r>
                    <w:rPr>
                      <w:rFonts w:hint="eastAsia"/>
                      <w:b/>
                      <w:bCs/>
                      <w:color w:val="auto"/>
                    </w:rPr>
                    <w:t>序号</w:t>
                  </w:r>
                </w:p>
              </w:tc>
              <w:tc>
                <w:tcPr>
                  <w:tcW w:w="1877" w:type="dxa"/>
                  <w:noWrap w:val="0"/>
                  <w:vAlign w:val="center"/>
                </w:tcPr>
                <w:p w14:paraId="5F3C3E3D">
                  <w:pPr>
                    <w:pStyle w:val="24"/>
                    <w:bidi w:val="0"/>
                    <w:rPr>
                      <w:b/>
                      <w:bCs/>
                      <w:color w:val="auto"/>
                    </w:rPr>
                  </w:pPr>
                  <w:r>
                    <w:rPr>
                      <w:rFonts w:hint="eastAsia"/>
                      <w:b/>
                      <w:bCs/>
                      <w:color w:val="auto"/>
                    </w:rPr>
                    <w:t>行业类别</w:t>
                  </w:r>
                </w:p>
              </w:tc>
              <w:tc>
                <w:tcPr>
                  <w:tcW w:w="1551" w:type="dxa"/>
                  <w:noWrap w:val="0"/>
                  <w:vAlign w:val="center"/>
                </w:tcPr>
                <w:p w14:paraId="02680AAE">
                  <w:pPr>
                    <w:pStyle w:val="24"/>
                    <w:bidi w:val="0"/>
                    <w:rPr>
                      <w:b/>
                      <w:bCs/>
                      <w:color w:val="auto"/>
                    </w:rPr>
                  </w:pPr>
                  <w:r>
                    <w:rPr>
                      <w:rFonts w:hint="eastAsia"/>
                      <w:b/>
                      <w:bCs/>
                      <w:color w:val="auto"/>
                    </w:rPr>
                    <w:t>重点管理</w:t>
                  </w:r>
                </w:p>
              </w:tc>
              <w:tc>
                <w:tcPr>
                  <w:tcW w:w="3013" w:type="dxa"/>
                  <w:noWrap w:val="0"/>
                  <w:vAlign w:val="center"/>
                </w:tcPr>
                <w:p w14:paraId="7C5EF1F1">
                  <w:pPr>
                    <w:pStyle w:val="24"/>
                    <w:bidi w:val="0"/>
                    <w:rPr>
                      <w:b/>
                      <w:bCs/>
                      <w:color w:val="auto"/>
                    </w:rPr>
                  </w:pPr>
                  <w:r>
                    <w:rPr>
                      <w:rFonts w:hint="eastAsia"/>
                      <w:b/>
                      <w:bCs/>
                      <w:color w:val="auto"/>
                    </w:rPr>
                    <w:t>简化管理</w:t>
                  </w:r>
                </w:p>
              </w:tc>
              <w:tc>
                <w:tcPr>
                  <w:tcW w:w="1305" w:type="dxa"/>
                  <w:noWrap w:val="0"/>
                  <w:vAlign w:val="center"/>
                </w:tcPr>
                <w:p w14:paraId="237A57C0">
                  <w:pPr>
                    <w:pStyle w:val="24"/>
                    <w:bidi w:val="0"/>
                    <w:rPr>
                      <w:b/>
                      <w:bCs/>
                      <w:color w:val="auto"/>
                    </w:rPr>
                  </w:pPr>
                  <w:r>
                    <w:rPr>
                      <w:rFonts w:hint="eastAsia"/>
                      <w:b/>
                      <w:bCs/>
                      <w:color w:val="auto"/>
                    </w:rPr>
                    <w:t>登记管理</w:t>
                  </w:r>
                </w:p>
              </w:tc>
            </w:tr>
            <w:tr w14:paraId="3DBB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05" w:type="dxa"/>
                  <w:gridSpan w:val="5"/>
                  <w:noWrap w:val="0"/>
                  <w:vAlign w:val="center"/>
                </w:tcPr>
                <w:p w14:paraId="74527873">
                  <w:pPr>
                    <w:pStyle w:val="24"/>
                    <w:bidi w:val="0"/>
                    <w:jc w:val="left"/>
                    <w:rPr>
                      <w:rFonts w:hint="eastAsia"/>
                      <w:color w:val="auto"/>
                      <w:lang w:eastAsia="zh-CN"/>
                    </w:rPr>
                  </w:pPr>
                  <w:r>
                    <w:rPr>
                      <w:rFonts w:hint="eastAsia"/>
                      <w:color w:val="auto"/>
                      <w:lang w:eastAsia="zh-CN"/>
                    </w:rPr>
                    <w:t>二十</w:t>
                  </w:r>
                  <w:r>
                    <w:rPr>
                      <w:rFonts w:hint="eastAsia"/>
                      <w:color w:val="auto"/>
                      <w:lang w:val="en-US" w:eastAsia="zh-CN"/>
                    </w:rPr>
                    <w:t>五</w:t>
                  </w:r>
                  <w:r>
                    <w:rPr>
                      <w:rFonts w:hint="eastAsia"/>
                      <w:color w:val="auto"/>
                      <w:lang w:eastAsia="zh-CN"/>
                    </w:rPr>
                    <w:t>、非金属矿物制品业30</w:t>
                  </w:r>
                </w:p>
              </w:tc>
            </w:tr>
            <w:tr w14:paraId="2921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9" w:type="dxa"/>
                  <w:noWrap w:val="0"/>
                  <w:vAlign w:val="center"/>
                </w:tcPr>
                <w:p w14:paraId="7369F26C">
                  <w:pPr>
                    <w:pStyle w:val="24"/>
                    <w:bidi w:val="0"/>
                    <w:rPr>
                      <w:rFonts w:hint="default"/>
                      <w:color w:val="auto"/>
                      <w:lang w:val="en-US" w:eastAsia="zh-CN"/>
                    </w:rPr>
                  </w:pPr>
                  <w:r>
                    <w:rPr>
                      <w:rFonts w:hint="eastAsia"/>
                      <w:color w:val="auto"/>
                      <w:lang w:val="en-US" w:eastAsia="zh-CN"/>
                    </w:rPr>
                    <w:t>64</w:t>
                  </w:r>
                </w:p>
              </w:tc>
              <w:tc>
                <w:tcPr>
                  <w:tcW w:w="1877" w:type="dxa"/>
                  <w:noWrap w:val="0"/>
                  <w:vAlign w:val="center"/>
                </w:tcPr>
                <w:p w14:paraId="34AC7F6E">
                  <w:pPr>
                    <w:pStyle w:val="24"/>
                    <w:bidi w:val="0"/>
                    <w:rPr>
                      <w:color w:val="auto"/>
                    </w:rPr>
                  </w:pPr>
                  <w:r>
                    <w:rPr>
                      <w:rFonts w:hint="eastAsia"/>
                      <w:color w:val="auto"/>
                    </w:rPr>
                    <w:t>砖瓦、石材等建筑材料制造303</w:t>
                  </w:r>
                </w:p>
              </w:tc>
              <w:tc>
                <w:tcPr>
                  <w:tcW w:w="1551" w:type="dxa"/>
                  <w:noWrap w:val="0"/>
                  <w:vAlign w:val="center"/>
                </w:tcPr>
                <w:p w14:paraId="0FCF3D6D">
                  <w:pPr>
                    <w:pStyle w:val="24"/>
                    <w:bidi w:val="0"/>
                    <w:rPr>
                      <w:rFonts w:hint="eastAsia"/>
                      <w:color w:val="auto"/>
                    </w:rPr>
                  </w:pPr>
                  <w:r>
                    <w:rPr>
                      <w:rFonts w:hint="eastAsia"/>
                      <w:color w:val="auto"/>
                    </w:rPr>
                    <w:t>粘土砖瓦及建筑砌块制造3031（以煤或者煤矸石为燃料的烧结砖瓦）</w:t>
                  </w:r>
                </w:p>
              </w:tc>
              <w:tc>
                <w:tcPr>
                  <w:tcW w:w="3013" w:type="dxa"/>
                  <w:shd w:val="clear" w:color="auto" w:fill="D7D7D7" w:themeFill="background1" w:themeFillShade="D8"/>
                  <w:noWrap w:val="0"/>
                  <w:vAlign w:val="center"/>
                </w:tcPr>
                <w:p w14:paraId="12978A17">
                  <w:pPr>
                    <w:pStyle w:val="24"/>
                    <w:bidi w:val="0"/>
                    <w:rPr>
                      <w:rFonts w:hint="eastAsia"/>
                      <w:color w:val="auto"/>
                    </w:rPr>
                  </w:pPr>
                  <w:r>
                    <w:rPr>
                      <w:rFonts w:hint="eastAsia"/>
                      <w:color w:val="auto"/>
                    </w:rPr>
                    <w:t>粘土砖瓦及建筑砌块制造3031（除以煤或者煤矸石为燃料的烧结砖瓦以外的），建筑用石加工3032，防水建筑材料制造3033，隔热和隔音材料制造3034，其他建筑材料制造3039，以上均不含仅切割加工的</w:t>
                  </w:r>
                </w:p>
              </w:tc>
              <w:tc>
                <w:tcPr>
                  <w:tcW w:w="1305" w:type="dxa"/>
                  <w:shd w:val="clear" w:color="auto" w:fill="FFFFFF" w:themeFill="background1"/>
                  <w:noWrap w:val="0"/>
                  <w:vAlign w:val="center"/>
                </w:tcPr>
                <w:p w14:paraId="18235CF0">
                  <w:pPr>
                    <w:pStyle w:val="24"/>
                    <w:bidi w:val="0"/>
                    <w:rPr>
                      <w:color w:val="auto"/>
                    </w:rPr>
                  </w:pPr>
                  <w:r>
                    <w:rPr>
                      <w:rFonts w:hint="eastAsia"/>
                      <w:color w:val="auto"/>
                    </w:rPr>
                    <w:t>仅切割加工的</w:t>
                  </w:r>
                </w:p>
              </w:tc>
            </w:tr>
          </w:tbl>
          <w:p w14:paraId="69AF1D7A">
            <w:pPr>
              <w:bidi w:val="0"/>
              <w:rPr>
                <w:color w:val="auto"/>
              </w:rPr>
            </w:pPr>
            <w:r>
              <w:rPr>
                <w:color w:val="auto"/>
              </w:rPr>
              <w:t>为此，</w:t>
            </w:r>
            <w:r>
              <w:rPr>
                <w:rFonts w:ascii="STSong-Light" w:hAnsi="STSong-Light" w:eastAsia="STSong-Light" w:cs="STSong-Light"/>
                <w:b w:val="0"/>
                <w:bCs w:val="0"/>
                <w:color w:val="auto"/>
                <w:sz w:val="24"/>
                <w:szCs w:val="24"/>
              </w:rPr>
              <w:t>淮</w:t>
            </w:r>
            <w:r>
              <w:rPr>
                <w:rFonts w:hint="default" w:ascii="STSong-Light" w:hAnsi="STSong-Light" w:eastAsia="STSong-Light" w:cs="STSong-Light"/>
                <w:b w:val="0"/>
                <w:bCs w:val="0"/>
                <w:color w:val="auto"/>
                <w:sz w:val="24"/>
                <w:szCs w:val="24"/>
              </w:rPr>
              <w:t>南星创环保科技有限公司</w:t>
            </w:r>
            <w:r>
              <w:rPr>
                <w:color w:val="auto"/>
              </w:rPr>
              <w:t>委托我公司承担了本项目环境影响评价工作。接受委托后，我公司对项目建设场地周围环境进行了现场踏勘、调查，在收集项目相关资料的基础上进行了分析，根据国家和地方有关环保法律法规，并依据</w:t>
            </w:r>
            <w:r>
              <w:rPr>
                <w:rFonts w:hint="eastAsia"/>
                <w:color w:val="auto"/>
                <w:lang w:val="en-US" w:eastAsia="zh-CN"/>
              </w:rPr>
              <w:t>编制技术指南</w:t>
            </w:r>
            <w:r>
              <w:rPr>
                <w:color w:val="auto"/>
              </w:rPr>
              <w:t>和规范要求，编制了本项目环境影响报告表。</w:t>
            </w:r>
          </w:p>
          <w:p w14:paraId="1B02E090">
            <w:pPr>
              <w:bidi w:val="0"/>
              <w:rPr>
                <w:b/>
                <w:bCs/>
                <w:color w:val="auto"/>
              </w:rPr>
            </w:pPr>
            <w:r>
              <w:rPr>
                <w:rFonts w:hint="eastAsia"/>
                <w:b/>
                <w:bCs/>
                <w:color w:val="auto"/>
                <w:lang w:val="en-US" w:eastAsia="zh-CN"/>
              </w:rPr>
              <w:t>2.</w:t>
            </w:r>
            <w:r>
              <w:rPr>
                <w:b/>
                <w:bCs/>
                <w:color w:val="auto"/>
              </w:rPr>
              <w:t>2</w:t>
            </w:r>
            <w:r>
              <w:rPr>
                <w:rFonts w:hint="eastAsia"/>
                <w:b/>
                <w:bCs/>
                <w:color w:val="auto"/>
              </w:rPr>
              <w:t>、</w:t>
            </w:r>
            <w:r>
              <w:rPr>
                <w:b/>
                <w:bCs/>
                <w:color w:val="auto"/>
              </w:rPr>
              <w:t>工程建设内容</w:t>
            </w:r>
          </w:p>
          <w:p w14:paraId="11793102">
            <w:pPr>
              <w:bidi w:val="0"/>
              <w:rPr>
                <w:color w:val="auto"/>
              </w:rPr>
            </w:pPr>
            <w:r>
              <w:rPr>
                <w:color w:val="auto"/>
              </w:rPr>
              <w:t>本项目</w:t>
            </w:r>
            <w:r>
              <w:rPr>
                <w:rFonts w:hint="eastAsia"/>
                <w:color w:val="auto"/>
                <w:lang w:val="en-US" w:eastAsia="zh-CN"/>
              </w:rPr>
              <w:t>租赁</w:t>
            </w: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集区煤基新材料产业园标准化厂房约9251平方米</w:t>
            </w:r>
            <w:r>
              <w:rPr>
                <w:rFonts w:hint="eastAsia" w:ascii="STSong-Light" w:hAnsi="STSong-Light" w:eastAsia="宋体" w:cs="STSong-Light"/>
                <w:b w:val="0"/>
                <w:bCs w:val="0"/>
                <w:color w:val="auto"/>
                <w:sz w:val="24"/>
                <w:szCs w:val="24"/>
                <w:lang w:eastAsia="zh-CN"/>
              </w:rPr>
              <w:t>（</w:t>
            </w:r>
            <w:r>
              <w:rPr>
                <w:rFonts w:hint="eastAsia" w:ascii="STSong-Light" w:hAnsi="STSong-Light" w:eastAsia="宋体" w:cs="STSong-Light"/>
                <w:b w:val="0"/>
                <w:bCs w:val="0"/>
                <w:color w:val="auto"/>
                <w:sz w:val="24"/>
                <w:szCs w:val="24"/>
                <w:lang w:val="en-US" w:eastAsia="zh-CN"/>
              </w:rPr>
              <w:t>原潘一矿工业场地厂房</w:t>
            </w:r>
            <w:r>
              <w:rPr>
                <w:rFonts w:hint="eastAsia" w:ascii="STSong-Light" w:hAnsi="STSong-Light" w:eastAsia="宋体" w:cs="STSong-Light"/>
                <w:b w:val="0"/>
                <w:bCs w:val="0"/>
                <w:color w:val="auto"/>
                <w:sz w:val="24"/>
                <w:szCs w:val="24"/>
                <w:lang w:eastAsia="zh-CN"/>
              </w:rPr>
              <w:t>）</w:t>
            </w:r>
            <w:r>
              <w:rPr>
                <w:rFonts w:hint="eastAsia"/>
                <w:color w:val="auto"/>
                <w:lang w:val="en-US" w:eastAsia="zh-CN"/>
              </w:rPr>
              <w:t>，配套相应的生产线设备，进行无机生态石生产加工</w:t>
            </w:r>
            <w:r>
              <w:rPr>
                <w:rFonts w:hint="eastAsia"/>
                <w:color w:val="auto"/>
              </w:rPr>
              <w:t>，</w:t>
            </w:r>
            <w:r>
              <w:rPr>
                <w:rFonts w:hint="eastAsia"/>
                <w:color w:val="auto"/>
                <w:lang w:val="en-US" w:eastAsia="zh-CN"/>
              </w:rPr>
              <w:t>拟建</w:t>
            </w:r>
            <w:r>
              <w:rPr>
                <w:rFonts w:hint="eastAsia"/>
                <w:color w:val="auto"/>
              </w:rPr>
              <w:t>工程建设内容见下表。</w:t>
            </w:r>
          </w:p>
          <w:p w14:paraId="719E2C1B">
            <w:pPr>
              <w:pStyle w:val="23"/>
              <w:bidi w:val="0"/>
              <w:rPr>
                <w:rFonts w:hint="eastAsia"/>
                <w:color w:val="auto"/>
              </w:rPr>
            </w:pPr>
            <w:r>
              <w:rPr>
                <w:color w:val="auto"/>
              </w:rPr>
              <w:t>表</w:t>
            </w:r>
            <w:r>
              <w:rPr>
                <w:rFonts w:hint="eastAsia"/>
                <w:color w:val="auto"/>
              </w:rPr>
              <w:t xml:space="preserve">2-3 </w:t>
            </w:r>
            <w:r>
              <w:rPr>
                <w:rFonts w:hint="eastAsia"/>
                <w:color w:val="auto"/>
                <w:lang w:val="en-US" w:eastAsia="zh-CN"/>
              </w:rPr>
              <w:t xml:space="preserve"> 拟</w:t>
            </w:r>
            <w:r>
              <w:rPr>
                <w:rFonts w:hint="eastAsia"/>
                <w:color w:val="auto"/>
              </w:rPr>
              <w:t>建项目</w:t>
            </w:r>
            <w:r>
              <w:rPr>
                <w:color w:val="auto"/>
              </w:rPr>
              <w:t>工程建设内容一览表</w:t>
            </w:r>
          </w:p>
          <w:tbl>
            <w:tblPr>
              <w:tblStyle w:val="13"/>
              <w:tblW w:w="48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134"/>
              <w:gridCol w:w="513"/>
              <w:gridCol w:w="480"/>
              <w:gridCol w:w="5065"/>
              <w:gridCol w:w="983"/>
            </w:tblGrid>
            <w:tr w14:paraId="358C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tblHeader/>
                <w:jc w:val="center"/>
              </w:trPr>
              <w:tc>
                <w:tcPr>
                  <w:tcW w:w="693" w:type="pct"/>
                  <w:noWrap w:val="0"/>
                  <w:vAlign w:val="center"/>
                </w:tcPr>
                <w:p w14:paraId="7C7F1A6D">
                  <w:pPr>
                    <w:pStyle w:val="24"/>
                    <w:bidi w:val="0"/>
                    <w:rPr>
                      <w:b/>
                      <w:bCs/>
                      <w:color w:val="auto"/>
                    </w:rPr>
                  </w:pPr>
                  <w:r>
                    <w:rPr>
                      <w:b/>
                      <w:bCs/>
                      <w:color w:val="auto"/>
                    </w:rPr>
                    <w:t>工程类别</w:t>
                  </w:r>
                </w:p>
              </w:tc>
              <w:tc>
                <w:tcPr>
                  <w:tcW w:w="607" w:type="pct"/>
                  <w:gridSpan w:val="2"/>
                  <w:noWrap w:val="0"/>
                  <w:vAlign w:val="center"/>
                </w:tcPr>
                <w:p w14:paraId="7FF6B370">
                  <w:pPr>
                    <w:pStyle w:val="24"/>
                    <w:bidi w:val="0"/>
                    <w:rPr>
                      <w:b/>
                      <w:bCs/>
                      <w:color w:val="auto"/>
                    </w:rPr>
                  </w:pPr>
                  <w:r>
                    <w:rPr>
                      <w:b/>
                      <w:bCs/>
                      <w:color w:val="auto"/>
                    </w:rPr>
                    <w:t>单项工程名称</w:t>
                  </w:r>
                </w:p>
              </w:tc>
              <w:tc>
                <w:tcPr>
                  <w:tcW w:w="3097" w:type="pct"/>
                  <w:noWrap w:val="0"/>
                  <w:vAlign w:val="center"/>
                </w:tcPr>
                <w:p w14:paraId="12F5F9CD">
                  <w:pPr>
                    <w:pStyle w:val="24"/>
                    <w:bidi w:val="0"/>
                    <w:rPr>
                      <w:b/>
                      <w:bCs/>
                      <w:color w:val="auto"/>
                    </w:rPr>
                  </w:pPr>
                  <w:r>
                    <w:rPr>
                      <w:rFonts w:hint="eastAsia"/>
                      <w:b/>
                      <w:bCs/>
                      <w:color w:val="auto"/>
                      <w:lang w:val="en-US" w:eastAsia="zh-CN"/>
                    </w:rPr>
                    <w:t>拟建</w:t>
                  </w:r>
                  <w:r>
                    <w:rPr>
                      <w:rFonts w:hint="eastAsia"/>
                      <w:b/>
                      <w:bCs/>
                      <w:color w:val="auto"/>
                    </w:rPr>
                    <w:t>工程建设内容及规模</w:t>
                  </w:r>
                </w:p>
              </w:tc>
              <w:tc>
                <w:tcPr>
                  <w:tcW w:w="601" w:type="pct"/>
                  <w:noWrap w:val="0"/>
                  <w:vAlign w:val="center"/>
                </w:tcPr>
                <w:p w14:paraId="0C6873EA">
                  <w:pPr>
                    <w:pStyle w:val="24"/>
                    <w:bidi w:val="0"/>
                    <w:rPr>
                      <w:rFonts w:hint="eastAsia"/>
                      <w:b/>
                      <w:bCs/>
                      <w:color w:val="auto"/>
                    </w:rPr>
                  </w:pPr>
                  <w:r>
                    <w:rPr>
                      <w:rFonts w:hint="eastAsia"/>
                      <w:b/>
                      <w:bCs/>
                      <w:color w:val="auto"/>
                    </w:rPr>
                    <w:t>备注</w:t>
                  </w:r>
                </w:p>
              </w:tc>
            </w:tr>
            <w:tr w14:paraId="216DB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restart"/>
                  <w:noWrap w:val="0"/>
                  <w:vAlign w:val="center"/>
                </w:tcPr>
                <w:p w14:paraId="37AD143F">
                  <w:pPr>
                    <w:pStyle w:val="24"/>
                    <w:bidi w:val="0"/>
                    <w:rPr>
                      <w:color w:val="auto"/>
                    </w:rPr>
                  </w:pPr>
                  <w:r>
                    <w:rPr>
                      <w:color w:val="auto"/>
                    </w:rPr>
                    <w:t>主体工程</w:t>
                  </w:r>
                </w:p>
              </w:tc>
              <w:tc>
                <w:tcPr>
                  <w:tcW w:w="607" w:type="pct"/>
                  <w:gridSpan w:val="2"/>
                  <w:noWrap w:val="0"/>
                  <w:vAlign w:val="center"/>
                </w:tcPr>
                <w:p w14:paraId="6CCC70B2">
                  <w:pPr>
                    <w:pStyle w:val="24"/>
                    <w:bidi w:val="0"/>
                    <w:rPr>
                      <w:rFonts w:hint="default" w:eastAsia="宋体"/>
                      <w:color w:val="auto"/>
                      <w:lang w:val="en-US" w:eastAsia="zh-CN"/>
                    </w:rPr>
                  </w:pPr>
                  <w:r>
                    <w:rPr>
                      <w:rFonts w:hint="eastAsia"/>
                      <w:color w:val="auto"/>
                      <w:lang w:val="en-US" w:eastAsia="zh-CN"/>
                    </w:rPr>
                    <w:t>生产</w:t>
                  </w:r>
                  <w:r>
                    <w:rPr>
                      <w:rFonts w:hint="eastAsia"/>
                      <w:color w:val="auto"/>
                    </w:rPr>
                    <w:t>车间</w:t>
                  </w:r>
                  <w:r>
                    <w:rPr>
                      <w:rFonts w:hint="eastAsia"/>
                      <w:color w:val="auto"/>
                      <w:lang w:val="en-US" w:eastAsia="zh-CN"/>
                    </w:rPr>
                    <w:t>1~2</w:t>
                  </w:r>
                </w:p>
              </w:tc>
              <w:tc>
                <w:tcPr>
                  <w:tcW w:w="3097" w:type="pct"/>
                  <w:noWrap w:val="0"/>
                  <w:vAlign w:val="center"/>
                </w:tcPr>
                <w:p w14:paraId="7A3978BF">
                  <w:pPr>
                    <w:pStyle w:val="24"/>
                    <w:bidi w:val="0"/>
                    <w:rPr>
                      <w:rFonts w:hint="default"/>
                      <w:color w:val="0000FF"/>
                      <w:lang w:val="en-US" w:eastAsia="zh-CN"/>
                    </w:rPr>
                  </w:pPr>
                  <w:r>
                    <w:rPr>
                      <w:rFonts w:hint="eastAsia"/>
                      <w:color w:val="auto"/>
                      <w:lang w:val="en-US" w:eastAsia="zh-CN"/>
                    </w:rPr>
                    <w:t>1</w:t>
                  </w:r>
                  <w:r>
                    <w:rPr>
                      <w:rFonts w:hint="eastAsia"/>
                      <w:color w:val="auto"/>
                      <w:lang w:val="en-US"/>
                    </w:rPr>
                    <w:t>F，H</w:t>
                  </w:r>
                  <w:r>
                    <w:rPr>
                      <w:rFonts w:hint="eastAsia"/>
                      <w:color w:val="auto"/>
                      <w:lang w:val="en-US" w:eastAsia="zh-CN"/>
                    </w:rPr>
                    <w:t>8</w:t>
                  </w:r>
                  <w:r>
                    <w:rPr>
                      <w:rFonts w:hint="eastAsia"/>
                      <w:color w:val="auto"/>
                      <w:lang w:val="en-US"/>
                    </w:rPr>
                    <w:t>m，</w:t>
                  </w:r>
                  <w:r>
                    <w:rPr>
                      <w:rFonts w:hint="eastAsia"/>
                      <w:color w:val="auto"/>
                      <w:lang w:val="en-US" w:eastAsia="zh-CN"/>
                    </w:rPr>
                    <w:t>1#</w:t>
                  </w:r>
                  <w:r>
                    <w:rPr>
                      <w:rFonts w:hint="eastAsia"/>
                      <w:color w:val="auto"/>
                      <w:lang w:val="en-US"/>
                    </w:rPr>
                    <w:t>厂房建筑面积</w:t>
                  </w:r>
                  <w:r>
                    <w:rPr>
                      <w:rFonts w:hint="eastAsia"/>
                      <w:color w:val="auto"/>
                      <w:lang w:val="en-US" w:eastAsia="zh-CN"/>
                    </w:rPr>
                    <w:t>4658</w:t>
                  </w:r>
                  <w:r>
                    <w:rPr>
                      <w:rFonts w:hint="eastAsia"/>
                      <w:color w:val="auto"/>
                      <w:lang w:val="en-US"/>
                    </w:rPr>
                    <w:t>m</w:t>
                  </w:r>
                  <w:r>
                    <w:rPr>
                      <w:rFonts w:hint="eastAsia"/>
                      <w:color w:val="auto"/>
                      <w:vertAlign w:val="superscript"/>
                      <w:lang w:val="en-US"/>
                    </w:rPr>
                    <w:t>2</w:t>
                  </w:r>
                  <w:r>
                    <w:rPr>
                      <w:rFonts w:hint="eastAsia"/>
                      <w:color w:val="auto"/>
                      <w:lang w:val="en-US"/>
                    </w:rPr>
                    <w:t>，</w:t>
                  </w:r>
                  <w:r>
                    <w:rPr>
                      <w:rFonts w:hint="eastAsia"/>
                      <w:color w:val="auto"/>
                      <w:lang w:val="en-US" w:eastAsia="zh-CN"/>
                    </w:rPr>
                    <w:t>2#</w:t>
                  </w:r>
                  <w:r>
                    <w:rPr>
                      <w:rFonts w:hint="eastAsia"/>
                      <w:color w:val="auto"/>
                      <w:lang w:val="en-US"/>
                    </w:rPr>
                    <w:t>厂房建筑面积</w:t>
                  </w:r>
                  <w:r>
                    <w:rPr>
                      <w:rFonts w:hint="eastAsia"/>
                      <w:color w:val="auto"/>
                      <w:lang w:val="en-US" w:eastAsia="zh-CN"/>
                    </w:rPr>
                    <w:t>2367</w:t>
                  </w:r>
                  <w:r>
                    <w:rPr>
                      <w:rFonts w:hint="eastAsia"/>
                      <w:color w:val="auto"/>
                      <w:lang w:val="en-US"/>
                    </w:rPr>
                    <w:t>m</w:t>
                  </w:r>
                  <w:r>
                    <w:rPr>
                      <w:rFonts w:hint="eastAsia"/>
                      <w:color w:val="auto"/>
                      <w:vertAlign w:val="superscript"/>
                      <w:lang w:val="en-US"/>
                    </w:rPr>
                    <w:t>2</w:t>
                  </w:r>
                  <w:r>
                    <w:rPr>
                      <w:rFonts w:hint="eastAsia"/>
                      <w:color w:val="auto"/>
                      <w:vertAlign w:val="baseline"/>
                      <w:lang w:val="en-US" w:eastAsia="zh-CN"/>
                    </w:rPr>
                    <w:t>（生产线贯穿式布设，两间厂房中间现状空地后续布设搅拌、压制生产设备），由东向西</w:t>
                  </w:r>
                  <w:r>
                    <w:rPr>
                      <w:rFonts w:hint="eastAsia" w:ascii="Times New Roman" w:hAnsi="Times New Roman" w:eastAsia="宋体" w:cs="Times New Roman"/>
                      <w:color w:val="auto"/>
                      <w:spacing w:val="1"/>
                      <w:sz w:val="21"/>
                      <w:szCs w:val="21"/>
                      <w:highlight w:val="none"/>
                      <w:lang w:val="en-US" w:eastAsia="zh-CN"/>
                    </w:rPr>
                    <w:t>布设2条</w:t>
                  </w:r>
                  <w:r>
                    <w:rPr>
                      <w:rFonts w:ascii="Times New Roman" w:hAnsi="Times New Roman" w:eastAsia="宋体" w:cs="Times New Roman"/>
                      <w:color w:val="auto"/>
                      <w:spacing w:val="1"/>
                      <w:sz w:val="21"/>
                      <w:szCs w:val="21"/>
                      <w:highlight w:val="none"/>
                    </w:rPr>
                    <w:t>全自动无机生态石（路缘石）生产线</w:t>
                  </w:r>
                  <w:r>
                    <w:rPr>
                      <w:rFonts w:hint="eastAsia" w:ascii="Times New Roman" w:hAnsi="Times New Roman" w:eastAsia="宋体" w:cs="Times New Roman"/>
                      <w:color w:val="auto"/>
                      <w:spacing w:val="1"/>
                      <w:sz w:val="21"/>
                      <w:szCs w:val="21"/>
                      <w:highlight w:val="none"/>
                      <w:lang w:val="en-US" w:eastAsia="zh-CN"/>
                    </w:rPr>
                    <w:t>和1条</w:t>
                  </w:r>
                  <w:r>
                    <w:rPr>
                      <w:rFonts w:ascii="Times New Roman" w:hAnsi="Times New Roman" w:eastAsia="宋体" w:cs="Times New Roman"/>
                      <w:color w:val="auto"/>
                      <w:spacing w:val="1"/>
                      <w:sz w:val="21"/>
                      <w:szCs w:val="21"/>
                      <w:highlight w:val="none"/>
                    </w:rPr>
                    <w:t>全自动无机生态石（铺地石）</w:t>
                  </w:r>
                  <w:r>
                    <w:rPr>
                      <w:rFonts w:hint="eastAsia" w:ascii="Times New Roman" w:hAnsi="Times New Roman" w:eastAsia="宋体" w:cs="Times New Roman"/>
                      <w:color w:val="auto"/>
                      <w:spacing w:val="1"/>
                      <w:sz w:val="21"/>
                      <w:szCs w:val="21"/>
                      <w:highlight w:val="none"/>
                      <w:lang w:val="en-US" w:eastAsia="zh-CN"/>
                    </w:rPr>
                    <w:t>生产线，</w:t>
                  </w:r>
                  <w:r>
                    <w:rPr>
                      <w:rFonts w:ascii="Times New Roman" w:hAnsi="Times New Roman" w:eastAsia="宋体" w:cs="Times New Roman"/>
                      <w:color w:val="auto"/>
                      <w:spacing w:val="1"/>
                      <w:sz w:val="21"/>
                      <w:szCs w:val="21"/>
                      <w:highlight w:val="none"/>
                    </w:rPr>
                    <w:t>主要设备包括：</w:t>
                  </w:r>
                  <w:r>
                    <w:rPr>
                      <w:rFonts w:hint="eastAsia" w:ascii="Times New Roman" w:hAnsi="Times New Roman" w:eastAsia="宋体" w:cs="Times New Roman"/>
                      <w:color w:val="auto"/>
                      <w:spacing w:val="1"/>
                      <w:sz w:val="21"/>
                      <w:szCs w:val="21"/>
                      <w:highlight w:val="none"/>
                    </w:rPr>
                    <w:t>煤矸石原料处理</w:t>
                  </w:r>
                  <w:r>
                    <w:rPr>
                      <w:rFonts w:hint="eastAsia" w:ascii="Times New Roman" w:hAnsi="Times New Roman" w:eastAsia="宋体" w:cs="Times New Roman"/>
                      <w:color w:val="auto"/>
                      <w:spacing w:val="1"/>
                      <w:sz w:val="21"/>
                      <w:szCs w:val="21"/>
                      <w:highlight w:val="none"/>
                      <w:lang w:val="en-US" w:eastAsia="zh-CN"/>
                    </w:rPr>
                    <w:t>系统、</w:t>
                  </w:r>
                  <w:r>
                    <w:rPr>
                      <w:rFonts w:ascii="Times New Roman" w:hAnsi="Times New Roman" w:eastAsia="宋体" w:cs="Times New Roman"/>
                      <w:color w:val="auto"/>
                      <w:spacing w:val="1"/>
                      <w:sz w:val="21"/>
                      <w:szCs w:val="21"/>
                      <w:highlight w:val="none"/>
                    </w:rPr>
                    <w:t>配料搅拌存储输送</w:t>
                  </w:r>
                  <w:r>
                    <w:rPr>
                      <w:rFonts w:hint="eastAsia" w:ascii="Times New Roman" w:hAnsi="Times New Roman" w:eastAsia="宋体" w:cs="Times New Roman"/>
                      <w:color w:val="auto"/>
                      <w:spacing w:val="1"/>
                      <w:sz w:val="21"/>
                      <w:szCs w:val="21"/>
                      <w:highlight w:val="none"/>
                      <w:lang w:val="en-US" w:eastAsia="zh-CN"/>
                    </w:rPr>
                    <w:t>系统</w:t>
                  </w:r>
                  <w:r>
                    <w:rPr>
                      <w:rFonts w:ascii="Times New Roman" w:hAnsi="Times New Roman" w:eastAsia="宋体" w:cs="Times New Roman"/>
                      <w:color w:val="auto"/>
                      <w:spacing w:val="1"/>
                      <w:sz w:val="21"/>
                      <w:szCs w:val="21"/>
                      <w:highlight w:val="none"/>
                    </w:rPr>
                    <w:t>、压制</w:t>
                  </w:r>
                  <w:r>
                    <w:rPr>
                      <w:rFonts w:hint="eastAsia" w:ascii="Times New Roman" w:hAnsi="Times New Roman" w:eastAsia="宋体" w:cs="Times New Roman"/>
                      <w:color w:val="auto"/>
                      <w:spacing w:val="1"/>
                      <w:sz w:val="21"/>
                      <w:szCs w:val="21"/>
                      <w:highlight w:val="none"/>
                      <w:lang w:val="en-US" w:eastAsia="zh-CN"/>
                    </w:rPr>
                    <w:t>系统</w:t>
                  </w:r>
                  <w:r>
                    <w:rPr>
                      <w:rFonts w:ascii="Times New Roman" w:hAnsi="Times New Roman" w:eastAsia="宋体" w:cs="Times New Roman"/>
                      <w:color w:val="auto"/>
                      <w:spacing w:val="1"/>
                      <w:sz w:val="21"/>
                      <w:szCs w:val="21"/>
                      <w:highlight w:val="none"/>
                    </w:rPr>
                    <w:t>、立体库养护系统、自动化磨切设备</w:t>
                  </w:r>
                  <w:r>
                    <w:rPr>
                      <w:rFonts w:hint="eastAsia" w:ascii="Times New Roman" w:hAnsi="Times New Roman" w:eastAsia="宋体" w:cs="Times New Roman"/>
                      <w:color w:val="auto"/>
                      <w:spacing w:val="1"/>
                      <w:sz w:val="21"/>
                      <w:szCs w:val="21"/>
                      <w:highlight w:val="none"/>
                      <w:lang w:eastAsia="zh-CN"/>
                    </w:rPr>
                    <w:t>、</w:t>
                  </w:r>
                  <w:r>
                    <w:rPr>
                      <w:rFonts w:hint="eastAsia" w:ascii="Times New Roman" w:hAnsi="Times New Roman" w:eastAsia="宋体" w:cs="Times New Roman"/>
                      <w:color w:val="auto"/>
                      <w:spacing w:val="1"/>
                      <w:sz w:val="21"/>
                      <w:szCs w:val="21"/>
                      <w:highlight w:val="none"/>
                      <w:lang w:val="en-US" w:eastAsia="zh-CN"/>
                    </w:rPr>
                    <w:t>污水处理系统</w:t>
                  </w:r>
                  <w:r>
                    <w:rPr>
                      <w:rFonts w:ascii="Times New Roman" w:hAnsi="Times New Roman" w:eastAsia="宋体" w:cs="Times New Roman"/>
                      <w:color w:val="auto"/>
                      <w:spacing w:val="1"/>
                      <w:sz w:val="21"/>
                      <w:szCs w:val="21"/>
                      <w:highlight w:val="none"/>
                    </w:rPr>
                    <w:t>等。</w:t>
                  </w:r>
                  <w:r>
                    <w:rPr>
                      <w:rFonts w:hint="eastAsia"/>
                      <w:color w:val="auto"/>
                      <w:lang w:val="en-US"/>
                    </w:rPr>
                    <w:t>形成年加工生产6万立方无机生态石生产能力。</w:t>
                  </w:r>
                </w:p>
              </w:tc>
              <w:tc>
                <w:tcPr>
                  <w:tcW w:w="601" w:type="pct"/>
                  <w:vMerge w:val="restart"/>
                  <w:noWrap w:val="0"/>
                  <w:vAlign w:val="center"/>
                </w:tcPr>
                <w:p w14:paraId="79E7EB7C">
                  <w:pPr>
                    <w:pStyle w:val="24"/>
                    <w:bidi w:val="0"/>
                    <w:rPr>
                      <w:rFonts w:hint="default"/>
                      <w:color w:val="0000FF"/>
                      <w:lang w:val="en-US" w:eastAsia="zh-CN"/>
                    </w:rPr>
                  </w:pPr>
                  <w:r>
                    <w:rPr>
                      <w:rFonts w:hint="eastAsia"/>
                      <w:color w:val="auto"/>
                      <w:lang w:val="en-US" w:eastAsia="zh-CN"/>
                    </w:rPr>
                    <w:t>租赁厂房内新增设备</w:t>
                  </w:r>
                </w:p>
              </w:tc>
            </w:tr>
            <w:tr w14:paraId="7D80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65FF2F97">
                  <w:pPr>
                    <w:pStyle w:val="24"/>
                    <w:bidi w:val="0"/>
                    <w:rPr>
                      <w:color w:val="auto"/>
                    </w:rPr>
                  </w:pPr>
                </w:p>
              </w:tc>
              <w:tc>
                <w:tcPr>
                  <w:tcW w:w="607" w:type="pct"/>
                  <w:gridSpan w:val="2"/>
                  <w:noWrap w:val="0"/>
                  <w:vAlign w:val="center"/>
                </w:tcPr>
                <w:p w14:paraId="261B1CCB">
                  <w:pPr>
                    <w:pStyle w:val="24"/>
                    <w:bidi w:val="0"/>
                    <w:rPr>
                      <w:rFonts w:hint="eastAsia"/>
                      <w:color w:val="auto"/>
                      <w:lang w:val="en-US" w:eastAsia="zh-CN"/>
                    </w:rPr>
                  </w:pPr>
                  <w:r>
                    <w:rPr>
                      <w:rFonts w:hint="eastAsia"/>
                      <w:color w:val="auto"/>
                      <w:lang w:val="en-US" w:eastAsia="zh-CN"/>
                    </w:rPr>
                    <w:t>生产</w:t>
                  </w:r>
                  <w:r>
                    <w:rPr>
                      <w:rFonts w:hint="eastAsia"/>
                      <w:color w:val="auto"/>
                    </w:rPr>
                    <w:t>车间</w:t>
                  </w:r>
                  <w:r>
                    <w:rPr>
                      <w:rFonts w:hint="eastAsia"/>
                      <w:color w:val="auto"/>
                      <w:lang w:val="en-US" w:eastAsia="zh-CN"/>
                    </w:rPr>
                    <w:t>3</w:t>
                  </w:r>
                </w:p>
              </w:tc>
              <w:tc>
                <w:tcPr>
                  <w:tcW w:w="3097" w:type="pct"/>
                  <w:noWrap w:val="0"/>
                  <w:vAlign w:val="center"/>
                </w:tcPr>
                <w:p w14:paraId="6C49909D">
                  <w:pPr>
                    <w:pStyle w:val="24"/>
                    <w:bidi w:val="0"/>
                    <w:rPr>
                      <w:rFonts w:hint="eastAsia"/>
                      <w:color w:val="0000FF"/>
                      <w:lang w:val="en-US" w:eastAsia="zh-CN"/>
                    </w:rPr>
                  </w:pPr>
                  <w:r>
                    <w:rPr>
                      <w:rFonts w:hint="eastAsia" w:eastAsia="宋体"/>
                      <w:color w:val="000000"/>
                      <w:szCs w:val="21"/>
                      <w:highlight w:val="none"/>
                      <w:u w:val="none"/>
                      <w:lang w:val="en-US" w:eastAsia="zh-CN"/>
                    </w:rPr>
                    <w:t>主要用于产品外形打磨加工，布设异形件加工生产线，分别有激光桥切机4台，仿形机2台。</w:t>
                  </w:r>
                </w:p>
              </w:tc>
              <w:tc>
                <w:tcPr>
                  <w:tcW w:w="601" w:type="pct"/>
                  <w:vMerge w:val="continue"/>
                  <w:noWrap w:val="0"/>
                  <w:vAlign w:val="center"/>
                </w:tcPr>
                <w:p w14:paraId="59A9AB8D">
                  <w:pPr>
                    <w:pStyle w:val="24"/>
                    <w:bidi w:val="0"/>
                    <w:rPr>
                      <w:rFonts w:hint="eastAsia"/>
                      <w:color w:val="0000FF"/>
                      <w:lang w:val="en-US" w:eastAsia="zh-CN"/>
                    </w:rPr>
                  </w:pPr>
                </w:p>
              </w:tc>
            </w:tr>
            <w:tr w14:paraId="7210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restart"/>
                  <w:noWrap w:val="0"/>
                  <w:vAlign w:val="center"/>
                </w:tcPr>
                <w:p w14:paraId="06B20C3C">
                  <w:pPr>
                    <w:pStyle w:val="24"/>
                    <w:bidi w:val="0"/>
                    <w:rPr>
                      <w:color w:val="auto"/>
                    </w:rPr>
                  </w:pPr>
                  <w:r>
                    <w:rPr>
                      <w:color w:val="auto"/>
                    </w:rPr>
                    <w:t>辅助工程</w:t>
                  </w:r>
                </w:p>
              </w:tc>
              <w:tc>
                <w:tcPr>
                  <w:tcW w:w="607" w:type="pct"/>
                  <w:gridSpan w:val="2"/>
                  <w:noWrap w:val="0"/>
                  <w:vAlign w:val="center"/>
                </w:tcPr>
                <w:p w14:paraId="2B7A0B5C">
                  <w:pPr>
                    <w:pStyle w:val="24"/>
                    <w:bidi w:val="0"/>
                    <w:rPr>
                      <w:rFonts w:hint="eastAsia"/>
                      <w:color w:val="auto"/>
                      <w:lang w:eastAsia="zh-CN"/>
                    </w:rPr>
                  </w:pPr>
                  <w:r>
                    <w:rPr>
                      <w:rFonts w:hint="eastAsia"/>
                      <w:color w:val="auto"/>
                    </w:rPr>
                    <w:t>办公</w:t>
                  </w:r>
                  <w:r>
                    <w:rPr>
                      <w:rFonts w:hint="eastAsia"/>
                      <w:color w:val="auto"/>
                      <w:lang w:val="en-US" w:eastAsia="zh-CN"/>
                    </w:rPr>
                    <w:t>室</w:t>
                  </w:r>
                </w:p>
              </w:tc>
              <w:tc>
                <w:tcPr>
                  <w:tcW w:w="3097" w:type="pct"/>
                  <w:noWrap w:val="0"/>
                  <w:vAlign w:val="center"/>
                </w:tcPr>
                <w:p w14:paraId="73ABD47D">
                  <w:pPr>
                    <w:pStyle w:val="24"/>
                    <w:bidi w:val="0"/>
                    <w:rPr>
                      <w:rFonts w:hint="default"/>
                      <w:color w:val="auto"/>
                      <w:lang w:val="en-US"/>
                    </w:rPr>
                  </w:pPr>
                  <w:r>
                    <w:rPr>
                      <w:rFonts w:hint="default"/>
                      <w:color w:val="auto"/>
                      <w:lang w:val="en-US"/>
                    </w:rPr>
                    <w:t>位于厂区</w:t>
                  </w:r>
                  <w:r>
                    <w:rPr>
                      <w:rFonts w:hint="eastAsia"/>
                      <w:color w:val="auto"/>
                      <w:lang w:val="en-US" w:eastAsia="zh-CN"/>
                    </w:rPr>
                    <w:t>西侧，3</w:t>
                  </w:r>
                  <w:r>
                    <w:rPr>
                      <w:rFonts w:hint="eastAsia"/>
                      <w:color w:val="auto"/>
                      <w:lang w:val="en-US"/>
                    </w:rPr>
                    <w:t>F，H</w:t>
                  </w:r>
                  <w:r>
                    <w:rPr>
                      <w:rFonts w:hint="eastAsia"/>
                      <w:color w:val="auto"/>
                      <w:lang w:val="en-US" w:eastAsia="zh-CN"/>
                    </w:rPr>
                    <w:t>10</w:t>
                  </w:r>
                  <w:r>
                    <w:rPr>
                      <w:rFonts w:hint="eastAsia"/>
                      <w:color w:val="auto"/>
                      <w:lang w:val="en-US"/>
                    </w:rPr>
                    <w:t>m，</w:t>
                  </w:r>
                  <w:r>
                    <w:rPr>
                      <w:rFonts w:hint="eastAsia"/>
                      <w:color w:val="auto"/>
                      <w:lang w:val="en-US" w:eastAsia="zh-CN"/>
                    </w:rPr>
                    <w:t>占地</w:t>
                  </w:r>
                  <w:r>
                    <w:rPr>
                      <w:rFonts w:hint="eastAsia"/>
                      <w:color w:val="auto"/>
                      <w:lang w:val="en-US"/>
                    </w:rPr>
                    <w:t>面积</w:t>
                  </w:r>
                  <w:r>
                    <w:rPr>
                      <w:rFonts w:hint="eastAsia"/>
                      <w:color w:val="auto"/>
                      <w:lang w:val="en-US" w:eastAsia="zh-CN"/>
                    </w:rPr>
                    <w:t>197</w:t>
                  </w:r>
                  <w:r>
                    <w:rPr>
                      <w:rFonts w:hint="eastAsia"/>
                      <w:color w:val="auto"/>
                      <w:lang w:val="en-US"/>
                    </w:rPr>
                    <w:t>m</w:t>
                  </w:r>
                  <w:r>
                    <w:rPr>
                      <w:rFonts w:hint="eastAsia"/>
                      <w:color w:val="auto"/>
                      <w:vertAlign w:val="superscript"/>
                      <w:lang w:val="en-US"/>
                    </w:rPr>
                    <w:t>2</w:t>
                  </w:r>
                  <w:r>
                    <w:rPr>
                      <w:rFonts w:hint="eastAsia"/>
                      <w:color w:val="auto"/>
                      <w:lang w:val="en-US"/>
                    </w:rPr>
                    <w:t>，</w:t>
                  </w:r>
                  <w:r>
                    <w:rPr>
                      <w:rFonts w:hint="default"/>
                      <w:color w:val="auto"/>
                      <w:lang w:val="en-US"/>
                    </w:rPr>
                    <w:t>用于工作人员办公。</w:t>
                  </w:r>
                </w:p>
              </w:tc>
              <w:tc>
                <w:tcPr>
                  <w:tcW w:w="601" w:type="pct"/>
                  <w:noWrap w:val="0"/>
                  <w:vAlign w:val="center"/>
                </w:tcPr>
                <w:p w14:paraId="4817D0CD">
                  <w:pPr>
                    <w:pStyle w:val="24"/>
                    <w:bidi w:val="0"/>
                    <w:rPr>
                      <w:rFonts w:hint="eastAsia"/>
                      <w:color w:val="auto"/>
                    </w:rPr>
                  </w:pPr>
                  <w:r>
                    <w:rPr>
                      <w:rFonts w:hint="eastAsia"/>
                      <w:color w:val="auto"/>
                      <w:lang w:val="en-US" w:eastAsia="zh-CN"/>
                    </w:rPr>
                    <w:t>租赁现有</w:t>
                  </w:r>
                </w:p>
              </w:tc>
            </w:tr>
            <w:tr w14:paraId="0356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38DEB3FF">
                  <w:pPr>
                    <w:pStyle w:val="24"/>
                    <w:bidi w:val="0"/>
                    <w:rPr>
                      <w:color w:val="auto"/>
                    </w:rPr>
                  </w:pPr>
                </w:p>
              </w:tc>
              <w:tc>
                <w:tcPr>
                  <w:tcW w:w="607" w:type="pct"/>
                  <w:gridSpan w:val="2"/>
                  <w:noWrap w:val="0"/>
                  <w:vAlign w:val="center"/>
                </w:tcPr>
                <w:p w14:paraId="4B47B01D">
                  <w:pPr>
                    <w:pStyle w:val="24"/>
                    <w:bidi w:val="0"/>
                    <w:rPr>
                      <w:rFonts w:hint="default"/>
                      <w:color w:val="auto"/>
                      <w:lang w:val="en-US" w:eastAsia="zh-CN"/>
                    </w:rPr>
                  </w:pPr>
                  <w:r>
                    <w:rPr>
                      <w:rFonts w:hint="eastAsia"/>
                      <w:color w:val="auto"/>
                      <w:lang w:val="en-US" w:eastAsia="zh-CN"/>
                    </w:rPr>
                    <w:t>门卫</w:t>
                  </w:r>
                </w:p>
              </w:tc>
              <w:tc>
                <w:tcPr>
                  <w:tcW w:w="3097" w:type="pct"/>
                  <w:noWrap w:val="0"/>
                  <w:vAlign w:val="center"/>
                </w:tcPr>
                <w:p w14:paraId="68C1B4C5">
                  <w:pPr>
                    <w:pStyle w:val="24"/>
                    <w:bidi w:val="0"/>
                    <w:rPr>
                      <w:rFonts w:hint="eastAsia"/>
                      <w:color w:val="auto"/>
                      <w:lang w:val="en-US" w:eastAsia="zh-CN"/>
                    </w:rPr>
                  </w:pPr>
                  <w:r>
                    <w:rPr>
                      <w:rFonts w:hint="default"/>
                      <w:color w:val="auto"/>
                      <w:lang w:val="en-US"/>
                    </w:rPr>
                    <w:t>位于厂区</w:t>
                  </w:r>
                  <w:r>
                    <w:rPr>
                      <w:rFonts w:hint="eastAsia"/>
                      <w:color w:val="auto"/>
                      <w:lang w:val="en-US" w:eastAsia="zh-CN"/>
                    </w:rPr>
                    <w:t>大门口，占地</w:t>
                  </w:r>
                  <w:r>
                    <w:rPr>
                      <w:rFonts w:hint="eastAsia"/>
                      <w:color w:val="auto"/>
                      <w:lang w:val="en-US"/>
                    </w:rPr>
                    <w:t>面积</w:t>
                  </w:r>
                  <w:r>
                    <w:rPr>
                      <w:rFonts w:hint="eastAsia"/>
                      <w:color w:val="auto"/>
                      <w:lang w:val="en-US" w:eastAsia="zh-CN"/>
                    </w:rPr>
                    <w:t>10</w:t>
                  </w:r>
                  <w:r>
                    <w:rPr>
                      <w:rFonts w:hint="eastAsia"/>
                      <w:color w:val="auto"/>
                      <w:lang w:val="en-US"/>
                    </w:rPr>
                    <w:t>m</w:t>
                  </w:r>
                  <w:r>
                    <w:rPr>
                      <w:rFonts w:hint="eastAsia"/>
                      <w:color w:val="auto"/>
                      <w:vertAlign w:val="superscript"/>
                      <w:lang w:val="en-US"/>
                    </w:rPr>
                    <w:t>2</w:t>
                  </w:r>
                  <w:r>
                    <w:rPr>
                      <w:rFonts w:hint="eastAsia"/>
                      <w:color w:val="auto"/>
                      <w:lang w:val="en-US"/>
                    </w:rPr>
                    <w:t>，</w:t>
                  </w:r>
                  <w:r>
                    <w:rPr>
                      <w:rFonts w:hint="default"/>
                      <w:color w:val="auto"/>
                      <w:lang w:val="en-US"/>
                    </w:rPr>
                    <w:t>用于工作人员办公。</w:t>
                  </w:r>
                </w:p>
              </w:tc>
              <w:tc>
                <w:tcPr>
                  <w:tcW w:w="601" w:type="pct"/>
                  <w:noWrap w:val="0"/>
                  <w:vAlign w:val="center"/>
                </w:tcPr>
                <w:p w14:paraId="67BE6890">
                  <w:pPr>
                    <w:pStyle w:val="24"/>
                    <w:bidi w:val="0"/>
                    <w:rPr>
                      <w:rFonts w:hint="eastAsia"/>
                      <w:color w:val="0000FF"/>
                    </w:rPr>
                  </w:pPr>
                  <w:r>
                    <w:rPr>
                      <w:rFonts w:hint="eastAsia"/>
                      <w:color w:val="auto"/>
                      <w:lang w:val="en-US" w:eastAsia="zh-CN"/>
                    </w:rPr>
                    <w:t>租赁现有</w:t>
                  </w:r>
                </w:p>
              </w:tc>
            </w:tr>
            <w:tr w14:paraId="0E4F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20119F16">
                  <w:pPr>
                    <w:pStyle w:val="24"/>
                    <w:bidi w:val="0"/>
                    <w:rPr>
                      <w:color w:val="auto"/>
                    </w:rPr>
                  </w:pPr>
                </w:p>
              </w:tc>
              <w:tc>
                <w:tcPr>
                  <w:tcW w:w="607" w:type="pct"/>
                  <w:gridSpan w:val="2"/>
                  <w:noWrap w:val="0"/>
                  <w:vAlign w:val="center"/>
                </w:tcPr>
                <w:p w14:paraId="15281CC2">
                  <w:pPr>
                    <w:pStyle w:val="24"/>
                    <w:bidi w:val="0"/>
                    <w:rPr>
                      <w:rFonts w:hint="default"/>
                      <w:color w:val="auto"/>
                      <w:lang w:val="en-US" w:eastAsia="zh-CN"/>
                    </w:rPr>
                  </w:pPr>
                  <w:r>
                    <w:rPr>
                      <w:rFonts w:hint="eastAsia"/>
                      <w:color w:val="auto"/>
                      <w:lang w:val="en-US" w:eastAsia="zh-CN"/>
                    </w:rPr>
                    <w:t>展厅</w:t>
                  </w:r>
                </w:p>
              </w:tc>
              <w:tc>
                <w:tcPr>
                  <w:tcW w:w="3097" w:type="pct"/>
                  <w:noWrap w:val="0"/>
                  <w:vAlign w:val="center"/>
                </w:tcPr>
                <w:p w14:paraId="64F9A5AE">
                  <w:pPr>
                    <w:pStyle w:val="24"/>
                    <w:bidi w:val="0"/>
                    <w:rPr>
                      <w:rFonts w:hint="default" w:eastAsia="宋体"/>
                      <w:color w:val="auto"/>
                      <w:lang w:val="en-US" w:eastAsia="zh-CN"/>
                    </w:rPr>
                  </w:pPr>
                  <w:r>
                    <w:rPr>
                      <w:rFonts w:hint="eastAsia"/>
                      <w:color w:val="auto"/>
                      <w:lang w:val="en-US" w:eastAsia="zh-CN"/>
                    </w:rPr>
                    <w:t>位于3#生产车间西侧，3</w:t>
                  </w:r>
                  <w:r>
                    <w:rPr>
                      <w:rFonts w:hint="eastAsia"/>
                      <w:color w:val="auto"/>
                      <w:lang w:val="en-US"/>
                    </w:rPr>
                    <w:t>F，H</w:t>
                  </w:r>
                  <w:r>
                    <w:rPr>
                      <w:rFonts w:hint="eastAsia"/>
                      <w:color w:val="auto"/>
                      <w:lang w:val="en-US" w:eastAsia="zh-CN"/>
                    </w:rPr>
                    <w:t>8</w:t>
                  </w:r>
                  <w:r>
                    <w:rPr>
                      <w:rFonts w:hint="eastAsia"/>
                      <w:color w:val="auto"/>
                      <w:lang w:val="en-US"/>
                    </w:rPr>
                    <w:t>m</w:t>
                  </w:r>
                  <w:r>
                    <w:rPr>
                      <w:rFonts w:hint="eastAsia"/>
                      <w:color w:val="auto"/>
                      <w:lang w:val="en-US" w:eastAsia="zh-CN"/>
                    </w:rPr>
                    <w:t>，占地面积283</w:t>
                  </w:r>
                  <w:r>
                    <w:rPr>
                      <w:rFonts w:hint="eastAsia"/>
                      <w:color w:val="auto"/>
                      <w:lang w:val="en-US"/>
                    </w:rPr>
                    <w:t>m</w:t>
                  </w:r>
                  <w:r>
                    <w:rPr>
                      <w:rFonts w:hint="eastAsia"/>
                      <w:color w:val="auto"/>
                      <w:vertAlign w:val="superscript"/>
                      <w:lang w:val="en-US"/>
                    </w:rPr>
                    <w:t>2</w:t>
                  </w:r>
                  <w:r>
                    <w:rPr>
                      <w:rFonts w:hint="eastAsia"/>
                      <w:color w:val="auto"/>
                      <w:lang w:val="en-US"/>
                    </w:rPr>
                    <w:t>，</w:t>
                  </w:r>
                  <w:r>
                    <w:rPr>
                      <w:rFonts w:hint="default"/>
                      <w:color w:val="auto"/>
                      <w:lang w:val="en-US"/>
                    </w:rPr>
                    <w:t>用于</w:t>
                  </w:r>
                  <w:r>
                    <w:rPr>
                      <w:rFonts w:hint="eastAsia"/>
                      <w:color w:val="auto"/>
                      <w:lang w:val="en-US" w:eastAsia="zh-CN"/>
                    </w:rPr>
                    <w:t>产品展示</w:t>
                  </w:r>
                  <w:r>
                    <w:rPr>
                      <w:rFonts w:hint="default"/>
                      <w:color w:val="auto"/>
                      <w:lang w:val="en-US"/>
                    </w:rPr>
                    <w:t>。</w:t>
                  </w:r>
                </w:p>
              </w:tc>
              <w:tc>
                <w:tcPr>
                  <w:tcW w:w="601" w:type="pct"/>
                  <w:noWrap w:val="0"/>
                  <w:vAlign w:val="center"/>
                </w:tcPr>
                <w:p w14:paraId="3BCD90A0">
                  <w:pPr>
                    <w:pStyle w:val="24"/>
                    <w:bidi w:val="0"/>
                    <w:rPr>
                      <w:rFonts w:hint="eastAsia"/>
                      <w:color w:val="0000FF"/>
                      <w:lang w:val="en-US" w:eastAsia="zh-CN"/>
                    </w:rPr>
                  </w:pPr>
                  <w:r>
                    <w:rPr>
                      <w:rFonts w:hint="eastAsia"/>
                      <w:color w:val="auto"/>
                      <w:lang w:val="en-US" w:eastAsia="zh-CN"/>
                    </w:rPr>
                    <w:t>租赁现有</w:t>
                  </w:r>
                </w:p>
              </w:tc>
            </w:tr>
            <w:tr w14:paraId="605E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restart"/>
                  <w:noWrap w:val="0"/>
                  <w:vAlign w:val="center"/>
                </w:tcPr>
                <w:p w14:paraId="1A6AB429">
                  <w:pPr>
                    <w:pStyle w:val="24"/>
                    <w:bidi w:val="0"/>
                    <w:rPr>
                      <w:color w:val="0000FF"/>
                    </w:rPr>
                  </w:pPr>
                  <w:r>
                    <w:rPr>
                      <w:color w:val="auto"/>
                    </w:rPr>
                    <w:t>储运工程</w:t>
                  </w:r>
                </w:p>
              </w:tc>
              <w:tc>
                <w:tcPr>
                  <w:tcW w:w="607" w:type="pct"/>
                  <w:gridSpan w:val="2"/>
                  <w:noWrap w:val="0"/>
                  <w:vAlign w:val="center"/>
                </w:tcPr>
                <w:p w14:paraId="7654590D">
                  <w:pPr>
                    <w:pStyle w:val="24"/>
                    <w:bidi w:val="0"/>
                    <w:rPr>
                      <w:color w:val="auto"/>
                    </w:rPr>
                  </w:pPr>
                  <w:r>
                    <w:rPr>
                      <w:rFonts w:hint="eastAsia"/>
                      <w:color w:val="auto"/>
                      <w:lang w:val="en-US" w:eastAsia="zh-CN"/>
                    </w:rPr>
                    <w:t>煤矸石原料库</w:t>
                  </w:r>
                </w:p>
              </w:tc>
              <w:tc>
                <w:tcPr>
                  <w:tcW w:w="3097" w:type="pct"/>
                  <w:noWrap w:val="0"/>
                  <w:vAlign w:val="center"/>
                </w:tcPr>
                <w:p w14:paraId="0DD5B30C">
                  <w:pPr>
                    <w:pStyle w:val="24"/>
                    <w:bidi w:val="0"/>
                    <w:rPr>
                      <w:rFonts w:hint="default"/>
                      <w:color w:val="auto"/>
                      <w:lang w:val="en-US" w:eastAsia="zh-CN"/>
                    </w:rPr>
                  </w:pPr>
                  <w:r>
                    <w:rPr>
                      <w:rFonts w:hint="eastAsia" w:eastAsia="宋体"/>
                      <w:color w:val="auto"/>
                      <w:szCs w:val="21"/>
                      <w:highlight w:val="none"/>
                      <w:lang w:val="en-US" w:eastAsia="zh-CN"/>
                    </w:rPr>
                    <w:t>占地面积1500</w:t>
                  </w:r>
                  <w:r>
                    <w:rPr>
                      <w:rFonts w:hint="eastAsia"/>
                      <w:color w:val="auto"/>
                      <w:lang w:val="en-US"/>
                    </w:rPr>
                    <w:t>m</w:t>
                  </w:r>
                  <w:r>
                    <w:rPr>
                      <w:rFonts w:hint="eastAsia"/>
                      <w:color w:val="auto"/>
                      <w:vertAlign w:val="superscript"/>
                      <w:lang w:val="en-US"/>
                    </w:rPr>
                    <w:t>2</w:t>
                  </w:r>
                  <w:r>
                    <w:rPr>
                      <w:rFonts w:hint="eastAsia" w:eastAsia="宋体"/>
                      <w:color w:val="auto"/>
                      <w:szCs w:val="21"/>
                      <w:highlight w:val="none"/>
                      <w:lang w:val="en-US" w:eastAsia="zh-CN"/>
                    </w:rPr>
                    <w:t>，密闭原料库，仓储煤矸石物料，最大仓储量2250m</w:t>
                  </w:r>
                  <w:r>
                    <w:rPr>
                      <w:rFonts w:hint="eastAsia" w:eastAsia="宋体"/>
                      <w:color w:val="auto"/>
                      <w:szCs w:val="21"/>
                      <w:highlight w:val="none"/>
                      <w:vertAlign w:val="superscript"/>
                      <w:lang w:val="en-US" w:eastAsia="zh-CN"/>
                    </w:rPr>
                    <w:t>3</w:t>
                  </w:r>
                  <w:r>
                    <w:rPr>
                      <w:rFonts w:hint="eastAsia"/>
                      <w:color w:val="auto"/>
                      <w:lang w:eastAsia="zh-CN"/>
                    </w:rPr>
                    <w:t>。</w:t>
                  </w:r>
                  <w:r>
                    <w:rPr>
                      <w:rFonts w:hint="eastAsia"/>
                      <w:color w:val="auto"/>
                      <w:lang w:val="en-US" w:eastAsia="zh-CN"/>
                    </w:rPr>
                    <w:t>内设粗破机一台，用于煤矸石破碎，粗破后输送至2车间细破碎、筛分、水洗。</w:t>
                  </w:r>
                </w:p>
              </w:tc>
              <w:tc>
                <w:tcPr>
                  <w:tcW w:w="601" w:type="pct"/>
                  <w:noWrap w:val="0"/>
                  <w:vAlign w:val="center"/>
                </w:tcPr>
                <w:p w14:paraId="52F41F73">
                  <w:pPr>
                    <w:pStyle w:val="24"/>
                    <w:bidi w:val="0"/>
                    <w:rPr>
                      <w:rFonts w:hint="eastAsia"/>
                      <w:color w:val="auto"/>
                    </w:rPr>
                  </w:pPr>
                  <w:r>
                    <w:rPr>
                      <w:rFonts w:hint="eastAsia"/>
                      <w:color w:val="auto"/>
                      <w:lang w:val="en-US" w:eastAsia="zh-CN"/>
                    </w:rPr>
                    <w:t>位于2车间南侧新建</w:t>
                  </w:r>
                </w:p>
              </w:tc>
            </w:tr>
            <w:tr w14:paraId="3928F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29A6D8A5">
                  <w:pPr>
                    <w:pStyle w:val="24"/>
                    <w:bidi w:val="0"/>
                    <w:rPr>
                      <w:color w:val="0000FF"/>
                    </w:rPr>
                  </w:pPr>
                </w:p>
              </w:tc>
              <w:tc>
                <w:tcPr>
                  <w:tcW w:w="607" w:type="pct"/>
                  <w:gridSpan w:val="2"/>
                  <w:noWrap w:val="0"/>
                  <w:vAlign w:val="center"/>
                </w:tcPr>
                <w:p w14:paraId="2404E858">
                  <w:pPr>
                    <w:pStyle w:val="24"/>
                    <w:bidi w:val="0"/>
                    <w:rPr>
                      <w:rFonts w:hint="default"/>
                      <w:color w:val="auto"/>
                      <w:lang w:val="en-US" w:eastAsia="zh-CN"/>
                    </w:rPr>
                  </w:pPr>
                  <w:r>
                    <w:rPr>
                      <w:rFonts w:hint="eastAsia"/>
                      <w:color w:val="auto"/>
                      <w:lang w:val="en-US" w:eastAsia="zh-CN"/>
                    </w:rPr>
                    <w:t>辅料仓</w:t>
                  </w:r>
                </w:p>
              </w:tc>
              <w:tc>
                <w:tcPr>
                  <w:tcW w:w="3097" w:type="pct"/>
                  <w:shd w:val="clear" w:color="auto" w:fill="auto"/>
                  <w:noWrap w:val="0"/>
                  <w:vAlign w:val="center"/>
                </w:tcPr>
                <w:p w14:paraId="3EE1A518">
                  <w:pPr>
                    <w:pStyle w:val="24"/>
                    <w:bidi w:val="0"/>
                    <w:rPr>
                      <w:rFonts w:hint="default"/>
                      <w:color w:val="auto"/>
                      <w:lang w:val="en-US" w:eastAsia="zh-CN"/>
                    </w:rPr>
                  </w:pPr>
                  <w:r>
                    <w:rPr>
                      <w:rFonts w:hint="eastAsia"/>
                      <w:color w:val="auto"/>
                      <w:lang w:val="en-US" w:eastAsia="zh-CN"/>
                    </w:rPr>
                    <w:t>位于2#车间北侧</w:t>
                  </w:r>
                  <w:r>
                    <w:rPr>
                      <w:rFonts w:hint="default"/>
                      <w:color w:val="auto"/>
                      <w:lang w:val="en-US" w:eastAsia="zh-CN"/>
                    </w:rPr>
                    <w:t>，</w:t>
                  </w:r>
                  <w:r>
                    <w:rPr>
                      <w:rFonts w:hint="eastAsia"/>
                      <w:color w:val="auto"/>
                      <w:lang w:val="en-US" w:eastAsia="zh-CN"/>
                    </w:rPr>
                    <w:t>占地面积1000</w:t>
                  </w:r>
                  <w:r>
                    <w:rPr>
                      <w:rFonts w:hint="eastAsia"/>
                      <w:color w:val="auto"/>
                      <w:lang w:val="en-US"/>
                    </w:rPr>
                    <w:t>m</w:t>
                  </w:r>
                  <w:r>
                    <w:rPr>
                      <w:rFonts w:hint="eastAsia"/>
                      <w:color w:val="auto"/>
                      <w:vertAlign w:val="superscript"/>
                      <w:lang w:val="en-US"/>
                    </w:rPr>
                    <w:t>2</w:t>
                  </w:r>
                  <w:r>
                    <w:rPr>
                      <w:color w:val="auto"/>
                    </w:rPr>
                    <w:t>，</w:t>
                  </w:r>
                  <w:r>
                    <w:rPr>
                      <w:rFonts w:hint="eastAsia"/>
                      <w:color w:val="auto"/>
                      <w:lang w:val="en-US" w:eastAsia="zh-CN"/>
                    </w:rPr>
                    <w:t>分别暂存煤矸石破碎瓜片、煤矸石破碎中沙、细沙</w:t>
                  </w:r>
                </w:p>
              </w:tc>
              <w:tc>
                <w:tcPr>
                  <w:tcW w:w="601" w:type="pct"/>
                  <w:noWrap w:val="0"/>
                  <w:vAlign w:val="center"/>
                </w:tcPr>
                <w:p w14:paraId="75BFD827">
                  <w:pPr>
                    <w:pStyle w:val="24"/>
                    <w:bidi w:val="0"/>
                    <w:rPr>
                      <w:rFonts w:hint="eastAsia"/>
                      <w:color w:val="auto"/>
                      <w:lang w:val="en-US" w:eastAsia="zh-CN"/>
                    </w:rPr>
                  </w:pPr>
                  <w:r>
                    <w:rPr>
                      <w:rFonts w:hint="eastAsia"/>
                      <w:color w:val="auto"/>
                      <w:lang w:val="en-US" w:eastAsia="zh-CN"/>
                    </w:rPr>
                    <w:t>租赁厂房内划分</w:t>
                  </w:r>
                </w:p>
              </w:tc>
            </w:tr>
            <w:tr w14:paraId="3523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12BCFF3F">
                  <w:pPr>
                    <w:pStyle w:val="24"/>
                    <w:bidi w:val="0"/>
                    <w:rPr>
                      <w:color w:val="0000FF"/>
                    </w:rPr>
                  </w:pPr>
                </w:p>
              </w:tc>
              <w:tc>
                <w:tcPr>
                  <w:tcW w:w="607" w:type="pct"/>
                  <w:gridSpan w:val="2"/>
                  <w:noWrap w:val="0"/>
                  <w:vAlign w:val="center"/>
                </w:tcPr>
                <w:p w14:paraId="469BF4EC">
                  <w:pPr>
                    <w:pStyle w:val="24"/>
                    <w:bidi w:val="0"/>
                    <w:rPr>
                      <w:rFonts w:hint="default"/>
                      <w:color w:val="auto"/>
                      <w:lang w:val="en-US" w:eastAsia="zh-CN"/>
                    </w:rPr>
                  </w:pPr>
                  <w:r>
                    <w:rPr>
                      <w:rFonts w:hint="eastAsia"/>
                      <w:color w:val="auto"/>
                      <w:lang w:val="en-US" w:eastAsia="zh-CN"/>
                    </w:rPr>
                    <w:t>原料筒仓</w:t>
                  </w:r>
                </w:p>
              </w:tc>
              <w:tc>
                <w:tcPr>
                  <w:tcW w:w="3097" w:type="pct"/>
                  <w:noWrap w:val="0"/>
                  <w:vAlign w:val="center"/>
                </w:tcPr>
                <w:p w14:paraId="382ACC3F">
                  <w:pPr>
                    <w:pStyle w:val="24"/>
                    <w:bidi w:val="0"/>
                    <w:rPr>
                      <w:rFonts w:hint="default"/>
                      <w:color w:val="auto"/>
                      <w:lang w:val="en-US" w:eastAsia="zh-CN"/>
                    </w:rPr>
                  </w:pPr>
                  <w:r>
                    <w:rPr>
                      <w:rFonts w:hint="eastAsia"/>
                      <w:color w:val="auto"/>
                      <w:lang w:val="en-US" w:eastAsia="zh-CN"/>
                    </w:rPr>
                    <w:t>位于2#车间北侧</w:t>
                  </w:r>
                  <w:r>
                    <w:rPr>
                      <w:rFonts w:hint="default"/>
                      <w:color w:val="auto"/>
                      <w:lang w:val="en-US" w:eastAsia="zh-CN"/>
                    </w:rPr>
                    <w:t>，数量6，规格尺寸φ3.9*9.4m，</w:t>
                  </w:r>
                  <w:r>
                    <w:rPr>
                      <w:rFonts w:hint="eastAsia"/>
                      <w:color w:val="auto"/>
                      <w:lang w:val="en-US" w:eastAsia="zh-CN"/>
                    </w:rPr>
                    <w:t>分别暂存</w:t>
                  </w:r>
                  <w:r>
                    <w:rPr>
                      <w:rFonts w:hint="default"/>
                      <w:color w:val="auto"/>
                      <w:lang w:val="en-US" w:eastAsia="zh-CN"/>
                    </w:rPr>
                    <w:t>粉煤灰、水泥粉</w:t>
                  </w:r>
                </w:p>
              </w:tc>
              <w:tc>
                <w:tcPr>
                  <w:tcW w:w="601" w:type="pct"/>
                  <w:noWrap w:val="0"/>
                  <w:vAlign w:val="center"/>
                </w:tcPr>
                <w:p w14:paraId="49F5EE66">
                  <w:pPr>
                    <w:pStyle w:val="24"/>
                    <w:bidi w:val="0"/>
                    <w:rPr>
                      <w:rFonts w:hint="eastAsia"/>
                      <w:color w:val="auto"/>
                      <w:lang w:val="en-US" w:eastAsia="zh-CN"/>
                    </w:rPr>
                  </w:pPr>
                  <w:r>
                    <w:rPr>
                      <w:rFonts w:hint="eastAsia"/>
                      <w:color w:val="auto"/>
                      <w:lang w:val="en-US" w:eastAsia="zh-CN"/>
                    </w:rPr>
                    <w:t>租赁厂房内划分</w:t>
                  </w:r>
                </w:p>
              </w:tc>
            </w:tr>
            <w:tr w14:paraId="7488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55757F29">
                  <w:pPr>
                    <w:pStyle w:val="24"/>
                    <w:bidi w:val="0"/>
                    <w:rPr>
                      <w:color w:val="0000FF"/>
                    </w:rPr>
                  </w:pPr>
                </w:p>
              </w:tc>
              <w:tc>
                <w:tcPr>
                  <w:tcW w:w="607" w:type="pct"/>
                  <w:gridSpan w:val="2"/>
                  <w:noWrap w:val="0"/>
                  <w:vAlign w:val="center"/>
                </w:tcPr>
                <w:p w14:paraId="645F5B01">
                  <w:pPr>
                    <w:pStyle w:val="24"/>
                    <w:bidi w:val="0"/>
                    <w:rPr>
                      <w:rFonts w:hint="default"/>
                      <w:color w:val="auto"/>
                      <w:lang w:val="en-US" w:eastAsia="zh-CN"/>
                    </w:rPr>
                  </w:pPr>
                  <w:r>
                    <w:rPr>
                      <w:rFonts w:hint="eastAsia"/>
                      <w:color w:val="auto"/>
                      <w:lang w:val="en-US" w:eastAsia="zh-CN"/>
                    </w:rPr>
                    <w:t>辅料库</w:t>
                  </w:r>
                </w:p>
              </w:tc>
              <w:tc>
                <w:tcPr>
                  <w:tcW w:w="3097" w:type="pct"/>
                  <w:noWrap w:val="0"/>
                  <w:vAlign w:val="center"/>
                </w:tcPr>
                <w:p w14:paraId="4B04EA7A">
                  <w:pPr>
                    <w:pStyle w:val="24"/>
                    <w:bidi w:val="0"/>
                    <w:rPr>
                      <w:rFonts w:hint="default" w:eastAsia="宋体"/>
                      <w:color w:val="auto"/>
                      <w:lang w:val="en-US" w:eastAsia="zh-CN"/>
                    </w:rPr>
                  </w:pPr>
                  <w:r>
                    <w:rPr>
                      <w:rFonts w:hint="eastAsia"/>
                      <w:color w:val="auto"/>
                      <w:lang w:val="en-US" w:eastAsia="zh-CN"/>
                    </w:rPr>
                    <w:t>位于1~2车间连廊处，占地面积约为20</w:t>
                  </w:r>
                  <w:r>
                    <w:rPr>
                      <w:rFonts w:hint="eastAsia"/>
                      <w:color w:val="auto"/>
                      <w:lang w:val="en-US"/>
                    </w:rPr>
                    <w:t>m</w:t>
                  </w:r>
                  <w:r>
                    <w:rPr>
                      <w:rFonts w:hint="eastAsia"/>
                      <w:color w:val="auto"/>
                      <w:vertAlign w:val="superscript"/>
                      <w:lang w:val="en-US"/>
                    </w:rPr>
                    <w:t>2</w:t>
                  </w:r>
                  <w:r>
                    <w:rPr>
                      <w:color w:val="auto"/>
                    </w:rPr>
                    <w:t>，</w:t>
                  </w:r>
                  <w:r>
                    <w:rPr>
                      <w:rFonts w:hint="eastAsia"/>
                      <w:color w:val="auto"/>
                      <w:lang w:val="en-US" w:eastAsia="zh-CN"/>
                    </w:rPr>
                    <w:t>用于存储固化剂</w:t>
                  </w:r>
                </w:p>
              </w:tc>
              <w:tc>
                <w:tcPr>
                  <w:tcW w:w="601" w:type="pct"/>
                  <w:noWrap w:val="0"/>
                  <w:vAlign w:val="center"/>
                </w:tcPr>
                <w:p w14:paraId="305F21FF">
                  <w:pPr>
                    <w:pStyle w:val="24"/>
                    <w:bidi w:val="0"/>
                    <w:rPr>
                      <w:rFonts w:hint="eastAsia"/>
                      <w:color w:val="auto"/>
                      <w:lang w:val="en-US" w:eastAsia="zh-CN"/>
                    </w:rPr>
                  </w:pPr>
                  <w:r>
                    <w:rPr>
                      <w:rFonts w:hint="eastAsia"/>
                      <w:color w:val="auto"/>
                      <w:lang w:val="en-US" w:eastAsia="zh-CN"/>
                    </w:rPr>
                    <w:t>租赁厂房内划分</w:t>
                  </w:r>
                </w:p>
              </w:tc>
            </w:tr>
            <w:tr w14:paraId="10951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613ECDCC">
                  <w:pPr>
                    <w:pStyle w:val="24"/>
                    <w:bidi w:val="0"/>
                    <w:rPr>
                      <w:color w:val="0000FF"/>
                    </w:rPr>
                  </w:pPr>
                </w:p>
              </w:tc>
              <w:tc>
                <w:tcPr>
                  <w:tcW w:w="607" w:type="pct"/>
                  <w:gridSpan w:val="2"/>
                  <w:noWrap w:val="0"/>
                  <w:vAlign w:val="center"/>
                </w:tcPr>
                <w:p w14:paraId="53F89921">
                  <w:pPr>
                    <w:pStyle w:val="24"/>
                    <w:bidi w:val="0"/>
                    <w:rPr>
                      <w:color w:val="auto"/>
                    </w:rPr>
                  </w:pPr>
                  <w:r>
                    <w:rPr>
                      <w:rFonts w:hint="eastAsia"/>
                      <w:color w:val="auto"/>
                      <w:lang w:val="en-US" w:eastAsia="zh-CN"/>
                    </w:rPr>
                    <w:t>半</w:t>
                  </w:r>
                  <w:r>
                    <w:rPr>
                      <w:color w:val="auto"/>
                    </w:rPr>
                    <w:t>成品仓库</w:t>
                  </w:r>
                </w:p>
              </w:tc>
              <w:tc>
                <w:tcPr>
                  <w:tcW w:w="3097" w:type="pct"/>
                  <w:noWrap w:val="0"/>
                  <w:vAlign w:val="center"/>
                </w:tcPr>
                <w:p w14:paraId="7A5F9F41">
                  <w:pPr>
                    <w:pStyle w:val="24"/>
                    <w:bidi w:val="0"/>
                    <w:rPr>
                      <w:rFonts w:hint="eastAsia"/>
                      <w:color w:val="auto"/>
                    </w:rPr>
                  </w:pPr>
                  <w:r>
                    <w:rPr>
                      <w:rFonts w:hint="eastAsia"/>
                      <w:color w:val="auto"/>
                    </w:rPr>
                    <w:t>1F，位于</w:t>
                  </w:r>
                  <w:r>
                    <w:rPr>
                      <w:rFonts w:hint="eastAsia"/>
                      <w:color w:val="auto"/>
                      <w:lang w:val="en-US" w:eastAsia="zh-CN"/>
                    </w:rPr>
                    <w:t>1#车间，布设穿梭车自动化立库，托架规格两种，分别为L1250*W1000*H690、L750*W1230*300(货+托)共计两处，库位数分别为900库和2304库，</w:t>
                  </w:r>
                  <w:r>
                    <w:rPr>
                      <w:color w:val="auto"/>
                    </w:rPr>
                    <w:t>用于</w:t>
                  </w:r>
                  <w:r>
                    <w:rPr>
                      <w:rFonts w:hint="eastAsia"/>
                      <w:color w:val="auto"/>
                      <w:lang w:val="en-US" w:eastAsia="zh-CN"/>
                    </w:rPr>
                    <w:t>半成品暂存，最大存放量3002t</w:t>
                  </w:r>
                  <w:r>
                    <w:rPr>
                      <w:rFonts w:hint="eastAsia"/>
                      <w:color w:val="auto"/>
                    </w:rPr>
                    <w:t>。</w:t>
                  </w:r>
                </w:p>
              </w:tc>
              <w:tc>
                <w:tcPr>
                  <w:tcW w:w="601" w:type="pct"/>
                  <w:noWrap w:val="0"/>
                  <w:vAlign w:val="center"/>
                </w:tcPr>
                <w:p w14:paraId="720112F7">
                  <w:pPr>
                    <w:pStyle w:val="24"/>
                    <w:bidi w:val="0"/>
                    <w:rPr>
                      <w:rFonts w:hint="default"/>
                      <w:color w:val="auto"/>
                      <w:lang w:val="en-US" w:eastAsia="zh-CN"/>
                    </w:rPr>
                  </w:pPr>
                  <w:r>
                    <w:rPr>
                      <w:rFonts w:hint="eastAsia"/>
                      <w:color w:val="auto"/>
                      <w:lang w:val="en-US" w:eastAsia="zh-CN"/>
                    </w:rPr>
                    <w:t>租赁厂房内划分</w:t>
                  </w:r>
                </w:p>
              </w:tc>
            </w:tr>
            <w:tr w14:paraId="2A5E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2AC9ABDF">
                  <w:pPr>
                    <w:pStyle w:val="24"/>
                    <w:bidi w:val="0"/>
                    <w:rPr>
                      <w:color w:val="0000FF"/>
                    </w:rPr>
                  </w:pPr>
                </w:p>
              </w:tc>
              <w:tc>
                <w:tcPr>
                  <w:tcW w:w="607" w:type="pct"/>
                  <w:gridSpan w:val="2"/>
                  <w:noWrap w:val="0"/>
                  <w:vAlign w:val="center"/>
                </w:tcPr>
                <w:p w14:paraId="7340801C">
                  <w:pPr>
                    <w:pStyle w:val="24"/>
                    <w:bidi w:val="0"/>
                    <w:rPr>
                      <w:rFonts w:hint="default"/>
                      <w:color w:val="auto"/>
                      <w:lang w:val="en-US" w:eastAsia="zh-CN"/>
                    </w:rPr>
                  </w:pPr>
                  <w:r>
                    <w:rPr>
                      <w:rFonts w:hint="eastAsia"/>
                      <w:color w:val="auto"/>
                      <w:lang w:val="en-US" w:eastAsia="zh-CN"/>
                    </w:rPr>
                    <w:t>成品库</w:t>
                  </w:r>
                </w:p>
              </w:tc>
              <w:tc>
                <w:tcPr>
                  <w:tcW w:w="3097" w:type="pct"/>
                  <w:noWrap w:val="0"/>
                  <w:vAlign w:val="center"/>
                </w:tcPr>
                <w:p w14:paraId="6DD8D930">
                  <w:pPr>
                    <w:pStyle w:val="24"/>
                    <w:bidi w:val="0"/>
                    <w:rPr>
                      <w:rFonts w:hint="default" w:eastAsia="宋体"/>
                      <w:color w:val="auto"/>
                      <w:vertAlign w:val="baseline"/>
                      <w:lang w:val="en-US" w:eastAsia="zh-CN"/>
                    </w:rPr>
                  </w:pPr>
                  <w:r>
                    <w:rPr>
                      <w:rFonts w:hint="eastAsia"/>
                      <w:color w:val="auto"/>
                      <w:lang w:val="en-US" w:eastAsia="zh-CN"/>
                    </w:rPr>
                    <w:t>位于1车间西南，占地面积400</w:t>
                  </w:r>
                  <w:r>
                    <w:rPr>
                      <w:rFonts w:hint="eastAsia"/>
                      <w:color w:val="auto"/>
                      <w:lang w:val="en-US"/>
                    </w:rPr>
                    <w:t>m</w:t>
                  </w:r>
                  <w:r>
                    <w:rPr>
                      <w:rFonts w:hint="eastAsia"/>
                      <w:color w:val="auto"/>
                      <w:vertAlign w:val="superscript"/>
                      <w:lang w:val="en-US"/>
                    </w:rPr>
                    <w:t>2</w:t>
                  </w:r>
                  <w:r>
                    <w:rPr>
                      <w:rFonts w:hint="eastAsia"/>
                      <w:color w:val="auto"/>
                      <w:vertAlign w:val="baseline"/>
                      <w:lang w:val="en-US" w:eastAsia="zh-CN"/>
                    </w:rPr>
                    <w:t>，用于产品的暂存</w:t>
                  </w:r>
                </w:p>
              </w:tc>
              <w:tc>
                <w:tcPr>
                  <w:tcW w:w="601" w:type="pct"/>
                  <w:noWrap w:val="0"/>
                  <w:vAlign w:val="center"/>
                </w:tcPr>
                <w:p w14:paraId="567CB280">
                  <w:pPr>
                    <w:pStyle w:val="24"/>
                    <w:bidi w:val="0"/>
                    <w:rPr>
                      <w:rFonts w:hint="eastAsia"/>
                      <w:color w:val="auto"/>
                      <w:lang w:val="en-US" w:eastAsia="zh-CN"/>
                    </w:rPr>
                  </w:pPr>
                  <w:r>
                    <w:rPr>
                      <w:rFonts w:hint="eastAsia"/>
                      <w:color w:val="auto"/>
                      <w:lang w:val="en-US" w:eastAsia="zh-CN"/>
                    </w:rPr>
                    <w:t>租赁厂房内划分</w:t>
                  </w:r>
                </w:p>
              </w:tc>
            </w:tr>
            <w:tr w14:paraId="082FD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7A9444DB">
                  <w:pPr>
                    <w:pStyle w:val="24"/>
                    <w:bidi w:val="0"/>
                    <w:rPr>
                      <w:color w:val="0000FF"/>
                    </w:rPr>
                  </w:pPr>
                </w:p>
              </w:tc>
              <w:tc>
                <w:tcPr>
                  <w:tcW w:w="607" w:type="pct"/>
                  <w:gridSpan w:val="2"/>
                  <w:noWrap w:val="0"/>
                  <w:vAlign w:val="center"/>
                </w:tcPr>
                <w:p w14:paraId="7C8561B9">
                  <w:pPr>
                    <w:pStyle w:val="24"/>
                    <w:bidi w:val="0"/>
                    <w:rPr>
                      <w:color w:val="auto"/>
                    </w:rPr>
                  </w:pPr>
                  <w:r>
                    <w:rPr>
                      <w:rFonts w:hint="eastAsia"/>
                      <w:color w:val="auto"/>
                    </w:rPr>
                    <w:t>运输</w:t>
                  </w:r>
                </w:p>
              </w:tc>
              <w:tc>
                <w:tcPr>
                  <w:tcW w:w="3097" w:type="pct"/>
                  <w:noWrap w:val="0"/>
                  <w:vAlign w:val="center"/>
                </w:tcPr>
                <w:p w14:paraId="7C682675">
                  <w:pPr>
                    <w:pStyle w:val="24"/>
                    <w:bidi w:val="0"/>
                    <w:rPr>
                      <w:rFonts w:hint="default"/>
                      <w:color w:val="auto"/>
                      <w:lang w:val="en-US" w:eastAsia="zh-CN"/>
                    </w:rPr>
                  </w:pPr>
                  <w:r>
                    <w:rPr>
                      <w:rFonts w:hint="eastAsia"/>
                      <w:color w:val="auto"/>
                    </w:rPr>
                    <w:t>原辅料</w:t>
                  </w:r>
                  <w:r>
                    <w:rPr>
                      <w:rFonts w:hint="eastAsia"/>
                      <w:color w:val="auto"/>
                      <w:lang w:val="en-US" w:eastAsia="zh-CN"/>
                    </w:rPr>
                    <w:t>车间运输采用输送带（用电）</w:t>
                  </w:r>
                  <w:r>
                    <w:rPr>
                      <w:rFonts w:hint="eastAsia"/>
                      <w:color w:val="auto"/>
                    </w:rPr>
                    <w:t>、成品</w:t>
                  </w:r>
                  <w:r>
                    <w:rPr>
                      <w:rFonts w:hint="eastAsia"/>
                      <w:color w:val="auto"/>
                      <w:lang w:val="en-US" w:eastAsia="zh-CN"/>
                    </w:rPr>
                    <w:t>车间内采用叉车运输，厂外</w:t>
                  </w:r>
                  <w:r>
                    <w:rPr>
                      <w:rFonts w:hint="eastAsia"/>
                      <w:color w:val="auto"/>
                    </w:rPr>
                    <w:t>采用汽车运输</w:t>
                  </w:r>
                </w:p>
              </w:tc>
              <w:tc>
                <w:tcPr>
                  <w:tcW w:w="601" w:type="pct"/>
                  <w:noWrap w:val="0"/>
                  <w:vAlign w:val="center"/>
                </w:tcPr>
                <w:p w14:paraId="5F617D62">
                  <w:pPr>
                    <w:pStyle w:val="24"/>
                    <w:bidi w:val="0"/>
                    <w:rPr>
                      <w:rFonts w:hint="eastAsia"/>
                      <w:color w:val="auto"/>
                      <w:lang w:val="en-US" w:eastAsia="zh-CN"/>
                    </w:rPr>
                  </w:pPr>
                  <w:r>
                    <w:rPr>
                      <w:rFonts w:hint="eastAsia"/>
                      <w:color w:val="auto"/>
                      <w:lang w:val="en-US" w:eastAsia="zh-CN"/>
                    </w:rPr>
                    <w:t>/</w:t>
                  </w:r>
                </w:p>
              </w:tc>
            </w:tr>
            <w:tr w14:paraId="068A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restart"/>
                  <w:noWrap w:val="0"/>
                  <w:vAlign w:val="center"/>
                </w:tcPr>
                <w:p w14:paraId="06CB7DB5">
                  <w:pPr>
                    <w:pStyle w:val="24"/>
                    <w:bidi w:val="0"/>
                    <w:rPr>
                      <w:color w:val="0000FF"/>
                    </w:rPr>
                  </w:pPr>
                  <w:r>
                    <w:rPr>
                      <w:color w:val="auto"/>
                    </w:rPr>
                    <w:t>公用工程</w:t>
                  </w:r>
                </w:p>
              </w:tc>
              <w:tc>
                <w:tcPr>
                  <w:tcW w:w="607" w:type="pct"/>
                  <w:gridSpan w:val="2"/>
                  <w:noWrap w:val="0"/>
                  <w:vAlign w:val="center"/>
                </w:tcPr>
                <w:p w14:paraId="0AD19989">
                  <w:pPr>
                    <w:pStyle w:val="24"/>
                    <w:bidi w:val="0"/>
                    <w:rPr>
                      <w:color w:val="auto"/>
                    </w:rPr>
                  </w:pPr>
                  <w:r>
                    <w:rPr>
                      <w:color w:val="auto"/>
                    </w:rPr>
                    <w:t>供水</w:t>
                  </w:r>
                </w:p>
              </w:tc>
              <w:tc>
                <w:tcPr>
                  <w:tcW w:w="3097" w:type="pct"/>
                  <w:noWrap w:val="0"/>
                  <w:vAlign w:val="center"/>
                </w:tcPr>
                <w:p w14:paraId="11D3D3B1">
                  <w:pPr>
                    <w:pStyle w:val="24"/>
                    <w:bidi w:val="0"/>
                    <w:rPr>
                      <w:rFonts w:hint="eastAsia" w:eastAsia="宋体"/>
                      <w:color w:val="auto"/>
                      <w:lang w:eastAsia="zh-CN"/>
                    </w:rPr>
                  </w:pPr>
                  <w:r>
                    <w:rPr>
                      <w:color w:val="auto"/>
                    </w:rPr>
                    <w:t>由</w:t>
                  </w:r>
                  <w:r>
                    <w:rPr>
                      <w:rFonts w:hint="eastAsia"/>
                      <w:color w:val="auto"/>
                      <w:lang w:val="en-US" w:eastAsia="zh-CN"/>
                    </w:rPr>
                    <w:t>潘集经济开发区</w:t>
                  </w:r>
                  <w:r>
                    <w:rPr>
                      <w:color w:val="auto"/>
                    </w:rPr>
                    <w:t>市政自来水管网提供，供水量约</w:t>
                  </w:r>
                  <w:r>
                    <w:rPr>
                      <w:rFonts w:hint="eastAsia"/>
                      <w:color w:val="auto"/>
                      <w:highlight w:val="none"/>
                      <w:lang w:val="en-US" w:eastAsia="zh-CN"/>
                    </w:rPr>
                    <w:t>38352.9</w:t>
                  </w:r>
                  <w:r>
                    <w:rPr>
                      <w:color w:val="auto"/>
                      <w:highlight w:val="none"/>
                    </w:rPr>
                    <w:t>t/a</w:t>
                  </w:r>
                  <w:r>
                    <w:rPr>
                      <w:rFonts w:hint="eastAsia"/>
                      <w:color w:val="auto"/>
                      <w:highlight w:val="none"/>
                      <w:lang w:eastAsia="zh-CN"/>
                    </w:rPr>
                    <w:t>。</w:t>
                  </w:r>
                </w:p>
              </w:tc>
              <w:tc>
                <w:tcPr>
                  <w:tcW w:w="601" w:type="pct"/>
                  <w:noWrap w:val="0"/>
                  <w:vAlign w:val="center"/>
                </w:tcPr>
                <w:p w14:paraId="05019AC6">
                  <w:pPr>
                    <w:pStyle w:val="24"/>
                    <w:bidi w:val="0"/>
                    <w:rPr>
                      <w:rFonts w:hint="default"/>
                      <w:color w:val="auto"/>
                      <w:lang w:val="en-US" w:eastAsia="zh-CN"/>
                    </w:rPr>
                  </w:pPr>
                  <w:r>
                    <w:rPr>
                      <w:rFonts w:hint="eastAsia"/>
                      <w:color w:val="auto"/>
                      <w:lang w:val="en-US" w:eastAsia="zh-CN"/>
                    </w:rPr>
                    <w:t>利用现有</w:t>
                  </w:r>
                </w:p>
              </w:tc>
            </w:tr>
            <w:tr w14:paraId="0ADF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65A49C7A">
                  <w:pPr>
                    <w:pStyle w:val="24"/>
                    <w:bidi w:val="0"/>
                    <w:rPr>
                      <w:color w:val="0000FF"/>
                    </w:rPr>
                  </w:pPr>
                </w:p>
              </w:tc>
              <w:tc>
                <w:tcPr>
                  <w:tcW w:w="607" w:type="pct"/>
                  <w:gridSpan w:val="2"/>
                  <w:noWrap w:val="0"/>
                  <w:vAlign w:val="center"/>
                </w:tcPr>
                <w:p w14:paraId="042B94FE">
                  <w:pPr>
                    <w:pStyle w:val="24"/>
                    <w:bidi w:val="0"/>
                    <w:rPr>
                      <w:color w:val="auto"/>
                    </w:rPr>
                  </w:pPr>
                  <w:r>
                    <w:rPr>
                      <w:color w:val="auto"/>
                    </w:rPr>
                    <w:t>排水</w:t>
                  </w:r>
                </w:p>
              </w:tc>
              <w:tc>
                <w:tcPr>
                  <w:tcW w:w="3097" w:type="pct"/>
                  <w:noWrap w:val="0"/>
                  <w:vAlign w:val="center"/>
                </w:tcPr>
                <w:p w14:paraId="04824BD2">
                  <w:pPr>
                    <w:pStyle w:val="24"/>
                    <w:bidi w:val="0"/>
                    <w:rPr>
                      <w:rFonts w:hint="default" w:eastAsia="宋体"/>
                      <w:color w:val="auto"/>
                      <w:lang w:val="en-US" w:eastAsia="zh-CN"/>
                    </w:rPr>
                  </w:pPr>
                  <w:r>
                    <w:rPr>
                      <w:color w:val="auto"/>
                    </w:rPr>
                    <w:t>采用雨污分流的排水体制</w:t>
                  </w:r>
                  <w:r>
                    <w:rPr>
                      <w:rFonts w:hint="eastAsia"/>
                      <w:color w:val="auto"/>
                    </w:rPr>
                    <w:t>；</w:t>
                  </w:r>
                  <w:r>
                    <w:rPr>
                      <w:rFonts w:hint="eastAsia"/>
                      <w:color w:val="auto"/>
                      <w:lang w:val="en-GB"/>
                    </w:rPr>
                    <w:t>项目排放生活污水，经化粪池收集预处理后</w:t>
                  </w:r>
                  <w:r>
                    <w:rPr>
                      <w:rFonts w:hint="eastAsia"/>
                      <w:color w:val="auto"/>
                      <w:lang w:val="en-US" w:eastAsia="zh-CN"/>
                    </w:rPr>
                    <w:t>定期清掏农用；新建设置3套废水处理系统，废水经收集沉淀处理后回用</w:t>
                  </w:r>
                  <w:r>
                    <w:rPr>
                      <w:rFonts w:hint="eastAsia"/>
                      <w:color w:val="auto"/>
                    </w:rPr>
                    <w:t>。</w:t>
                  </w:r>
                </w:p>
              </w:tc>
              <w:tc>
                <w:tcPr>
                  <w:tcW w:w="601" w:type="pct"/>
                  <w:noWrap w:val="0"/>
                  <w:vAlign w:val="center"/>
                </w:tcPr>
                <w:p w14:paraId="5112A501">
                  <w:pPr>
                    <w:pStyle w:val="24"/>
                    <w:bidi w:val="0"/>
                    <w:rPr>
                      <w:color w:val="auto"/>
                    </w:rPr>
                  </w:pPr>
                  <w:r>
                    <w:rPr>
                      <w:rFonts w:hint="eastAsia"/>
                      <w:color w:val="auto"/>
                      <w:lang w:val="en-US" w:eastAsia="zh-CN"/>
                    </w:rPr>
                    <w:t>利用现有</w:t>
                  </w:r>
                </w:p>
              </w:tc>
            </w:tr>
            <w:tr w14:paraId="68CA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1BE9AFFB">
                  <w:pPr>
                    <w:pStyle w:val="24"/>
                    <w:bidi w:val="0"/>
                    <w:rPr>
                      <w:color w:val="0000FF"/>
                    </w:rPr>
                  </w:pPr>
                </w:p>
              </w:tc>
              <w:tc>
                <w:tcPr>
                  <w:tcW w:w="607" w:type="pct"/>
                  <w:gridSpan w:val="2"/>
                  <w:noWrap w:val="0"/>
                  <w:vAlign w:val="center"/>
                </w:tcPr>
                <w:p w14:paraId="458AB95C">
                  <w:pPr>
                    <w:pStyle w:val="24"/>
                    <w:bidi w:val="0"/>
                    <w:rPr>
                      <w:rFonts w:hint="default"/>
                      <w:color w:val="auto"/>
                      <w:lang w:val="en-US" w:eastAsia="zh-CN"/>
                    </w:rPr>
                  </w:pPr>
                  <w:r>
                    <w:rPr>
                      <w:rFonts w:hint="eastAsia"/>
                      <w:color w:val="auto"/>
                      <w:lang w:val="en-US" w:eastAsia="zh-CN"/>
                    </w:rPr>
                    <w:t>制冷</w:t>
                  </w:r>
                </w:p>
              </w:tc>
              <w:tc>
                <w:tcPr>
                  <w:tcW w:w="3097" w:type="pct"/>
                  <w:noWrap w:val="0"/>
                  <w:vAlign w:val="center"/>
                </w:tcPr>
                <w:p w14:paraId="002AB039">
                  <w:pPr>
                    <w:pStyle w:val="24"/>
                    <w:bidi w:val="0"/>
                    <w:rPr>
                      <w:rFonts w:hint="default"/>
                      <w:color w:val="auto"/>
                      <w:lang w:val="en-US" w:eastAsia="zh-CN"/>
                    </w:rPr>
                  </w:pPr>
                  <w:r>
                    <w:rPr>
                      <w:rFonts w:hint="eastAsia"/>
                      <w:color w:val="auto"/>
                      <w:lang w:val="en-US" w:eastAsia="zh-CN"/>
                    </w:rPr>
                    <w:t>本项目压制工序使用间接循环冷却水进行冷却降温。建设一套循环冷却水系统，采用自来水，对冷压机采用间接循环冷却水系统进行冷却</w:t>
                  </w:r>
                  <w:r>
                    <w:rPr>
                      <w:rFonts w:hint="eastAsia"/>
                      <w:color w:val="auto"/>
                      <w:highlight w:val="none"/>
                      <w:lang w:val="en-US" w:eastAsia="zh-CN"/>
                    </w:rPr>
                    <w:t>，冷却水量15m</w:t>
                  </w:r>
                  <w:r>
                    <w:rPr>
                      <w:rFonts w:hint="eastAsia"/>
                      <w:color w:val="auto"/>
                      <w:highlight w:val="none"/>
                      <w:vertAlign w:val="superscript"/>
                      <w:lang w:val="en-US" w:eastAsia="zh-CN"/>
                    </w:rPr>
                    <w:t>3</w:t>
                  </w:r>
                  <w:r>
                    <w:rPr>
                      <w:rFonts w:hint="eastAsia"/>
                      <w:color w:val="auto"/>
                      <w:highlight w:val="none"/>
                      <w:lang w:val="en-US" w:eastAsia="zh-CN"/>
                    </w:rPr>
                    <w:t>/h。</w:t>
                  </w:r>
                </w:p>
              </w:tc>
              <w:tc>
                <w:tcPr>
                  <w:tcW w:w="601" w:type="pct"/>
                  <w:noWrap w:val="0"/>
                  <w:vAlign w:val="center"/>
                </w:tcPr>
                <w:p w14:paraId="63AC590D">
                  <w:pPr>
                    <w:pStyle w:val="24"/>
                    <w:bidi w:val="0"/>
                    <w:rPr>
                      <w:rFonts w:hint="eastAsia"/>
                      <w:color w:val="auto"/>
                      <w:lang w:val="en-US" w:eastAsia="zh-CN"/>
                    </w:rPr>
                  </w:pPr>
                  <w:r>
                    <w:rPr>
                      <w:rFonts w:hint="eastAsia"/>
                      <w:color w:val="auto"/>
                      <w:lang w:val="en-US" w:eastAsia="zh-CN"/>
                    </w:rPr>
                    <w:t>设备新增</w:t>
                  </w:r>
                </w:p>
              </w:tc>
            </w:tr>
            <w:tr w14:paraId="6B79E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5A9C276A">
                  <w:pPr>
                    <w:pStyle w:val="24"/>
                    <w:bidi w:val="0"/>
                    <w:rPr>
                      <w:color w:val="0000FF"/>
                    </w:rPr>
                  </w:pPr>
                </w:p>
              </w:tc>
              <w:tc>
                <w:tcPr>
                  <w:tcW w:w="607" w:type="pct"/>
                  <w:gridSpan w:val="2"/>
                  <w:noWrap w:val="0"/>
                  <w:vAlign w:val="center"/>
                </w:tcPr>
                <w:p w14:paraId="4F7CCE5B">
                  <w:pPr>
                    <w:pStyle w:val="24"/>
                    <w:bidi w:val="0"/>
                    <w:rPr>
                      <w:color w:val="auto"/>
                    </w:rPr>
                  </w:pPr>
                  <w:r>
                    <w:rPr>
                      <w:rFonts w:hint="eastAsia"/>
                      <w:color w:val="auto"/>
                    </w:rPr>
                    <w:t>供电</w:t>
                  </w:r>
                </w:p>
              </w:tc>
              <w:tc>
                <w:tcPr>
                  <w:tcW w:w="3097" w:type="pct"/>
                  <w:noWrap w:val="0"/>
                  <w:vAlign w:val="center"/>
                </w:tcPr>
                <w:p w14:paraId="08AD4ACB">
                  <w:pPr>
                    <w:pStyle w:val="24"/>
                    <w:bidi w:val="0"/>
                    <w:rPr>
                      <w:rFonts w:hint="eastAsia"/>
                      <w:color w:val="auto"/>
                    </w:rPr>
                  </w:pPr>
                  <w:r>
                    <w:rPr>
                      <w:rFonts w:hint="eastAsia"/>
                      <w:color w:val="auto"/>
                    </w:rPr>
                    <w:t>由市政供电管网提供，年用电量约</w:t>
                  </w:r>
                  <w:r>
                    <w:rPr>
                      <w:rFonts w:hint="eastAsia"/>
                      <w:color w:val="auto"/>
                      <w:lang w:val="en-US" w:eastAsia="zh-CN"/>
                    </w:rPr>
                    <w:t>70</w:t>
                  </w:r>
                  <w:r>
                    <w:rPr>
                      <w:rFonts w:hint="eastAsia"/>
                      <w:color w:val="auto"/>
                      <w:highlight w:val="none"/>
                      <w:lang w:val="en-US" w:eastAsia="zh-CN"/>
                    </w:rPr>
                    <w:t>0</w:t>
                  </w:r>
                  <w:r>
                    <w:rPr>
                      <w:color w:val="auto"/>
                      <w:highlight w:val="none"/>
                    </w:rPr>
                    <w:t>万k</w:t>
                  </w:r>
                  <w:r>
                    <w:rPr>
                      <w:rFonts w:hint="eastAsia"/>
                      <w:color w:val="auto"/>
                      <w:highlight w:val="none"/>
                      <w:lang w:val="en-US" w:eastAsia="zh-CN"/>
                    </w:rPr>
                    <w:t>W</w:t>
                  </w:r>
                  <w:r>
                    <w:rPr>
                      <w:color w:val="auto"/>
                      <w:highlight w:val="none"/>
                    </w:rPr>
                    <w:t>·h</w:t>
                  </w:r>
                  <w:r>
                    <w:rPr>
                      <w:rFonts w:hint="eastAsia"/>
                      <w:color w:val="auto"/>
                      <w:highlight w:val="none"/>
                    </w:rPr>
                    <w:t>。</w:t>
                  </w:r>
                </w:p>
              </w:tc>
              <w:tc>
                <w:tcPr>
                  <w:tcW w:w="601" w:type="pct"/>
                  <w:noWrap w:val="0"/>
                  <w:vAlign w:val="center"/>
                </w:tcPr>
                <w:p w14:paraId="5D069FFE">
                  <w:pPr>
                    <w:pStyle w:val="24"/>
                    <w:bidi w:val="0"/>
                    <w:rPr>
                      <w:color w:val="auto"/>
                    </w:rPr>
                  </w:pPr>
                  <w:r>
                    <w:rPr>
                      <w:rFonts w:hint="eastAsia"/>
                      <w:color w:val="auto"/>
                      <w:lang w:val="en-US" w:eastAsia="zh-CN"/>
                    </w:rPr>
                    <w:t>利用现有</w:t>
                  </w:r>
                </w:p>
              </w:tc>
            </w:tr>
            <w:tr w14:paraId="782C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restart"/>
                  <w:noWrap w:val="0"/>
                  <w:vAlign w:val="center"/>
                </w:tcPr>
                <w:p w14:paraId="018DB545">
                  <w:pPr>
                    <w:pStyle w:val="24"/>
                    <w:bidi w:val="0"/>
                    <w:rPr>
                      <w:color w:val="0000FF"/>
                    </w:rPr>
                  </w:pPr>
                  <w:r>
                    <w:rPr>
                      <w:color w:val="auto"/>
                    </w:rPr>
                    <w:t>环保工程</w:t>
                  </w:r>
                </w:p>
              </w:tc>
              <w:tc>
                <w:tcPr>
                  <w:tcW w:w="313" w:type="pct"/>
                  <w:vMerge w:val="restart"/>
                  <w:noWrap w:val="0"/>
                  <w:vAlign w:val="center"/>
                </w:tcPr>
                <w:p w14:paraId="11567BC0">
                  <w:pPr>
                    <w:pStyle w:val="24"/>
                    <w:bidi w:val="0"/>
                    <w:rPr>
                      <w:color w:val="auto"/>
                    </w:rPr>
                  </w:pPr>
                  <w:r>
                    <w:rPr>
                      <w:color w:val="auto"/>
                    </w:rPr>
                    <w:t>废气</w:t>
                  </w:r>
                </w:p>
              </w:tc>
              <w:tc>
                <w:tcPr>
                  <w:tcW w:w="293" w:type="pct"/>
                  <w:noWrap w:val="0"/>
                  <w:vAlign w:val="center"/>
                </w:tcPr>
                <w:p w14:paraId="22A2D2ED">
                  <w:pPr>
                    <w:pStyle w:val="24"/>
                    <w:bidi w:val="0"/>
                    <w:rPr>
                      <w:rFonts w:hint="eastAsia" w:eastAsia="宋体"/>
                      <w:color w:val="auto"/>
                      <w:lang w:val="en-US" w:eastAsia="zh-CN"/>
                    </w:rPr>
                  </w:pPr>
                  <w:r>
                    <w:rPr>
                      <w:rFonts w:hint="eastAsia"/>
                      <w:color w:val="auto"/>
                      <w:lang w:val="en-US" w:eastAsia="zh-CN"/>
                    </w:rPr>
                    <w:t>无组织</w:t>
                  </w:r>
                </w:p>
              </w:tc>
              <w:tc>
                <w:tcPr>
                  <w:tcW w:w="3097" w:type="pct"/>
                  <w:shd w:val="clear" w:color="auto" w:fill="auto"/>
                  <w:noWrap w:val="0"/>
                  <w:vAlign w:val="center"/>
                </w:tcPr>
                <w:p w14:paraId="2F1629E7">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ascii="Times New Roman" w:hAnsi="Times New Roman" w:eastAsia="宋体" w:cs="Times New Roman"/>
                      <w:color w:val="0C0C0C"/>
                      <w:spacing w:val="2"/>
                      <w:sz w:val="21"/>
                      <w:szCs w:val="21"/>
                      <w:highlight w:val="none"/>
                    </w:rPr>
                  </w:pPr>
                  <w:r>
                    <w:rPr>
                      <w:rFonts w:hint="default" w:ascii="Times New Roman" w:hAnsi="Times New Roman" w:eastAsia="宋体" w:cs="Times New Roman"/>
                      <w:color w:val="0C0C0C"/>
                      <w:spacing w:val="2"/>
                      <w:sz w:val="21"/>
                      <w:szCs w:val="21"/>
                      <w:highlight w:val="none"/>
                    </w:rPr>
                    <w:t>车辆运输扬尘：采取密闭或全覆盖方式运输，安装防滴漏设施，确保装载物不外漏、滴洒；装载物不得超过车厢挡板高度，运输途中不得沿途泄漏、散落、抛洒或飞扬物料；运输车辆需经除泥、冲洗干净后，方可驶出作业场所，车辆轮胎不得带泥行驶，确保车容车貌干净整洁；厂区内地面水泥硬化+洒水抑尘后无组织排放；</w:t>
                  </w:r>
                </w:p>
                <w:p w14:paraId="163FD97A">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ascii="Times New Roman" w:hAnsi="Times New Roman" w:eastAsia="宋体" w:cs="Times New Roman"/>
                      <w:color w:val="0C0C0C"/>
                      <w:spacing w:val="2"/>
                      <w:sz w:val="21"/>
                      <w:szCs w:val="21"/>
                      <w:highlight w:val="none"/>
                    </w:rPr>
                  </w:pPr>
                  <w:r>
                    <w:rPr>
                      <w:rFonts w:hint="default" w:ascii="Times New Roman" w:hAnsi="Times New Roman" w:eastAsia="宋体" w:cs="Times New Roman"/>
                      <w:color w:val="0C0C0C"/>
                      <w:spacing w:val="2"/>
                      <w:sz w:val="21"/>
                      <w:szCs w:val="21"/>
                      <w:highlight w:val="none"/>
                    </w:rPr>
                    <w:t>磨抛、切割粉尘：采用湿法磨抛、切割，粉尘产生量少，废气处理加强车间通风；</w:t>
                  </w:r>
                </w:p>
                <w:p w14:paraId="71E82D81">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eastAsia" w:ascii="Times New Roman" w:hAnsi="Times New Roman" w:eastAsia="宋体" w:cs="Times New Roman"/>
                      <w:color w:val="0C0C0C"/>
                      <w:spacing w:val="2"/>
                      <w:sz w:val="21"/>
                      <w:szCs w:val="21"/>
                      <w:highlight w:val="none"/>
                      <w:lang w:val="en-US" w:eastAsia="zh-CN"/>
                    </w:rPr>
                  </w:pPr>
                  <w:r>
                    <w:rPr>
                      <w:rFonts w:hint="eastAsia" w:cs="Times New Roman"/>
                      <w:color w:val="0C0C0C"/>
                      <w:spacing w:val="2"/>
                      <w:sz w:val="21"/>
                      <w:szCs w:val="21"/>
                      <w:highlight w:val="none"/>
                      <w:lang w:val="en-US" w:eastAsia="zh-CN"/>
                    </w:rPr>
                    <w:t>粉煤灰、</w:t>
                  </w:r>
                  <w:r>
                    <w:rPr>
                      <w:rFonts w:hint="default" w:ascii="Times New Roman" w:hAnsi="Times New Roman" w:eastAsia="宋体" w:cs="Times New Roman"/>
                      <w:color w:val="0C0C0C"/>
                      <w:spacing w:val="2"/>
                      <w:sz w:val="21"/>
                      <w:szCs w:val="21"/>
                      <w:highlight w:val="none"/>
                    </w:rPr>
                    <w:t>水泥筒仓粉尘：</w:t>
                  </w:r>
                  <w:r>
                    <w:rPr>
                      <w:rFonts w:hint="eastAsia" w:ascii="Times New Roman" w:hAnsi="Times New Roman" w:eastAsia="宋体" w:cs="Times New Roman"/>
                      <w:color w:val="0C0C0C"/>
                      <w:spacing w:val="2"/>
                      <w:sz w:val="21"/>
                      <w:szCs w:val="21"/>
                      <w:highlight w:val="none"/>
                      <w:lang w:val="en-US" w:eastAsia="zh-CN"/>
                    </w:rPr>
                    <w:t>仓顶除尘器</w:t>
                  </w:r>
                  <w:r>
                    <w:rPr>
                      <w:rFonts w:hint="default" w:ascii="Times New Roman" w:hAnsi="Times New Roman" w:eastAsia="宋体" w:cs="Times New Roman"/>
                      <w:color w:val="0C0C0C"/>
                      <w:spacing w:val="2"/>
                      <w:sz w:val="21"/>
                      <w:szCs w:val="21"/>
                      <w:highlight w:val="none"/>
                    </w:rPr>
                    <w:t>布袋除尘处理</w:t>
                  </w:r>
                  <w:r>
                    <w:rPr>
                      <w:rFonts w:hint="eastAsia" w:ascii="Times New Roman" w:hAnsi="Times New Roman" w:eastAsia="宋体" w:cs="Times New Roman"/>
                      <w:color w:val="0C0C0C"/>
                      <w:spacing w:val="2"/>
                      <w:sz w:val="21"/>
                      <w:szCs w:val="21"/>
                      <w:highlight w:val="none"/>
                      <w:lang w:val="en-US" w:eastAsia="zh-CN"/>
                    </w:rPr>
                    <w:t>排放</w:t>
                  </w:r>
                </w:p>
                <w:p w14:paraId="05033B20">
                  <w:pPr>
                    <w:keepNext w:val="0"/>
                    <w:keepLines w:val="0"/>
                    <w:pageBreakBefore w:val="0"/>
                    <w:widowControl w:val="0"/>
                    <w:kinsoku/>
                    <w:wordWrap/>
                    <w:overflowPunct/>
                    <w:topLinePunct w:val="0"/>
                    <w:autoSpaceDE/>
                    <w:autoSpaceDN/>
                    <w:bidi w:val="0"/>
                    <w:adjustRightInd/>
                    <w:snapToGrid/>
                    <w:spacing w:line="240" w:lineRule="atLeast"/>
                    <w:jc w:val="both"/>
                    <w:textAlignment w:val="auto"/>
                    <w:rPr>
                      <w:rFonts w:hint="default" w:ascii="Times New Roman" w:hAnsi="Times New Roman" w:eastAsia="宋体" w:cs="Times New Roman"/>
                      <w:color w:val="0C0C0C"/>
                      <w:spacing w:val="2"/>
                      <w:sz w:val="21"/>
                      <w:szCs w:val="21"/>
                      <w:highlight w:val="none"/>
                    </w:rPr>
                  </w:pPr>
                  <w:r>
                    <w:rPr>
                      <w:rFonts w:hint="default" w:ascii="Times New Roman" w:hAnsi="Times New Roman" w:eastAsia="宋体" w:cs="Times New Roman"/>
                      <w:color w:val="0C0C0C"/>
                      <w:spacing w:val="2"/>
                      <w:sz w:val="21"/>
                      <w:szCs w:val="21"/>
                      <w:highlight w:val="none"/>
                    </w:rPr>
                    <w:t>骨料配料、助剂配料、搅拌粉尘：水喷淋除尘；</w:t>
                  </w:r>
                </w:p>
                <w:p w14:paraId="6281EDDE">
                  <w:pPr>
                    <w:keepNext w:val="0"/>
                    <w:keepLines w:val="0"/>
                    <w:pageBreakBefore w:val="0"/>
                    <w:widowControl w:val="0"/>
                    <w:kinsoku/>
                    <w:wordWrap/>
                    <w:overflowPunct/>
                    <w:topLinePunct w:val="0"/>
                    <w:autoSpaceDE/>
                    <w:autoSpaceDN/>
                    <w:bidi w:val="0"/>
                    <w:adjustRightInd/>
                    <w:snapToGrid/>
                    <w:spacing w:line="240" w:lineRule="atLeast"/>
                    <w:ind w:firstLine="428" w:firstLineChars="200"/>
                    <w:jc w:val="both"/>
                    <w:textAlignment w:val="auto"/>
                    <w:rPr>
                      <w:rFonts w:hint="default" w:ascii="Times New Roman" w:hAnsi="Times New Roman" w:eastAsia="宋体" w:cs="Times New Roman"/>
                      <w:kern w:val="2"/>
                      <w:sz w:val="24"/>
                      <w:szCs w:val="21"/>
                      <w:highlight w:val="none"/>
                      <w:lang w:val="en-US" w:eastAsia="zh-CN" w:bidi="ar-SA"/>
                    </w:rPr>
                  </w:pPr>
                  <w:r>
                    <w:rPr>
                      <w:rFonts w:hint="default" w:ascii="Times New Roman" w:hAnsi="Times New Roman" w:eastAsia="宋体" w:cs="Times New Roman"/>
                      <w:color w:val="0C0C0C"/>
                      <w:spacing w:val="2"/>
                      <w:sz w:val="21"/>
                      <w:szCs w:val="21"/>
                      <w:highlight w:val="none"/>
                    </w:rPr>
                    <w:t>堆场及装卸粉尘：采取封闭、喷洒水除尘处理；</w:t>
                  </w:r>
                </w:p>
              </w:tc>
              <w:tc>
                <w:tcPr>
                  <w:tcW w:w="601" w:type="pct"/>
                  <w:noWrap w:val="0"/>
                  <w:vAlign w:val="center"/>
                </w:tcPr>
                <w:p w14:paraId="55EA394E">
                  <w:pPr>
                    <w:pStyle w:val="24"/>
                    <w:bidi w:val="0"/>
                    <w:rPr>
                      <w:rFonts w:hint="eastAsia"/>
                      <w:color w:val="0000FF"/>
                    </w:rPr>
                  </w:pPr>
                  <w:r>
                    <w:rPr>
                      <w:rFonts w:hint="eastAsia"/>
                      <w:color w:val="0000FF"/>
                    </w:rPr>
                    <w:t>/</w:t>
                  </w:r>
                </w:p>
              </w:tc>
            </w:tr>
            <w:tr w14:paraId="1031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1E33DA20">
                  <w:pPr>
                    <w:pStyle w:val="24"/>
                    <w:bidi w:val="0"/>
                    <w:rPr>
                      <w:color w:val="0000FF"/>
                    </w:rPr>
                  </w:pPr>
                </w:p>
              </w:tc>
              <w:tc>
                <w:tcPr>
                  <w:tcW w:w="313" w:type="pct"/>
                  <w:vMerge w:val="continue"/>
                  <w:noWrap w:val="0"/>
                  <w:vAlign w:val="center"/>
                </w:tcPr>
                <w:p w14:paraId="0DDF3051">
                  <w:pPr>
                    <w:pStyle w:val="24"/>
                    <w:bidi w:val="0"/>
                    <w:rPr>
                      <w:color w:val="0000FF"/>
                    </w:rPr>
                  </w:pPr>
                </w:p>
              </w:tc>
              <w:tc>
                <w:tcPr>
                  <w:tcW w:w="293" w:type="pct"/>
                  <w:noWrap w:val="0"/>
                  <w:vAlign w:val="center"/>
                </w:tcPr>
                <w:p w14:paraId="51C18ABB">
                  <w:pPr>
                    <w:pStyle w:val="24"/>
                    <w:bidi w:val="0"/>
                    <w:rPr>
                      <w:rFonts w:hint="eastAsia"/>
                      <w:color w:val="0000FF"/>
                    </w:rPr>
                  </w:pPr>
                  <w:r>
                    <w:rPr>
                      <w:rFonts w:hint="eastAsia" w:ascii="Times New Roman" w:hAnsi="Times New Roman" w:eastAsia="宋体" w:cs="Times New Roman"/>
                      <w:color w:val="0C0C0C"/>
                      <w:spacing w:val="2"/>
                      <w:sz w:val="21"/>
                      <w:szCs w:val="21"/>
                      <w:highlight w:val="none"/>
                      <w:lang w:val="en-US" w:eastAsia="zh-CN"/>
                    </w:rPr>
                    <w:t>有组织</w:t>
                  </w:r>
                </w:p>
              </w:tc>
              <w:tc>
                <w:tcPr>
                  <w:tcW w:w="3097" w:type="pct"/>
                  <w:shd w:val="clear" w:color="auto" w:fill="auto"/>
                  <w:noWrap w:val="0"/>
                  <w:vAlign w:val="center"/>
                </w:tcPr>
                <w:p w14:paraId="7D29AB34">
                  <w:pPr>
                    <w:keepNext w:val="0"/>
                    <w:keepLines w:val="0"/>
                    <w:pageBreakBefore w:val="0"/>
                    <w:widowControl w:val="0"/>
                    <w:kinsoku/>
                    <w:wordWrap/>
                    <w:overflowPunct/>
                    <w:topLinePunct w:val="0"/>
                    <w:autoSpaceDE/>
                    <w:autoSpaceDN/>
                    <w:bidi w:val="0"/>
                    <w:adjustRightInd/>
                    <w:snapToGrid/>
                    <w:spacing w:line="240" w:lineRule="atLeast"/>
                    <w:ind w:firstLine="428" w:firstLineChars="200"/>
                    <w:jc w:val="both"/>
                    <w:textAlignment w:val="auto"/>
                    <w:rPr>
                      <w:rFonts w:hint="default" w:ascii="Times New Roman" w:hAnsi="Times New Roman" w:eastAsia="宋体" w:cs="Times New Roman"/>
                      <w:kern w:val="2"/>
                      <w:sz w:val="24"/>
                      <w:szCs w:val="21"/>
                      <w:highlight w:val="none"/>
                      <w:lang w:val="en-US" w:eastAsia="zh-CN" w:bidi="ar-SA"/>
                    </w:rPr>
                  </w:pPr>
                  <w:r>
                    <w:rPr>
                      <w:rFonts w:hint="eastAsia" w:ascii="Times New Roman" w:hAnsi="Times New Roman" w:eastAsia="宋体" w:cs="Times New Roman"/>
                      <w:color w:val="0C0C0C"/>
                      <w:spacing w:val="2"/>
                      <w:sz w:val="21"/>
                      <w:szCs w:val="21"/>
                      <w:highlight w:val="none"/>
                      <w:lang w:val="en-US" w:eastAsia="zh-CN"/>
                    </w:rPr>
                    <w:t>煤矸石</w:t>
                  </w:r>
                  <w:r>
                    <w:rPr>
                      <w:rFonts w:hint="default" w:ascii="Times New Roman" w:hAnsi="Times New Roman" w:eastAsia="宋体" w:cs="Times New Roman"/>
                      <w:color w:val="0C0C0C"/>
                      <w:spacing w:val="2"/>
                      <w:sz w:val="21"/>
                      <w:szCs w:val="21"/>
                      <w:highlight w:val="none"/>
                      <w:lang w:val="en-US" w:eastAsia="zh-CN"/>
                    </w:rPr>
                    <w:t>破碎</w:t>
                  </w:r>
                  <w:r>
                    <w:rPr>
                      <w:rFonts w:hint="eastAsia" w:cs="Times New Roman"/>
                      <w:color w:val="0C0C0C"/>
                      <w:spacing w:val="2"/>
                      <w:sz w:val="21"/>
                      <w:szCs w:val="21"/>
                      <w:highlight w:val="none"/>
                      <w:lang w:val="en-US" w:eastAsia="zh-CN"/>
                    </w:rPr>
                    <w:t>、筛分</w:t>
                  </w:r>
                  <w:r>
                    <w:rPr>
                      <w:rFonts w:hint="default" w:ascii="Times New Roman" w:hAnsi="Times New Roman" w:eastAsia="宋体" w:cs="Times New Roman"/>
                      <w:color w:val="0C0C0C"/>
                      <w:spacing w:val="2"/>
                      <w:sz w:val="21"/>
                      <w:szCs w:val="21"/>
                      <w:highlight w:val="none"/>
                      <w:lang w:val="en-US" w:eastAsia="zh-CN"/>
                    </w:rPr>
                    <w:t>粉尘：集气+布袋除尘处理+引高</w:t>
                  </w:r>
                  <w:r>
                    <w:rPr>
                      <w:rFonts w:hint="eastAsia" w:ascii="Times New Roman" w:hAnsi="Times New Roman" w:eastAsia="宋体" w:cs="Times New Roman"/>
                      <w:color w:val="0C0C0C"/>
                      <w:spacing w:val="2"/>
                      <w:sz w:val="21"/>
                      <w:szCs w:val="21"/>
                      <w:highlight w:val="none"/>
                      <w:lang w:val="en-US" w:eastAsia="zh-CN"/>
                    </w:rPr>
                    <w:t>15</w:t>
                  </w:r>
                  <w:r>
                    <w:rPr>
                      <w:rFonts w:hint="default" w:ascii="Times New Roman" w:hAnsi="Times New Roman" w:eastAsia="宋体" w:cs="Times New Roman"/>
                      <w:color w:val="0C0C0C"/>
                      <w:spacing w:val="2"/>
                      <w:sz w:val="21"/>
                      <w:szCs w:val="21"/>
                      <w:highlight w:val="none"/>
                      <w:lang w:val="en-US" w:eastAsia="zh-CN"/>
                    </w:rPr>
                    <w:t>m排气筒DA00</w:t>
                  </w:r>
                  <w:r>
                    <w:rPr>
                      <w:rFonts w:hint="eastAsia" w:ascii="Times New Roman" w:hAnsi="Times New Roman" w:eastAsia="宋体" w:cs="Times New Roman"/>
                      <w:color w:val="0C0C0C"/>
                      <w:spacing w:val="2"/>
                      <w:sz w:val="21"/>
                      <w:szCs w:val="21"/>
                      <w:highlight w:val="none"/>
                      <w:lang w:val="en-US" w:eastAsia="zh-CN"/>
                    </w:rPr>
                    <w:t>1</w:t>
                  </w:r>
                  <w:r>
                    <w:rPr>
                      <w:rFonts w:hint="default" w:ascii="Times New Roman" w:hAnsi="Times New Roman" w:eastAsia="宋体" w:cs="Times New Roman"/>
                      <w:color w:val="0C0C0C"/>
                      <w:spacing w:val="2"/>
                      <w:sz w:val="21"/>
                      <w:szCs w:val="21"/>
                      <w:highlight w:val="none"/>
                      <w:lang w:val="en-US" w:eastAsia="zh-CN"/>
                    </w:rPr>
                    <w:t>排放；</w:t>
                  </w:r>
                </w:p>
              </w:tc>
              <w:tc>
                <w:tcPr>
                  <w:tcW w:w="601" w:type="pct"/>
                  <w:noWrap w:val="0"/>
                  <w:vAlign w:val="center"/>
                </w:tcPr>
                <w:p w14:paraId="0D5736E9">
                  <w:pPr>
                    <w:pStyle w:val="24"/>
                    <w:bidi w:val="0"/>
                    <w:rPr>
                      <w:rFonts w:hint="eastAsia"/>
                      <w:color w:val="0000FF"/>
                    </w:rPr>
                  </w:pPr>
                  <w:r>
                    <w:rPr>
                      <w:rFonts w:hint="eastAsia"/>
                      <w:color w:val="0000FF"/>
                    </w:rPr>
                    <w:t>/</w:t>
                  </w:r>
                </w:p>
              </w:tc>
            </w:tr>
            <w:tr w14:paraId="62C9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74B89977">
                  <w:pPr>
                    <w:pStyle w:val="24"/>
                    <w:bidi w:val="0"/>
                    <w:rPr>
                      <w:color w:val="0000FF"/>
                    </w:rPr>
                  </w:pPr>
                </w:p>
              </w:tc>
              <w:tc>
                <w:tcPr>
                  <w:tcW w:w="607" w:type="pct"/>
                  <w:gridSpan w:val="2"/>
                  <w:noWrap w:val="0"/>
                  <w:vAlign w:val="center"/>
                </w:tcPr>
                <w:p w14:paraId="22F0DCFE">
                  <w:pPr>
                    <w:pStyle w:val="24"/>
                    <w:bidi w:val="0"/>
                    <w:rPr>
                      <w:color w:val="auto"/>
                    </w:rPr>
                  </w:pPr>
                  <w:r>
                    <w:rPr>
                      <w:color w:val="auto"/>
                    </w:rPr>
                    <w:t>废水</w:t>
                  </w:r>
                </w:p>
              </w:tc>
              <w:tc>
                <w:tcPr>
                  <w:tcW w:w="3097" w:type="pct"/>
                  <w:noWrap w:val="0"/>
                  <w:vAlign w:val="center"/>
                </w:tcPr>
                <w:p w14:paraId="6EFD90D0">
                  <w:pPr>
                    <w:pStyle w:val="24"/>
                    <w:bidi w:val="0"/>
                    <w:rPr>
                      <w:color w:val="auto"/>
                    </w:rPr>
                  </w:pPr>
                  <w:r>
                    <w:rPr>
                      <w:color w:val="auto"/>
                      <w:lang w:val="en-GB"/>
                    </w:rPr>
                    <w:t>本项目采用雨污分流，雨水进入雨水管网，污水主要为生活污水</w:t>
                  </w:r>
                  <w:r>
                    <w:rPr>
                      <w:rFonts w:hint="eastAsia"/>
                      <w:color w:val="auto"/>
                      <w:lang w:val="en-GB" w:eastAsia="zh-CN"/>
                    </w:rPr>
                    <w:t>、</w:t>
                  </w:r>
                  <w:r>
                    <w:rPr>
                      <w:rFonts w:hint="eastAsia"/>
                      <w:color w:val="auto"/>
                      <w:lang w:val="en-US" w:eastAsia="zh-CN"/>
                    </w:rPr>
                    <w:t>煤矸石破碎水洗废水、抛磨切割抑尘废水</w:t>
                  </w:r>
                  <w:r>
                    <w:rPr>
                      <w:color w:val="auto"/>
                      <w:lang w:val="en-GB"/>
                    </w:rPr>
                    <w:t>，</w:t>
                  </w:r>
                  <w:r>
                    <w:rPr>
                      <w:rFonts w:hint="eastAsia"/>
                      <w:color w:val="auto"/>
                      <w:lang w:val="en-US" w:eastAsia="zh-CN"/>
                    </w:rPr>
                    <w:t>生活污水</w:t>
                  </w:r>
                  <w:r>
                    <w:rPr>
                      <w:color w:val="auto"/>
                      <w:lang w:val="en-GB"/>
                    </w:rPr>
                    <w:t>经</w:t>
                  </w:r>
                  <w:r>
                    <w:rPr>
                      <w:rFonts w:hint="eastAsia"/>
                      <w:color w:val="auto"/>
                      <w:lang w:val="en-GB"/>
                    </w:rPr>
                    <w:t>化粪池预处理</w:t>
                  </w:r>
                  <w:r>
                    <w:rPr>
                      <w:rFonts w:hint="eastAsia"/>
                      <w:color w:val="auto"/>
                      <w:lang w:val="en-US" w:eastAsia="zh-CN"/>
                    </w:rPr>
                    <w:t>后定期清掏农用</w:t>
                  </w:r>
                  <w:r>
                    <w:rPr>
                      <w:rFonts w:hint="eastAsia"/>
                      <w:color w:val="auto"/>
                      <w:lang w:val="en-GB"/>
                    </w:rPr>
                    <w:t>接</w:t>
                  </w:r>
                  <w:r>
                    <w:rPr>
                      <w:rFonts w:hint="eastAsia"/>
                      <w:color w:val="auto"/>
                      <w:lang w:val="en-US" w:eastAsia="zh-CN"/>
                    </w:rPr>
                    <w:t>，煤矸石破碎水洗废水、抛磨切割抑尘废水经车间内排水沟收集至集水池，经沉淀后上清液回用于生产，沉淀渣经板框压滤机压滤回用于骨料配料，滤液回至集水池收集处理。</w:t>
                  </w:r>
                </w:p>
              </w:tc>
              <w:tc>
                <w:tcPr>
                  <w:tcW w:w="601" w:type="pct"/>
                  <w:noWrap w:val="0"/>
                  <w:vAlign w:val="center"/>
                </w:tcPr>
                <w:p w14:paraId="4B294495">
                  <w:pPr>
                    <w:pStyle w:val="24"/>
                    <w:bidi w:val="0"/>
                    <w:rPr>
                      <w:rFonts w:hint="eastAsia"/>
                      <w:color w:val="auto"/>
                    </w:rPr>
                  </w:pPr>
                  <w:r>
                    <w:rPr>
                      <w:rFonts w:hint="eastAsia"/>
                      <w:color w:val="auto"/>
                    </w:rPr>
                    <w:t>/</w:t>
                  </w:r>
                </w:p>
              </w:tc>
            </w:tr>
            <w:tr w14:paraId="406B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3544BBE9">
                  <w:pPr>
                    <w:pStyle w:val="24"/>
                    <w:bidi w:val="0"/>
                    <w:rPr>
                      <w:color w:val="0000FF"/>
                    </w:rPr>
                  </w:pPr>
                </w:p>
              </w:tc>
              <w:tc>
                <w:tcPr>
                  <w:tcW w:w="607" w:type="pct"/>
                  <w:gridSpan w:val="2"/>
                  <w:noWrap w:val="0"/>
                  <w:vAlign w:val="center"/>
                </w:tcPr>
                <w:p w14:paraId="11A5C778">
                  <w:pPr>
                    <w:pStyle w:val="24"/>
                    <w:bidi w:val="0"/>
                    <w:rPr>
                      <w:color w:val="auto"/>
                    </w:rPr>
                  </w:pPr>
                  <w:r>
                    <w:rPr>
                      <w:color w:val="auto"/>
                    </w:rPr>
                    <w:t>噪声</w:t>
                  </w:r>
                </w:p>
              </w:tc>
              <w:tc>
                <w:tcPr>
                  <w:tcW w:w="3097" w:type="pct"/>
                  <w:noWrap w:val="0"/>
                  <w:vAlign w:val="center"/>
                </w:tcPr>
                <w:p w14:paraId="1B3D1EB3">
                  <w:pPr>
                    <w:pStyle w:val="24"/>
                    <w:bidi w:val="0"/>
                    <w:rPr>
                      <w:color w:val="auto"/>
                    </w:rPr>
                  </w:pPr>
                  <w:r>
                    <w:rPr>
                      <w:rFonts w:hint="eastAsia"/>
                      <w:color w:val="auto"/>
                    </w:rPr>
                    <w:t>合理布局，隔声、减振、消声等措施</w:t>
                  </w:r>
                </w:p>
              </w:tc>
              <w:tc>
                <w:tcPr>
                  <w:tcW w:w="601" w:type="pct"/>
                  <w:noWrap w:val="0"/>
                  <w:vAlign w:val="center"/>
                </w:tcPr>
                <w:p w14:paraId="43F4F84D">
                  <w:pPr>
                    <w:pStyle w:val="24"/>
                    <w:bidi w:val="0"/>
                    <w:rPr>
                      <w:rFonts w:hint="eastAsia"/>
                      <w:color w:val="0000FF"/>
                    </w:rPr>
                  </w:pPr>
                  <w:r>
                    <w:rPr>
                      <w:rFonts w:hint="eastAsia"/>
                      <w:color w:val="0000FF"/>
                    </w:rPr>
                    <w:t>/</w:t>
                  </w:r>
                </w:p>
              </w:tc>
            </w:tr>
            <w:tr w14:paraId="21F1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7D75D257">
                  <w:pPr>
                    <w:pStyle w:val="24"/>
                    <w:bidi w:val="0"/>
                    <w:rPr>
                      <w:color w:val="0000FF"/>
                    </w:rPr>
                  </w:pPr>
                </w:p>
              </w:tc>
              <w:tc>
                <w:tcPr>
                  <w:tcW w:w="607" w:type="pct"/>
                  <w:gridSpan w:val="2"/>
                  <w:noWrap w:val="0"/>
                  <w:vAlign w:val="center"/>
                </w:tcPr>
                <w:p w14:paraId="07474D32">
                  <w:pPr>
                    <w:pStyle w:val="24"/>
                    <w:bidi w:val="0"/>
                    <w:rPr>
                      <w:color w:val="auto"/>
                    </w:rPr>
                  </w:pPr>
                  <w:r>
                    <w:rPr>
                      <w:rFonts w:hint="eastAsia"/>
                      <w:color w:val="auto"/>
                    </w:rPr>
                    <w:t>固废</w:t>
                  </w:r>
                </w:p>
              </w:tc>
              <w:tc>
                <w:tcPr>
                  <w:tcW w:w="3097" w:type="pct"/>
                  <w:noWrap w:val="0"/>
                  <w:vAlign w:val="center"/>
                </w:tcPr>
                <w:p w14:paraId="6B9AFCB2">
                  <w:pPr>
                    <w:pStyle w:val="24"/>
                    <w:bidi w:val="0"/>
                    <w:rPr>
                      <w:color w:val="auto"/>
                    </w:rPr>
                  </w:pPr>
                  <w:r>
                    <w:rPr>
                      <w:rFonts w:hint="eastAsia"/>
                      <w:color w:val="auto"/>
                      <w:lang w:val="en-US" w:eastAsia="zh-CN"/>
                    </w:rPr>
                    <w:t>一般固废收集暂存于一般固废暂存间，</w:t>
                  </w:r>
                  <w:r>
                    <w:rPr>
                      <w:rFonts w:hint="eastAsia"/>
                      <w:color w:val="auto"/>
                    </w:rPr>
                    <w:t>废机油</w:t>
                  </w:r>
                  <w:r>
                    <w:rPr>
                      <w:rFonts w:hint="eastAsia"/>
                      <w:color w:val="auto"/>
                      <w:lang w:val="en-US" w:eastAsia="zh-CN"/>
                    </w:rPr>
                    <w:t>等</w:t>
                  </w:r>
                  <w:r>
                    <w:rPr>
                      <w:rFonts w:hint="eastAsia"/>
                      <w:color w:val="auto"/>
                    </w:rPr>
                    <w:t>危险废物</w:t>
                  </w:r>
                  <w:r>
                    <w:rPr>
                      <w:color w:val="auto"/>
                    </w:rPr>
                    <w:t>收集后</w:t>
                  </w:r>
                  <w:r>
                    <w:rPr>
                      <w:rFonts w:hint="eastAsia"/>
                      <w:color w:val="auto"/>
                      <w:lang w:val="en-US" w:eastAsia="zh-CN"/>
                    </w:rPr>
                    <w:t>分别暂存于生产厂房内西南侧建设</w:t>
                  </w:r>
                  <w:r>
                    <w:rPr>
                      <w:rFonts w:hint="eastAsia"/>
                      <w:color w:val="auto"/>
                    </w:rPr>
                    <w:t>危废间</w:t>
                  </w:r>
                  <w:r>
                    <w:rPr>
                      <w:rFonts w:hint="eastAsia"/>
                      <w:color w:val="auto"/>
                      <w:lang w:val="en-US" w:eastAsia="zh-CN"/>
                    </w:rPr>
                    <w:t>10</w:t>
                  </w:r>
                  <w:r>
                    <w:rPr>
                      <w:rFonts w:hint="default"/>
                      <w:color w:val="auto"/>
                      <w:lang w:val="en-US" w:eastAsia="zh-CN"/>
                    </w:rPr>
                    <w:t>m</w:t>
                  </w:r>
                  <w:r>
                    <w:rPr>
                      <w:rFonts w:hint="default"/>
                      <w:color w:val="auto"/>
                      <w:vertAlign w:val="superscript"/>
                      <w:lang w:val="en-US" w:eastAsia="zh-CN"/>
                    </w:rPr>
                    <w:t>2</w:t>
                  </w:r>
                  <w:r>
                    <w:rPr>
                      <w:rFonts w:hint="eastAsia"/>
                      <w:color w:val="auto"/>
                    </w:rPr>
                    <w:t>暂存</w:t>
                  </w:r>
                  <w:r>
                    <w:rPr>
                      <w:color w:val="auto"/>
                    </w:rPr>
                    <w:t>，后交有资质单位处置</w:t>
                  </w:r>
                  <w:r>
                    <w:rPr>
                      <w:rFonts w:hint="eastAsia"/>
                      <w:color w:val="auto"/>
                    </w:rPr>
                    <w:t>；</w:t>
                  </w:r>
                  <w:r>
                    <w:rPr>
                      <w:color w:val="auto"/>
                    </w:rPr>
                    <w:t>职工生活垃圾交由环卫部门处理处置</w:t>
                  </w:r>
                </w:p>
              </w:tc>
              <w:tc>
                <w:tcPr>
                  <w:tcW w:w="601" w:type="pct"/>
                  <w:noWrap w:val="0"/>
                  <w:vAlign w:val="center"/>
                </w:tcPr>
                <w:p w14:paraId="440E7E58">
                  <w:pPr>
                    <w:pStyle w:val="24"/>
                    <w:bidi w:val="0"/>
                    <w:rPr>
                      <w:rFonts w:hint="eastAsia"/>
                      <w:color w:val="0000FF"/>
                    </w:rPr>
                  </w:pPr>
                  <w:r>
                    <w:rPr>
                      <w:rFonts w:hint="eastAsia"/>
                      <w:color w:val="0000FF"/>
                    </w:rPr>
                    <w:t>/</w:t>
                  </w:r>
                </w:p>
              </w:tc>
            </w:tr>
            <w:tr w14:paraId="4A20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93" w:type="pct"/>
                  <w:vMerge w:val="continue"/>
                  <w:noWrap w:val="0"/>
                  <w:vAlign w:val="center"/>
                </w:tcPr>
                <w:p w14:paraId="22340D06">
                  <w:pPr>
                    <w:pStyle w:val="24"/>
                    <w:bidi w:val="0"/>
                    <w:rPr>
                      <w:color w:val="0000FF"/>
                    </w:rPr>
                  </w:pPr>
                </w:p>
              </w:tc>
              <w:tc>
                <w:tcPr>
                  <w:tcW w:w="607" w:type="pct"/>
                  <w:gridSpan w:val="2"/>
                  <w:noWrap w:val="0"/>
                  <w:vAlign w:val="center"/>
                </w:tcPr>
                <w:p w14:paraId="1E163CBE">
                  <w:pPr>
                    <w:pStyle w:val="24"/>
                    <w:bidi w:val="0"/>
                    <w:rPr>
                      <w:color w:val="auto"/>
                    </w:rPr>
                  </w:pPr>
                  <w:r>
                    <w:rPr>
                      <w:rFonts w:hint="eastAsia"/>
                      <w:color w:val="auto"/>
                    </w:rPr>
                    <w:t>风险防范</w:t>
                  </w:r>
                </w:p>
              </w:tc>
              <w:tc>
                <w:tcPr>
                  <w:tcW w:w="3097" w:type="pct"/>
                  <w:noWrap w:val="0"/>
                  <w:vAlign w:val="center"/>
                </w:tcPr>
                <w:p w14:paraId="5ADCAB89">
                  <w:pPr>
                    <w:pStyle w:val="24"/>
                    <w:bidi w:val="0"/>
                    <w:rPr>
                      <w:color w:val="auto"/>
                    </w:rPr>
                  </w:pPr>
                  <w:r>
                    <w:rPr>
                      <w:color w:val="auto"/>
                    </w:rPr>
                    <w:t>危废暂存库</w:t>
                  </w:r>
                  <w:r>
                    <w:rPr>
                      <w:rFonts w:hint="eastAsia"/>
                      <w:color w:val="auto"/>
                    </w:rPr>
                    <w:t>按照重点防渗区进行防渗，日常应注意设置充足的</w:t>
                  </w:r>
                  <w:r>
                    <w:rPr>
                      <w:rFonts w:hint="eastAsia"/>
                      <w:color w:val="auto"/>
                      <w:lang w:eastAsia="zh-CN"/>
                    </w:rPr>
                    <w:t>应急物资以</w:t>
                  </w:r>
                  <w:r>
                    <w:rPr>
                      <w:rFonts w:hint="eastAsia"/>
                      <w:color w:val="auto"/>
                    </w:rPr>
                    <w:t>及消防设备的维护保养。</w:t>
                  </w:r>
                </w:p>
              </w:tc>
              <w:tc>
                <w:tcPr>
                  <w:tcW w:w="601" w:type="pct"/>
                  <w:noWrap w:val="0"/>
                  <w:vAlign w:val="center"/>
                </w:tcPr>
                <w:p w14:paraId="00320B8E">
                  <w:pPr>
                    <w:pStyle w:val="24"/>
                    <w:bidi w:val="0"/>
                    <w:rPr>
                      <w:rFonts w:hint="eastAsia"/>
                      <w:color w:val="auto"/>
                    </w:rPr>
                  </w:pPr>
                  <w:r>
                    <w:rPr>
                      <w:rFonts w:hint="eastAsia"/>
                      <w:color w:val="auto"/>
                    </w:rPr>
                    <w:t>/</w:t>
                  </w:r>
                </w:p>
              </w:tc>
            </w:tr>
          </w:tbl>
          <w:p w14:paraId="1B31229B">
            <w:pPr>
              <w:ind w:firstLine="480"/>
              <w:rPr>
                <w:rFonts w:hint="default"/>
                <w:b/>
                <w:bCs/>
                <w:color w:val="auto"/>
                <w:highlight w:val="none"/>
                <w:lang w:val="en-US" w:eastAsia="zh-CN"/>
              </w:rPr>
            </w:pPr>
            <w:r>
              <w:rPr>
                <w:rFonts w:hint="eastAsia"/>
                <w:b/>
                <w:bCs/>
                <w:color w:val="auto"/>
                <w:highlight w:val="none"/>
                <w:lang w:val="en-US" w:eastAsia="zh-CN"/>
              </w:rPr>
              <w:t>（3）料仓及成品仓暂存能力说明</w:t>
            </w:r>
          </w:p>
          <w:p w14:paraId="4ECB0B66">
            <w:pPr>
              <w:ind w:firstLine="480"/>
              <w:rPr>
                <w:rFonts w:hint="default"/>
                <w:color w:val="auto"/>
                <w:lang w:val="en-US"/>
              </w:rPr>
            </w:pPr>
            <w:r>
              <w:rPr>
                <w:rFonts w:hint="eastAsia"/>
                <w:b w:val="0"/>
                <w:bCs w:val="0"/>
                <w:color w:val="auto"/>
                <w:highlight w:val="none"/>
                <w:lang w:val="en-US" w:eastAsia="zh-CN"/>
              </w:rPr>
              <w:t>本项目设置煤矸石原料暂存区用于煤矸石，辅料仓用于破碎后瓜子片、中沙、细沙骨料暂存</w:t>
            </w:r>
            <w:r>
              <w:rPr>
                <w:rFonts w:hint="eastAsia" w:ascii="Times New Roman" w:hAnsi="Times New Roman" w:eastAsia="宋体" w:cs="Times New Roman"/>
                <w:b w:val="0"/>
                <w:bCs w:val="0"/>
                <w:color w:val="auto"/>
                <w:highlight w:val="none"/>
                <w:lang w:val="en-US" w:eastAsia="zh-CN"/>
              </w:rPr>
              <w:t>。项目煤矸石原料为一般工业固体废物，原料</w:t>
            </w:r>
            <w:r>
              <w:rPr>
                <w:rFonts w:hint="eastAsia" w:cs="Times New Roman"/>
                <w:b w:val="0"/>
                <w:bCs w:val="0"/>
                <w:color w:val="auto"/>
                <w:highlight w:val="none"/>
                <w:lang w:val="en-US" w:eastAsia="zh-CN"/>
              </w:rPr>
              <w:t>暂存区</w:t>
            </w:r>
            <w:r>
              <w:rPr>
                <w:rFonts w:hint="eastAsia" w:ascii="Times New Roman" w:hAnsi="Times New Roman" w:eastAsia="宋体" w:cs="Times New Roman"/>
                <w:b w:val="0"/>
                <w:bCs w:val="0"/>
                <w:color w:val="auto"/>
                <w:highlight w:val="none"/>
                <w:lang w:val="en-US" w:eastAsia="zh-CN"/>
              </w:rPr>
              <w:t>设置于封闭厂房内，按照《一般工业固体废物贮存和填埋污染控制标准》（GB18599－2020）进行一般防渗，设有防火、防雨、防晒、防渗、防扬散措施，各原料堆放区暂存能力说明如下。</w:t>
            </w:r>
          </w:p>
          <w:p w14:paraId="735ED919">
            <w:pPr>
              <w:pStyle w:val="35"/>
              <w:bidi w:val="0"/>
              <w:rPr>
                <w:rFonts w:hint="eastAsia"/>
                <w:color w:val="auto"/>
                <w:lang w:val="en-US" w:eastAsia="zh-CN"/>
              </w:rPr>
            </w:pPr>
            <w:r>
              <w:rPr>
                <w:rFonts w:hint="eastAsia"/>
                <w:color w:val="auto"/>
              </w:rPr>
              <w:t>表2-</w:t>
            </w:r>
            <w:r>
              <w:rPr>
                <w:rFonts w:hint="eastAsia"/>
                <w:color w:val="auto"/>
                <w:lang w:val="en-US" w:eastAsia="zh-CN"/>
              </w:rPr>
              <w:t>4</w:t>
            </w:r>
            <w:r>
              <w:rPr>
                <w:rFonts w:hint="eastAsia"/>
                <w:color w:val="auto"/>
              </w:rPr>
              <w:t xml:space="preserve">  </w:t>
            </w:r>
            <w:r>
              <w:rPr>
                <w:rFonts w:hint="eastAsia"/>
                <w:color w:val="auto"/>
                <w:lang w:val="en-US" w:eastAsia="zh-CN"/>
              </w:rPr>
              <w:t>原料堆放区分区明细表</w:t>
            </w:r>
          </w:p>
          <w:tbl>
            <w:tblPr>
              <w:tblStyle w:val="1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1029"/>
              <w:gridCol w:w="838"/>
              <w:gridCol w:w="875"/>
              <w:gridCol w:w="775"/>
              <w:gridCol w:w="1125"/>
              <w:gridCol w:w="937"/>
              <w:gridCol w:w="1625"/>
              <w:gridCol w:w="1145"/>
            </w:tblGrid>
            <w:tr w14:paraId="65AE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16" w:type="pct"/>
                  <w:shd w:val="clear" w:color="auto" w:fill="auto"/>
                  <w:noWrap/>
                  <w:vAlign w:val="center"/>
                </w:tcPr>
                <w:p w14:paraId="47095B1C">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240" w:lineRule="atLeas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物料暂存区域</w:t>
                  </w:r>
                </w:p>
              </w:tc>
              <w:tc>
                <w:tcPr>
                  <w:tcW w:w="501" w:type="pct"/>
                  <w:shd w:val="clear" w:color="auto" w:fill="auto"/>
                  <w:noWrap/>
                  <w:vAlign w:val="center"/>
                </w:tcPr>
                <w:p w14:paraId="144D1F83">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240" w:lineRule="atLeast"/>
                    <w:jc w:val="center"/>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面积/</w:t>
                  </w:r>
                  <w:r>
                    <w:rPr>
                      <w:rFonts w:hint="eastAsia" w:ascii="Times New Roman" w:hAnsi="Times New Roman" w:cs="Times New Roman"/>
                      <w:b/>
                      <w:bCs/>
                      <w:color w:val="auto"/>
                      <w:lang w:val="en-US" w:eastAsia="zh-CN"/>
                    </w:rPr>
                    <w:t>m</w:t>
                  </w:r>
                  <w:r>
                    <w:rPr>
                      <w:rFonts w:hint="eastAsia" w:ascii="Times New Roman" w:hAnsi="Times New Roman" w:cs="Times New Roman"/>
                      <w:b/>
                      <w:bCs/>
                      <w:color w:val="auto"/>
                      <w:vertAlign w:val="superscript"/>
                      <w:lang w:val="en-US" w:eastAsia="zh-CN"/>
                    </w:rPr>
                    <w:t>2</w:t>
                  </w:r>
                </w:p>
              </w:tc>
              <w:tc>
                <w:tcPr>
                  <w:tcW w:w="524" w:type="pct"/>
                  <w:shd w:val="clear" w:color="auto" w:fill="auto"/>
                  <w:noWrap/>
                  <w:vAlign w:val="center"/>
                </w:tcPr>
                <w:p w14:paraId="4C112F1F">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240" w:lineRule="atLeas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堆存物料</w:t>
                  </w:r>
                </w:p>
              </w:tc>
              <w:tc>
                <w:tcPr>
                  <w:tcW w:w="464" w:type="pct"/>
                  <w:shd w:val="clear" w:color="auto" w:fill="auto"/>
                  <w:noWrap/>
                  <w:vAlign w:val="center"/>
                </w:tcPr>
                <w:p w14:paraId="7D22F733">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240" w:lineRule="atLeast"/>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cs="Times New Roman"/>
                      <w:b/>
                      <w:bCs/>
                      <w:color w:val="auto"/>
                      <w:lang w:val="en-US" w:eastAsia="zh-CN"/>
                    </w:rPr>
                    <w:t>堆高m</w:t>
                  </w:r>
                </w:p>
              </w:tc>
              <w:tc>
                <w:tcPr>
                  <w:tcW w:w="673" w:type="pct"/>
                  <w:shd w:val="clear" w:color="auto" w:fill="auto"/>
                  <w:noWrap/>
                  <w:vAlign w:val="center"/>
                </w:tcPr>
                <w:p w14:paraId="1B4E0794">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240" w:lineRule="atLeast"/>
                    <w:jc w:val="center"/>
                    <w:textAlignment w:val="auto"/>
                    <w:rPr>
                      <w:rFonts w:hint="default" w:ascii="Times New Roman" w:hAnsi="Times New Roman" w:eastAsia="宋体" w:cs="Times New Roman"/>
                      <w:b/>
                      <w:bCs/>
                      <w:color w:val="auto"/>
                      <w:lang w:val="en-US" w:eastAsia="zh-CN"/>
                    </w:rPr>
                  </w:pPr>
                  <w:r>
                    <w:rPr>
                      <w:rFonts w:hint="default" w:ascii="Times New Roman" w:hAnsi="Times New Roman" w:cs="Times New Roman"/>
                      <w:b/>
                      <w:bCs/>
                      <w:color w:val="auto"/>
                      <w:lang w:val="en-US" w:eastAsia="zh-CN"/>
                    </w:rPr>
                    <w:t>堆积密度</w:t>
                  </w:r>
                </w:p>
              </w:tc>
              <w:tc>
                <w:tcPr>
                  <w:tcW w:w="561" w:type="pct"/>
                  <w:shd w:val="clear" w:color="auto" w:fill="auto"/>
                  <w:noWrap/>
                  <w:vAlign w:val="center"/>
                </w:tcPr>
                <w:p w14:paraId="629EE5C0">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240" w:lineRule="atLeast"/>
                    <w:jc w:val="center"/>
                    <w:textAlignment w:val="auto"/>
                    <w:rPr>
                      <w:rFonts w:hint="default" w:ascii="Times New Roman" w:hAnsi="Times New Roman" w:cs="Times New Roman"/>
                      <w:b/>
                      <w:bCs/>
                      <w:color w:val="auto"/>
                      <w:lang w:val="en-US"/>
                    </w:rPr>
                  </w:pPr>
                  <w:r>
                    <w:rPr>
                      <w:rFonts w:hint="default" w:ascii="Times New Roman" w:hAnsi="Times New Roman" w:cs="Times New Roman"/>
                      <w:b/>
                      <w:bCs/>
                      <w:color w:val="auto"/>
                      <w:lang w:val="en-US" w:eastAsia="zh-CN"/>
                    </w:rPr>
                    <w:t>可堆存面积</w:t>
                  </w:r>
                  <w:r>
                    <w:rPr>
                      <w:rFonts w:hint="eastAsia" w:ascii="Times New Roman" w:hAnsi="Times New Roman" w:cs="Times New Roman"/>
                      <w:b/>
                      <w:bCs/>
                      <w:color w:val="auto"/>
                      <w:lang w:val="en-US" w:eastAsia="zh-CN"/>
                    </w:rPr>
                    <w:t>m</w:t>
                  </w:r>
                  <w:r>
                    <w:rPr>
                      <w:rFonts w:hint="eastAsia" w:ascii="Times New Roman" w:hAnsi="Times New Roman" w:cs="Times New Roman"/>
                      <w:b/>
                      <w:bCs/>
                      <w:color w:val="auto"/>
                      <w:vertAlign w:val="superscript"/>
                      <w:lang w:val="en-US" w:eastAsia="zh-CN"/>
                    </w:rPr>
                    <w:t>2</w:t>
                  </w:r>
                </w:p>
              </w:tc>
              <w:tc>
                <w:tcPr>
                  <w:tcW w:w="973" w:type="pct"/>
                  <w:shd w:val="clear" w:color="auto" w:fill="auto"/>
                  <w:noWrap/>
                  <w:vAlign w:val="center"/>
                </w:tcPr>
                <w:p w14:paraId="62D91D83">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240" w:lineRule="atLeast"/>
                    <w:jc w:val="center"/>
                    <w:textAlignment w:val="auto"/>
                    <w:rPr>
                      <w:rFonts w:hint="default" w:ascii="Times New Roman" w:hAnsi="Times New Roman" w:cs="Times New Roman"/>
                      <w:b/>
                      <w:bCs/>
                      <w:color w:val="auto"/>
                    </w:rPr>
                  </w:pPr>
                  <w:r>
                    <w:rPr>
                      <w:rFonts w:hint="default" w:ascii="Times New Roman" w:hAnsi="Times New Roman" w:cs="Times New Roman"/>
                      <w:b/>
                      <w:bCs/>
                      <w:color w:val="auto"/>
                      <w:lang w:val="en-US" w:eastAsia="zh-CN"/>
                    </w:rPr>
                    <w:t>最大可暂存量t/d</w:t>
                  </w:r>
                </w:p>
              </w:tc>
              <w:tc>
                <w:tcPr>
                  <w:tcW w:w="685" w:type="pct"/>
                  <w:shd w:val="clear" w:color="auto" w:fill="auto"/>
                  <w:noWrap/>
                  <w:vAlign w:val="center"/>
                </w:tcPr>
                <w:p w14:paraId="2A9CA945">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Autospacing="0" w:after="0" w:afterAutospacing="0" w:line="240" w:lineRule="atLeast"/>
                    <w:jc w:val="center"/>
                    <w:textAlignment w:val="auto"/>
                    <w:rPr>
                      <w:rFonts w:hint="default" w:ascii="Times New Roman" w:hAnsi="Times New Roman" w:cs="Times New Roman"/>
                      <w:b/>
                      <w:bCs/>
                      <w:color w:val="auto"/>
                      <w:lang w:val="en-US" w:eastAsia="zh-CN"/>
                    </w:rPr>
                  </w:pPr>
                  <w:r>
                    <w:rPr>
                      <w:rFonts w:hint="default" w:ascii="Times New Roman" w:hAnsi="Times New Roman" w:cs="Times New Roman"/>
                      <w:b/>
                      <w:bCs/>
                      <w:color w:val="auto"/>
                      <w:lang w:val="en-US" w:eastAsia="zh-CN"/>
                    </w:rPr>
                    <w:t>暂存周期d</w:t>
                  </w:r>
                </w:p>
              </w:tc>
            </w:tr>
            <w:tr w14:paraId="01F5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16" w:type="pct"/>
                  <w:shd w:val="clear" w:color="auto" w:fill="auto"/>
                  <w:noWrap/>
                  <w:vAlign w:val="center"/>
                </w:tcPr>
                <w:p w14:paraId="36C4AADD">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jc w:val="center"/>
                    <w:textAlignment w:val="auto"/>
                    <w:rPr>
                      <w:rFonts w:hint="default"/>
                      <w:color w:val="auto"/>
                      <w:lang w:val="en-US" w:eastAsia="zh-CN"/>
                    </w:rPr>
                  </w:pPr>
                  <w:r>
                    <w:rPr>
                      <w:rFonts w:hint="eastAsia"/>
                      <w:color w:val="auto"/>
                      <w:lang w:val="en-US" w:eastAsia="zh-CN"/>
                    </w:rPr>
                    <w:t>煤矸石原料暂存区</w:t>
                  </w:r>
                </w:p>
              </w:tc>
              <w:tc>
                <w:tcPr>
                  <w:tcW w:w="501" w:type="pct"/>
                  <w:shd w:val="clear" w:color="auto" w:fill="auto"/>
                  <w:noWrap/>
                  <w:vAlign w:val="center"/>
                </w:tcPr>
                <w:p w14:paraId="59FC6596">
                  <w:pPr>
                    <w:pStyle w:val="40"/>
                    <w:keepNext w:val="0"/>
                    <w:keepLines w:val="0"/>
                    <w:pageBreakBefore w:val="0"/>
                    <w:widowControl w:val="0"/>
                    <w:kinsoku/>
                    <w:wordWrap w:val="0"/>
                    <w:overflowPunct/>
                    <w:topLinePunct w:val="0"/>
                    <w:autoSpaceDE/>
                    <w:autoSpaceDN/>
                    <w:bidi w:val="0"/>
                    <w:adjustRightInd/>
                    <w:snapToGrid w:val="0"/>
                    <w:spacing w:beforeLines="0" w:line="240" w:lineRule="atLeast"/>
                    <w:ind w:left="0" w:leftChars="0" w:right="0" w:rightChars="0" w:firstLine="0" w:firstLineChars="0"/>
                    <w:textAlignment w:val="auto"/>
                    <w:rPr>
                      <w:rFonts w:hint="default" w:ascii="Times New Roman" w:hAnsi="Times New Roman" w:eastAsia="宋体" w:cs="Times New Roman"/>
                      <w:b w:val="0"/>
                      <w:color w:val="auto"/>
                      <w:kern w:val="2"/>
                      <w:sz w:val="21"/>
                      <w:szCs w:val="21"/>
                      <w:highlight w:val="none"/>
                      <w:lang w:val="en-US" w:eastAsia="zh-CN" w:bidi="ar-SA"/>
                    </w:rPr>
                  </w:pPr>
                  <w:r>
                    <w:rPr>
                      <w:rFonts w:hint="eastAsia"/>
                      <w:color w:val="auto"/>
                      <w:highlight w:val="none"/>
                      <w:lang w:val="en-US" w:eastAsia="zh-CN"/>
                    </w:rPr>
                    <w:t>1500</w:t>
                  </w:r>
                </w:p>
              </w:tc>
              <w:tc>
                <w:tcPr>
                  <w:tcW w:w="524" w:type="pct"/>
                  <w:shd w:val="clear" w:color="auto" w:fill="auto"/>
                  <w:noWrap/>
                  <w:vAlign w:val="center"/>
                </w:tcPr>
                <w:p w14:paraId="579FDDC5">
                  <w:pPr>
                    <w:pStyle w:val="40"/>
                    <w:keepNext w:val="0"/>
                    <w:keepLines w:val="0"/>
                    <w:pageBreakBefore w:val="0"/>
                    <w:widowControl w:val="0"/>
                    <w:kinsoku/>
                    <w:wordWrap w:val="0"/>
                    <w:overflowPunct/>
                    <w:topLinePunct w:val="0"/>
                    <w:autoSpaceDE/>
                    <w:autoSpaceDN/>
                    <w:bidi w:val="0"/>
                    <w:adjustRightInd/>
                    <w:snapToGrid w:val="0"/>
                    <w:spacing w:beforeLines="0" w:line="240" w:lineRule="atLeast"/>
                    <w:ind w:left="0" w:leftChars="0" w:right="0" w:rightChars="0" w:firstLine="0" w:firstLineChars="0"/>
                    <w:textAlignment w:val="auto"/>
                    <w:rPr>
                      <w:rFonts w:hint="default" w:ascii="Times New Roman" w:hAnsi="Times New Roman" w:eastAsia="宋体" w:cs="Times New Roman"/>
                      <w:b w:val="0"/>
                      <w:color w:val="auto"/>
                      <w:kern w:val="2"/>
                      <w:sz w:val="21"/>
                      <w:szCs w:val="21"/>
                      <w:highlight w:val="none"/>
                      <w:lang w:val="en-US" w:eastAsia="zh-CN" w:bidi="ar-SA"/>
                    </w:rPr>
                  </w:pPr>
                  <w:r>
                    <w:rPr>
                      <w:rFonts w:hint="eastAsia"/>
                      <w:color w:val="auto"/>
                      <w:highlight w:val="none"/>
                      <w:lang w:val="en-US" w:eastAsia="zh-CN"/>
                    </w:rPr>
                    <w:t>煤矸石</w:t>
                  </w:r>
                </w:p>
              </w:tc>
              <w:tc>
                <w:tcPr>
                  <w:tcW w:w="464" w:type="pct"/>
                  <w:shd w:val="clear" w:color="auto" w:fill="auto"/>
                  <w:noWrap/>
                  <w:vAlign w:val="center"/>
                </w:tcPr>
                <w:p w14:paraId="7F87B694">
                  <w:pPr>
                    <w:pStyle w:val="40"/>
                    <w:keepNext w:val="0"/>
                    <w:keepLines w:val="0"/>
                    <w:pageBreakBefore w:val="0"/>
                    <w:widowControl w:val="0"/>
                    <w:kinsoku/>
                    <w:wordWrap w:val="0"/>
                    <w:overflowPunct/>
                    <w:topLinePunct w:val="0"/>
                    <w:autoSpaceDE/>
                    <w:autoSpaceDN/>
                    <w:bidi w:val="0"/>
                    <w:adjustRightInd/>
                    <w:snapToGrid w:val="0"/>
                    <w:spacing w:beforeLines="0" w:line="240" w:lineRule="atLeast"/>
                    <w:ind w:left="0" w:leftChars="0" w:right="0" w:rightChars="0" w:firstLine="0" w:firstLineChars="0"/>
                    <w:textAlignment w:val="auto"/>
                    <w:rPr>
                      <w:rFonts w:hint="default" w:ascii="Times New Roman" w:hAnsi="Times New Roman" w:eastAsia="宋体" w:cs="Times New Roman"/>
                      <w:b w:val="0"/>
                      <w:color w:val="auto"/>
                      <w:kern w:val="2"/>
                      <w:sz w:val="21"/>
                      <w:szCs w:val="21"/>
                      <w:highlight w:val="none"/>
                      <w:lang w:val="en-US" w:eastAsia="zh-CN" w:bidi="ar-SA"/>
                    </w:rPr>
                  </w:pPr>
                  <w:r>
                    <w:rPr>
                      <w:rFonts w:hint="eastAsia"/>
                      <w:color w:val="auto"/>
                      <w:highlight w:val="none"/>
                      <w:lang w:val="en-US" w:eastAsia="zh-CN"/>
                    </w:rPr>
                    <w:t>2</w:t>
                  </w:r>
                </w:p>
              </w:tc>
              <w:tc>
                <w:tcPr>
                  <w:tcW w:w="673" w:type="pct"/>
                  <w:shd w:val="clear" w:color="auto" w:fill="auto"/>
                  <w:noWrap/>
                  <w:vAlign w:val="center"/>
                </w:tcPr>
                <w:p w14:paraId="4AACFDCE">
                  <w:pPr>
                    <w:pStyle w:val="40"/>
                    <w:keepNext w:val="0"/>
                    <w:keepLines w:val="0"/>
                    <w:pageBreakBefore w:val="0"/>
                    <w:widowControl w:val="0"/>
                    <w:kinsoku/>
                    <w:wordWrap w:val="0"/>
                    <w:overflowPunct/>
                    <w:topLinePunct w:val="0"/>
                    <w:autoSpaceDE/>
                    <w:autoSpaceDN/>
                    <w:bidi w:val="0"/>
                    <w:adjustRightInd/>
                    <w:snapToGrid w:val="0"/>
                    <w:spacing w:beforeLines="0" w:line="240" w:lineRule="atLeast"/>
                    <w:ind w:left="0" w:leftChars="0" w:right="0" w:rightChars="0" w:firstLine="0" w:firstLineChars="0"/>
                    <w:textAlignment w:val="auto"/>
                    <w:rPr>
                      <w:rFonts w:hint="eastAsia" w:ascii="Times New Roman" w:hAnsi="Times New Roman" w:eastAsia="宋体" w:cs="Times New Roman"/>
                      <w:b w:val="0"/>
                      <w:color w:val="auto"/>
                      <w:kern w:val="2"/>
                      <w:sz w:val="21"/>
                      <w:szCs w:val="21"/>
                      <w:highlight w:val="none"/>
                      <w:lang w:val="en-US" w:eastAsia="zh-CN" w:bidi="ar-SA"/>
                    </w:rPr>
                  </w:pPr>
                  <w:r>
                    <w:rPr>
                      <w:rFonts w:hint="eastAsia"/>
                      <w:color w:val="auto"/>
                      <w:highlight w:val="none"/>
                      <w:lang w:val="en-US" w:eastAsia="zh-CN"/>
                    </w:rPr>
                    <w:t>1.5t/m</w:t>
                  </w:r>
                  <w:r>
                    <w:rPr>
                      <w:rFonts w:hint="eastAsia"/>
                      <w:color w:val="auto"/>
                      <w:highlight w:val="none"/>
                      <w:vertAlign w:val="superscript"/>
                      <w:lang w:val="en-US" w:eastAsia="zh-CN"/>
                    </w:rPr>
                    <w:t>3</w:t>
                  </w:r>
                </w:p>
              </w:tc>
              <w:tc>
                <w:tcPr>
                  <w:tcW w:w="561" w:type="pct"/>
                  <w:shd w:val="clear" w:color="auto" w:fill="auto"/>
                  <w:noWrap/>
                  <w:vAlign w:val="center"/>
                </w:tcPr>
                <w:p w14:paraId="2104AC89">
                  <w:pPr>
                    <w:pStyle w:val="40"/>
                    <w:keepNext w:val="0"/>
                    <w:keepLines w:val="0"/>
                    <w:pageBreakBefore w:val="0"/>
                    <w:widowControl w:val="0"/>
                    <w:kinsoku/>
                    <w:wordWrap w:val="0"/>
                    <w:overflowPunct/>
                    <w:topLinePunct w:val="0"/>
                    <w:autoSpaceDE/>
                    <w:autoSpaceDN/>
                    <w:bidi w:val="0"/>
                    <w:adjustRightInd/>
                    <w:snapToGrid w:val="0"/>
                    <w:spacing w:beforeLines="0" w:line="240" w:lineRule="atLeast"/>
                    <w:ind w:left="0" w:leftChars="0" w:right="0" w:rightChars="0" w:firstLine="0" w:firstLineChars="0"/>
                    <w:textAlignment w:val="auto"/>
                    <w:rPr>
                      <w:rFonts w:hint="default" w:ascii="Times New Roman" w:hAnsi="Times New Roman" w:eastAsia="宋体" w:cs="Times New Roman"/>
                      <w:b w:val="0"/>
                      <w:color w:val="auto"/>
                      <w:kern w:val="2"/>
                      <w:sz w:val="21"/>
                      <w:szCs w:val="21"/>
                      <w:highlight w:val="none"/>
                      <w:lang w:val="en-US" w:eastAsia="zh-CN" w:bidi="ar-SA"/>
                    </w:rPr>
                  </w:pPr>
                  <w:r>
                    <w:rPr>
                      <w:rFonts w:hint="eastAsia"/>
                      <w:color w:val="auto"/>
                      <w:highlight w:val="none"/>
                      <w:lang w:val="en-US" w:eastAsia="zh-CN"/>
                    </w:rPr>
                    <w:t>1200</w:t>
                  </w:r>
                </w:p>
              </w:tc>
              <w:tc>
                <w:tcPr>
                  <w:tcW w:w="973" w:type="pct"/>
                  <w:shd w:val="clear" w:color="auto" w:fill="auto"/>
                  <w:noWrap/>
                  <w:vAlign w:val="center"/>
                </w:tcPr>
                <w:p w14:paraId="3DAACD81">
                  <w:pPr>
                    <w:pStyle w:val="40"/>
                    <w:keepNext w:val="0"/>
                    <w:keepLines w:val="0"/>
                    <w:pageBreakBefore w:val="0"/>
                    <w:widowControl w:val="0"/>
                    <w:kinsoku/>
                    <w:wordWrap w:val="0"/>
                    <w:overflowPunct/>
                    <w:topLinePunct w:val="0"/>
                    <w:autoSpaceDE/>
                    <w:autoSpaceDN/>
                    <w:bidi w:val="0"/>
                    <w:adjustRightInd/>
                    <w:snapToGrid w:val="0"/>
                    <w:spacing w:beforeLines="0" w:line="240" w:lineRule="atLeast"/>
                    <w:ind w:left="0" w:leftChars="0" w:right="0" w:rightChars="0" w:firstLine="0" w:firstLineChars="0"/>
                    <w:textAlignment w:val="auto"/>
                    <w:rPr>
                      <w:rFonts w:hint="default" w:ascii="Times New Roman" w:hAnsi="Times New Roman" w:eastAsia="宋体" w:cs="Times New Roman"/>
                      <w:b w:val="0"/>
                      <w:color w:val="auto"/>
                      <w:kern w:val="2"/>
                      <w:sz w:val="21"/>
                      <w:szCs w:val="21"/>
                      <w:highlight w:val="none"/>
                      <w:lang w:val="en-US" w:eastAsia="zh-CN" w:bidi="ar-SA"/>
                    </w:rPr>
                  </w:pPr>
                  <w:r>
                    <w:rPr>
                      <w:rFonts w:hint="eastAsia"/>
                      <w:color w:val="auto"/>
                      <w:highlight w:val="none"/>
                      <w:lang w:val="en-US" w:eastAsia="zh-CN"/>
                    </w:rPr>
                    <w:t>3600</w:t>
                  </w:r>
                </w:p>
              </w:tc>
              <w:tc>
                <w:tcPr>
                  <w:tcW w:w="685" w:type="pct"/>
                  <w:shd w:val="clear" w:color="auto" w:fill="auto"/>
                  <w:noWrap/>
                  <w:vAlign w:val="center"/>
                </w:tcPr>
                <w:p w14:paraId="4EBEDA37">
                  <w:pPr>
                    <w:pStyle w:val="40"/>
                    <w:keepNext w:val="0"/>
                    <w:keepLines w:val="0"/>
                    <w:pageBreakBefore w:val="0"/>
                    <w:widowControl w:val="0"/>
                    <w:kinsoku/>
                    <w:wordWrap w:val="0"/>
                    <w:overflowPunct/>
                    <w:topLinePunct w:val="0"/>
                    <w:autoSpaceDE/>
                    <w:autoSpaceDN/>
                    <w:bidi w:val="0"/>
                    <w:adjustRightInd/>
                    <w:snapToGrid w:val="0"/>
                    <w:spacing w:beforeLines="0" w:line="240" w:lineRule="atLeast"/>
                    <w:ind w:left="0" w:leftChars="0" w:right="0" w:rightChars="0" w:firstLine="0" w:firstLineChars="0"/>
                    <w:textAlignment w:val="auto"/>
                    <w:rPr>
                      <w:rFonts w:hint="default" w:ascii="Times New Roman" w:hAnsi="Times New Roman" w:eastAsia="宋体" w:cs="Times New Roman"/>
                      <w:b w:val="0"/>
                      <w:color w:val="auto"/>
                      <w:kern w:val="2"/>
                      <w:sz w:val="21"/>
                      <w:szCs w:val="21"/>
                      <w:highlight w:val="none"/>
                      <w:lang w:val="en-US" w:eastAsia="zh-CN" w:bidi="ar-SA"/>
                    </w:rPr>
                  </w:pPr>
                  <w:r>
                    <w:rPr>
                      <w:rFonts w:hint="eastAsia"/>
                      <w:color w:val="auto"/>
                      <w:highlight w:val="none"/>
                      <w:lang w:val="en-US" w:eastAsia="zh-CN"/>
                    </w:rPr>
                    <w:t>3</w:t>
                  </w:r>
                </w:p>
              </w:tc>
            </w:tr>
            <w:tr w14:paraId="69FEE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616" w:type="pct"/>
                  <w:shd w:val="clear" w:color="auto" w:fill="auto"/>
                  <w:noWrap/>
                  <w:vAlign w:val="center"/>
                </w:tcPr>
                <w:p w14:paraId="770DD96B">
                  <w:pPr>
                    <w:pStyle w:val="40"/>
                    <w:keepNext w:val="0"/>
                    <w:keepLines w:val="0"/>
                    <w:pageBreakBefore w:val="0"/>
                    <w:widowControl w:val="0"/>
                    <w:kinsoku/>
                    <w:wordWrap w:val="0"/>
                    <w:overflowPunct/>
                    <w:topLinePunct w:val="0"/>
                    <w:autoSpaceDE/>
                    <w:autoSpaceDN/>
                    <w:bidi w:val="0"/>
                    <w:adjustRightInd/>
                    <w:snapToGrid w:val="0"/>
                    <w:spacing w:beforeLines="0" w:line="240" w:lineRule="atLeast"/>
                    <w:ind w:left="0" w:leftChars="0" w:right="0" w:rightChars="0" w:firstLine="0" w:firstLineChars="0"/>
                    <w:textAlignment w:val="auto"/>
                    <w:rPr>
                      <w:rFonts w:hint="eastAsia"/>
                      <w:color w:val="auto"/>
                      <w:highlight w:val="none"/>
                      <w:lang w:val="en-US" w:eastAsia="zh-CN"/>
                    </w:rPr>
                  </w:pPr>
                  <w:r>
                    <w:rPr>
                      <w:rFonts w:hint="eastAsia"/>
                      <w:color w:val="auto"/>
                      <w:highlight w:val="none"/>
                      <w:lang w:val="en-US" w:eastAsia="zh-CN"/>
                    </w:rPr>
                    <w:t>辅料仓</w:t>
                  </w:r>
                </w:p>
              </w:tc>
              <w:tc>
                <w:tcPr>
                  <w:tcW w:w="501" w:type="pct"/>
                  <w:shd w:val="clear" w:color="auto" w:fill="auto"/>
                  <w:noWrap/>
                  <w:vAlign w:val="center"/>
                </w:tcPr>
                <w:p w14:paraId="2FCA07DF">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olor w:val="auto"/>
                      <w:lang w:val="en-US" w:eastAsia="zh-CN"/>
                    </w:rPr>
                    <w:t>1000</w:t>
                  </w:r>
                </w:p>
              </w:tc>
              <w:tc>
                <w:tcPr>
                  <w:tcW w:w="524" w:type="pct"/>
                  <w:shd w:val="clear" w:color="auto" w:fill="auto"/>
                  <w:noWrap/>
                  <w:vAlign w:val="center"/>
                </w:tcPr>
                <w:p w14:paraId="102C0423">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olor w:val="auto"/>
                      <w:highlight w:val="none"/>
                      <w:lang w:val="en-US" w:eastAsia="zh-CN"/>
                    </w:rPr>
                    <w:t>煤矸石骨料</w:t>
                  </w:r>
                </w:p>
              </w:tc>
              <w:tc>
                <w:tcPr>
                  <w:tcW w:w="464" w:type="pct"/>
                  <w:shd w:val="clear" w:color="auto" w:fill="auto"/>
                  <w:noWrap/>
                  <w:vAlign w:val="center"/>
                </w:tcPr>
                <w:p w14:paraId="3C736FF6">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olor w:val="auto"/>
                      <w:lang w:val="en-US" w:eastAsia="zh-CN"/>
                    </w:rPr>
                    <w:t>2</w:t>
                  </w:r>
                </w:p>
              </w:tc>
              <w:tc>
                <w:tcPr>
                  <w:tcW w:w="673" w:type="pct"/>
                  <w:shd w:val="clear" w:color="auto" w:fill="auto"/>
                  <w:noWrap/>
                  <w:vAlign w:val="center"/>
                </w:tcPr>
                <w:p w14:paraId="54CBF6C4">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olor w:val="auto"/>
                      <w:lang w:val="en-US" w:eastAsia="zh-CN"/>
                    </w:rPr>
                    <w:t>1.6</w:t>
                  </w:r>
                  <w:r>
                    <w:rPr>
                      <w:rFonts w:hint="eastAsia"/>
                      <w:color w:val="auto"/>
                      <w:highlight w:val="none"/>
                      <w:lang w:val="en-US" w:eastAsia="zh-CN"/>
                    </w:rPr>
                    <w:t>t/m</w:t>
                  </w:r>
                  <w:r>
                    <w:rPr>
                      <w:rFonts w:hint="eastAsia"/>
                      <w:color w:val="auto"/>
                      <w:highlight w:val="none"/>
                      <w:vertAlign w:val="superscript"/>
                      <w:lang w:val="en-US" w:eastAsia="zh-CN"/>
                    </w:rPr>
                    <w:t>3</w:t>
                  </w:r>
                </w:p>
              </w:tc>
              <w:tc>
                <w:tcPr>
                  <w:tcW w:w="561" w:type="pct"/>
                  <w:shd w:val="clear" w:color="auto" w:fill="auto"/>
                  <w:noWrap/>
                  <w:vAlign w:val="center"/>
                </w:tcPr>
                <w:p w14:paraId="63B13278">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olor w:val="auto"/>
                      <w:lang w:val="en-US" w:eastAsia="zh-CN"/>
                    </w:rPr>
                    <w:t>800</w:t>
                  </w:r>
                </w:p>
              </w:tc>
              <w:tc>
                <w:tcPr>
                  <w:tcW w:w="973" w:type="pct"/>
                  <w:shd w:val="clear" w:color="auto" w:fill="auto"/>
                  <w:noWrap/>
                  <w:vAlign w:val="center"/>
                </w:tcPr>
                <w:p w14:paraId="7E539A03">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olor w:val="auto"/>
                      <w:lang w:val="en-US" w:eastAsia="zh-CN"/>
                    </w:rPr>
                    <w:t>2560</w:t>
                  </w:r>
                </w:p>
              </w:tc>
              <w:tc>
                <w:tcPr>
                  <w:tcW w:w="685" w:type="pct"/>
                  <w:shd w:val="clear" w:color="auto" w:fill="auto"/>
                  <w:noWrap/>
                  <w:vAlign w:val="center"/>
                </w:tcPr>
                <w:p w14:paraId="2416E089">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ind w:left="0" w:leftChars="0" w:right="0" w:rightChars="0" w:firstLine="0" w:firstLineChars="0"/>
                    <w:jc w:val="center"/>
                    <w:textAlignment w:val="auto"/>
                    <w:rPr>
                      <w:rFonts w:hint="default" w:ascii="Times New Roman" w:hAnsi="Times New Roman" w:eastAsia="宋体" w:cs="Times New Roman"/>
                      <w:b w:val="0"/>
                      <w:color w:val="auto"/>
                      <w:kern w:val="2"/>
                      <w:sz w:val="21"/>
                      <w:szCs w:val="21"/>
                      <w:lang w:val="en-US" w:eastAsia="zh-CN" w:bidi="ar-SA"/>
                    </w:rPr>
                  </w:pPr>
                  <w:r>
                    <w:rPr>
                      <w:rFonts w:hint="eastAsia"/>
                      <w:color w:val="auto"/>
                      <w:lang w:val="en-US" w:eastAsia="zh-CN"/>
                    </w:rPr>
                    <w:t>5</w:t>
                  </w:r>
                </w:p>
              </w:tc>
            </w:tr>
            <w:tr w14:paraId="285E8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5000" w:type="pct"/>
                  <w:gridSpan w:val="8"/>
                  <w:shd w:val="clear" w:color="auto" w:fill="auto"/>
                  <w:noWrap/>
                  <w:vAlign w:val="center"/>
                </w:tcPr>
                <w:p w14:paraId="773BA76E">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ind w:left="0" w:leftChars="0" w:right="0" w:rightChars="0" w:firstLine="0" w:firstLineChars="0"/>
                    <w:jc w:val="left"/>
                    <w:textAlignment w:val="auto"/>
                    <w:rPr>
                      <w:rFonts w:hint="eastAsia"/>
                      <w:b/>
                      <w:bCs/>
                      <w:color w:val="auto"/>
                      <w:sz w:val="18"/>
                      <w:szCs w:val="18"/>
                      <w:lang w:val="en-US" w:eastAsia="zh-CN"/>
                    </w:rPr>
                  </w:pPr>
                  <w:r>
                    <w:rPr>
                      <w:rFonts w:hint="eastAsia"/>
                      <w:b/>
                      <w:bCs/>
                      <w:color w:val="auto"/>
                      <w:sz w:val="18"/>
                      <w:szCs w:val="18"/>
                      <w:lang w:val="en-US" w:eastAsia="zh-CN"/>
                    </w:rPr>
                    <w:t>原料煤矸石孔隙率较大，堆积密度一般为1.2~1.8t/m³，本项目取平均值1.5t/m³；</w:t>
                  </w:r>
                </w:p>
                <w:p w14:paraId="34769DD5">
                  <w:pPr>
                    <w:pStyle w:val="40"/>
                    <w:keepNext w:val="0"/>
                    <w:keepLines w:val="0"/>
                    <w:pageBreakBefore w:val="0"/>
                    <w:widowControl w:val="0"/>
                    <w:suppressLineNumbers w:val="0"/>
                    <w:kinsoku/>
                    <w:wordWrap w:val="0"/>
                    <w:overflowPunct/>
                    <w:topLinePunct w:val="0"/>
                    <w:autoSpaceDE/>
                    <w:autoSpaceDN/>
                    <w:bidi w:val="0"/>
                    <w:adjustRightInd/>
                    <w:snapToGrid w:val="0"/>
                    <w:spacing w:before="0" w:beforeLines="0" w:beforeAutospacing="0" w:after="0" w:afterAutospacing="0" w:line="240" w:lineRule="atLeast"/>
                    <w:ind w:left="0" w:leftChars="0" w:right="0" w:rightChars="0" w:firstLine="0" w:firstLineChars="0"/>
                    <w:jc w:val="left"/>
                    <w:textAlignment w:val="auto"/>
                    <w:rPr>
                      <w:rFonts w:hint="default"/>
                      <w:color w:val="auto"/>
                      <w:lang w:val="en-US" w:eastAsia="zh-CN"/>
                    </w:rPr>
                  </w:pPr>
                  <w:r>
                    <w:rPr>
                      <w:rFonts w:hint="eastAsia"/>
                      <w:b/>
                      <w:bCs/>
                      <w:color w:val="auto"/>
                      <w:sz w:val="18"/>
                      <w:szCs w:val="18"/>
                      <w:lang w:val="en-US" w:eastAsia="zh-CN"/>
                    </w:rPr>
                    <w:t>破碎后煤矸石骨料堆积密度稍大于未破碎前，本项目取1.6t/m³。</w:t>
                  </w:r>
                </w:p>
              </w:tc>
            </w:tr>
          </w:tbl>
          <w:p w14:paraId="344446B8">
            <w:pPr>
              <w:bidi w:val="0"/>
              <w:rPr>
                <w:rFonts w:hint="default"/>
                <w:color w:val="auto"/>
                <w:highlight w:val="none"/>
                <w:lang w:val="en-US" w:eastAsia="zh-CN"/>
              </w:rPr>
            </w:pPr>
            <w:r>
              <w:rPr>
                <w:rFonts w:hint="eastAsia"/>
                <w:color w:val="auto"/>
                <w:lang w:val="en-US" w:eastAsia="zh-CN"/>
              </w:rPr>
              <w:t>由上可知，原料</w:t>
            </w:r>
            <w:r>
              <w:rPr>
                <w:rFonts w:hint="eastAsia"/>
                <w:b w:val="0"/>
                <w:bCs w:val="0"/>
                <w:color w:val="auto"/>
                <w:highlight w:val="none"/>
                <w:lang w:val="en-US" w:eastAsia="zh-CN"/>
              </w:rPr>
              <w:t>暂存区、辅料暂存库</w:t>
            </w:r>
            <w:r>
              <w:rPr>
                <w:rFonts w:hint="eastAsia"/>
                <w:color w:val="auto"/>
                <w:lang w:val="en-US" w:eastAsia="zh-CN"/>
              </w:rPr>
              <w:t>可以满足煤矸石原料及破碎后骨料贮存及生产需求。项目总平面及各生产车间、料仓平面布置图</w:t>
            </w:r>
            <w:r>
              <w:rPr>
                <w:rFonts w:hint="eastAsia"/>
                <w:color w:val="auto"/>
                <w:highlight w:val="none"/>
                <w:lang w:val="en-US" w:eastAsia="zh-CN"/>
              </w:rPr>
              <w:t>见附图。</w:t>
            </w:r>
          </w:p>
          <w:p w14:paraId="3FA5DB1E">
            <w:pPr>
              <w:bidi w:val="0"/>
              <w:rPr>
                <w:b/>
                <w:bCs/>
                <w:color w:val="auto"/>
              </w:rPr>
            </w:pPr>
            <w:r>
              <w:rPr>
                <w:rFonts w:hint="eastAsia"/>
                <w:b/>
                <w:bCs/>
                <w:color w:val="auto"/>
                <w:lang w:val="en-US" w:eastAsia="zh-CN"/>
              </w:rPr>
              <w:t>2.</w:t>
            </w:r>
            <w:r>
              <w:rPr>
                <w:rFonts w:hint="eastAsia"/>
                <w:b/>
                <w:bCs/>
                <w:color w:val="auto"/>
              </w:rPr>
              <w:t>3</w:t>
            </w:r>
            <w:r>
              <w:rPr>
                <w:rFonts w:hint="eastAsia"/>
                <w:b/>
                <w:bCs/>
                <w:color w:val="auto"/>
                <w:lang w:eastAsia="zh-CN"/>
              </w:rPr>
              <w:t>、</w:t>
            </w:r>
            <w:r>
              <w:rPr>
                <w:b/>
                <w:bCs/>
                <w:color w:val="auto"/>
              </w:rPr>
              <w:t>产品方案</w:t>
            </w:r>
          </w:p>
          <w:p w14:paraId="2CE1119D">
            <w:pPr>
              <w:bidi w:val="0"/>
              <w:rPr>
                <w:rFonts w:hint="default"/>
                <w:color w:val="auto"/>
                <w:lang w:val="en-US" w:eastAsia="zh-CN"/>
              </w:rPr>
            </w:pPr>
            <w:r>
              <w:rPr>
                <w:rFonts w:hint="eastAsia"/>
                <w:color w:val="auto"/>
              </w:rPr>
              <w:t>本项目</w:t>
            </w:r>
            <w:r>
              <w:rPr>
                <w:rFonts w:hint="eastAsia"/>
                <w:color w:val="auto"/>
                <w:lang w:val="en-US" w:eastAsia="zh-CN"/>
              </w:rPr>
              <w:t>方案见下表。</w:t>
            </w:r>
          </w:p>
          <w:p w14:paraId="100573F8">
            <w:pPr>
              <w:pStyle w:val="23"/>
              <w:bidi w:val="0"/>
              <w:rPr>
                <w:rFonts w:hint="eastAsia"/>
                <w:color w:val="auto"/>
              </w:rPr>
            </w:pPr>
            <w:r>
              <w:rPr>
                <w:color w:val="auto"/>
              </w:rPr>
              <w:t>表</w:t>
            </w:r>
            <w:r>
              <w:rPr>
                <w:rFonts w:hint="eastAsia"/>
                <w:color w:val="auto"/>
              </w:rPr>
              <w:t>2-</w:t>
            </w:r>
            <w:r>
              <w:rPr>
                <w:rFonts w:hint="eastAsia"/>
                <w:color w:val="auto"/>
                <w:lang w:val="en-US" w:eastAsia="zh-CN"/>
              </w:rPr>
              <w:t>5</w:t>
            </w:r>
            <w:r>
              <w:rPr>
                <w:color w:val="auto"/>
              </w:rPr>
              <w:t xml:space="preserve"> </w:t>
            </w:r>
            <w:r>
              <w:rPr>
                <w:rFonts w:hint="eastAsia"/>
                <w:color w:val="auto"/>
                <w:lang w:val="en-US" w:eastAsia="zh-CN"/>
              </w:rPr>
              <w:t xml:space="preserve"> </w:t>
            </w:r>
            <w:r>
              <w:rPr>
                <w:color w:val="auto"/>
              </w:rPr>
              <w:t>本项目主要产品方案</w:t>
            </w:r>
          </w:p>
          <w:tbl>
            <w:tblPr>
              <w:tblStyle w:val="13"/>
              <w:tblW w:w="8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0"/>
              <w:gridCol w:w="952"/>
              <w:gridCol w:w="2252"/>
              <w:gridCol w:w="1303"/>
              <w:gridCol w:w="2031"/>
            </w:tblGrid>
            <w:tr w14:paraId="1835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1516" w:type="pct"/>
                  <w:gridSpan w:val="2"/>
                  <w:noWrap w:val="0"/>
                  <w:vAlign w:val="center"/>
                </w:tcPr>
                <w:p w14:paraId="07085160">
                  <w:pPr>
                    <w:pStyle w:val="24"/>
                    <w:bidi w:val="0"/>
                    <w:rPr>
                      <w:b/>
                      <w:bCs/>
                      <w:color w:val="auto"/>
                    </w:rPr>
                  </w:pPr>
                  <w:r>
                    <w:rPr>
                      <w:b/>
                      <w:bCs/>
                      <w:color w:val="auto"/>
                    </w:rPr>
                    <w:t>产品名称</w:t>
                  </w:r>
                </w:p>
              </w:tc>
              <w:tc>
                <w:tcPr>
                  <w:tcW w:w="1404" w:type="pct"/>
                  <w:noWrap w:val="0"/>
                  <w:vAlign w:val="center"/>
                </w:tcPr>
                <w:p w14:paraId="50B4BFBE">
                  <w:pPr>
                    <w:pStyle w:val="24"/>
                    <w:bidi w:val="0"/>
                    <w:rPr>
                      <w:b/>
                      <w:bCs/>
                      <w:color w:val="auto"/>
                    </w:rPr>
                  </w:pPr>
                  <w:r>
                    <w:rPr>
                      <w:b/>
                      <w:bCs/>
                      <w:color w:val="auto"/>
                    </w:rPr>
                    <w:t>规格</w:t>
                  </w:r>
                </w:p>
              </w:tc>
              <w:tc>
                <w:tcPr>
                  <w:tcW w:w="812" w:type="pct"/>
                  <w:noWrap w:val="0"/>
                  <w:vAlign w:val="center"/>
                </w:tcPr>
                <w:p w14:paraId="26C7233C">
                  <w:pPr>
                    <w:pStyle w:val="24"/>
                    <w:bidi w:val="0"/>
                    <w:rPr>
                      <w:rFonts w:hint="eastAsia"/>
                      <w:b/>
                      <w:bCs/>
                      <w:color w:val="auto"/>
                      <w:lang w:eastAsia="zh-CN"/>
                    </w:rPr>
                  </w:pPr>
                  <w:r>
                    <w:rPr>
                      <w:b/>
                      <w:bCs/>
                      <w:color w:val="auto"/>
                    </w:rPr>
                    <w:t>年产量</w:t>
                  </w:r>
                </w:p>
              </w:tc>
              <w:tc>
                <w:tcPr>
                  <w:tcW w:w="1266" w:type="pct"/>
                  <w:noWrap w:val="0"/>
                  <w:vAlign w:val="center"/>
                </w:tcPr>
                <w:p w14:paraId="07F3D12F">
                  <w:pPr>
                    <w:pStyle w:val="24"/>
                    <w:bidi w:val="0"/>
                    <w:rPr>
                      <w:b/>
                      <w:bCs/>
                      <w:color w:val="auto"/>
                    </w:rPr>
                  </w:pPr>
                  <w:r>
                    <w:rPr>
                      <w:rFonts w:hint="eastAsia"/>
                      <w:b/>
                      <w:bCs/>
                      <w:color w:val="auto"/>
                    </w:rPr>
                    <w:t>备注</w:t>
                  </w:r>
                </w:p>
              </w:tc>
            </w:tr>
            <w:tr w14:paraId="6F3B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922" w:type="pct"/>
                  <w:vMerge w:val="restart"/>
                  <w:noWrap w:val="0"/>
                  <w:vAlign w:val="center"/>
                </w:tcPr>
                <w:p w14:paraId="6A4DF6F0">
                  <w:pPr>
                    <w:pStyle w:val="24"/>
                    <w:bidi w:val="0"/>
                    <w:rPr>
                      <w:rFonts w:hint="default"/>
                      <w:color w:val="auto"/>
                    </w:rPr>
                  </w:pPr>
                  <w:r>
                    <w:rPr>
                      <w:rFonts w:hint="default"/>
                      <w:color w:val="auto"/>
                      <w:lang w:val="en-US" w:eastAsia="zh-CN"/>
                    </w:rPr>
                    <w:t>无机生态石</w:t>
                  </w:r>
                </w:p>
              </w:tc>
              <w:tc>
                <w:tcPr>
                  <w:tcW w:w="593" w:type="pct"/>
                  <w:noWrap w:val="0"/>
                  <w:vAlign w:val="center"/>
                </w:tcPr>
                <w:p w14:paraId="157634BD">
                  <w:pPr>
                    <w:pStyle w:val="11"/>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路缘石</w:t>
                  </w:r>
                </w:p>
              </w:tc>
              <w:tc>
                <w:tcPr>
                  <w:tcW w:w="1404" w:type="pct"/>
                  <w:noWrap w:val="0"/>
                  <w:vAlign w:val="center"/>
                </w:tcPr>
                <w:p w14:paraId="7840E4FD">
                  <w:pPr>
                    <w:pStyle w:val="24"/>
                    <w:bidi w:val="0"/>
                    <w:rPr>
                      <w:rFonts w:hint="default"/>
                      <w:color w:val="auto"/>
                    </w:rPr>
                  </w:pPr>
                  <w:r>
                    <w:rPr>
                      <w:rFonts w:hint="eastAsia"/>
                      <w:color w:val="auto"/>
                      <w:lang w:val="en-US" w:eastAsia="zh-CN"/>
                    </w:rPr>
                    <w:t>1000mm×300mm×150mm</w:t>
                  </w:r>
                </w:p>
              </w:tc>
              <w:tc>
                <w:tcPr>
                  <w:tcW w:w="812" w:type="pct"/>
                  <w:noWrap w:val="0"/>
                  <w:vAlign w:val="center"/>
                </w:tcPr>
                <w:p w14:paraId="6666F8FE">
                  <w:pPr>
                    <w:pStyle w:val="24"/>
                    <w:bidi w:val="0"/>
                    <w:rPr>
                      <w:rFonts w:hint="default"/>
                      <w:color w:val="auto"/>
                      <w:lang w:val="en-US" w:eastAsia="zh-CN"/>
                    </w:rPr>
                  </w:pPr>
                  <w:r>
                    <w:rPr>
                      <w:rFonts w:hint="eastAsia"/>
                      <w:color w:val="auto"/>
                      <w:lang w:val="en-US" w:eastAsia="zh-CN"/>
                    </w:rPr>
                    <w:t>4.4万立方</w:t>
                  </w:r>
                </w:p>
              </w:tc>
              <w:tc>
                <w:tcPr>
                  <w:tcW w:w="1266" w:type="pct"/>
                  <w:noWrap w:val="0"/>
                  <w:vAlign w:val="center"/>
                </w:tcPr>
                <w:p w14:paraId="330D59F9">
                  <w:pPr>
                    <w:pStyle w:val="11"/>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default"/>
                      <w:color w:val="auto"/>
                      <w:lang w:val="en-US" w:eastAsia="zh-CN"/>
                    </w:rPr>
                  </w:pPr>
                  <w:r>
                    <w:rPr>
                      <w:rFonts w:hint="eastAsia" w:ascii="Times New Roman" w:hAnsi="Times New Roman" w:eastAsia="宋体" w:cs="Times New Roman"/>
                      <w:b w:val="0"/>
                      <w:bCs w:val="0"/>
                      <w:color w:val="auto"/>
                      <w:sz w:val="21"/>
                      <w:szCs w:val="21"/>
                      <w:highlight w:val="none"/>
                      <w:lang w:val="en-US" w:eastAsia="zh-CN"/>
                    </w:rPr>
                    <w:t>混凝土路缘石JCT899-2016</w:t>
                  </w:r>
                </w:p>
              </w:tc>
            </w:tr>
            <w:tr w14:paraId="1A37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2" w:type="pct"/>
                  <w:vMerge w:val="continue"/>
                  <w:noWrap w:val="0"/>
                  <w:vAlign w:val="center"/>
                </w:tcPr>
                <w:p w14:paraId="1CF1AC3D">
                  <w:pPr>
                    <w:pStyle w:val="24"/>
                    <w:bidi w:val="0"/>
                    <w:rPr>
                      <w:rFonts w:hint="default"/>
                      <w:color w:val="auto"/>
                    </w:rPr>
                  </w:pPr>
                </w:p>
              </w:tc>
              <w:tc>
                <w:tcPr>
                  <w:tcW w:w="593" w:type="pct"/>
                  <w:noWrap w:val="0"/>
                  <w:vAlign w:val="center"/>
                </w:tcPr>
                <w:p w14:paraId="6372432F">
                  <w:pPr>
                    <w:pStyle w:val="11"/>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铺地石</w:t>
                  </w:r>
                </w:p>
              </w:tc>
              <w:tc>
                <w:tcPr>
                  <w:tcW w:w="1404" w:type="pct"/>
                  <w:noWrap w:val="0"/>
                  <w:vAlign w:val="center"/>
                </w:tcPr>
                <w:p w14:paraId="7B459EB5">
                  <w:pPr>
                    <w:pStyle w:val="24"/>
                    <w:bidi w:val="0"/>
                    <w:rPr>
                      <w:rFonts w:hint="default"/>
                      <w:color w:val="auto"/>
                    </w:rPr>
                  </w:pPr>
                  <w:r>
                    <w:rPr>
                      <w:rFonts w:hint="eastAsia"/>
                      <w:color w:val="auto"/>
                      <w:lang w:val="en-US" w:eastAsia="zh-CN"/>
                    </w:rPr>
                    <w:t>300mm×600mm×50mm</w:t>
                  </w:r>
                </w:p>
              </w:tc>
              <w:tc>
                <w:tcPr>
                  <w:tcW w:w="812" w:type="pct"/>
                  <w:noWrap w:val="0"/>
                  <w:vAlign w:val="center"/>
                </w:tcPr>
                <w:p w14:paraId="2B8E6A60">
                  <w:pPr>
                    <w:pStyle w:val="24"/>
                    <w:bidi w:val="0"/>
                    <w:rPr>
                      <w:color w:val="auto"/>
                    </w:rPr>
                  </w:pPr>
                  <w:r>
                    <w:rPr>
                      <w:rFonts w:hint="eastAsia"/>
                      <w:color w:val="auto"/>
                      <w:lang w:val="en-US" w:eastAsia="zh-CN"/>
                    </w:rPr>
                    <w:t>1.6万立方</w:t>
                  </w:r>
                </w:p>
              </w:tc>
              <w:tc>
                <w:tcPr>
                  <w:tcW w:w="1266" w:type="pct"/>
                  <w:noWrap w:val="0"/>
                  <w:vAlign w:val="center"/>
                </w:tcPr>
                <w:p w14:paraId="1DF2F0DC">
                  <w:pPr>
                    <w:pStyle w:val="11"/>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center"/>
                    <w:textAlignment w:val="auto"/>
                    <w:rPr>
                      <w:color w:val="auto"/>
                    </w:rPr>
                  </w:pPr>
                  <w:r>
                    <w:rPr>
                      <w:rFonts w:hint="default" w:ascii="Times New Roman" w:hAnsi="Times New Roman" w:eastAsia="宋体" w:cs="Times New Roman"/>
                      <w:b w:val="0"/>
                      <w:bCs w:val="0"/>
                      <w:color w:val="auto"/>
                      <w:sz w:val="21"/>
                      <w:szCs w:val="21"/>
                      <w:highlight w:val="none"/>
                      <w:lang w:val="en-US" w:eastAsia="zh-CN"/>
                    </w:rPr>
                    <w:t>混凝土路面砖GB28635-2012</w:t>
                  </w:r>
                </w:p>
              </w:tc>
            </w:tr>
            <w:tr w14:paraId="2D79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000" w:type="pct"/>
                  <w:gridSpan w:val="5"/>
                  <w:noWrap w:val="0"/>
                  <w:vAlign w:val="center"/>
                </w:tcPr>
                <w:p w14:paraId="29861B0F">
                  <w:pPr>
                    <w:pStyle w:val="11"/>
                    <w:keepNext w:val="0"/>
                    <w:keepLines w:val="0"/>
                    <w:pageBreakBefore w:val="0"/>
                    <w:widowControl/>
                    <w:suppressLineNumbers w:val="0"/>
                    <w:kinsoku/>
                    <w:wordWrap/>
                    <w:overflowPunct/>
                    <w:topLinePunct w:val="0"/>
                    <w:autoSpaceDE/>
                    <w:autoSpaceDN/>
                    <w:bidi w:val="0"/>
                    <w:adjustRightInd w:val="0"/>
                    <w:snapToGrid w:val="0"/>
                    <w:spacing w:line="240" w:lineRule="atLeast"/>
                    <w:ind w:firstLine="0" w:firstLineChars="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注：两种产品生产工艺环节及原辅料一致，主要区别为压制环节和切割环节，压制进行尺寸厚度不一样，切割尺寸不一样。</w:t>
                  </w:r>
                </w:p>
              </w:tc>
            </w:tr>
          </w:tbl>
          <w:p w14:paraId="6F253DFE">
            <w:pPr>
              <w:bidi w:val="0"/>
              <w:rPr>
                <w:b/>
                <w:bCs/>
                <w:color w:val="auto"/>
              </w:rPr>
            </w:pPr>
            <w:r>
              <w:rPr>
                <w:rFonts w:hint="eastAsia"/>
                <w:b/>
                <w:bCs/>
                <w:color w:val="auto"/>
                <w:lang w:val="en-US" w:eastAsia="zh-CN"/>
              </w:rPr>
              <w:t>2.</w:t>
            </w:r>
            <w:r>
              <w:rPr>
                <w:rFonts w:hint="eastAsia"/>
                <w:b/>
                <w:bCs/>
                <w:color w:val="auto"/>
              </w:rPr>
              <w:t>4</w:t>
            </w:r>
            <w:r>
              <w:rPr>
                <w:rFonts w:hint="eastAsia"/>
                <w:b/>
                <w:bCs/>
                <w:color w:val="auto"/>
                <w:lang w:eastAsia="zh-CN"/>
              </w:rPr>
              <w:t>、</w:t>
            </w:r>
            <w:r>
              <w:rPr>
                <w:rFonts w:hint="eastAsia"/>
                <w:b/>
                <w:bCs/>
                <w:color w:val="auto"/>
              </w:rPr>
              <w:t>项目</w:t>
            </w:r>
            <w:r>
              <w:rPr>
                <w:b/>
                <w:bCs/>
                <w:color w:val="auto"/>
              </w:rPr>
              <w:t>原辅材料</w:t>
            </w:r>
          </w:p>
          <w:p w14:paraId="50376125">
            <w:pPr>
              <w:bidi w:val="0"/>
              <w:rPr>
                <w:rFonts w:hint="eastAsia"/>
                <w:color w:val="auto"/>
              </w:rPr>
            </w:pPr>
            <w:r>
              <w:rPr>
                <w:rFonts w:hint="eastAsia"/>
                <w:color w:val="auto"/>
              </w:rPr>
              <w:t>本项目</w:t>
            </w:r>
            <w:r>
              <w:rPr>
                <w:rFonts w:hint="eastAsia"/>
                <w:color w:val="auto"/>
                <w:lang w:val="en-US" w:eastAsia="zh-CN"/>
              </w:rPr>
              <w:t>原辅料用量及用途说明情况如下：</w:t>
            </w:r>
          </w:p>
          <w:p w14:paraId="2709A5CC">
            <w:pPr>
              <w:pStyle w:val="23"/>
              <w:bidi w:val="0"/>
              <w:rPr>
                <w:rFonts w:hint="eastAsia"/>
                <w:color w:val="auto"/>
              </w:rPr>
            </w:pPr>
            <w:r>
              <w:rPr>
                <w:color w:val="auto"/>
              </w:rPr>
              <w:t>表</w:t>
            </w:r>
            <w:r>
              <w:rPr>
                <w:rFonts w:hint="eastAsia"/>
                <w:color w:val="auto"/>
              </w:rPr>
              <w:t>2-</w:t>
            </w:r>
            <w:r>
              <w:rPr>
                <w:rFonts w:hint="eastAsia"/>
                <w:color w:val="auto"/>
                <w:lang w:val="en-US" w:eastAsia="zh-CN"/>
              </w:rPr>
              <w:t xml:space="preserve">6  </w:t>
            </w:r>
            <w:r>
              <w:rPr>
                <w:color w:val="auto"/>
              </w:rPr>
              <w:t>主要原辅材料消耗情况一览表</w:t>
            </w:r>
          </w:p>
          <w:tbl>
            <w:tblPr>
              <w:tblStyle w:val="13"/>
              <w:tblW w:w="49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23"/>
              <w:gridCol w:w="593"/>
              <w:gridCol w:w="641"/>
              <w:gridCol w:w="1311"/>
              <w:gridCol w:w="773"/>
              <w:gridCol w:w="959"/>
              <w:gridCol w:w="1062"/>
              <w:gridCol w:w="928"/>
              <w:gridCol w:w="1197"/>
            </w:tblGrid>
            <w:tr w14:paraId="5B883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1A5F7228">
                  <w:pPr>
                    <w:pStyle w:val="24"/>
                    <w:bidi w:val="0"/>
                    <w:rPr>
                      <w:b/>
                      <w:bCs/>
                      <w:color w:val="auto"/>
                    </w:rPr>
                  </w:pPr>
                  <w:r>
                    <w:rPr>
                      <w:b/>
                      <w:bCs/>
                      <w:color w:val="auto"/>
                    </w:rPr>
                    <w:t>序号</w:t>
                  </w:r>
                </w:p>
              </w:tc>
              <w:tc>
                <w:tcPr>
                  <w:tcW w:w="753" w:type="pct"/>
                  <w:gridSpan w:val="2"/>
                  <w:noWrap w:val="0"/>
                  <w:vAlign w:val="center"/>
                </w:tcPr>
                <w:p w14:paraId="5DB8EA07">
                  <w:pPr>
                    <w:pStyle w:val="24"/>
                    <w:bidi w:val="0"/>
                    <w:rPr>
                      <w:b/>
                      <w:bCs/>
                      <w:color w:val="auto"/>
                    </w:rPr>
                  </w:pPr>
                  <w:r>
                    <w:rPr>
                      <w:b/>
                      <w:bCs/>
                      <w:color w:val="auto"/>
                    </w:rPr>
                    <w:t>名称</w:t>
                  </w:r>
                </w:p>
              </w:tc>
              <w:tc>
                <w:tcPr>
                  <w:tcW w:w="800" w:type="pct"/>
                  <w:noWrap w:val="0"/>
                  <w:vAlign w:val="center"/>
                </w:tcPr>
                <w:p w14:paraId="2D6E4DED">
                  <w:pPr>
                    <w:pStyle w:val="24"/>
                    <w:bidi w:val="0"/>
                    <w:rPr>
                      <w:b/>
                      <w:bCs/>
                      <w:color w:val="auto"/>
                    </w:rPr>
                  </w:pPr>
                  <w:r>
                    <w:rPr>
                      <w:b/>
                      <w:bCs/>
                      <w:color w:val="auto"/>
                    </w:rPr>
                    <w:t>性状</w:t>
                  </w:r>
                </w:p>
              </w:tc>
              <w:tc>
                <w:tcPr>
                  <w:tcW w:w="472" w:type="pct"/>
                  <w:noWrap w:val="0"/>
                  <w:vAlign w:val="center"/>
                </w:tcPr>
                <w:p w14:paraId="63E5B99C">
                  <w:pPr>
                    <w:pStyle w:val="24"/>
                    <w:bidi w:val="0"/>
                    <w:rPr>
                      <w:b/>
                      <w:bCs/>
                      <w:color w:val="auto"/>
                    </w:rPr>
                  </w:pPr>
                  <w:r>
                    <w:rPr>
                      <w:b/>
                      <w:bCs/>
                      <w:color w:val="auto"/>
                    </w:rPr>
                    <w:t>单位</w:t>
                  </w:r>
                </w:p>
              </w:tc>
              <w:tc>
                <w:tcPr>
                  <w:tcW w:w="585" w:type="pct"/>
                  <w:noWrap w:val="0"/>
                  <w:vAlign w:val="center"/>
                </w:tcPr>
                <w:p w14:paraId="7A6A2EB9">
                  <w:pPr>
                    <w:pStyle w:val="24"/>
                    <w:bidi w:val="0"/>
                    <w:rPr>
                      <w:b/>
                      <w:bCs/>
                      <w:color w:val="auto"/>
                    </w:rPr>
                  </w:pPr>
                  <w:r>
                    <w:rPr>
                      <w:b/>
                      <w:bCs/>
                      <w:color w:val="auto"/>
                    </w:rPr>
                    <w:t>消耗量</w:t>
                  </w:r>
                </w:p>
              </w:tc>
              <w:tc>
                <w:tcPr>
                  <w:tcW w:w="648" w:type="pct"/>
                  <w:noWrap w:val="0"/>
                  <w:vAlign w:val="center"/>
                </w:tcPr>
                <w:p w14:paraId="59B65930">
                  <w:pPr>
                    <w:pStyle w:val="24"/>
                    <w:bidi w:val="0"/>
                    <w:rPr>
                      <w:b/>
                      <w:bCs/>
                      <w:color w:val="auto"/>
                    </w:rPr>
                  </w:pPr>
                  <w:r>
                    <w:rPr>
                      <w:b/>
                      <w:bCs/>
                      <w:color w:val="auto"/>
                    </w:rPr>
                    <w:t>储存方式</w:t>
                  </w:r>
                </w:p>
              </w:tc>
              <w:tc>
                <w:tcPr>
                  <w:tcW w:w="566" w:type="pct"/>
                  <w:noWrap w:val="0"/>
                  <w:vAlign w:val="center"/>
                </w:tcPr>
                <w:p w14:paraId="4B2F10D4">
                  <w:pPr>
                    <w:pStyle w:val="24"/>
                    <w:bidi w:val="0"/>
                    <w:rPr>
                      <w:b/>
                      <w:bCs/>
                      <w:color w:val="auto"/>
                    </w:rPr>
                  </w:pPr>
                  <w:r>
                    <w:rPr>
                      <w:b/>
                      <w:bCs/>
                      <w:color w:val="auto"/>
                    </w:rPr>
                    <w:t>最大</w:t>
                  </w:r>
                </w:p>
                <w:p w14:paraId="32127048">
                  <w:pPr>
                    <w:pStyle w:val="24"/>
                    <w:bidi w:val="0"/>
                    <w:rPr>
                      <w:b/>
                      <w:bCs/>
                      <w:color w:val="auto"/>
                    </w:rPr>
                  </w:pPr>
                  <w:r>
                    <w:rPr>
                      <w:b/>
                      <w:bCs/>
                      <w:color w:val="auto"/>
                    </w:rPr>
                    <w:t>储存量</w:t>
                  </w:r>
                </w:p>
              </w:tc>
              <w:tc>
                <w:tcPr>
                  <w:tcW w:w="731" w:type="pct"/>
                  <w:noWrap w:val="0"/>
                  <w:vAlign w:val="center"/>
                </w:tcPr>
                <w:p w14:paraId="545B678A">
                  <w:pPr>
                    <w:pStyle w:val="24"/>
                    <w:bidi w:val="0"/>
                    <w:rPr>
                      <w:b/>
                      <w:bCs/>
                      <w:color w:val="auto"/>
                    </w:rPr>
                  </w:pPr>
                  <w:r>
                    <w:rPr>
                      <w:b/>
                      <w:bCs/>
                      <w:color w:val="auto"/>
                    </w:rPr>
                    <w:t>用途</w:t>
                  </w:r>
                </w:p>
              </w:tc>
            </w:tr>
            <w:tr w14:paraId="276C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125BCDB1">
                  <w:pPr>
                    <w:pStyle w:val="24"/>
                    <w:bidi w:val="0"/>
                    <w:rPr>
                      <w:color w:val="auto"/>
                    </w:rPr>
                  </w:pPr>
                  <w:r>
                    <w:rPr>
                      <w:color w:val="auto"/>
                    </w:rPr>
                    <w:t>1</w:t>
                  </w:r>
                </w:p>
              </w:tc>
              <w:tc>
                <w:tcPr>
                  <w:tcW w:w="753" w:type="pct"/>
                  <w:gridSpan w:val="2"/>
                  <w:noWrap w:val="0"/>
                  <w:vAlign w:val="center"/>
                </w:tcPr>
                <w:p w14:paraId="6FB00234">
                  <w:pPr>
                    <w:pStyle w:val="24"/>
                    <w:bidi w:val="0"/>
                    <w:rPr>
                      <w:rFonts w:hint="eastAsia"/>
                      <w:color w:val="auto"/>
                      <w:lang w:val="en-US" w:eastAsia="zh-CN"/>
                    </w:rPr>
                  </w:pPr>
                  <w:r>
                    <w:rPr>
                      <w:rFonts w:hint="eastAsia"/>
                      <w:color w:val="auto"/>
                      <w:lang w:val="en-US" w:eastAsia="zh-CN"/>
                    </w:rPr>
                    <w:t>煤矸石</w:t>
                  </w:r>
                </w:p>
              </w:tc>
              <w:tc>
                <w:tcPr>
                  <w:tcW w:w="800" w:type="pct"/>
                  <w:noWrap w:val="0"/>
                  <w:vAlign w:val="center"/>
                </w:tcPr>
                <w:p w14:paraId="3C313D1B">
                  <w:pPr>
                    <w:pStyle w:val="24"/>
                    <w:bidi w:val="0"/>
                    <w:rPr>
                      <w:rFonts w:hint="default"/>
                      <w:color w:val="auto"/>
                      <w:lang w:val="en-US" w:eastAsia="zh-CN"/>
                    </w:rPr>
                  </w:pPr>
                  <w:r>
                    <w:rPr>
                      <w:rFonts w:hint="eastAsia"/>
                      <w:color w:val="auto"/>
                      <w:lang w:val="en-US" w:eastAsia="zh-CN"/>
                    </w:rPr>
                    <w:t>块状</w:t>
                  </w:r>
                </w:p>
              </w:tc>
              <w:tc>
                <w:tcPr>
                  <w:tcW w:w="472" w:type="pct"/>
                  <w:noWrap w:val="0"/>
                  <w:vAlign w:val="center"/>
                </w:tcPr>
                <w:p w14:paraId="633732A3">
                  <w:pPr>
                    <w:pStyle w:val="24"/>
                    <w:bidi w:val="0"/>
                    <w:rPr>
                      <w:color w:val="auto"/>
                    </w:rPr>
                  </w:pPr>
                  <w:r>
                    <w:rPr>
                      <w:rFonts w:hint="eastAsia"/>
                      <w:color w:val="auto"/>
                      <w:lang w:val="en-US" w:eastAsia="zh-CN"/>
                    </w:rPr>
                    <w:t>万</w:t>
                  </w:r>
                  <w:r>
                    <w:rPr>
                      <w:color w:val="auto"/>
                    </w:rPr>
                    <w:t>t/a</w:t>
                  </w:r>
                </w:p>
              </w:tc>
              <w:tc>
                <w:tcPr>
                  <w:tcW w:w="585" w:type="pct"/>
                  <w:noWrap w:val="0"/>
                  <w:vAlign w:val="center"/>
                </w:tcPr>
                <w:p w14:paraId="3B775523">
                  <w:pPr>
                    <w:pStyle w:val="24"/>
                    <w:bidi w:val="0"/>
                    <w:rPr>
                      <w:rFonts w:hint="default"/>
                      <w:color w:val="auto"/>
                      <w:lang w:val="en-US" w:eastAsia="zh-CN"/>
                    </w:rPr>
                  </w:pPr>
                  <w:r>
                    <w:rPr>
                      <w:rFonts w:hint="eastAsia"/>
                      <w:color w:val="auto"/>
                      <w:lang w:val="en-US" w:eastAsia="zh-CN"/>
                    </w:rPr>
                    <w:t>9.5</w:t>
                  </w:r>
                </w:p>
              </w:tc>
              <w:tc>
                <w:tcPr>
                  <w:tcW w:w="648" w:type="pct"/>
                  <w:noWrap w:val="0"/>
                  <w:vAlign w:val="center"/>
                </w:tcPr>
                <w:p w14:paraId="087CBCAC">
                  <w:pPr>
                    <w:pStyle w:val="24"/>
                    <w:bidi w:val="0"/>
                    <w:rPr>
                      <w:rFonts w:hint="eastAsia" w:eastAsia="宋体"/>
                      <w:color w:val="auto"/>
                      <w:lang w:eastAsia="zh-CN"/>
                    </w:rPr>
                  </w:pPr>
                  <w:r>
                    <w:rPr>
                      <w:rFonts w:hint="eastAsia"/>
                      <w:color w:val="auto"/>
                      <w:lang w:val="en-US" w:eastAsia="zh-CN"/>
                    </w:rPr>
                    <w:t>堆存</w:t>
                  </w:r>
                </w:p>
              </w:tc>
              <w:tc>
                <w:tcPr>
                  <w:tcW w:w="566" w:type="pct"/>
                  <w:noWrap w:val="0"/>
                  <w:vAlign w:val="center"/>
                </w:tcPr>
                <w:p w14:paraId="7438D84E">
                  <w:pPr>
                    <w:pStyle w:val="24"/>
                    <w:bidi w:val="0"/>
                    <w:rPr>
                      <w:rFonts w:hint="default"/>
                      <w:color w:val="auto"/>
                      <w:lang w:val="en-US" w:eastAsia="zh-CN"/>
                    </w:rPr>
                  </w:pPr>
                  <w:r>
                    <w:rPr>
                      <w:rFonts w:hint="eastAsia"/>
                      <w:color w:val="auto"/>
                      <w:lang w:val="en-US" w:eastAsia="zh-CN"/>
                    </w:rPr>
                    <w:t>3600</w:t>
                  </w:r>
                  <w:r>
                    <w:rPr>
                      <w:color w:val="auto"/>
                    </w:rPr>
                    <w:t>t</w:t>
                  </w:r>
                </w:p>
              </w:tc>
              <w:tc>
                <w:tcPr>
                  <w:tcW w:w="731" w:type="pct"/>
                  <w:noWrap w:val="0"/>
                  <w:vAlign w:val="center"/>
                </w:tcPr>
                <w:p w14:paraId="31D14C5A">
                  <w:pPr>
                    <w:pStyle w:val="24"/>
                    <w:bidi w:val="0"/>
                    <w:rPr>
                      <w:rFonts w:hint="default"/>
                      <w:color w:val="auto"/>
                      <w:lang w:val="en-US" w:eastAsia="zh-CN"/>
                    </w:rPr>
                  </w:pPr>
                  <w:r>
                    <w:rPr>
                      <w:rFonts w:hint="eastAsia"/>
                      <w:color w:val="auto"/>
                      <w:lang w:val="en-US" w:eastAsia="zh-CN"/>
                    </w:rPr>
                    <w:t>原料</w:t>
                  </w:r>
                </w:p>
              </w:tc>
            </w:tr>
            <w:tr w14:paraId="30D9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306416FE">
                  <w:pPr>
                    <w:pStyle w:val="24"/>
                    <w:bidi w:val="0"/>
                    <w:rPr>
                      <w:color w:val="auto"/>
                    </w:rPr>
                  </w:pPr>
                  <w:r>
                    <w:rPr>
                      <w:color w:val="auto"/>
                    </w:rPr>
                    <w:t>2</w:t>
                  </w:r>
                </w:p>
              </w:tc>
              <w:tc>
                <w:tcPr>
                  <w:tcW w:w="753" w:type="pct"/>
                  <w:gridSpan w:val="2"/>
                  <w:noWrap w:val="0"/>
                  <w:vAlign w:val="center"/>
                </w:tcPr>
                <w:p w14:paraId="22D9B272">
                  <w:pPr>
                    <w:pStyle w:val="24"/>
                    <w:bidi w:val="0"/>
                    <w:rPr>
                      <w:rFonts w:hint="eastAsia"/>
                      <w:color w:val="auto"/>
                      <w:lang w:val="en-US" w:eastAsia="zh-CN"/>
                    </w:rPr>
                  </w:pPr>
                  <w:r>
                    <w:rPr>
                      <w:rFonts w:hint="eastAsia"/>
                      <w:color w:val="auto"/>
                      <w:lang w:val="en-US" w:eastAsia="zh-CN"/>
                    </w:rPr>
                    <w:t>粉煤灰</w:t>
                  </w:r>
                </w:p>
              </w:tc>
              <w:tc>
                <w:tcPr>
                  <w:tcW w:w="800" w:type="pct"/>
                  <w:noWrap w:val="0"/>
                  <w:vAlign w:val="center"/>
                </w:tcPr>
                <w:p w14:paraId="7F9F431A">
                  <w:pPr>
                    <w:pStyle w:val="24"/>
                    <w:bidi w:val="0"/>
                    <w:rPr>
                      <w:rFonts w:hint="default"/>
                      <w:color w:val="auto"/>
                      <w:lang w:val="en-US" w:eastAsia="zh-CN"/>
                    </w:rPr>
                  </w:pPr>
                  <w:r>
                    <w:rPr>
                      <w:rFonts w:hint="eastAsia"/>
                      <w:color w:val="auto"/>
                      <w:lang w:val="en-US" w:eastAsia="zh-CN"/>
                    </w:rPr>
                    <w:t>粉状</w:t>
                  </w:r>
                </w:p>
              </w:tc>
              <w:tc>
                <w:tcPr>
                  <w:tcW w:w="472" w:type="pct"/>
                  <w:noWrap w:val="0"/>
                  <w:vAlign w:val="center"/>
                </w:tcPr>
                <w:p w14:paraId="1C76D624">
                  <w:pPr>
                    <w:pStyle w:val="24"/>
                    <w:bidi w:val="0"/>
                    <w:rPr>
                      <w:color w:val="auto"/>
                    </w:rPr>
                  </w:pPr>
                  <w:r>
                    <w:rPr>
                      <w:rFonts w:hint="eastAsia"/>
                      <w:color w:val="auto"/>
                      <w:lang w:val="en-US" w:eastAsia="zh-CN"/>
                    </w:rPr>
                    <w:t>万</w:t>
                  </w:r>
                  <w:r>
                    <w:rPr>
                      <w:color w:val="auto"/>
                    </w:rPr>
                    <w:t>t/a</w:t>
                  </w:r>
                </w:p>
              </w:tc>
              <w:tc>
                <w:tcPr>
                  <w:tcW w:w="585" w:type="pct"/>
                  <w:noWrap w:val="0"/>
                  <w:vAlign w:val="center"/>
                </w:tcPr>
                <w:p w14:paraId="33572633">
                  <w:pPr>
                    <w:pStyle w:val="24"/>
                    <w:bidi w:val="0"/>
                    <w:rPr>
                      <w:rFonts w:hint="default"/>
                      <w:color w:val="auto"/>
                      <w:lang w:val="en-US" w:eastAsia="zh-CN"/>
                    </w:rPr>
                  </w:pPr>
                  <w:r>
                    <w:rPr>
                      <w:rFonts w:hint="eastAsia"/>
                      <w:color w:val="auto"/>
                      <w:lang w:val="en-US" w:eastAsia="zh-CN"/>
                    </w:rPr>
                    <w:t>1.3</w:t>
                  </w:r>
                </w:p>
              </w:tc>
              <w:tc>
                <w:tcPr>
                  <w:tcW w:w="648" w:type="pct"/>
                  <w:noWrap w:val="0"/>
                  <w:vAlign w:val="center"/>
                </w:tcPr>
                <w:p w14:paraId="2477618A">
                  <w:pPr>
                    <w:pStyle w:val="24"/>
                    <w:bidi w:val="0"/>
                    <w:rPr>
                      <w:rFonts w:hint="eastAsia"/>
                      <w:color w:val="auto"/>
                      <w:lang w:val="en-US" w:eastAsia="zh-CN"/>
                    </w:rPr>
                  </w:pPr>
                  <w:r>
                    <w:rPr>
                      <w:rFonts w:hint="eastAsia"/>
                      <w:color w:val="auto"/>
                      <w:lang w:val="en-US" w:eastAsia="zh-CN"/>
                    </w:rPr>
                    <w:t>筒仓</w:t>
                  </w:r>
                </w:p>
              </w:tc>
              <w:tc>
                <w:tcPr>
                  <w:tcW w:w="566" w:type="pct"/>
                  <w:noWrap w:val="0"/>
                  <w:vAlign w:val="center"/>
                </w:tcPr>
                <w:p w14:paraId="4B8F9F85">
                  <w:pPr>
                    <w:pStyle w:val="24"/>
                    <w:bidi w:val="0"/>
                    <w:rPr>
                      <w:rFonts w:hint="eastAsia"/>
                      <w:color w:val="auto"/>
                      <w:lang w:val="en-US" w:eastAsia="zh-CN"/>
                    </w:rPr>
                  </w:pPr>
                  <w:r>
                    <w:rPr>
                      <w:rFonts w:hint="eastAsia"/>
                      <w:color w:val="auto"/>
                      <w:lang w:val="en-US" w:eastAsia="zh-CN"/>
                    </w:rPr>
                    <w:t>195t</w:t>
                  </w:r>
                </w:p>
              </w:tc>
              <w:tc>
                <w:tcPr>
                  <w:tcW w:w="731" w:type="pct"/>
                  <w:noWrap w:val="0"/>
                  <w:vAlign w:val="center"/>
                </w:tcPr>
                <w:p w14:paraId="53FA7D34">
                  <w:pPr>
                    <w:pStyle w:val="24"/>
                    <w:bidi w:val="0"/>
                    <w:rPr>
                      <w:rFonts w:hint="default"/>
                      <w:color w:val="auto"/>
                      <w:lang w:val="en-US" w:eastAsia="zh-CN"/>
                    </w:rPr>
                  </w:pPr>
                  <w:r>
                    <w:rPr>
                      <w:rFonts w:hint="eastAsia"/>
                      <w:color w:val="auto"/>
                      <w:lang w:val="en-US" w:eastAsia="zh-CN"/>
                    </w:rPr>
                    <w:t>辅料</w:t>
                  </w:r>
                </w:p>
              </w:tc>
            </w:tr>
            <w:tr w14:paraId="6831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46A9BFD4">
                  <w:pPr>
                    <w:pStyle w:val="24"/>
                    <w:bidi w:val="0"/>
                    <w:rPr>
                      <w:color w:val="auto"/>
                    </w:rPr>
                  </w:pPr>
                  <w:r>
                    <w:rPr>
                      <w:rFonts w:hint="eastAsia"/>
                      <w:color w:val="auto"/>
                    </w:rPr>
                    <w:t>3</w:t>
                  </w:r>
                </w:p>
              </w:tc>
              <w:tc>
                <w:tcPr>
                  <w:tcW w:w="753" w:type="pct"/>
                  <w:gridSpan w:val="2"/>
                  <w:noWrap w:val="0"/>
                  <w:vAlign w:val="center"/>
                </w:tcPr>
                <w:p w14:paraId="225DB234">
                  <w:pPr>
                    <w:pStyle w:val="24"/>
                    <w:bidi w:val="0"/>
                    <w:rPr>
                      <w:rFonts w:hint="eastAsia"/>
                      <w:color w:val="auto"/>
                      <w:lang w:val="en-US" w:eastAsia="zh-CN"/>
                    </w:rPr>
                  </w:pPr>
                  <w:r>
                    <w:rPr>
                      <w:rFonts w:hint="eastAsia"/>
                      <w:color w:val="auto"/>
                      <w:lang w:val="en-US" w:eastAsia="zh-CN"/>
                    </w:rPr>
                    <w:t>水泥</w:t>
                  </w:r>
                </w:p>
              </w:tc>
              <w:tc>
                <w:tcPr>
                  <w:tcW w:w="800" w:type="pct"/>
                  <w:noWrap w:val="0"/>
                  <w:vAlign w:val="center"/>
                </w:tcPr>
                <w:p w14:paraId="68B8F1B7">
                  <w:pPr>
                    <w:pStyle w:val="24"/>
                    <w:bidi w:val="0"/>
                    <w:rPr>
                      <w:color w:val="auto"/>
                    </w:rPr>
                  </w:pPr>
                  <w:r>
                    <w:rPr>
                      <w:rFonts w:hint="eastAsia"/>
                      <w:color w:val="auto"/>
                      <w:lang w:val="en-US" w:eastAsia="zh-CN"/>
                    </w:rPr>
                    <w:t>粉状</w:t>
                  </w:r>
                </w:p>
              </w:tc>
              <w:tc>
                <w:tcPr>
                  <w:tcW w:w="472" w:type="pct"/>
                  <w:noWrap w:val="0"/>
                  <w:vAlign w:val="center"/>
                </w:tcPr>
                <w:p w14:paraId="38FE8460">
                  <w:pPr>
                    <w:pStyle w:val="24"/>
                    <w:bidi w:val="0"/>
                    <w:rPr>
                      <w:color w:val="auto"/>
                    </w:rPr>
                  </w:pPr>
                  <w:r>
                    <w:rPr>
                      <w:rFonts w:hint="eastAsia"/>
                      <w:color w:val="auto"/>
                      <w:lang w:val="en-US" w:eastAsia="zh-CN"/>
                    </w:rPr>
                    <w:t>万</w:t>
                  </w:r>
                  <w:r>
                    <w:rPr>
                      <w:color w:val="auto"/>
                    </w:rPr>
                    <w:t>t/a</w:t>
                  </w:r>
                </w:p>
              </w:tc>
              <w:tc>
                <w:tcPr>
                  <w:tcW w:w="585" w:type="pct"/>
                  <w:noWrap w:val="0"/>
                  <w:vAlign w:val="center"/>
                </w:tcPr>
                <w:p w14:paraId="756ADC35">
                  <w:pPr>
                    <w:pStyle w:val="24"/>
                    <w:bidi w:val="0"/>
                    <w:rPr>
                      <w:rFonts w:hint="default"/>
                      <w:color w:val="auto"/>
                      <w:lang w:val="en-US" w:eastAsia="zh-CN"/>
                    </w:rPr>
                  </w:pPr>
                  <w:r>
                    <w:rPr>
                      <w:rFonts w:hint="eastAsia"/>
                      <w:color w:val="auto"/>
                      <w:lang w:val="en-US" w:eastAsia="zh-CN"/>
                    </w:rPr>
                    <w:t>2.5</w:t>
                  </w:r>
                </w:p>
              </w:tc>
              <w:tc>
                <w:tcPr>
                  <w:tcW w:w="648" w:type="pct"/>
                  <w:noWrap w:val="0"/>
                  <w:vAlign w:val="center"/>
                </w:tcPr>
                <w:p w14:paraId="0ECF9E12">
                  <w:pPr>
                    <w:pStyle w:val="24"/>
                    <w:bidi w:val="0"/>
                    <w:rPr>
                      <w:rFonts w:hint="eastAsia"/>
                      <w:color w:val="auto"/>
                      <w:lang w:eastAsia="zh-CN"/>
                    </w:rPr>
                  </w:pPr>
                  <w:r>
                    <w:rPr>
                      <w:rFonts w:hint="eastAsia"/>
                      <w:color w:val="auto"/>
                      <w:lang w:val="en-US" w:eastAsia="zh-CN"/>
                    </w:rPr>
                    <w:t>筒仓</w:t>
                  </w:r>
                </w:p>
              </w:tc>
              <w:tc>
                <w:tcPr>
                  <w:tcW w:w="566" w:type="pct"/>
                  <w:noWrap w:val="0"/>
                  <w:vAlign w:val="center"/>
                </w:tcPr>
                <w:p w14:paraId="565B699C">
                  <w:pPr>
                    <w:pStyle w:val="24"/>
                    <w:bidi w:val="0"/>
                    <w:rPr>
                      <w:color w:val="auto"/>
                    </w:rPr>
                  </w:pPr>
                  <w:r>
                    <w:rPr>
                      <w:rFonts w:hint="eastAsia"/>
                      <w:color w:val="auto"/>
                      <w:lang w:val="en-US" w:eastAsia="zh-CN"/>
                    </w:rPr>
                    <w:t>195</w:t>
                  </w:r>
                  <w:r>
                    <w:rPr>
                      <w:rFonts w:hint="eastAsia"/>
                      <w:color w:val="auto"/>
                    </w:rPr>
                    <w:t>t</w:t>
                  </w:r>
                </w:p>
              </w:tc>
              <w:tc>
                <w:tcPr>
                  <w:tcW w:w="731" w:type="pct"/>
                  <w:noWrap w:val="0"/>
                  <w:vAlign w:val="center"/>
                </w:tcPr>
                <w:p w14:paraId="1C8D8E5E">
                  <w:pPr>
                    <w:pStyle w:val="24"/>
                    <w:bidi w:val="0"/>
                    <w:rPr>
                      <w:rFonts w:hint="eastAsia"/>
                      <w:color w:val="auto"/>
                      <w:lang w:val="en-US" w:eastAsia="zh-CN"/>
                    </w:rPr>
                  </w:pPr>
                  <w:r>
                    <w:rPr>
                      <w:rFonts w:hint="eastAsia"/>
                      <w:color w:val="auto"/>
                      <w:lang w:val="en-US" w:eastAsia="zh-CN"/>
                    </w:rPr>
                    <w:t>辅料</w:t>
                  </w:r>
                </w:p>
              </w:tc>
            </w:tr>
            <w:tr w14:paraId="7F807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082F90D7">
                  <w:pPr>
                    <w:pStyle w:val="24"/>
                    <w:bidi w:val="0"/>
                    <w:rPr>
                      <w:rFonts w:hint="eastAsia"/>
                      <w:color w:val="auto"/>
                    </w:rPr>
                  </w:pPr>
                  <w:r>
                    <w:rPr>
                      <w:rFonts w:hint="eastAsia"/>
                      <w:color w:val="auto"/>
                    </w:rPr>
                    <w:t>4</w:t>
                  </w:r>
                </w:p>
              </w:tc>
              <w:tc>
                <w:tcPr>
                  <w:tcW w:w="753" w:type="pct"/>
                  <w:gridSpan w:val="2"/>
                  <w:noWrap w:val="0"/>
                  <w:vAlign w:val="center"/>
                </w:tcPr>
                <w:p w14:paraId="1DD4C7D7">
                  <w:pPr>
                    <w:pStyle w:val="24"/>
                    <w:bidi w:val="0"/>
                    <w:rPr>
                      <w:rFonts w:hint="default"/>
                      <w:color w:val="auto"/>
                      <w:lang w:val="en-US" w:eastAsia="zh-CN"/>
                    </w:rPr>
                  </w:pPr>
                  <w:r>
                    <w:rPr>
                      <w:rFonts w:hint="eastAsia"/>
                      <w:color w:val="auto"/>
                      <w:lang w:val="en-US" w:eastAsia="zh-CN"/>
                    </w:rPr>
                    <w:t>固化剂</w:t>
                  </w:r>
                </w:p>
              </w:tc>
              <w:tc>
                <w:tcPr>
                  <w:tcW w:w="800" w:type="pct"/>
                  <w:noWrap w:val="0"/>
                  <w:vAlign w:val="center"/>
                </w:tcPr>
                <w:p w14:paraId="7799A527">
                  <w:pPr>
                    <w:pStyle w:val="24"/>
                    <w:bidi w:val="0"/>
                    <w:rPr>
                      <w:rFonts w:hint="default"/>
                      <w:color w:val="auto"/>
                      <w:lang w:val="en-US" w:eastAsia="zh-CN"/>
                    </w:rPr>
                  </w:pPr>
                  <w:r>
                    <w:rPr>
                      <w:rFonts w:hint="eastAsia"/>
                      <w:color w:val="auto"/>
                      <w:lang w:val="en-US" w:eastAsia="zh-CN"/>
                    </w:rPr>
                    <w:t>粉状</w:t>
                  </w:r>
                </w:p>
              </w:tc>
              <w:tc>
                <w:tcPr>
                  <w:tcW w:w="472" w:type="pct"/>
                  <w:noWrap w:val="0"/>
                  <w:vAlign w:val="center"/>
                </w:tcPr>
                <w:p w14:paraId="05998A74">
                  <w:pPr>
                    <w:pStyle w:val="24"/>
                    <w:bidi w:val="0"/>
                    <w:rPr>
                      <w:color w:val="auto"/>
                    </w:rPr>
                  </w:pPr>
                  <w:r>
                    <w:rPr>
                      <w:color w:val="auto"/>
                    </w:rPr>
                    <w:t>t/a</w:t>
                  </w:r>
                </w:p>
              </w:tc>
              <w:tc>
                <w:tcPr>
                  <w:tcW w:w="585" w:type="pct"/>
                  <w:noWrap w:val="0"/>
                  <w:vAlign w:val="center"/>
                </w:tcPr>
                <w:p w14:paraId="34538E4D">
                  <w:pPr>
                    <w:pStyle w:val="24"/>
                    <w:bidi w:val="0"/>
                    <w:rPr>
                      <w:rFonts w:hint="default"/>
                      <w:color w:val="auto"/>
                      <w:lang w:val="en-US" w:eastAsia="zh-CN"/>
                    </w:rPr>
                  </w:pPr>
                  <w:r>
                    <w:rPr>
                      <w:rFonts w:hint="eastAsia"/>
                      <w:color w:val="auto"/>
                      <w:lang w:val="en-US" w:eastAsia="zh-CN"/>
                    </w:rPr>
                    <w:t>3200</w:t>
                  </w:r>
                </w:p>
              </w:tc>
              <w:tc>
                <w:tcPr>
                  <w:tcW w:w="648" w:type="pct"/>
                  <w:noWrap w:val="0"/>
                  <w:vAlign w:val="center"/>
                </w:tcPr>
                <w:p w14:paraId="32AA81AA">
                  <w:pPr>
                    <w:pStyle w:val="24"/>
                    <w:bidi w:val="0"/>
                    <w:rPr>
                      <w:rFonts w:hint="eastAsia"/>
                      <w:color w:val="auto"/>
                      <w:lang w:val="en-US" w:eastAsia="zh-CN"/>
                    </w:rPr>
                  </w:pPr>
                  <w:r>
                    <w:rPr>
                      <w:rFonts w:hint="eastAsia"/>
                      <w:color w:val="auto"/>
                      <w:lang w:val="en-US" w:eastAsia="zh-CN"/>
                    </w:rPr>
                    <w:t>袋装</w:t>
                  </w:r>
                </w:p>
              </w:tc>
              <w:tc>
                <w:tcPr>
                  <w:tcW w:w="566" w:type="pct"/>
                  <w:noWrap w:val="0"/>
                  <w:vAlign w:val="center"/>
                </w:tcPr>
                <w:p w14:paraId="3524E38A">
                  <w:pPr>
                    <w:pStyle w:val="24"/>
                    <w:bidi w:val="0"/>
                    <w:rPr>
                      <w:rFonts w:hint="default"/>
                      <w:color w:val="auto"/>
                      <w:lang w:val="en-US" w:eastAsia="zh-CN"/>
                    </w:rPr>
                  </w:pPr>
                  <w:r>
                    <w:rPr>
                      <w:rFonts w:hint="eastAsia"/>
                      <w:color w:val="auto"/>
                      <w:lang w:val="en-US" w:eastAsia="zh-CN"/>
                    </w:rPr>
                    <w:t>12</w:t>
                  </w:r>
                  <w:r>
                    <w:rPr>
                      <w:rFonts w:hint="eastAsia"/>
                      <w:color w:val="auto"/>
                    </w:rPr>
                    <w:t>t</w:t>
                  </w:r>
                </w:p>
              </w:tc>
              <w:tc>
                <w:tcPr>
                  <w:tcW w:w="731" w:type="pct"/>
                  <w:noWrap w:val="0"/>
                  <w:vAlign w:val="center"/>
                </w:tcPr>
                <w:p w14:paraId="33A40A17">
                  <w:pPr>
                    <w:pStyle w:val="24"/>
                    <w:bidi w:val="0"/>
                    <w:rPr>
                      <w:rFonts w:hint="default"/>
                      <w:color w:val="auto"/>
                      <w:lang w:val="en-US" w:eastAsia="zh-CN"/>
                    </w:rPr>
                  </w:pPr>
                  <w:r>
                    <w:rPr>
                      <w:rFonts w:hint="eastAsia"/>
                      <w:color w:val="auto"/>
                      <w:lang w:val="en-US" w:eastAsia="zh-CN"/>
                    </w:rPr>
                    <w:t>辅料</w:t>
                  </w:r>
                </w:p>
              </w:tc>
            </w:tr>
            <w:tr w14:paraId="24A7D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23" w:type="dxa"/>
                  <w:noWrap w:val="0"/>
                  <w:vAlign w:val="center"/>
                </w:tcPr>
                <w:p w14:paraId="4392C721">
                  <w:pPr>
                    <w:pStyle w:val="24"/>
                    <w:bidi w:val="0"/>
                    <w:ind w:firstLine="0" w:firstLineChars="0"/>
                    <w:rPr>
                      <w:rFonts w:hint="eastAsia"/>
                      <w:color w:val="auto"/>
                    </w:rPr>
                  </w:pPr>
                  <w:r>
                    <w:rPr>
                      <w:rFonts w:hint="eastAsia"/>
                      <w:color w:val="auto"/>
                    </w:rPr>
                    <w:t>5</w:t>
                  </w:r>
                </w:p>
              </w:tc>
              <w:tc>
                <w:tcPr>
                  <w:tcW w:w="753" w:type="pct"/>
                  <w:gridSpan w:val="2"/>
                  <w:noWrap w:val="0"/>
                  <w:vAlign w:val="center"/>
                </w:tcPr>
                <w:p w14:paraId="7D7E8CA9">
                  <w:pPr>
                    <w:pStyle w:val="24"/>
                    <w:bidi w:val="0"/>
                    <w:rPr>
                      <w:rFonts w:hint="default"/>
                      <w:color w:val="auto"/>
                      <w:lang w:val="en-US" w:eastAsia="zh-CN"/>
                    </w:rPr>
                  </w:pPr>
                  <w:r>
                    <w:rPr>
                      <w:rFonts w:hint="eastAsia"/>
                      <w:color w:val="auto"/>
                      <w:lang w:val="en-US" w:eastAsia="zh-CN"/>
                    </w:rPr>
                    <w:t>瓜子片</w:t>
                  </w:r>
                </w:p>
              </w:tc>
              <w:tc>
                <w:tcPr>
                  <w:tcW w:w="800" w:type="pct"/>
                  <w:noWrap w:val="0"/>
                  <w:vAlign w:val="center"/>
                </w:tcPr>
                <w:p w14:paraId="6D201217">
                  <w:pPr>
                    <w:pStyle w:val="24"/>
                    <w:bidi w:val="0"/>
                    <w:rPr>
                      <w:rFonts w:hint="default"/>
                      <w:color w:val="auto"/>
                      <w:lang w:val="en-US" w:eastAsia="zh-CN"/>
                    </w:rPr>
                  </w:pPr>
                  <w:r>
                    <w:rPr>
                      <w:rFonts w:hint="eastAsia"/>
                      <w:color w:val="auto"/>
                      <w:lang w:val="en-US" w:eastAsia="zh-CN"/>
                    </w:rPr>
                    <w:t>5~10mm</w:t>
                  </w:r>
                </w:p>
              </w:tc>
              <w:tc>
                <w:tcPr>
                  <w:tcW w:w="472" w:type="pct"/>
                  <w:noWrap w:val="0"/>
                  <w:vAlign w:val="center"/>
                </w:tcPr>
                <w:p w14:paraId="0DF61F6B">
                  <w:pPr>
                    <w:pStyle w:val="24"/>
                    <w:bidi w:val="0"/>
                    <w:rPr>
                      <w:color w:val="auto"/>
                    </w:rPr>
                  </w:pPr>
                  <w:r>
                    <w:rPr>
                      <w:rFonts w:hint="eastAsia"/>
                      <w:color w:val="auto"/>
                      <w:lang w:val="en-US" w:eastAsia="zh-CN"/>
                    </w:rPr>
                    <w:t>万</w:t>
                  </w:r>
                  <w:r>
                    <w:rPr>
                      <w:color w:val="auto"/>
                    </w:rPr>
                    <w:t>t/a</w:t>
                  </w:r>
                </w:p>
              </w:tc>
              <w:tc>
                <w:tcPr>
                  <w:tcW w:w="585" w:type="pct"/>
                  <w:noWrap w:val="0"/>
                  <w:vAlign w:val="center"/>
                </w:tcPr>
                <w:p w14:paraId="2D99BBD6">
                  <w:pPr>
                    <w:pStyle w:val="24"/>
                    <w:bidi w:val="0"/>
                    <w:rPr>
                      <w:rFonts w:hint="default"/>
                      <w:color w:val="auto"/>
                      <w:lang w:val="en-US" w:eastAsia="zh-CN"/>
                    </w:rPr>
                  </w:pPr>
                  <w:r>
                    <w:rPr>
                      <w:rFonts w:hint="eastAsia"/>
                      <w:color w:val="auto"/>
                      <w:lang w:val="en-US" w:eastAsia="zh-CN"/>
                    </w:rPr>
                    <w:t>1.05</w:t>
                  </w:r>
                </w:p>
              </w:tc>
              <w:tc>
                <w:tcPr>
                  <w:tcW w:w="648" w:type="pct"/>
                  <w:noWrap w:val="0"/>
                  <w:vAlign w:val="center"/>
                </w:tcPr>
                <w:p w14:paraId="1F612EF8">
                  <w:pPr>
                    <w:pStyle w:val="24"/>
                    <w:bidi w:val="0"/>
                    <w:rPr>
                      <w:rFonts w:hint="eastAsia"/>
                      <w:color w:val="auto"/>
                      <w:lang w:val="en-US" w:eastAsia="zh-CN"/>
                    </w:rPr>
                  </w:pPr>
                  <w:r>
                    <w:rPr>
                      <w:rFonts w:hint="eastAsia"/>
                      <w:color w:val="auto"/>
                      <w:lang w:val="en-US" w:eastAsia="zh-CN"/>
                    </w:rPr>
                    <w:t>堆存</w:t>
                  </w:r>
                </w:p>
              </w:tc>
              <w:tc>
                <w:tcPr>
                  <w:tcW w:w="566" w:type="pct"/>
                  <w:noWrap w:val="0"/>
                  <w:vAlign w:val="center"/>
                </w:tcPr>
                <w:p w14:paraId="00B8F1AA">
                  <w:pPr>
                    <w:pStyle w:val="24"/>
                    <w:bidi w:val="0"/>
                    <w:rPr>
                      <w:rFonts w:hint="default"/>
                      <w:color w:val="auto"/>
                      <w:lang w:val="en-US" w:eastAsia="zh-CN"/>
                    </w:rPr>
                  </w:pPr>
                  <w:r>
                    <w:rPr>
                      <w:rFonts w:hint="eastAsia"/>
                      <w:color w:val="auto"/>
                      <w:lang w:val="en-US" w:eastAsia="zh-CN"/>
                    </w:rPr>
                    <w:t>180t</w:t>
                  </w:r>
                </w:p>
              </w:tc>
              <w:tc>
                <w:tcPr>
                  <w:tcW w:w="731" w:type="pct"/>
                  <w:noWrap w:val="0"/>
                  <w:vAlign w:val="center"/>
                </w:tcPr>
                <w:p w14:paraId="38173C9A">
                  <w:pPr>
                    <w:pStyle w:val="24"/>
                    <w:bidi w:val="0"/>
                    <w:rPr>
                      <w:rFonts w:hint="eastAsia"/>
                      <w:color w:val="auto"/>
                      <w:lang w:val="en-US" w:eastAsia="zh-CN"/>
                    </w:rPr>
                  </w:pPr>
                  <w:r>
                    <w:rPr>
                      <w:rFonts w:hint="eastAsia"/>
                      <w:color w:val="auto"/>
                      <w:lang w:val="en-US" w:eastAsia="zh-CN"/>
                    </w:rPr>
                    <w:t>辅料</w:t>
                  </w:r>
                </w:p>
              </w:tc>
            </w:tr>
            <w:tr w14:paraId="3D02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23" w:type="dxa"/>
                  <w:noWrap w:val="0"/>
                  <w:vAlign w:val="center"/>
                </w:tcPr>
                <w:p w14:paraId="3059F75B">
                  <w:pPr>
                    <w:pStyle w:val="24"/>
                    <w:bidi w:val="0"/>
                    <w:ind w:firstLine="0" w:firstLineChars="0"/>
                    <w:rPr>
                      <w:rFonts w:hint="eastAsia"/>
                      <w:color w:val="auto"/>
                    </w:rPr>
                  </w:pPr>
                  <w:r>
                    <w:rPr>
                      <w:rFonts w:hint="eastAsia"/>
                      <w:color w:val="auto"/>
                      <w:lang w:val="en-US" w:eastAsia="zh-CN"/>
                    </w:rPr>
                    <w:t>6</w:t>
                  </w:r>
                </w:p>
              </w:tc>
              <w:tc>
                <w:tcPr>
                  <w:tcW w:w="362" w:type="pct"/>
                  <w:vMerge w:val="restart"/>
                  <w:noWrap w:val="0"/>
                  <w:vAlign w:val="center"/>
                </w:tcPr>
                <w:p w14:paraId="5B3165AE">
                  <w:pPr>
                    <w:pStyle w:val="24"/>
                    <w:bidi w:val="0"/>
                    <w:rPr>
                      <w:rFonts w:hint="eastAsia"/>
                      <w:color w:val="auto"/>
                      <w:lang w:val="en-US" w:eastAsia="zh-CN"/>
                    </w:rPr>
                  </w:pPr>
                  <w:r>
                    <w:rPr>
                      <w:rFonts w:hint="eastAsia"/>
                      <w:color w:val="auto"/>
                      <w:lang w:val="en-US" w:eastAsia="zh-CN"/>
                    </w:rPr>
                    <w:t>骨料</w:t>
                  </w:r>
                </w:p>
              </w:tc>
              <w:tc>
                <w:tcPr>
                  <w:tcW w:w="391" w:type="pct"/>
                  <w:noWrap w:val="0"/>
                  <w:vAlign w:val="center"/>
                </w:tcPr>
                <w:p w14:paraId="5D968E7D">
                  <w:pPr>
                    <w:pStyle w:val="24"/>
                    <w:bidi w:val="0"/>
                    <w:rPr>
                      <w:rFonts w:hint="default"/>
                      <w:color w:val="auto"/>
                      <w:lang w:val="en-US" w:eastAsia="zh-CN"/>
                    </w:rPr>
                  </w:pPr>
                  <w:r>
                    <w:rPr>
                      <w:rFonts w:hint="eastAsia"/>
                      <w:color w:val="auto"/>
                      <w:lang w:val="en-US" w:eastAsia="zh-CN"/>
                    </w:rPr>
                    <w:t>中沙</w:t>
                  </w:r>
                </w:p>
              </w:tc>
              <w:tc>
                <w:tcPr>
                  <w:tcW w:w="800" w:type="pct"/>
                  <w:noWrap w:val="0"/>
                  <w:vAlign w:val="center"/>
                </w:tcPr>
                <w:p w14:paraId="6B8E8B93">
                  <w:pPr>
                    <w:pStyle w:val="24"/>
                    <w:bidi w:val="0"/>
                    <w:rPr>
                      <w:rFonts w:hint="default"/>
                      <w:color w:val="auto"/>
                      <w:lang w:val="en-US" w:eastAsia="zh-CN"/>
                    </w:rPr>
                  </w:pPr>
                  <w:r>
                    <w:rPr>
                      <w:rFonts w:hint="eastAsia"/>
                      <w:color w:val="auto"/>
                      <w:lang w:val="en-US" w:eastAsia="zh-CN"/>
                    </w:rPr>
                    <w:t>0.25~0.5mm</w:t>
                  </w:r>
                </w:p>
              </w:tc>
              <w:tc>
                <w:tcPr>
                  <w:tcW w:w="472" w:type="pct"/>
                  <w:noWrap w:val="0"/>
                  <w:vAlign w:val="center"/>
                </w:tcPr>
                <w:p w14:paraId="5A6BECF7">
                  <w:pPr>
                    <w:pStyle w:val="24"/>
                    <w:bidi w:val="0"/>
                    <w:rPr>
                      <w:color w:val="auto"/>
                    </w:rPr>
                  </w:pPr>
                  <w:r>
                    <w:rPr>
                      <w:rFonts w:hint="eastAsia"/>
                      <w:color w:val="auto"/>
                      <w:lang w:val="en-US" w:eastAsia="zh-CN"/>
                    </w:rPr>
                    <w:t>万</w:t>
                  </w:r>
                  <w:r>
                    <w:rPr>
                      <w:color w:val="auto"/>
                    </w:rPr>
                    <w:t>t/a</w:t>
                  </w:r>
                </w:p>
              </w:tc>
              <w:tc>
                <w:tcPr>
                  <w:tcW w:w="585" w:type="pct"/>
                  <w:noWrap w:val="0"/>
                  <w:vAlign w:val="center"/>
                </w:tcPr>
                <w:p w14:paraId="24B2B23F">
                  <w:pPr>
                    <w:pStyle w:val="24"/>
                    <w:bidi w:val="0"/>
                    <w:rPr>
                      <w:rFonts w:hint="default"/>
                      <w:color w:val="auto"/>
                      <w:lang w:val="en-US" w:eastAsia="zh-CN"/>
                    </w:rPr>
                  </w:pPr>
                  <w:r>
                    <w:rPr>
                      <w:rFonts w:hint="eastAsia"/>
                      <w:color w:val="auto"/>
                      <w:lang w:val="en-US" w:eastAsia="zh-CN"/>
                    </w:rPr>
                    <w:t>5.75</w:t>
                  </w:r>
                </w:p>
              </w:tc>
              <w:tc>
                <w:tcPr>
                  <w:tcW w:w="648" w:type="pct"/>
                  <w:noWrap w:val="0"/>
                  <w:vAlign w:val="center"/>
                </w:tcPr>
                <w:p w14:paraId="2326CA6D">
                  <w:pPr>
                    <w:pStyle w:val="24"/>
                    <w:bidi w:val="0"/>
                    <w:rPr>
                      <w:rFonts w:hint="eastAsia"/>
                      <w:color w:val="auto"/>
                      <w:lang w:eastAsia="zh-CN"/>
                    </w:rPr>
                  </w:pPr>
                  <w:r>
                    <w:rPr>
                      <w:rFonts w:hint="eastAsia"/>
                      <w:color w:val="auto"/>
                      <w:lang w:val="en-US" w:eastAsia="zh-CN"/>
                    </w:rPr>
                    <w:t>堆存</w:t>
                  </w:r>
                </w:p>
              </w:tc>
              <w:tc>
                <w:tcPr>
                  <w:tcW w:w="566" w:type="pct"/>
                  <w:noWrap w:val="0"/>
                  <w:vAlign w:val="center"/>
                </w:tcPr>
                <w:p w14:paraId="6E55DA17">
                  <w:pPr>
                    <w:pStyle w:val="24"/>
                    <w:bidi w:val="0"/>
                    <w:rPr>
                      <w:rFonts w:hint="default"/>
                      <w:color w:val="auto"/>
                      <w:lang w:val="en-US"/>
                    </w:rPr>
                  </w:pPr>
                  <w:r>
                    <w:rPr>
                      <w:rFonts w:hint="eastAsia"/>
                      <w:color w:val="auto"/>
                      <w:lang w:val="en-US" w:eastAsia="zh-CN"/>
                    </w:rPr>
                    <w:t>210</w:t>
                  </w:r>
                  <w:r>
                    <w:rPr>
                      <w:color w:val="auto"/>
                    </w:rPr>
                    <w:t>t</w:t>
                  </w:r>
                </w:p>
              </w:tc>
              <w:tc>
                <w:tcPr>
                  <w:tcW w:w="731" w:type="pct"/>
                  <w:noWrap w:val="0"/>
                  <w:vAlign w:val="center"/>
                </w:tcPr>
                <w:p w14:paraId="3C533A93">
                  <w:pPr>
                    <w:pStyle w:val="24"/>
                    <w:bidi w:val="0"/>
                    <w:rPr>
                      <w:rFonts w:hint="eastAsia"/>
                      <w:color w:val="0000FF"/>
                      <w:lang w:eastAsia="zh-CN"/>
                    </w:rPr>
                  </w:pPr>
                  <w:r>
                    <w:rPr>
                      <w:rFonts w:hint="eastAsia"/>
                      <w:color w:val="auto"/>
                      <w:lang w:val="en-US" w:eastAsia="zh-CN"/>
                    </w:rPr>
                    <w:t>原料</w:t>
                  </w:r>
                </w:p>
              </w:tc>
            </w:tr>
            <w:tr w14:paraId="4FA0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23" w:type="dxa"/>
                  <w:noWrap w:val="0"/>
                  <w:vAlign w:val="center"/>
                </w:tcPr>
                <w:p w14:paraId="7A8C0E6A">
                  <w:pPr>
                    <w:pStyle w:val="24"/>
                    <w:bidi w:val="0"/>
                    <w:ind w:firstLine="0" w:firstLineChars="0"/>
                    <w:rPr>
                      <w:rFonts w:hint="eastAsia"/>
                      <w:color w:val="auto"/>
                    </w:rPr>
                  </w:pPr>
                  <w:r>
                    <w:rPr>
                      <w:rFonts w:hint="eastAsia"/>
                      <w:color w:val="auto"/>
                      <w:lang w:val="en-US" w:eastAsia="zh-CN"/>
                    </w:rPr>
                    <w:t>7</w:t>
                  </w:r>
                </w:p>
              </w:tc>
              <w:tc>
                <w:tcPr>
                  <w:tcW w:w="362" w:type="pct"/>
                  <w:vMerge w:val="continue"/>
                  <w:noWrap w:val="0"/>
                  <w:vAlign w:val="center"/>
                </w:tcPr>
                <w:p w14:paraId="6036E04E">
                  <w:pPr>
                    <w:pStyle w:val="24"/>
                    <w:bidi w:val="0"/>
                    <w:rPr>
                      <w:rFonts w:hint="eastAsia"/>
                      <w:color w:val="auto"/>
                      <w:lang w:val="en-US" w:eastAsia="zh-CN"/>
                    </w:rPr>
                  </w:pPr>
                </w:p>
              </w:tc>
              <w:tc>
                <w:tcPr>
                  <w:tcW w:w="391" w:type="pct"/>
                  <w:noWrap w:val="0"/>
                  <w:vAlign w:val="center"/>
                </w:tcPr>
                <w:p w14:paraId="08BDE3E6">
                  <w:pPr>
                    <w:pStyle w:val="24"/>
                    <w:bidi w:val="0"/>
                    <w:rPr>
                      <w:rFonts w:hint="default"/>
                      <w:color w:val="auto"/>
                      <w:lang w:val="en-US" w:eastAsia="zh-CN"/>
                    </w:rPr>
                  </w:pPr>
                  <w:r>
                    <w:rPr>
                      <w:rFonts w:hint="eastAsia"/>
                      <w:color w:val="auto"/>
                      <w:lang w:val="en-US" w:eastAsia="zh-CN"/>
                    </w:rPr>
                    <w:t>细沙</w:t>
                  </w:r>
                </w:p>
              </w:tc>
              <w:tc>
                <w:tcPr>
                  <w:tcW w:w="800" w:type="pct"/>
                  <w:noWrap w:val="0"/>
                  <w:vAlign w:val="center"/>
                </w:tcPr>
                <w:p w14:paraId="777A5DEC">
                  <w:pPr>
                    <w:pStyle w:val="24"/>
                    <w:bidi w:val="0"/>
                    <w:rPr>
                      <w:rFonts w:hint="eastAsia"/>
                      <w:color w:val="auto"/>
                      <w:lang w:val="en-US" w:eastAsia="zh-CN"/>
                    </w:rPr>
                  </w:pPr>
                  <w:r>
                    <w:rPr>
                      <w:rFonts w:hint="eastAsia"/>
                      <w:color w:val="auto"/>
                      <w:lang w:val="en-US" w:eastAsia="zh-CN"/>
                    </w:rPr>
                    <w:t>0.25~0.35mm</w:t>
                  </w:r>
                </w:p>
              </w:tc>
              <w:tc>
                <w:tcPr>
                  <w:tcW w:w="472" w:type="pct"/>
                  <w:noWrap w:val="0"/>
                  <w:vAlign w:val="center"/>
                </w:tcPr>
                <w:p w14:paraId="69CE9DF2">
                  <w:pPr>
                    <w:pStyle w:val="24"/>
                    <w:bidi w:val="0"/>
                    <w:rPr>
                      <w:color w:val="auto"/>
                    </w:rPr>
                  </w:pPr>
                  <w:r>
                    <w:rPr>
                      <w:rFonts w:hint="eastAsia"/>
                      <w:color w:val="auto"/>
                      <w:lang w:val="en-US" w:eastAsia="zh-CN"/>
                    </w:rPr>
                    <w:t>万</w:t>
                  </w:r>
                  <w:r>
                    <w:rPr>
                      <w:color w:val="auto"/>
                    </w:rPr>
                    <w:t>t/a</w:t>
                  </w:r>
                </w:p>
              </w:tc>
              <w:tc>
                <w:tcPr>
                  <w:tcW w:w="585" w:type="pct"/>
                  <w:noWrap w:val="0"/>
                  <w:vAlign w:val="center"/>
                </w:tcPr>
                <w:p w14:paraId="382C6AD3">
                  <w:pPr>
                    <w:pStyle w:val="24"/>
                    <w:bidi w:val="0"/>
                    <w:rPr>
                      <w:rFonts w:hint="default"/>
                      <w:color w:val="auto"/>
                      <w:lang w:val="en-US" w:eastAsia="zh-CN"/>
                    </w:rPr>
                  </w:pPr>
                  <w:r>
                    <w:rPr>
                      <w:rFonts w:hint="eastAsia"/>
                      <w:color w:val="auto"/>
                      <w:lang w:val="en-US" w:eastAsia="zh-CN"/>
                    </w:rPr>
                    <w:t>1</w:t>
                  </w:r>
                </w:p>
              </w:tc>
              <w:tc>
                <w:tcPr>
                  <w:tcW w:w="648" w:type="pct"/>
                  <w:noWrap w:val="0"/>
                  <w:vAlign w:val="center"/>
                </w:tcPr>
                <w:p w14:paraId="1DC87F46">
                  <w:pPr>
                    <w:pStyle w:val="24"/>
                    <w:bidi w:val="0"/>
                    <w:rPr>
                      <w:rFonts w:hint="eastAsia"/>
                      <w:color w:val="auto"/>
                      <w:lang w:val="en-US" w:eastAsia="zh-CN"/>
                    </w:rPr>
                  </w:pPr>
                  <w:r>
                    <w:rPr>
                      <w:rFonts w:hint="eastAsia"/>
                      <w:color w:val="auto"/>
                      <w:lang w:val="en-US" w:eastAsia="zh-CN"/>
                    </w:rPr>
                    <w:t>堆存</w:t>
                  </w:r>
                </w:p>
              </w:tc>
              <w:tc>
                <w:tcPr>
                  <w:tcW w:w="566" w:type="pct"/>
                  <w:noWrap w:val="0"/>
                  <w:vAlign w:val="center"/>
                </w:tcPr>
                <w:p w14:paraId="113B4A04">
                  <w:pPr>
                    <w:pStyle w:val="24"/>
                    <w:bidi w:val="0"/>
                    <w:rPr>
                      <w:rFonts w:hint="default"/>
                      <w:color w:val="auto"/>
                      <w:lang w:val="en-US" w:eastAsia="zh-CN"/>
                    </w:rPr>
                  </w:pPr>
                  <w:r>
                    <w:rPr>
                      <w:rFonts w:hint="eastAsia"/>
                      <w:color w:val="auto"/>
                      <w:lang w:val="en-US" w:eastAsia="zh-CN"/>
                    </w:rPr>
                    <w:t>460</w:t>
                  </w:r>
                  <w:r>
                    <w:rPr>
                      <w:color w:val="auto"/>
                    </w:rPr>
                    <w:t>t</w:t>
                  </w:r>
                </w:p>
              </w:tc>
              <w:tc>
                <w:tcPr>
                  <w:tcW w:w="731" w:type="pct"/>
                  <w:noWrap w:val="0"/>
                  <w:vAlign w:val="center"/>
                </w:tcPr>
                <w:p w14:paraId="5C6D7696">
                  <w:pPr>
                    <w:pStyle w:val="24"/>
                    <w:bidi w:val="0"/>
                    <w:rPr>
                      <w:rFonts w:hint="eastAsia"/>
                      <w:color w:val="0000FF"/>
                      <w:lang w:val="en-US" w:eastAsia="zh-CN"/>
                    </w:rPr>
                  </w:pPr>
                  <w:r>
                    <w:rPr>
                      <w:rFonts w:hint="eastAsia"/>
                      <w:color w:val="auto"/>
                      <w:lang w:val="en-US" w:eastAsia="zh-CN"/>
                    </w:rPr>
                    <w:t>原料</w:t>
                  </w:r>
                </w:p>
              </w:tc>
            </w:tr>
            <w:tr w14:paraId="4614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23" w:type="dxa"/>
                  <w:noWrap w:val="0"/>
                  <w:vAlign w:val="center"/>
                </w:tcPr>
                <w:p w14:paraId="1B07429E">
                  <w:pPr>
                    <w:pStyle w:val="24"/>
                    <w:bidi w:val="0"/>
                    <w:ind w:firstLine="0" w:firstLineChars="0"/>
                    <w:rPr>
                      <w:rFonts w:hint="eastAsia"/>
                      <w:color w:val="auto"/>
                      <w:lang w:val="en-US" w:eastAsia="zh-CN"/>
                    </w:rPr>
                  </w:pPr>
                  <w:r>
                    <w:rPr>
                      <w:rFonts w:hint="eastAsia"/>
                      <w:color w:val="auto"/>
                      <w:lang w:val="en-US" w:eastAsia="zh-CN"/>
                    </w:rPr>
                    <w:t>8</w:t>
                  </w:r>
                </w:p>
              </w:tc>
              <w:tc>
                <w:tcPr>
                  <w:tcW w:w="753" w:type="pct"/>
                  <w:gridSpan w:val="2"/>
                  <w:noWrap w:val="0"/>
                  <w:vAlign w:val="center"/>
                </w:tcPr>
                <w:p w14:paraId="5E884506">
                  <w:pPr>
                    <w:pStyle w:val="24"/>
                    <w:bidi w:val="0"/>
                    <w:ind w:firstLine="0" w:firstLineChars="0"/>
                    <w:rPr>
                      <w:rFonts w:hint="default"/>
                      <w:color w:val="auto"/>
                      <w:lang w:val="en-US" w:eastAsia="zh-CN"/>
                    </w:rPr>
                  </w:pPr>
                  <w:r>
                    <w:rPr>
                      <w:rFonts w:hint="eastAsia"/>
                      <w:color w:val="auto"/>
                      <w:lang w:val="en-US" w:eastAsia="zh-CN"/>
                    </w:rPr>
                    <w:t>液压油</w:t>
                  </w:r>
                </w:p>
              </w:tc>
              <w:tc>
                <w:tcPr>
                  <w:tcW w:w="800" w:type="pct"/>
                  <w:noWrap w:val="0"/>
                  <w:vAlign w:val="center"/>
                </w:tcPr>
                <w:p w14:paraId="3EE42BC7">
                  <w:pPr>
                    <w:pStyle w:val="24"/>
                    <w:bidi w:val="0"/>
                    <w:ind w:firstLine="0" w:firstLineChars="0"/>
                    <w:rPr>
                      <w:rFonts w:hint="eastAsia"/>
                      <w:color w:val="auto"/>
                      <w:lang w:eastAsia="zh-CN"/>
                    </w:rPr>
                  </w:pPr>
                  <w:r>
                    <w:rPr>
                      <w:rFonts w:hint="eastAsia"/>
                      <w:color w:val="auto"/>
                      <w:lang w:val="en-US" w:eastAsia="zh-CN"/>
                    </w:rPr>
                    <w:t>20L/桶，液体</w:t>
                  </w:r>
                </w:p>
              </w:tc>
              <w:tc>
                <w:tcPr>
                  <w:tcW w:w="472" w:type="pct"/>
                  <w:noWrap w:val="0"/>
                  <w:vAlign w:val="center"/>
                </w:tcPr>
                <w:p w14:paraId="305660B1">
                  <w:pPr>
                    <w:pStyle w:val="24"/>
                    <w:bidi w:val="0"/>
                    <w:ind w:firstLine="0" w:firstLineChars="0"/>
                    <w:rPr>
                      <w:color w:val="auto"/>
                    </w:rPr>
                  </w:pPr>
                  <w:r>
                    <w:rPr>
                      <w:rFonts w:hint="eastAsia"/>
                      <w:color w:val="auto"/>
                      <w:lang w:val="en-US" w:eastAsia="zh-CN"/>
                    </w:rPr>
                    <w:t>L</w:t>
                  </w:r>
                  <w:r>
                    <w:rPr>
                      <w:color w:val="auto"/>
                    </w:rPr>
                    <w:t>/a</w:t>
                  </w:r>
                </w:p>
              </w:tc>
              <w:tc>
                <w:tcPr>
                  <w:tcW w:w="585" w:type="pct"/>
                  <w:noWrap w:val="0"/>
                  <w:vAlign w:val="center"/>
                </w:tcPr>
                <w:p w14:paraId="7B651344">
                  <w:pPr>
                    <w:pStyle w:val="24"/>
                    <w:bidi w:val="0"/>
                    <w:ind w:firstLine="0" w:firstLineChars="0"/>
                    <w:rPr>
                      <w:rFonts w:hint="default"/>
                      <w:color w:val="auto"/>
                      <w:lang w:val="en-US" w:eastAsia="zh-CN"/>
                    </w:rPr>
                  </w:pPr>
                  <w:r>
                    <w:rPr>
                      <w:rFonts w:hint="eastAsia"/>
                      <w:color w:val="auto"/>
                      <w:lang w:val="en-US" w:eastAsia="zh-CN"/>
                    </w:rPr>
                    <w:t>1080</w:t>
                  </w:r>
                </w:p>
              </w:tc>
              <w:tc>
                <w:tcPr>
                  <w:tcW w:w="648" w:type="pct"/>
                  <w:noWrap w:val="0"/>
                  <w:vAlign w:val="center"/>
                </w:tcPr>
                <w:p w14:paraId="168875E9">
                  <w:pPr>
                    <w:pStyle w:val="24"/>
                    <w:bidi w:val="0"/>
                    <w:ind w:firstLine="0" w:firstLineChars="0"/>
                    <w:rPr>
                      <w:rFonts w:hint="eastAsia"/>
                      <w:color w:val="auto"/>
                      <w:lang w:eastAsia="zh-CN"/>
                    </w:rPr>
                  </w:pPr>
                  <w:r>
                    <w:rPr>
                      <w:rFonts w:hint="eastAsia"/>
                      <w:color w:val="auto"/>
                      <w:lang w:val="en-US" w:eastAsia="zh-CN"/>
                    </w:rPr>
                    <w:t>桶装</w:t>
                  </w:r>
                </w:p>
              </w:tc>
              <w:tc>
                <w:tcPr>
                  <w:tcW w:w="566" w:type="pct"/>
                  <w:noWrap w:val="0"/>
                  <w:vAlign w:val="center"/>
                </w:tcPr>
                <w:p w14:paraId="653D7A32">
                  <w:pPr>
                    <w:pStyle w:val="24"/>
                    <w:bidi w:val="0"/>
                    <w:ind w:firstLine="0" w:firstLineChars="0"/>
                    <w:rPr>
                      <w:rFonts w:hint="eastAsia"/>
                      <w:color w:val="auto"/>
                    </w:rPr>
                  </w:pPr>
                  <w:r>
                    <w:rPr>
                      <w:rFonts w:hint="eastAsia"/>
                      <w:color w:val="auto"/>
                      <w:lang w:val="en-US" w:eastAsia="zh-CN"/>
                    </w:rPr>
                    <w:t>200L</w:t>
                  </w:r>
                </w:p>
              </w:tc>
              <w:tc>
                <w:tcPr>
                  <w:tcW w:w="731" w:type="pct"/>
                  <w:noWrap w:val="0"/>
                  <w:vAlign w:val="center"/>
                </w:tcPr>
                <w:p w14:paraId="6832C626">
                  <w:pPr>
                    <w:pStyle w:val="24"/>
                    <w:bidi w:val="0"/>
                    <w:ind w:firstLine="0" w:firstLineChars="0"/>
                    <w:rPr>
                      <w:color w:val="auto"/>
                    </w:rPr>
                  </w:pPr>
                  <w:r>
                    <w:rPr>
                      <w:rFonts w:hint="eastAsia"/>
                      <w:color w:val="auto"/>
                      <w:lang w:val="en-US" w:eastAsia="zh-CN"/>
                    </w:rPr>
                    <w:t>机械使用</w:t>
                  </w:r>
                </w:p>
              </w:tc>
            </w:tr>
            <w:tr w14:paraId="7127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23" w:type="dxa"/>
                  <w:noWrap w:val="0"/>
                  <w:vAlign w:val="center"/>
                </w:tcPr>
                <w:p w14:paraId="7FA80941">
                  <w:pPr>
                    <w:pStyle w:val="24"/>
                    <w:bidi w:val="0"/>
                    <w:ind w:firstLine="0" w:firstLineChars="0"/>
                    <w:rPr>
                      <w:rFonts w:hint="eastAsia"/>
                      <w:color w:val="auto"/>
                      <w:lang w:val="en-US" w:eastAsia="zh-CN"/>
                    </w:rPr>
                  </w:pPr>
                  <w:r>
                    <w:rPr>
                      <w:rFonts w:hint="eastAsia"/>
                      <w:color w:val="auto"/>
                      <w:lang w:val="en-US" w:eastAsia="zh-CN"/>
                    </w:rPr>
                    <w:t>9</w:t>
                  </w:r>
                </w:p>
              </w:tc>
              <w:tc>
                <w:tcPr>
                  <w:tcW w:w="753" w:type="pct"/>
                  <w:gridSpan w:val="2"/>
                  <w:noWrap w:val="0"/>
                  <w:vAlign w:val="center"/>
                </w:tcPr>
                <w:p w14:paraId="580D75E2">
                  <w:pPr>
                    <w:pStyle w:val="24"/>
                    <w:bidi w:val="0"/>
                    <w:ind w:firstLine="0" w:firstLineChars="0"/>
                    <w:rPr>
                      <w:rFonts w:hint="default"/>
                      <w:color w:val="auto"/>
                      <w:lang w:val="en-US" w:eastAsia="zh-CN"/>
                    </w:rPr>
                  </w:pPr>
                  <w:r>
                    <w:rPr>
                      <w:rFonts w:hint="eastAsia"/>
                      <w:color w:val="auto"/>
                      <w:lang w:val="en-US" w:eastAsia="zh-CN"/>
                    </w:rPr>
                    <w:t>机油</w:t>
                  </w:r>
                </w:p>
              </w:tc>
              <w:tc>
                <w:tcPr>
                  <w:tcW w:w="800" w:type="pct"/>
                  <w:noWrap w:val="0"/>
                  <w:vAlign w:val="center"/>
                </w:tcPr>
                <w:p w14:paraId="3DACC0A0">
                  <w:pPr>
                    <w:pStyle w:val="24"/>
                    <w:bidi w:val="0"/>
                    <w:ind w:firstLine="0" w:firstLineChars="0"/>
                    <w:rPr>
                      <w:rFonts w:hint="eastAsia"/>
                      <w:color w:val="auto"/>
                      <w:lang w:val="en-US" w:eastAsia="zh-CN"/>
                    </w:rPr>
                  </w:pPr>
                  <w:r>
                    <w:rPr>
                      <w:rFonts w:hint="eastAsia"/>
                      <w:color w:val="auto"/>
                      <w:lang w:val="en-US" w:eastAsia="zh-CN"/>
                    </w:rPr>
                    <w:t>4L/桶，液体</w:t>
                  </w:r>
                </w:p>
              </w:tc>
              <w:tc>
                <w:tcPr>
                  <w:tcW w:w="472" w:type="pct"/>
                  <w:noWrap w:val="0"/>
                  <w:vAlign w:val="center"/>
                </w:tcPr>
                <w:p w14:paraId="485E01B8">
                  <w:pPr>
                    <w:pStyle w:val="24"/>
                    <w:bidi w:val="0"/>
                    <w:ind w:firstLine="0" w:firstLineChars="0"/>
                    <w:rPr>
                      <w:color w:val="auto"/>
                    </w:rPr>
                  </w:pPr>
                  <w:r>
                    <w:rPr>
                      <w:rFonts w:hint="eastAsia"/>
                      <w:color w:val="auto"/>
                      <w:lang w:val="en-US" w:eastAsia="zh-CN"/>
                    </w:rPr>
                    <w:t>L</w:t>
                  </w:r>
                  <w:r>
                    <w:rPr>
                      <w:color w:val="auto"/>
                    </w:rPr>
                    <w:t>/a</w:t>
                  </w:r>
                </w:p>
              </w:tc>
              <w:tc>
                <w:tcPr>
                  <w:tcW w:w="585" w:type="pct"/>
                  <w:noWrap w:val="0"/>
                  <w:vAlign w:val="center"/>
                </w:tcPr>
                <w:p w14:paraId="677C841C">
                  <w:pPr>
                    <w:pStyle w:val="24"/>
                    <w:bidi w:val="0"/>
                    <w:ind w:firstLine="0" w:firstLineChars="0"/>
                    <w:rPr>
                      <w:rFonts w:hint="default"/>
                      <w:color w:val="auto"/>
                      <w:lang w:val="en-US" w:eastAsia="zh-CN"/>
                    </w:rPr>
                  </w:pPr>
                  <w:r>
                    <w:rPr>
                      <w:rFonts w:hint="eastAsia"/>
                      <w:color w:val="auto"/>
                      <w:lang w:val="en-US" w:eastAsia="zh-CN"/>
                    </w:rPr>
                    <w:t>180</w:t>
                  </w:r>
                </w:p>
              </w:tc>
              <w:tc>
                <w:tcPr>
                  <w:tcW w:w="648" w:type="pct"/>
                  <w:noWrap w:val="0"/>
                  <w:vAlign w:val="center"/>
                </w:tcPr>
                <w:p w14:paraId="48FA6A26">
                  <w:pPr>
                    <w:pStyle w:val="24"/>
                    <w:bidi w:val="0"/>
                    <w:ind w:firstLine="0" w:firstLineChars="0"/>
                    <w:rPr>
                      <w:rFonts w:hint="eastAsia"/>
                      <w:color w:val="auto"/>
                      <w:lang w:val="en-US" w:eastAsia="zh-CN"/>
                    </w:rPr>
                  </w:pPr>
                  <w:r>
                    <w:rPr>
                      <w:rFonts w:hint="eastAsia"/>
                      <w:color w:val="auto"/>
                      <w:lang w:val="en-US" w:eastAsia="zh-CN"/>
                    </w:rPr>
                    <w:t>桶装</w:t>
                  </w:r>
                </w:p>
              </w:tc>
              <w:tc>
                <w:tcPr>
                  <w:tcW w:w="566" w:type="pct"/>
                  <w:noWrap w:val="0"/>
                  <w:vAlign w:val="center"/>
                </w:tcPr>
                <w:p w14:paraId="0CF960AC">
                  <w:pPr>
                    <w:pStyle w:val="24"/>
                    <w:bidi w:val="0"/>
                    <w:ind w:firstLine="0" w:firstLineChars="0"/>
                    <w:rPr>
                      <w:color w:val="auto"/>
                    </w:rPr>
                  </w:pPr>
                  <w:r>
                    <w:rPr>
                      <w:rFonts w:hint="eastAsia"/>
                      <w:color w:val="auto"/>
                      <w:lang w:val="en-US" w:eastAsia="zh-CN"/>
                    </w:rPr>
                    <w:t>90L</w:t>
                  </w:r>
                </w:p>
              </w:tc>
              <w:tc>
                <w:tcPr>
                  <w:tcW w:w="731" w:type="pct"/>
                  <w:noWrap w:val="0"/>
                  <w:vAlign w:val="center"/>
                </w:tcPr>
                <w:p w14:paraId="61DC2A68">
                  <w:pPr>
                    <w:pStyle w:val="24"/>
                    <w:bidi w:val="0"/>
                    <w:ind w:firstLine="0" w:firstLineChars="0"/>
                    <w:rPr>
                      <w:rFonts w:hint="default"/>
                      <w:color w:val="auto"/>
                      <w:lang w:val="en-US"/>
                    </w:rPr>
                  </w:pPr>
                  <w:r>
                    <w:rPr>
                      <w:rFonts w:hint="eastAsia"/>
                      <w:color w:val="auto"/>
                      <w:lang w:val="en-US" w:eastAsia="zh-CN"/>
                    </w:rPr>
                    <w:t>机械使用</w:t>
                  </w:r>
                </w:p>
              </w:tc>
            </w:tr>
            <w:tr w14:paraId="0B4D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23" w:type="dxa"/>
                  <w:noWrap w:val="0"/>
                  <w:vAlign w:val="center"/>
                </w:tcPr>
                <w:p w14:paraId="59DDA854">
                  <w:pPr>
                    <w:pStyle w:val="24"/>
                    <w:bidi w:val="0"/>
                    <w:ind w:firstLine="0" w:firstLineChars="0"/>
                    <w:rPr>
                      <w:rFonts w:hint="eastAsia"/>
                      <w:color w:val="auto"/>
                      <w:lang w:val="en-US" w:eastAsia="zh-CN"/>
                    </w:rPr>
                  </w:pPr>
                  <w:r>
                    <w:rPr>
                      <w:rFonts w:hint="eastAsia"/>
                      <w:color w:val="auto"/>
                      <w:lang w:val="en-US" w:eastAsia="zh-CN"/>
                    </w:rPr>
                    <w:t>10</w:t>
                  </w:r>
                </w:p>
              </w:tc>
              <w:tc>
                <w:tcPr>
                  <w:tcW w:w="753" w:type="pct"/>
                  <w:gridSpan w:val="2"/>
                  <w:noWrap w:val="0"/>
                  <w:vAlign w:val="center"/>
                </w:tcPr>
                <w:p w14:paraId="4E3E346E">
                  <w:pPr>
                    <w:pStyle w:val="24"/>
                    <w:bidi w:val="0"/>
                    <w:ind w:firstLine="0" w:firstLineChars="0"/>
                    <w:rPr>
                      <w:rFonts w:hint="default"/>
                      <w:color w:val="auto"/>
                      <w:lang w:val="en-US" w:eastAsia="zh-CN"/>
                    </w:rPr>
                  </w:pPr>
                  <w:r>
                    <w:rPr>
                      <w:rFonts w:hint="eastAsia"/>
                      <w:color w:val="auto"/>
                      <w:lang w:val="en-US" w:eastAsia="zh-CN"/>
                    </w:rPr>
                    <w:t>絮凝剂</w:t>
                  </w:r>
                </w:p>
              </w:tc>
              <w:tc>
                <w:tcPr>
                  <w:tcW w:w="800" w:type="pct"/>
                  <w:noWrap w:val="0"/>
                  <w:vAlign w:val="center"/>
                </w:tcPr>
                <w:p w14:paraId="1CEA4FB2">
                  <w:pPr>
                    <w:pStyle w:val="24"/>
                    <w:bidi w:val="0"/>
                    <w:ind w:firstLine="0" w:firstLineChars="0"/>
                    <w:rPr>
                      <w:rFonts w:hint="eastAsia"/>
                      <w:color w:val="auto"/>
                      <w:lang w:val="en-US" w:eastAsia="zh-CN"/>
                    </w:rPr>
                  </w:pPr>
                  <w:r>
                    <w:rPr>
                      <w:rFonts w:hint="eastAsia"/>
                      <w:color w:val="auto"/>
                      <w:lang w:val="en-US" w:eastAsia="zh-CN"/>
                    </w:rPr>
                    <w:t>50kg/袋</w:t>
                  </w:r>
                </w:p>
              </w:tc>
              <w:tc>
                <w:tcPr>
                  <w:tcW w:w="472" w:type="pct"/>
                  <w:noWrap w:val="0"/>
                  <w:vAlign w:val="center"/>
                </w:tcPr>
                <w:p w14:paraId="753DBEDD">
                  <w:pPr>
                    <w:pStyle w:val="24"/>
                    <w:bidi w:val="0"/>
                    <w:ind w:firstLine="0" w:firstLineChars="0"/>
                    <w:rPr>
                      <w:rFonts w:hint="eastAsia"/>
                      <w:color w:val="auto"/>
                      <w:lang w:val="en-US" w:eastAsia="zh-CN"/>
                    </w:rPr>
                  </w:pPr>
                  <w:r>
                    <w:rPr>
                      <w:color w:val="auto"/>
                    </w:rPr>
                    <w:t>t/a</w:t>
                  </w:r>
                </w:p>
              </w:tc>
              <w:tc>
                <w:tcPr>
                  <w:tcW w:w="585" w:type="pct"/>
                  <w:noWrap w:val="0"/>
                  <w:vAlign w:val="center"/>
                </w:tcPr>
                <w:p w14:paraId="22009296">
                  <w:pPr>
                    <w:pStyle w:val="24"/>
                    <w:bidi w:val="0"/>
                    <w:ind w:firstLine="0" w:firstLineChars="0"/>
                    <w:rPr>
                      <w:rFonts w:hint="default"/>
                      <w:color w:val="auto"/>
                      <w:lang w:val="en-US" w:eastAsia="zh-CN"/>
                    </w:rPr>
                  </w:pPr>
                  <w:r>
                    <w:rPr>
                      <w:rFonts w:hint="eastAsia"/>
                      <w:color w:val="auto"/>
                      <w:lang w:val="en-US" w:eastAsia="zh-CN"/>
                    </w:rPr>
                    <w:t>1.2</w:t>
                  </w:r>
                </w:p>
              </w:tc>
              <w:tc>
                <w:tcPr>
                  <w:tcW w:w="648" w:type="pct"/>
                  <w:noWrap w:val="0"/>
                  <w:vAlign w:val="center"/>
                </w:tcPr>
                <w:p w14:paraId="05BA2196">
                  <w:pPr>
                    <w:pStyle w:val="24"/>
                    <w:bidi w:val="0"/>
                    <w:ind w:firstLine="0" w:firstLineChars="0"/>
                    <w:rPr>
                      <w:rFonts w:hint="eastAsia"/>
                      <w:color w:val="auto"/>
                      <w:lang w:val="en-US" w:eastAsia="zh-CN"/>
                    </w:rPr>
                  </w:pPr>
                  <w:r>
                    <w:rPr>
                      <w:rFonts w:hint="eastAsia"/>
                      <w:color w:val="auto"/>
                      <w:lang w:val="en-US" w:eastAsia="zh-CN"/>
                    </w:rPr>
                    <w:t>袋装</w:t>
                  </w:r>
                </w:p>
              </w:tc>
              <w:tc>
                <w:tcPr>
                  <w:tcW w:w="566" w:type="pct"/>
                  <w:noWrap w:val="0"/>
                  <w:vAlign w:val="center"/>
                </w:tcPr>
                <w:p w14:paraId="29FCF9B8">
                  <w:pPr>
                    <w:pStyle w:val="24"/>
                    <w:bidi w:val="0"/>
                    <w:ind w:firstLine="0" w:firstLineChars="0"/>
                    <w:rPr>
                      <w:rFonts w:hint="default"/>
                      <w:color w:val="auto"/>
                      <w:lang w:val="en-US" w:eastAsia="zh-CN"/>
                    </w:rPr>
                  </w:pPr>
                  <w:r>
                    <w:rPr>
                      <w:rFonts w:hint="eastAsia"/>
                      <w:color w:val="auto"/>
                      <w:lang w:val="en-US" w:eastAsia="zh-CN"/>
                    </w:rPr>
                    <w:t>0.2</w:t>
                  </w:r>
                  <w:r>
                    <w:rPr>
                      <w:color w:val="auto"/>
                    </w:rPr>
                    <w:t>t</w:t>
                  </w:r>
                </w:p>
              </w:tc>
              <w:tc>
                <w:tcPr>
                  <w:tcW w:w="731" w:type="pct"/>
                  <w:noWrap w:val="0"/>
                  <w:vAlign w:val="center"/>
                </w:tcPr>
                <w:p w14:paraId="7233FF6F">
                  <w:pPr>
                    <w:pStyle w:val="24"/>
                    <w:bidi w:val="0"/>
                    <w:ind w:firstLine="0" w:firstLineChars="0"/>
                    <w:rPr>
                      <w:rFonts w:hint="default"/>
                      <w:color w:val="auto"/>
                      <w:lang w:val="en-US" w:eastAsia="zh-CN"/>
                    </w:rPr>
                  </w:pPr>
                  <w:r>
                    <w:rPr>
                      <w:rFonts w:hint="eastAsia"/>
                      <w:color w:val="auto"/>
                      <w:lang w:val="en-US" w:eastAsia="zh-CN"/>
                    </w:rPr>
                    <w:t>废水处理</w:t>
                  </w:r>
                </w:p>
              </w:tc>
            </w:tr>
            <w:tr w14:paraId="3F40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23" w:type="dxa"/>
                  <w:noWrap w:val="0"/>
                  <w:vAlign w:val="center"/>
                </w:tcPr>
                <w:p w14:paraId="5362FF6C">
                  <w:pPr>
                    <w:pStyle w:val="24"/>
                    <w:bidi w:val="0"/>
                    <w:ind w:firstLine="0" w:firstLineChars="0"/>
                    <w:rPr>
                      <w:rFonts w:hint="default"/>
                      <w:color w:val="auto"/>
                      <w:lang w:val="en-US" w:eastAsia="zh-CN"/>
                    </w:rPr>
                  </w:pPr>
                  <w:r>
                    <w:rPr>
                      <w:rFonts w:hint="eastAsia"/>
                      <w:color w:val="auto"/>
                      <w:lang w:val="en-US" w:eastAsia="zh-CN"/>
                    </w:rPr>
                    <w:t>11</w:t>
                  </w:r>
                </w:p>
              </w:tc>
              <w:tc>
                <w:tcPr>
                  <w:tcW w:w="753" w:type="pct"/>
                  <w:gridSpan w:val="2"/>
                  <w:vMerge w:val="restart"/>
                  <w:noWrap w:val="0"/>
                  <w:vAlign w:val="center"/>
                </w:tcPr>
                <w:p w14:paraId="4D033CC2">
                  <w:pPr>
                    <w:pStyle w:val="24"/>
                    <w:bidi w:val="0"/>
                    <w:rPr>
                      <w:color w:val="auto"/>
                    </w:rPr>
                  </w:pPr>
                  <w:r>
                    <w:rPr>
                      <w:color w:val="auto"/>
                    </w:rPr>
                    <w:t>能源</w:t>
                  </w:r>
                </w:p>
              </w:tc>
              <w:tc>
                <w:tcPr>
                  <w:tcW w:w="800" w:type="pct"/>
                  <w:noWrap w:val="0"/>
                  <w:vAlign w:val="center"/>
                </w:tcPr>
                <w:p w14:paraId="08064940">
                  <w:pPr>
                    <w:pStyle w:val="24"/>
                    <w:bidi w:val="0"/>
                    <w:rPr>
                      <w:color w:val="auto"/>
                    </w:rPr>
                  </w:pPr>
                  <w:r>
                    <w:rPr>
                      <w:color w:val="auto"/>
                    </w:rPr>
                    <w:t>电</w:t>
                  </w:r>
                </w:p>
              </w:tc>
              <w:tc>
                <w:tcPr>
                  <w:tcW w:w="472" w:type="pct"/>
                  <w:noWrap w:val="0"/>
                  <w:vAlign w:val="center"/>
                </w:tcPr>
                <w:p w14:paraId="285AF115">
                  <w:pPr>
                    <w:pStyle w:val="24"/>
                    <w:bidi w:val="0"/>
                    <w:rPr>
                      <w:color w:val="000000" w:themeColor="text1"/>
                      <w14:textFill>
                        <w14:solidFill>
                          <w14:schemeClr w14:val="tx1"/>
                        </w14:solidFill>
                      </w14:textFill>
                    </w:rPr>
                  </w:pPr>
                  <w:r>
                    <w:rPr>
                      <w:color w:val="000000" w:themeColor="text1"/>
                      <w14:textFill>
                        <w14:solidFill>
                          <w14:schemeClr w14:val="tx1"/>
                        </w14:solidFill>
                      </w14:textFill>
                    </w:rPr>
                    <w:t>kWh/a</w:t>
                  </w:r>
                </w:p>
              </w:tc>
              <w:tc>
                <w:tcPr>
                  <w:tcW w:w="585" w:type="pct"/>
                  <w:noWrap w:val="0"/>
                  <w:vAlign w:val="center"/>
                </w:tcPr>
                <w:p w14:paraId="011C38AE">
                  <w:pPr>
                    <w:pStyle w:val="24"/>
                    <w:bidi w:val="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700</w:t>
                  </w:r>
                  <w:r>
                    <w:rPr>
                      <w:rFonts w:hint="eastAsia"/>
                      <w:color w:val="000000" w:themeColor="text1"/>
                      <w14:textFill>
                        <w14:solidFill>
                          <w14:schemeClr w14:val="tx1"/>
                        </w14:solidFill>
                      </w14:textFill>
                    </w:rPr>
                    <w:t>万</w:t>
                  </w:r>
                </w:p>
              </w:tc>
              <w:tc>
                <w:tcPr>
                  <w:tcW w:w="648" w:type="pct"/>
                  <w:noWrap w:val="0"/>
                  <w:vAlign w:val="center"/>
                </w:tcPr>
                <w:p w14:paraId="16CFFEBA">
                  <w:pPr>
                    <w:pStyle w:val="24"/>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566" w:type="pct"/>
                  <w:noWrap w:val="0"/>
                  <w:vAlign w:val="center"/>
                </w:tcPr>
                <w:p w14:paraId="4BE2F694">
                  <w:pPr>
                    <w:pStyle w:val="24"/>
                    <w:bidi w:val="0"/>
                    <w:rPr>
                      <w:color w:val="000000" w:themeColor="text1"/>
                      <w14:textFill>
                        <w14:solidFill>
                          <w14:schemeClr w14:val="tx1"/>
                        </w14:solidFill>
                      </w14:textFill>
                    </w:rPr>
                  </w:pPr>
                  <w:r>
                    <w:rPr>
                      <w:color w:val="000000" w:themeColor="text1"/>
                      <w14:textFill>
                        <w14:solidFill>
                          <w14:schemeClr w14:val="tx1"/>
                        </w14:solidFill>
                      </w14:textFill>
                    </w:rPr>
                    <w:t>/</w:t>
                  </w:r>
                </w:p>
              </w:tc>
              <w:tc>
                <w:tcPr>
                  <w:tcW w:w="731" w:type="pct"/>
                  <w:noWrap w:val="0"/>
                  <w:vAlign w:val="center"/>
                </w:tcPr>
                <w:p w14:paraId="675E9A44">
                  <w:pPr>
                    <w:pStyle w:val="24"/>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F425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41" w:type="pct"/>
                  <w:noWrap w:val="0"/>
                  <w:vAlign w:val="center"/>
                </w:tcPr>
                <w:p w14:paraId="2FB11160">
                  <w:pPr>
                    <w:pStyle w:val="24"/>
                    <w:bidi w:val="0"/>
                    <w:rPr>
                      <w:rFonts w:hint="default"/>
                      <w:color w:val="auto"/>
                      <w:lang w:val="en-US" w:eastAsia="zh-CN"/>
                    </w:rPr>
                  </w:pPr>
                  <w:r>
                    <w:rPr>
                      <w:rFonts w:hint="eastAsia"/>
                      <w:color w:val="auto"/>
                      <w:lang w:val="en-US" w:eastAsia="zh-CN"/>
                    </w:rPr>
                    <w:t>12</w:t>
                  </w:r>
                </w:p>
              </w:tc>
              <w:tc>
                <w:tcPr>
                  <w:tcW w:w="753" w:type="pct"/>
                  <w:gridSpan w:val="2"/>
                  <w:vMerge w:val="continue"/>
                  <w:noWrap w:val="0"/>
                  <w:vAlign w:val="center"/>
                </w:tcPr>
                <w:p w14:paraId="021D7F54">
                  <w:pPr>
                    <w:pStyle w:val="24"/>
                    <w:bidi w:val="0"/>
                    <w:rPr>
                      <w:color w:val="auto"/>
                    </w:rPr>
                  </w:pPr>
                </w:p>
              </w:tc>
              <w:tc>
                <w:tcPr>
                  <w:tcW w:w="800" w:type="pct"/>
                  <w:noWrap w:val="0"/>
                  <w:vAlign w:val="center"/>
                </w:tcPr>
                <w:p w14:paraId="1F71B2C6">
                  <w:pPr>
                    <w:pStyle w:val="24"/>
                    <w:bidi w:val="0"/>
                    <w:rPr>
                      <w:color w:val="auto"/>
                    </w:rPr>
                  </w:pPr>
                  <w:r>
                    <w:rPr>
                      <w:color w:val="auto"/>
                    </w:rPr>
                    <w:t>水</w:t>
                  </w:r>
                </w:p>
              </w:tc>
              <w:tc>
                <w:tcPr>
                  <w:tcW w:w="472" w:type="pct"/>
                  <w:noWrap w:val="0"/>
                  <w:vAlign w:val="center"/>
                </w:tcPr>
                <w:p w14:paraId="4B0A9FC9">
                  <w:pPr>
                    <w:pStyle w:val="24"/>
                    <w:bidi w:val="0"/>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m</w:t>
                  </w:r>
                  <w:r>
                    <w:rPr>
                      <w:rFonts w:hint="eastAsia"/>
                      <w:color w:val="000000" w:themeColor="text1"/>
                      <w:vertAlign w:val="superscript"/>
                      <w:lang w:val="en-US" w:eastAsia="zh-CN"/>
                      <w14:textFill>
                        <w14:solidFill>
                          <w14:schemeClr w14:val="tx1"/>
                        </w14:solidFill>
                      </w14:textFill>
                    </w:rPr>
                    <w:t>3</w:t>
                  </w:r>
                  <w:r>
                    <w:rPr>
                      <w:color w:val="000000" w:themeColor="text1"/>
                      <w14:textFill>
                        <w14:solidFill>
                          <w14:schemeClr w14:val="tx1"/>
                        </w14:solidFill>
                      </w14:textFill>
                    </w:rPr>
                    <w:t>/a</w:t>
                  </w:r>
                </w:p>
              </w:tc>
              <w:tc>
                <w:tcPr>
                  <w:tcW w:w="585" w:type="pct"/>
                  <w:noWrap w:val="0"/>
                  <w:vAlign w:val="center"/>
                </w:tcPr>
                <w:p w14:paraId="7D863E27">
                  <w:pPr>
                    <w:pStyle w:val="24"/>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38352.9</w:t>
                  </w:r>
                </w:p>
              </w:tc>
              <w:tc>
                <w:tcPr>
                  <w:tcW w:w="648" w:type="pct"/>
                  <w:noWrap w:val="0"/>
                  <w:vAlign w:val="center"/>
                </w:tcPr>
                <w:p w14:paraId="5368F67D">
                  <w:pPr>
                    <w:pStyle w:val="24"/>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566" w:type="pct"/>
                  <w:noWrap w:val="0"/>
                  <w:vAlign w:val="center"/>
                </w:tcPr>
                <w:p w14:paraId="77D841BC">
                  <w:pPr>
                    <w:pStyle w:val="24"/>
                    <w:bidi w:val="0"/>
                    <w:rPr>
                      <w:color w:val="000000" w:themeColor="text1"/>
                      <w14:textFill>
                        <w14:solidFill>
                          <w14:schemeClr w14:val="tx1"/>
                        </w14:solidFill>
                      </w14:textFill>
                    </w:rPr>
                  </w:pPr>
                  <w:r>
                    <w:rPr>
                      <w:color w:val="000000" w:themeColor="text1"/>
                      <w14:textFill>
                        <w14:solidFill>
                          <w14:schemeClr w14:val="tx1"/>
                        </w14:solidFill>
                      </w14:textFill>
                    </w:rPr>
                    <w:t>/</w:t>
                  </w:r>
                </w:p>
              </w:tc>
              <w:tc>
                <w:tcPr>
                  <w:tcW w:w="731" w:type="pct"/>
                  <w:noWrap w:val="0"/>
                  <w:vAlign w:val="center"/>
                </w:tcPr>
                <w:p w14:paraId="651331B8">
                  <w:pPr>
                    <w:pStyle w:val="24"/>
                    <w:bidi w:val="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14:paraId="23FF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000" w:type="pct"/>
                  <w:gridSpan w:val="9"/>
                  <w:noWrap w:val="0"/>
                  <w:vAlign w:val="center"/>
                </w:tcPr>
                <w:p w14:paraId="315FC791">
                  <w:pPr>
                    <w:pStyle w:val="24"/>
                    <w:bidi w:val="0"/>
                    <w:jc w:val="both"/>
                    <w:rPr>
                      <w:rFonts w:hint="default" w:eastAsia="宋体"/>
                      <w:color w:val="0000FF"/>
                      <w:lang w:val="en-US" w:eastAsia="zh-CN"/>
                    </w:rPr>
                  </w:pPr>
                  <w:r>
                    <w:rPr>
                      <w:rFonts w:hint="eastAsia"/>
                      <w:color w:val="auto"/>
                      <w:lang w:val="en-US" w:eastAsia="zh-CN"/>
                    </w:rPr>
                    <w:t>注：煤矸石破碎、筛分、水洗产生骨料（中沙和细沙）、瓜子片。表中骨料6.75万t/a来自煤矸石破碎水洗，瓜子片为不足部分外购量，外购1.05万吨。</w:t>
                  </w:r>
                </w:p>
              </w:tc>
            </w:tr>
          </w:tbl>
          <w:p w14:paraId="747873F0">
            <w:pPr>
              <w:pStyle w:val="23"/>
              <w:bidi w:val="0"/>
              <w:rPr>
                <w:rFonts w:hint="eastAsia"/>
                <w:color w:val="auto"/>
              </w:rPr>
            </w:pPr>
            <w:r>
              <w:rPr>
                <w:color w:val="auto"/>
              </w:rPr>
              <w:t>表</w:t>
            </w:r>
            <w:r>
              <w:rPr>
                <w:rFonts w:hint="eastAsia"/>
                <w:color w:val="auto"/>
              </w:rPr>
              <w:t>2-</w:t>
            </w:r>
            <w:r>
              <w:rPr>
                <w:rFonts w:hint="eastAsia"/>
                <w:color w:val="auto"/>
                <w:lang w:val="en-US" w:eastAsia="zh-CN"/>
              </w:rPr>
              <w:t>7</w:t>
            </w:r>
            <w:r>
              <w:rPr>
                <w:rFonts w:hint="eastAsia"/>
                <w:color w:val="auto"/>
              </w:rPr>
              <w:t xml:space="preserve"> </w:t>
            </w:r>
            <w:r>
              <w:rPr>
                <w:rFonts w:hint="eastAsia"/>
                <w:color w:val="auto"/>
                <w:lang w:val="en-US" w:eastAsia="zh-CN"/>
              </w:rPr>
              <w:t xml:space="preserve"> </w:t>
            </w:r>
            <w:r>
              <w:rPr>
                <w:rFonts w:hint="eastAsia"/>
                <w:color w:val="auto"/>
              </w:rPr>
              <w:t>主要原辅材料理化性质一览表</w:t>
            </w:r>
          </w:p>
          <w:tbl>
            <w:tblPr>
              <w:tblStyle w:val="13"/>
              <w:tblW w:w="49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01"/>
              <w:gridCol w:w="961"/>
              <w:gridCol w:w="6528"/>
            </w:tblGrid>
            <w:tr w14:paraId="09C2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22BE7264">
                  <w:pPr>
                    <w:pStyle w:val="24"/>
                    <w:bidi w:val="0"/>
                    <w:rPr>
                      <w:b/>
                      <w:bCs/>
                      <w:color w:val="auto"/>
                    </w:rPr>
                  </w:pPr>
                  <w:r>
                    <w:rPr>
                      <w:b/>
                      <w:bCs/>
                      <w:color w:val="auto"/>
                    </w:rPr>
                    <w:t>序号</w:t>
                  </w:r>
                </w:p>
              </w:tc>
              <w:tc>
                <w:tcPr>
                  <w:tcW w:w="586" w:type="pct"/>
                  <w:tcBorders>
                    <w:top w:val="single" w:color="auto" w:sz="4" w:space="0"/>
                    <w:left w:val="nil"/>
                    <w:bottom w:val="single" w:color="auto" w:sz="4" w:space="0"/>
                    <w:right w:val="single" w:color="auto" w:sz="4" w:space="0"/>
                  </w:tcBorders>
                  <w:noWrap w:val="0"/>
                  <w:vAlign w:val="center"/>
                </w:tcPr>
                <w:p w14:paraId="28B629D5">
                  <w:pPr>
                    <w:pStyle w:val="24"/>
                    <w:bidi w:val="0"/>
                    <w:rPr>
                      <w:b/>
                      <w:bCs/>
                      <w:color w:val="auto"/>
                    </w:rPr>
                  </w:pPr>
                  <w:r>
                    <w:rPr>
                      <w:b/>
                      <w:bCs/>
                      <w:color w:val="auto"/>
                    </w:rPr>
                    <w:t>物质名称</w:t>
                  </w:r>
                </w:p>
              </w:tc>
              <w:tc>
                <w:tcPr>
                  <w:tcW w:w="3985" w:type="pct"/>
                  <w:tcBorders>
                    <w:top w:val="single" w:color="auto" w:sz="4" w:space="0"/>
                    <w:left w:val="nil"/>
                    <w:bottom w:val="single" w:color="auto" w:sz="4" w:space="0"/>
                    <w:right w:val="single" w:color="auto" w:sz="4" w:space="0"/>
                  </w:tcBorders>
                  <w:noWrap w:val="0"/>
                  <w:vAlign w:val="center"/>
                </w:tcPr>
                <w:p w14:paraId="56D6098B">
                  <w:pPr>
                    <w:pStyle w:val="24"/>
                    <w:bidi w:val="0"/>
                    <w:rPr>
                      <w:b/>
                      <w:bCs/>
                      <w:color w:val="auto"/>
                    </w:rPr>
                  </w:pPr>
                  <w:r>
                    <w:rPr>
                      <w:b/>
                      <w:bCs/>
                      <w:color w:val="auto"/>
                    </w:rPr>
                    <w:t>理化特性</w:t>
                  </w:r>
                </w:p>
              </w:tc>
            </w:tr>
            <w:tr w14:paraId="39B2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2A9CFA2D">
                  <w:pPr>
                    <w:pStyle w:val="24"/>
                    <w:bidi w:val="0"/>
                    <w:rPr>
                      <w:color w:val="auto"/>
                    </w:rPr>
                  </w:pPr>
                  <w:r>
                    <w:rPr>
                      <w:rFonts w:hint="eastAsia"/>
                      <w:color w:val="auto"/>
                    </w:rPr>
                    <w:t>1</w:t>
                  </w:r>
                </w:p>
              </w:tc>
              <w:tc>
                <w:tcPr>
                  <w:tcW w:w="586" w:type="pct"/>
                  <w:tcBorders>
                    <w:top w:val="single" w:color="auto" w:sz="4" w:space="0"/>
                    <w:left w:val="nil"/>
                    <w:bottom w:val="single" w:color="auto" w:sz="4" w:space="0"/>
                    <w:right w:val="single" w:color="auto" w:sz="4" w:space="0"/>
                  </w:tcBorders>
                  <w:noWrap w:val="0"/>
                  <w:vAlign w:val="center"/>
                </w:tcPr>
                <w:p w14:paraId="5BA84072">
                  <w:pPr>
                    <w:pStyle w:val="24"/>
                    <w:bidi w:val="0"/>
                    <w:rPr>
                      <w:color w:val="auto"/>
                    </w:rPr>
                  </w:pPr>
                  <w:r>
                    <w:rPr>
                      <w:rFonts w:hint="eastAsia"/>
                      <w:color w:val="auto"/>
                      <w:lang w:val="en-US" w:eastAsia="zh-CN"/>
                    </w:rPr>
                    <w:t>煤矸石</w:t>
                  </w:r>
                </w:p>
              </w:tc>
              <w:tc>
                <w:tcPr>
                  <w:tcW w:w="3985" w:type="pct"/>
                  <w:tcBorders>
                    <w:top w:val="single" w:color="auto" w:sz="4" w:space="0"/>
                    <w:left w:val="nil"/>
                    <w:bottom w:val="single" w:color="auto" w:sz="4" w:space="0"/>
                    <w:right w:val="single" w:color="auto" w:sz="4" w:space="0"/>
                  </w:tcBorders>
                  <w:noWrap w:val="0"/>
                  <w:vAlign w:val="center"/>
                </w:tcPr>
                <w:p w14:paraId="12AC811B">
                  <w:pPr>
                    <w:pStyle w:val="24"/>
                    <w:bidi w:val="0"/>
                    <w:rPr>
                      <w:rFonts w:hint="eastAsia"/>
                      <w:color w:val="auto"/>
                      <w:lang w:eastAsia="zh-CN"/>
                    </w:rPr>
                  </w:pPr>
                  <w:r>
                    <w:rPr>
                      <w:rFonts w:hint="eastAsia"/>
                      <w:color w:val="auto"/>
                      <w:lang w:val="en-US" w:eastAsia="zh-CN"/>
                    </w:rPr>
                    <w:t>本项目所使用煤矸石主要来自周边煤矿采选，</w:t>
                  </w:r>
                  <w:r>
                    <w:rPr>
                      <w:rFonts w:hint="eastAsia"/>
                      <w:color w:val="auto"/>
                    </w:rPr>
                    <w:t>包括巷道掘进过程中的掘进矸石、采掘过程中从顶板、底板及夹层里采出的矸石以及洗煤过程中挑出的洗矸石。煤矸石堆积密度为1200~1800kg/</w:t>
                  </w:r>
                  <w:r>
                    <w:rPr>
                      <w:rFonts w:hint="default"/>
                      <w:color w:val="auto"/>
                    </w:rPr>
                    <w:t>m</w:t>
                  </w:r>
                  <w:r>
                    <w:rPr>
                      <w:rFonts w:hint="default"/>
                      <w:color w:val="auto"/>
                      <w:vertAlign w:val="superscript"/>
                    </w:rPr>
                    <w:t>3</w:t>
                  </w:r>
                  <w:r>
                    <w:rPr>
                      <w:rFonts w:hint="eastAsia"/>
                      <w:color w:val="auto"/>
                    </w:rPr>
                    <w:t>，</w:t>
                  </w:r>
                  <w:r>
                    <w:rPr>
                      <w:color w:val="auto"/>
                    </w:rPr>
                    <w:t>其主要成分是Al</w:t>
                  </w:r>
                  <w:r>
                    <w:rPr>
                      <w:color w:val="auto"/>
                      <w:vertAlign w:val="subscript"/>
                    </w:rPr>
                    <w:t>2</w:t>
                  </w:r>
                  <w:r>
                    <w:rPr>
                      <w:rFonts w:hint="eastAsia"/>
                      <w:color w:val="auto"/>
                    </w:rPr>
                    <w:t>O</w:t>
                  </w:r>
                  <w:r>
                    <w:rPr>
                      <w:rFonts w:hint="eastAsia"/>
                      <w:color w:val="auto"/>
                      <w:vertAlign w:val="subscript"/>
                    </w:rPr>
                    <w:t>3</w:t>
                  </w:r>
                  <w:r>
                    <w:rPr>
                      <w:color w:val="auto"/>
                    </w:rPr>
                    <w:t>、SiO</w:t>
                  </w:r>
                  <w:r>
                    <w:rPr>
                      <w:color w:val="auto"/>
                      <w:vertAlign w:val="subscript"/>
                    </w:rPr>
                    <w:t>2</w:t>
                  </w:r>
                  <w:r>
                    <w:rPr>
                      <w:color w:val="auto"/>
                    </w:rPr>
                    <w:t>，另外还含有数量不等的Fe</w:t>
                  </w:r>
                  <w:r>
                    <w:rPr>
                      <w:color w:val="auto"/>
                      <w:vertAlign w:val="subscript"/>
                    </w:rPr>
                    <w:t>2</w:t>
                  </w:r>
                  <w:r>
                    <w:rPr>
                      <w:rFonts w:hint="eastAsia"/>
                      <w:color w:val="auto"/>
                    </w:rPr>
                    <w:t>O</w:t>
                  </w:r>
                  <w:r>
                    <w:rPr>
                      <w:rFonts w:hint="eastAsia"/>
                      <w:color w:val="auto"/>
                      <w:vertAlign w:val="subscript"/>
                    </w:rPr>
                    <w:t>3</w:t>
                  </w:r>
                  <w:r>
                    <w:rPr>
                      <w:color w:val="auto"/>
                    </w:rPr>
                    <w:t>、CaO、MgO、Na</w:t>
                  </w:r>
                  <w:r>
                    <w:rPr>
                      <w:color w:val="auto"/>
                      <w:vertAlign w:val="subscript"/>
                    </w:rPr>
                    <w:t>2</w:t>
                  </w:r>
                  <w:r>
                    <w:rPr>
                      <w:color w:val="auto"/>
                    </w:rPr>
                    <w:t>O、K</w:t>
                  </w:r>
                  <w:r>
                    <w:rPr>
                      <w:color w:val="auto"/>
                      <w:vertAlign w:val="subscript"/>
                    </w:rPr>
                    <w:t>2</w:t>
                  </w:r>
                  <w:r>
                    <w:rPr>
                      <w:color w:val="auto"/>
                    </w:rPr>
                    <w:t>O、P</w:t>
                  </w:r>
                  <w:r>
                    <w:rPr>
                      <w:color w:val="auto"/>
                      <w:vertAlign w:val="subscript"/>
                    </w:rPr>
                    <w:t>2</w:t>
                  </w:r>
                  <w:r>
                    <w:rPr>
                      <w:color w:val="auto"/>
                    </w:rPr>
                    <w:t>O</w:t>
                  </w:r>
                  <w:r>
                    <w:rPr>
                      <w:color w:val="auto"/>
                      <w:vertAlign w:val="subscript"/>
                    </w:rPr>
                    <w:t>5</w:t>
                  </w:r>
                  <w:r>
                    <w:rPr>
                      <w:color w:val="auto"/>
                    </w:rPr>
                    <w:t>、S</w:t>
                  </w:r>
                  <w:r>
                    <w:rPr>
                      <w:rFonts w:hint="eastAsia"/>
                      <w:color w:val="auto"/>
                    </w:rPr>
                    <w:t>O</w:t>
                  </w:r>
                  <w:r>
                    <w:rPr>
                      <w:rFonts w:hint="eastAsia"/>
                      <w:color w:val="auto"/>
                      <w:vertAlign w:val="subscript"/>
                    </w:rPr>
                    <w:t>3</w:t>
                  </w:r>
                  <w:r>
                    <w:rPr>
                      <w:color w:val="auto"/>
                    </w:rPr>
                    <w:t>和微量稀有元素（镓、钒、钛、钴）。</w:t>
                  </w:r>
                  <w:r>
                    <w:rPr>
                      <w:rFonts w:hint="eastAsia"/>
                      <w:color w:val="auto"/>
                      <w:lang w:val="en-US" w:eastAsia="zh-CN"/>
                    </w:rPr>
                    <w:t>根据企业提供检验报告，企业所使用煤矸石全水分6%左右，空气干燥灰分85%左右，干燥无灰基挥发分在10%以上，干燥基全硫在0.2%左右。</w:t>
                  </w:r>
                </w:p>
              </w:tc>
            </w:tr>
            <w:tr w14:paraId="32C6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00530601">
                  <w:pPr>
                    <w:pStyle w:val="24"/>
                    <w:bidi w:val="0"/>
                    <w:rPr>
                      <w:color w:val="auto"/>
                    </w:rPr>
                  </w:pPr>
                  <w:r>
                    <w:rPr>
                      <w:rFonts w:hint="eastAsia"/>
                      <w:color w:val="auto"/>
                    </w:rPr>
                    <w:t>2</w:t>
                  </w:r>
                </w:p>
              </w:tc>
              <w:tc>
                <w:tcPr>
                  <w:tcW w:w="586" w:type="pct"/>
                  <w:tcBorders>
                    <w:top w:val="single" w:color="auto" w:sz="4" w:space="0"/>
                    <w:left w:val="nil"/>
                    <w:bottom w:val="single" w:color="auto" w:sz="4" w:space="0"/>
                    <w:right w:val="single" w:color="auto" w:sz="4" w:space="0"/>
                  </w:tcBorders>
                  <w:noWrap w:val="0"/>
                  <w:vAlign w:val="center"/>
                </w:tcPr>
                <w:p w14:paraId="6AB6619E">
                  <w:pPr>
                    <w:pStyle w:val="24"/>
                    <w:bidi w:val="0"/>
                    <w:rPr>
                      <w:rFonts w:hint="default"/>
                      <w:color w:val="auto"/>
                      <w:lang w:val="en-US" w:eastAsia="zh-CN"/>
                    </w:rPr>
                  </w:pPr>
                  <w:r>
                    <w:rPr>
                      <w:rFonts w:hint="eastAsia"/>
                      <w:color w:val="auto"/>
                      <w:lang w:val="en-US" w:eastAsia="zh-CN"/>
                    </w:rPr>
                    <w:t>粉煤灰</w:t>
                  </w:r>
                </w:p>
              </w:tc>
              <w:tc>
                <w:tcPr>
                  <w:tcW w:w="3985" w:type="pct"/>
                  <w:tcBorders>
                    <w:top w:val="single" w:color="auto" w:sz="4" w:space="0"/>
                    <w:left w:val="nil"/>
                    <w:bottom w:val="single" w:color="auto" w:sz="4" w:space="0"/>
                    <w:right w:val="single" w:color="auto" w:sz="4" w:space="0"/>
                  </w:tcBorders>
                  <w:noWrap w:val="0"/>
                  <w:vAlign w:val="center"/>
                </w:tcPr>
                <w:p w14:paraId="19972677">
                  <w:pPr>
                    <w:pStyle w:val="24"/>
                    <w:bidi w:val="0"/>
                    <w:rPr>
                      <w:color w:val="auto"/>
                    </w:rPr>
                  </w:pPr>
                  <w:r>
                    <w:rPr>
                      <w:rFonts w:hint="eastAsia"/>
                      <w:color w:val="auto"/>
                    </w:rPr>
                    <w:t>粉煤灰是从煤燃烧后的烟气中收捕下来的细灰，粉煤灰是燃煤电厂排出的主要固体废物。我国火电厂粉煤灰的主要氧化物组成为：</w:t>
                  </w:r>
                  <w:r>
                    <w:rPr>
                      <w:color w:val="auto"/>
                    </w:rPr>
                    <w:t>SiO</w:t>
                  </w:r>
                  <w:r>
                    <w:rPr>
                      <w:color w:val="auto"/>
                      <w:vertAlign w:val="subscript"/>
                    </w:rPr>
                    <w:t>2</w:t>
                  </w:r>
                  <w:r>
                    <w:rPr>
                      <w:rFonts w:hint="eastAsia"/>
                      <w:color w:val="auto"/>
                    </w:rPr>
                    <w:t>、</w:t>
                  </w:r>
                  <w:r>
                    <w:rPr>
                      <w:color w:val="auto"/>
                    </w:rPr>
                    <w:t>Al</w:t>
                  </w:r>
                  <w:r>
                    <w:rPr>
                      <w:color w:val="auto"/>
                      <w:vertAlign w:val="subscript"/>
                    </w:rPr>
                    <w:t>2</w:t>
                  </w:r>
                  <w:r>
                    <w:rPr>
                      <w:rFonts w:hint="eastAsia"/>
                      <w:color w:val="auto"/>
                    </w:rPr>
                    <w:t>O</w:t>
                  </w:r>
                  <w:r>
                    <w:rPr>
                      <w:rFonts w:hint="eastAsia"/>
                      <w:color w:val="auto"/>
                      <w:vertAlign w:val="subscript"/>
                    </w:rPr>
                    <w:t>3</w:t>
                  </w:r>
                  <w:r>
                    <w:rPr>
                      <w:rFonts w:hint="eastAsia"/>
                      <w:color w:val="auto"/>
                    </w:rPr>
                    <w:t>、FeO、Fe</w:t>
                  </w:r>
                  <w:r>
                    <w:rPr>
                      <w:rFonts w:hint="eastAsia"/>
                      <w:color w:val="auto"/>
                      <w:vertAlign w:val="subscript"/>
                    </w:rPr>
                    <w:t>2</w:t>
                  </w:r>
                  <w:r>
                    <w:rPr>
                      <w:rFonts w:hint="eastAsia"/>
                      <w:color w:val="auto"/>
                    </w:rPr>
                    <w:t>O</w:t>
                  </w:r>
                  <w:r>
                    <w:rPr>
                      <w:rFonts w:hint="eastAsia"/>
                      <w:color w:val="auto"/>
                      <w:vertAlign w:val="subscript"/>
                    </w:rPr>
                    <w:t>3</w:t>
                  </w:r>
                  <w:r>
                    <w:rPr>
                      <w:rFonts w:hint="eastAsia"/>
                      <w:color w:val="auto"/>
                    </w:rPr>
                    <w:t>、CaO、TiO</w:t>
                  </w:r>
                  <w:r>
                    <w:rPr>
                      <w:rFonts w:hint="eastAsia"/>
                      <w:color w:val="auto"/>
                      <w:vertAlign w:val="subscript"/>
                    </w:rPr>
                    <w:t>2</w:t>
                  </w:r>
                  <w:r>
                    <w:rPr>
                      <w:rFonts w:hint="eastAsia"/>
                      <w:color w:val="auto"/>
                    </w:rPr>
                    <w:t>等。粉煤灰颗粒呈多孔型蜂窝状组织，比表面积较大，具有较高的吸附活性，颗粒的粒径范围为0.5~300μm。并且珠壁具有多孔结构，孔隙率高达50%—80%，有很强的吸水性。</w:t>
                  </w:r>
                  <w:r>
                    <w:rPr>
                      <w:rFonts w:hint="eastAsia"/>
                      <w:color w:val="auto"/>
                      <w:lang w:val="en-US" w:eastAsia="zh-CN"/>
                    </w:rPr>
                    <w:t>本项目所选用粉煤灰含水率约为10%。</w:t>
                  </w:r>
                </w:p>
              </w:tc>
            </w:tr>
            <w:tr w14:paraId="6BB6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310344ED">
                  <w:pPr>
                    <w:pStyle w:val="24"/>
                    <w:bidi w:val="0"/>
                    <w:rPr>
                      <w:color w:val="auto"/>
                    </w:rPr>
                  </w:pPr>
                  <w:r>
                    <w:rPr>
                      <w:rFonts w:hint="eastAsia"/>
                      <w:color w:val="auto"/>
                    </w:rPr>
                    <w:t>3</w:t>
                  </w:r>
                </w:p>
              </w:tc>
              <w:tc>
                <w:tcPr>
                  <w:tcW w:w="586" w:type="pct"/>
                  <w:tcBorders>
                    <w:top w:val="single" w:color="auto" w:sz="4" w:space="0"/>
                    <w:left w:val="nil"/>
                    <w:bottom w:val="single" w:color="auto" w:sz="4" w:space="0"/>
                    <w:right w:val="single" w:color="auto" w:sz="4" w:space="0"/>
                  </w:tcBorders>
                  <w:noWrap w:val="0"/>
                  <w:vAlign w:val="center"/>
                </w:tcPr>
                <w:p w14:paraId="5C58FCBE">
                  <w:pPr>
                    <w:pStyle w:val="24"/>
                    <w:bidi w:val="0"/>
                    <w:rPr>
                      <w:rFonts w:hint="eastAsia" w:eastAsia="宋体"/>
                      <w:color w:val="auto"/>
                      <w:lang w:val="en-US" w:eastAsia="zh-CN"/>
                    </w:rPr>
                  </w:pPr>
                  <w:r>
                    <w:rPr>
                      <w:rFonts w:hint="eastAsia"/>
                      <w:color w:val="auto"/>
                      <w:lang w:val="en-US" w:eastAsia="zh-CN"/>
                    </w:rPr>
                    <w:t>水泥</w:t>
                  </w:r>
                </w:p>
              </w:tc>
              <w:tc>
                <w:tcPr>
                  <w:tcW w:w="3985" w:type="pct"/>
                  <w:tcBorders>
                    <w:top w:val="single" w:color="auto" w:sz="4" w:space="0"/>
                    <w:left w:val="nil"/>
                    <w:bottom w:val="single" w:color="auto" w:sz="4" w:space="0"/>
                    <w:right w:val="single" w:color="auto" w:sz="4" w:space="0"/>
                  </w:tcBorders>
                  <w:noWrap w:val="0"/>
                  <w:vAlign w:val="center"/>
                </w:tcPr>
                <w:p w14:paraId="6B166535">
                  <w:pPr>
                    <w:pStyle w:val="24"/>
                    <w:bidi w:val="0"/>
                    <w:rPr>
                      <w:rFonts w:hint="eastAsia"/>
                      <w:color w:val="auto"/>
                      <w:lang w:eastAsia="zh-CN"/>
                    </w:rPr>
                  </w:pPr>
                  <w:r>
                    <w:rPr>
                      <w:rFonts w:hint="eastAsia"/>
                      <w:color w:val="auto"/>
                      <w:lang w:val="en-US" w:eastAsia="zh-CN"/>
                    </w:rPr>
                    <w:t>本项目所使用水泥为</w:t>
                  </w:r>
                  <w:r>
                    <w:rPr>
                      <w:rFonts w:hint="eastAsia"/>
                      <w:color w:val="auto"/>
                    </w:rPr>
                    <w:t>普通硅酸盐水泥</w:t>
                  </w:r>
                  <w:r>
                    <w:rPr>
                      <w:rFonts w:hint="eastAsia"/>
                      <w:color w:val="auto"/>
                      <w:lang w:eastAsia="zh-CN"/>
                    </w:rPr>
                    <w:t>，</w:t>
                  </w:r>
                  <w:r>
                    <w:rPr>
                      <w:rFonts w:hint="eastAsia"/>
                      <w:color w:val="auto"/>
                    </w:rPr>
                    <w:t>由硅酸盐水泥熟料、5%～20%的混合材料、适量石膏混合磨细制成的水硬性胶凝材料，凝结时间‌：‌初凝≥45分钟，终凝≤10小时‌。‌安定性‌：沸煮法必须合格（游离CaO、MgO及石膏含量受控）。‌强度等级‌：分‌42.5、42.5R、52.5、52.5R‌四级（R为早强型）；典型抗压/抗折强度（MPa）如42.5：3d≥17.0/≥3.5，28d≥42.5/≥6.5。‌水化热‌：‌较高‌（因C₃S、C₃A含量高），适用于冬季施工，‌不宜用于大体积混凝土‌。‌密度‌：约‌3.1 g/cm</w:t>
                  </w:r>
                  <w:r>
                    <w:rPr>
                      <w:rFonts w:hint="eastAsia"/>
                      <w:color w:val="auto"/>
                      <w:vertAlign w:val="superscript"/>
                      <w:lang w:val="en-US" w:eastAsia="zh-CN"/>
                    </w:rPr>
                    <w:t>3</w:t>
                  </w:r>
                  <w:r>
                    <w:rPr>
                      <w:rFonts w:hint="eastAsia"/>
                      <w:color w:val="auto"/>
                    </w:rPr>
                    <w:t>‌；表观密度约‌1300–1600 kg/m</w:t>
                  </w:r>
                  <w:r>
                    <w:rPr>
                      <w:rFonts w:hint="eastAsia"/>
                      <w:color w:val="auto"/>
                      <w:vertAlign w:val="superscript"/>
                      <w:lang w:val="en-US" w:eastAsia="zh-CN"/>
                    </w:rPr>
                    <w:t>3</w:t>
                  </w:r>
                  <w:r>
                    <w:rPr>
                      <w:rFonts w:hint="eastAsia"/>
                      <w:color w:val="auto"/>
                    </w:rPr>
                    <w:t>‌。‌耐久性特征‌：‌抗冻性好、干缩小、耐磨性好、抗碳化能力强‌；但‌耐腐蚀性差‌（不耐软水、硫酸盐、海水侵蚀），‌不耐高温‌（&gt;250–300 ℃时结构破坏）。</w:t>
                  </w:r>
                </w:p>
              </w:tc>
            </w:tr>
            <w:tr w14:paraId="0458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5731D087">
                  <w:pPr>
                    <w:pStyle w:val="24"/>
                    <w:bidi w:val="0"/>
                    <w:rPr>
                      <w:rFonts w:hint="eastAsia"/>
                      <w:color w:val="auto"/>
                      <w:lang w:eastAsia="zh-CN"/>
                    </w:rPr>
                  </w:pPr>
                  <w:r>
                    <w:rPr>
                      <w:rFonts w:hint="eastAsia"/>
                      <w:color w:val="auto"/>
                      <w:lang w:val="en-US" w:eastAsia="zh-CN"/>
                    </w:rPr>
                    <w:t>4</w:t>
                  </w:r>
                </w:p>
              </w:tc>
              <w:tc>
                <w:tcPr>
                  <w:tcW w:w="586" w:type="pct"/>
                  <w:tcBorders>
                    <w:top w:val="single" w:color="auto" w:sz="4" w:space="0"/>
                    <w:left w:val="nil"/>
                    <w:bottom w:val="single" w:color="auto" w:sz="4" w:space="0"/>
                    <w:right w:val="single" w:color="auto" w:sz="4" w:space="0"/>
                  </w:tcBorders>
                  <w:noWrap w:val="0"/>
                  <w:vAlign w:val="center"/>
                </w:tcPr>
                <w:p w14:paraId="14D5D548">
                  <w:pPr>
                    <w:pStyle w:val="24"/>
                    <w:bidi w:val="0"/>
                    <w:rPr>
                      <w:rFonts w:hint="eastAsia"/>
                      <w:color w:val="auto"/>
                      <w:lang w:eastAsia="zh-CN"/>
                    </w:rPr>
                  </w:pPr>
                  <w:r>
                    <w:rPr>
                      <w:rFonts w:hint="eastAsia"/>
                      <w:color w:val="auto"/>
                      <w:lang w:val="en-US" w:eastAsia="zh-CN"/>
                    </w:rPr>
                    <w:t>液压油</w:t>
                  </w:r>
                </w:p>
              </w:tc>
              <w:tc>
                <w:tcPr>
                  <w:tcW w:w="3985" w:type="pct"/>
                  <w:tcBorders>
                    <w:top w:val="single" w:color="auto" w:sz="4" w:space="0"/>
                    <w:left w:val="nil"/>
                    <w:bottom w:val="single" w:color="auto" w:sz="4" w:space="0"/>
                    <w:right w:val="single" w:color="auto" w:sz="4" w:space="0"/>
                  </w:tcBorders>
                  <w:noWrap w:val="0"/>
                  <w:vAlign w:val="center"/>
                </w:tcPr>
                <w:p w14:paraId="07FA25B9">
                  <w:pPr>
                    <w:pStyle w:val="24"/>
                    <w:bidi w:val="0"/>
                    <w:rPr>
                      <w:rFonts w:hint="eastAsia"/>
                      <w:color w:val="auto"/>
                    </w:rPr>
                  </w:pPr>
                  <w:r>
                    <w:rPr>
                      <w:rFonts w:hint="eastAsia"/>
                      <w:color w:val="auto"/>
                    </w:rPr>
                    <w:t>主要成分：二次加氢石蜡基基础油</w:t>
                  </w:r>
                  <w:r>
                    <w:rPr>
                      <w:rFonts w:hint="eastAsia"/>
                      <w:color w:val="auto"/>
                      <w:lang w:eastAsia="zh-CN"/>
                    </w:rPr>
                    <w:t>98.9%-99.3%</w:t>
                  </w:r>
                  <w:r>
                    <w:rPr>
                      <w:rFonts w:hint="eastAsia"/>
                      <w:color w:val="auto"/>
                    </w:rPr>
                    <w:t>、液压油复合添加剂</w:t>
                  </w:r>
                  <w:r>
                    <w:rPr>
                      <w:rFonts w:hint="eastAsia"/>
                      <w:color w:val="auto"/>
                      <w:lang w:eastAsia="zh-CN"/>
                    </w:rPr>
                    <w:t>0.6%-0.9%</w:t>
                  </w:r>
                  <w:r>
                    <w:rPr>
                      <w:rFonts w:hint="eastAsia"/>
                      <w:color w:val="auto"/>
                    </w:rPr>
                    <w:t>、降凝剂</w:t>
                  </w:r>
                  <w:r>
                    <w:rPr>
                      <w:rFonts w:hint="eastAsia"/>
                      <w:color w:val="auto"/>
                      <w:lang w:eastAsia="zh-CN"/>
                    </w:rPr>
                    <w:t>0.1%-0.2%，外观与性状：无色至浅黄色透明液体，闪点：&gt;200℃，水中溶解度：不溶，自燃温度：&gt;300℃，粘度（40℃）：与牌号数值一样，倾点：&lt;-12℃，密度（g/c</w:t>
                  </w:r>
                  <w:r>
                    <w:rPr>
                      <w:rFonts w:hint="eastAsia"/>
                      <w:color w:val="auto"/>
                      <w:lang w:val="en-US" w:eastAsia="zh-CN"/>
                    </w:rPr>
                    <w:t>m</w:t>
                  </w:r>
                  <w:r>
                    <w:rPr>
                      <w:rFonts w:hint="eastAsia"/>
                      <w:color w:val="auto"/>
                      <w:vertAlign w:val="superscript"/>
                      <w:lang w:val="en-US" w:eastAsia="zh-CN"/>
                    </w:rPr>
                    <w:t>3</w:t>
                  </w:r>
                  <w:r>
                    <w:rPr>
                      <w:rFonts w:hint="eastAsia"/>
                      <w:color w:val="auto"/>
                      <w:lang w:eastAsia="zh-CN"/>
                    </w:rPr>
                    <w:t>）：0.83±0.01(22</w:t>
                  </w:r>
                  <w:r>
                    <w:rPr>
                      <w:rFonts w:hint="eastAsia"/>
                      <w:color w:val="auto"/>
                    </w:rPr>
                    <w:t>℃</w:t>
                  </w:r>
                  <w:r>
                    <w:rPr>
                      <w:rFonts w:hint="eastAsia"/>
                      <w:color w:val="auto"/>
                      <w:lang w:eastAsia="zh-CN"/>
                    </w:rPr>
                    <w:t>)、0.84±0.01（32）、0.85±0.01（46、68）、0.86±0.01（100、150）完全燃烧产生</w:t>
                  </w:r>
                  <w:r>
                    <w:rPr>
                      <w:rFonts w:hint="eastAsia"/>
                      <w:color w:val="auto"/>
                      <w:lang w:val="en-US" w:eastAsia="zh-CN"/>
                    </w:rPr>
                    <w:t>CO</w:t>
                  </w:r>
                  <w:r>
                    <w:rPr>
                      <w:rFonts w:hint="eastAsia"/>
                      <w:color w:val="auto"/>
                      <w:vertAlign w:val="subscript"/>
                      <w:lang w:val="en-US" w:eastAsia="zh-CN"/>
                    </w:rPr>
                    <w:t>2</w:t>
                  </w:r>
                  <w:r>
                    <w:rPr>
                      <w:rFonts w:hint="eastAsia"/>
                      <w:color w:val="auto"/>
                      <w:lang w:eastAsia="zh-CN"/>
                    </w:rPr>
                    <w:t>、H</w:t>
                  </w:r>
                  <w:r>
                    <w:rPr>
                      <w:rFonts w:hint="eastAsia"/>
                      <w:color w:val="auto"/>
                      <w:vertAlign w:val="subscript"/>
                      <w:lang w:eastAsia="zh-CN"/>
                    </w:rPr>
                    <w:t>2</w:t>
                  </w:r>
                  <w:r>
                    <w:rPr>
                      <w:rFonts w:hint="eastAsia"/>
                      <w:color w:val="auto"/>
                      <w:lang w:eastAsia="zh-CN"/>
                    </w:rPr>
                    <w:t>O，未完全燃烧会产生CO。蒸气空气混合物高于闪火点可能引起火灾。毒性：无具体数据。极低毒性（根据对成分的分析）。刺激性：无具体数据。在一般温度/正常处理温度下危险性可忽略。</w:t>
                  </w:r>
                </w:p>
              </w:tc>
            </w:tr>
            <w:tr w14:paraId="0ADC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296A19D9">
                  <w:pPr>
                    <w:pStyle w:val="24"/>
                    <w:bidi w:val="0"/>
                    <w:rPr>
                      <w:rFonts w:hint="default"/>
                      <w:color w:val="auto"/>
                      <w:lang w:val="en-US" w:eastAsia="zh-CN"/>
                    </w:rPr>
                  </w:pPr>
                  <w:r>
                    <w:rPr>
                      <w:rFonts w:hint="eastAsia"/>
                      <w:color w:val="auto"/>
                      <w:lang w:val="en-US" w:eastAsia="zh-CN"/>
                    </w:rPr>
                    <w:t>5</w:t>
                  </w:r>
                </w:p>
              </w:tc>
              <w:tc>
                <w:tcPr>
                  <w:tcW w:w="586" w:type="pct"/>
                  <w:tcBorders>
                    <w:top w:val="single" w:color="auto" w:sz="4" w:space="0"/>
                    <w:left w:val="nil"/>
                    <w:bottom w:val="single" w:color="auto" w:sz="4" w:space="0"/>
                    <w:right w:val="single" w:color="auto" w:sz="4" w:space="0"/>
                  </w:tcBorders>
                  <w:noWrap w:val="0"/>
                  <w:vAlign w:val="center"/>
                </w:tcPr>
                <w:p w14:paraId="7E1CF0B8">
                  <w:pPr>
                    <w:pStyle w:val="24"/>
                    <w:bidi w:val="0"/>
                    <w:rPr>
                      <w:rFonts w:hint="default"/>
                      <w:color w:val="auto"/>
                      <w:lang w:val="en-US" w:eastAsia="zh-CN"/>
                    </w:rPr>
                  </w:pPr>
                  <w:r>
                    <w:rPr>
                      <w:rFonts w:hint="eastAsia"/>
                      <w:color w:val="auto"/>
                      <w:lang w:val="en-US" w:eastAsia="zh-CN"/>
                    </w:rPr>
                    <w:t>机油</w:t>
                  </w:r>
                </w:p>
              </w:tc>
              <w:tc>
                <w:tcPr>
                  <w:tcW w:w="3985" w:type="pct"/>
                  <w:tcBorders>
                    <w:top w:val="single" w:color="auto" w:sz="4" w:space="0"/>
                    <w:left w:val="nil"/>
                    <w:bottom w:val="single" w:color="auto" w:sz="4" w:space="0"/>
                    <w:right w:val="single" w:color="auto" w:sz="4" w:space="0"/>
                  </w:tcBorders>
                  <w:noWrap w:val="0"/>
                  <w:vAlign w:val="center"/>
                </w:tcPr>
                <w:p w14:paraId="28BB80F6">
                  <w:pPr>
                    <w:pStyle w:val="24"/>
                    <w:bidi w:val="0"/>
                    <w:rPr>
                      <w:rFonts w:hint="eastAsia"/>
                      <w:color w:val="auto"/>
                      <w:lang w:eastAsia="zh-CN"/>
                    </w:rPr>
                  </w:pPr>
                  <w:r>
                    <w:rPr>
                      <w:rFonts w:hint="eastAsia"/>
                      <w:color w:val="auto"/>
                      <w:lang w:val="en-US" w:eastAsia="zh-CN"/>
                    </w:rPr>
                    <w:t>机油</w:t>
                  </w:r>
                  <w:r>
                    <w:rPr>
                      <w:rFonts w:hint="eastAsia"/>
                      <w:color w:val="auto"/>
                      <w:lang w:eastAsia="zh-CN"/>
                    </w:rPr>
                    <w:t>采用ISO粘度等级46#导轨油，运动粘度41.4~50.6（40℃）/m</w:t>
                  </w:r>
                  <w:r>
                    <w:rPr>
                      <w:rFonts w:hint="default"/>
                      <w:color w:val="auto"/>
                      <w:lang w:val="en-US" w:eastAsia="zh-CN"/>
                    </w:rPr>
                    <w:t>m</w:t>
                  </w:r>
                  <w:r>
                    <w:rPr>
                      <w:rFonts w:hint="default"/>
                      <w:color w:val="auto"/>
                      <w:vertAlign w:val="superscript"/>
                      <w:lang w:val="en-US" w:eastAsia="zh-CN"/>
                    </w:rPr>
                    <w:t>2</w:t>
                  </w:r>
                  <w:r>
                    <w:rPr>
                      <w:rFonts w:hint="eastAsia"/>
                      <w:color w:val="auto"/>
                      <w:lang w:eastAsia="zh-CN"/>
                    </w:rPr>
                    <w:t>，黏度指数90，闪点：210（开口）/℃，倾点：-12/℃，密度：0.87g/c</w:t>
                  </w:r>
                  <w:r>
                    <w:rPr>
                      <w:rFonts w:hint="eastAsia"/>
                      <w:color w:val="auto"/>
                      <w:lang w:val="en-US" w:eastAsia="zh-CN"/>
                    </w:rPr>
                    <w:t>m</w:t>
                  </w:r>
                  <w:r>
                    <w:rPr>
                      <w:rFonts w:hint="eastAsia"/>
                      <w:color w:val="auto"/>
                      <w:vertAlign w:val="superscript"/>
                      <w:lang w:val="en-US" w:eastAsia="zh-CN"/>
                    </w:rPr>
                    <w:t>3</w:t>
                  </w:r>
                  <w:r>
                    <w:rPr>
                      <w:rFonts w:hint="eastAsia"/>
                      <w:color w:val="auto"/>
                      <w:lang w:eastAsia="zh-CN"/>
                    </w:rPr>
                    <w:t>，物理状态：液体，颜色：浅黄，气味：脂肪油溶解性：可溶解于大部分有机溶剂，水溶性：不溶，导轨油是由高度精炼的石蜡基础油，以及精选的抗乳化添加剂配制而成。该导轨润滑油亦能防止发粘，同时它具有良好的热稳定性，附着性强，能有效防止磨损和腐蚀。</w:t>
                  </w:r>
                </w:p>
              </w:tc>
            </w:tr>
            <w:tr w14:paraId="09C24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27" w:type="pct"/>
                  <w:tcBorders>
                    <w:top w:val="single" w:color="auto" w:sz="4" w:space="0"/>
                    <w:left w:val="single" w:color="auto" w:sz="4" w:space="0"/>
                    <w:bottom w:val="single" w:color="auto" w:sz="4" w:space="0"/>
                    <w:right w:val="single" w:color="auto" w:sz="4" w:space="0"/>
                  </w:tcBorders>
                  <w:noWrap w:val="0"/>
                  <w:vAlign w:val="center"/>
                </w:tcPr>
                <w:p w14:paraId="77C89462">
                  <w:pPr>
                    <w:pStyle w:val="24"/>
                    <w:bidi w:val="0"/>
                    <w:rPr>
                      <w:rFonts w:hint="default"/>
                      <w:color w:val="auto"/>
                      <w:lang w:val="en-US" w:eastAsia="zh-CN"/>
                    </w:rPr>
                  </w:pPr>
                  <w:r>
                    <w:rPr>
                      <w:rFonts w:hint="eastAsia"/>
                      <w:color w:val="auto"/>
                      <w:lang w:val="en-US" w:eastAsia="zh-CN"/>
                    </w:rPr>
                    <w:t>6</w:t>
                  </w:r>
                </w:p>
              </w:tc>
              <w:tc>
                <w:tcPr>
                  <w:tcW w:w="586" w:type="pct"/>
                  <w:tcBorders>
                    <w:top w:val="single" w:color="auto" w:sz="4" w:space="0"/>
                    <w:left w:val="nil"/>
                    <w:bottom w:val="single" w:color="auto" w:sz="4" w:space="0"/>
                    <w:right w:val="single" w:color="auto" w:sz="4" w:space="0"/>
                  </w:tcBorders>
                  <w:noWrap w:val="0"/>
                  <w:vAlign w:val="center"/>
                </w:tcPr>
                <w:p w14:paraId="63BFDE2D">
                  <w:pPr>
                    <w:pStyle w:val="24"/>
                    <w:bidi w:val="0"/>
                    <w:rPr>
                      <w:rFonts w:hint="default"/>
                      <w:color w:val="auto"/>
                      <w:lang w:val="en-US" w:eastAsia="zh-CN"/>
                    </w:rPr>
                  </w:pPr>
                  <w:r>
                    <w:rPr>
                      <w:rFonts w:hint="eastAsia"/>
                      <w:color w:val="auto"/>
                      <w:lang w:val="en-US" w:eastAsia="zh-CN"/>
                    </w:rPr>
                    <w:t>固化剂</w:t>
                  </w:r>
                </w:p>
              </w:tc>
              <w:tc>
                <w:tcPr>
                  <w:tcW w:w="3985" w:type="pct"/>
                  <w:tcBorders>
                    <w:top w:val="single" w:color="auto" w:sz="4" w:space="0"/>
                    <w:left w:val="nil"/>
                    <w:bottom w:val="single" w:color="auto" w:sz="4" w:space="0"/>
                    <w:right w:val="single" w:color="auto" w:sz="4" w:space="0"/>
                  </w:tcBorders>
                  <w:noWrap w:val="0"/>
                  <w:vAlign w:val="center"/>
                </w:tcPr>
                <w:p w14:paraId="275B5016">
                  <w:pPr>
                    <w:pStyle w:val="24"/>
                    <w:bidi w:val="0"/>
                    <w:rPr>
                      <w:rFonts w:hint="default"/>
                      <w:color w:val="auto"/>
                      <w:lang w:val="en-US" w:eastAsia="zh-CN"/>
                    </w:rPr>
                  </w:pPr>
                  <w:r>
                    <w:rPr>
                      <w:rFonts w:hint="eastAsia"/>
                      <w:color w:val="auto"/>
                      <w:lang w:val="en-US" w:eastAsia="zh-CN"/>
                    </w:rPr>
                    <w:t>本项目所使用固化剂主要为自主研发产品，粉剂，主要成分有氧化钙、石膏、硅酸钠等成分，针对加入的粉煤灰、煤矸石等成分进行配比使用，不含有有毒有害成分。</w:t>
                  </w:r>
                </w:p>
              </w:tc>
            </w:tr>
          </w:tbl>
          <w:p w14:paraId="7283BA42">
            <w:pPr>
              <w:bidi w:val="0"/>
              <w:rPr>
                <w:b/>
                <w:bCs/>
                <w:color w:val="auto"/>
                <w:lang w:val="en-US" w:eastAsia="zh-CN"/>
              </w:rPr>
            </w:pPr>
            <w:r>
              <w:rPr>
                <w:b/>
                <w:bCs/>
                <w:color w:val="auto"/>
                <w:lang w:val="en-US" w:eastAsia="zh-CN"/>
              </w:rPr>
              <w:t>2.</w:t>
            </w:r>
            <w:r>
              <w:rPr>
                <w:rFonts w:hint="eastAsia"/>
                <w:b/>
                <w:bCs/>
                <w:color w:val="auto"/>
                <w:lang w:val="en-US" w:eastAsia="zh-CN"/>
              </w:rPr>
              <w:t>5</w:t>
            </w:r>
            <w:r>
              <w:rPr>
                <w:b/>
                <w:bCs/>
                <w:color w:val="auto"/>
                <w:lang w:val="en-US" w:eastAsia="zh-CN"/>
              </w:rPr>
              <w:t>主要生产设备</w:t>
            </w:r>
          </w:p>
          <w:p w14:paraId="0B6EAF7E">
            <w:pPr>
              <w:bidi w:val="0"/>
              <w:rPr>
                <w:rFonts w:hint="eastAsia"/>
                <w:color w:val="auto"/>
              </w:rPr>
            </w:pPr>
            <w:r>
              <w:rPr>
                <w:rFonts w:hint="eastAsia"/>
                <w:color w:val="auto"/>
              </w:rPr>
              <w:t>本次</w:t>
            </w:r>
            <w:r>
              <w:rPr>
                <w:rFonts w:hint="eastAsia"/>
                <w:color w:val="auto"/>
                <w:lang w:val="en-US" w:eastAsia="zh-CN"/>
              </w:rPr>
              <w:t>项目生产</w:t>
            </w:r>
            <w:r>
              <w:rPr>
                <w:rFonts w:hint="eastAsia"/>
                <w:color w:val="auto"/>
              </w:rPr>
              <w:t>设备情况见下表2-</w:t>
            </w:r>
            <w:r>
              <w:rPr>
                <w:rFonts w:hint="eastAsia"/>
                <w:color w:val="auto"/>
                <w:lang w:val="en-US" w:eastAsia="zh-CN"/>
              </w:rPr>
              <w:t>8</w:t>
            </w:r>
            <w:r>
              <w:rPr>
                <w:rFonts w:hint="eastAsia"/>
                <w:color w:val="auto"/>
              </w:rPr>
              <w:t>。</w:t>
            </w:r>
          </w:p>
          <w:p w14:paraId="308405C6">
            <w:pPr>
              <w:pStyle w:val="23"/>
              <w:bidi w:val="0"/>
              <w:rPr>
                <w:rFonts w:hint="eastAsia"/>
                <w:color w:val="auto"/>
              </w:rPr>
            </w:pPr>
            <w:r>
              <w:rPr>
                <w:rFonts w:hint="eastAsia"/>
                <w:color w:val="auto"/>
              </w:rPr>
              <w:t>表</w:t>
            </w:r>
            <w:r>
              <w:rPr>
                <w:color w:val="auto"/>
              </w:rPr>
              <w:t>2</w:t>
            </w:r>
            <w:r>
              <w:rPr>
                <w:rFonts w:hint="eastAsia"/>
                <w:color w:val="auto"/>
              </w:rPr>
              <w:t>-</w:t>
            </w:r>
            <w:r>
              <w:rPr>
                <w:rFonts w:hint="eastAsia"/>
                <w:color w:val="auto"/>
                <w:lang w:val="en-US" w:eastAsia="zh-CN"/>
              </w:rPr>
              <w:t xml:space="preserve">8  </w:t>
            </w:r>
            <w:r>
              <w:rPr>
                <w:rFonts w:hint="eastAsia"/>
                <w:color w:val="auto"/>
              </w:rPr>
              <w:t>主要生产设备一览表</w:t>
            </w:r>
          </w:p>
          <w:tbl>
            <w:tblPr>
              <w:tblStyle w:val="13"/>
              <w:tblW w:w="48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739"/>
              <w:gridCol w:w="1822"/>
              <w:gridCol w:w="1417"/>
              <w:gridCol w:w="1545"/>
              <w:gridCol w:w="1638"/>
            </w:tblGrid>
            <w:tr w14:paraId="7712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tcBorders>
                    <w:top w:val="single" w:color="auto" w:sz="4" w:space="0"/>
                    <w:left w:val="single" w:color="auto" w:sz="4" w:space="0"/>
                    <w:right w:val="single" w:color="auto" w:sz="4" w:space="0"/>
                  </w:tcBorders>
                  <w:noWrap w:val="0"/>
                  <w:vAlign w:val="center"/>
                </w:tcPr>
                <w:p w14:paraId="110F4E8E">
                  <w:pPr>
                    <w:pStyle w:val="24"/>
                    <w:bidi w:val="0"/>
                    <w:rPr>
                      <w:b/>
                      <w:bCs/>
                      <w:color w:val="auto"/>
                    </w:rPr>
                  </w:pPr>
                  <w:r>
                    <w:rPr>
                      <w:rFonts w:hint="eastAsia"/>
                      <w:b/>
                      <w:bCs/>
                      <w:color w:val="auto"/>
                    </w:rPr>
                    <w:t>生产单元</w:t>
                  </w:r>
                </w:p>
              </w:tc>
              <w:tc>
                <w:tcPr>
                  <w:tcW w:w="1116" w:type="pct"/>
                  <w:tcBorders>
                    <w:top w:val="single" w:color="auto" w:sz="4" w:space="0"/>
                    <w:left w:val="nil"/>
                    <w:right w:val="single" w:color="auto" w:sz="4" w:space="0"/>
                  </w:tcBorders>
                  <w:noWrap w:val="0"/>
                  <w:vAlign w:val="center"/>
                </w:tcPr>
                <w:p w14:paraId="7DA7EA15">
                  <w:pPr>
                    <w:pStyle w:val="24"/>
                    <w:bidi w:val="0"/>
                    <w:rPr>
                      <w:b/>
                      <w:bCs/>
                      <w:color w:val="auto"/>
                    </w:rPr>
                  </w:pPr>
                  <w:r>
                    <w:rPr>
                      <w:rFonts w:hint="eastAsia"/>
                      <w:b/>
                      <w:bCs/>
                      <w:color w:val="auto"/>
                    </w:rPr>
                    <w:t>设备名称</w:t>
                  </w:r>
                </w:p>
              </w:tc>
              <w:tc>
                <w:tcPr>
                  <w:tcW w:w="868" w:type="pct"/>
                  <w:tcBorders>
                    <w:top w:val="single" w:color="auto" w:sz="4" w:space="0"/>
                    <w:left w:val="nil"/>
                    <w:right w:val="single" w:color="auto" w:sz="4" w:space="0"/>
                  </w:tcBorders>
                  <w:noWrap w:val="0"/>
                  <w:vAlign w:val="center"/>
                </w:tcPr>
                <w:p w14:paraId="1C784DFD">
                  <w:pPr>
                    <w:pStyle w:val="24"/>
                    <w:bidi w:val="0"/>
                    <w:rPr>
                      <w:rFonts w:hint="default" w:eastAsia="宋体"/>
                      <w:b/>
                      <w:bCs/>
                      <w:color w:val="auto"/>
                      <w:lang w:val="en-US" w:eastAsia="zh-CN"/>
                    </w:rPr>
                  </w:pPr>
                  <w:r>
                    <w:rPr>
                      <w:b/>
                      <w:bCs/>
                      <w:color w:val="auto"/>
                    </w:rPr>
                    <w:t>型号</w:t>
                  </w:r>
                  <w:r>
                    <w:rPr>
                      <w:rFonts w:hint="eastAsia"/>
                      <w:b/>
                      <w:bCs/>
                      <w:color w:val="auto"/>
                      <w:lang w:val="en-US" w:eastAsia="zh-CN"/>
                    </w:rPr>
                    <w:t>/规格</w:t>
                  </w:r>
                </w:p>
              </w:tc>
              <w:tc>
                <w:tcPr>
                  <w:tcW w:w="946" w:type="pct"/>
                  <w:tcBorders>
                    <w:top w:val="single" w:color="auto" w:sz="4" w:space="0"/>
                    <w:left w:val="nil"/>
                    <w:right w:val="single" w:color="auto" w:sz="4" w:space="0"/>
                  </w:tcBorders>
                  <w:noWrap w:val="0"/>
                  <w:vAlign w:val="center"/>
                </w:tcPr>
                <w:p w14:paraId="305C0FA5">
                  <w:pPr>
                    <w:pStyle w:val="24"/>
                    <w:bidi w:val="0"/>
                    <w:rPr>
                      <w:b/>
                      <w:bCs/>
                      <w:color w:val="auto"/>
                    </w:rPr>
                  </w:pPr>
                  <w:r>
                    <w:rPr>
                      <w:b/>
                      <w:bCs/>
                      <w:color w:val="auto"/>
                    </w:rPr>
                    <w:t>数量（台/套）</w:t>
                  </w:r>
                </w:p>
              </w:tc>
              <w:tc>
                <w:tcPr>
                  <w:tcW w:w="1003" w:type="pct"/>
                  <w:tcBorders>
                    <w:top w:val="single" w:color="auto" w:sz="4" w:space="0"/>
                    <w:left w:val="nil"/>
                    <w:right w:val="single" w:color="auto" w:sz="4" w:space="0"/>
                  </w:tcBorders>
                  <w:noWrap w:val="0"/>
                  <w:vAlign w:val="center"/>
                </w:tcPr>
                <w:p w14:paraId="26407E9E">
                  <w:pPr>
                    <w:pStyle w:val="24"/>
                    <w:bidi w:val="0"/>
                    <w:rPr>
                      <w:b/>
                      <w:bCs/>
                      <w:color w:val="auto"/>
                    </w:rPr>
                  </w:pPr>
                  <w:r>
                    <w:rPr>
                      <w:b/>
                      <w:bCs/>
                      <w:color w:val="auto"/>
                    </w:rPr>
                    <w:t>对应工序</w:t>
                  </w:r>
                </w:p>
              </w:tc>
            </w:tr>
            <w:tr w14:paraId="3B99B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restart"/>
                  <w:tcBorders>
                    <w:top w:val="nil"/>
                    <w:left w:val="single" w:color="auto" w:sz="4" w:space="0"/>
                    <w:right w:val="single" w:color="auto" w:sz="4" w:space="0"/>
                  </w:tcBorders>
                  <w:noWrap w:val="0"/>
                  <w:vAlign w:val="center"/>
                </w:tcPr>
                <w:p w14:paraId="4AD68E0A">
                  <w:pPr>
                    <w:pStyle w:val="24"/>
                    <w:bidi w:val="0"/>
                    <w:rPr>
                      <w:rFonts w:hint="default"/>
                      <w:color w:val="auto"/>
                      <w:lang w:val="en-US" w:eastAsia="zh-CN"/>
                    </w:rPr>
                  </w:pPr>
                  <w:r>
                    <w:rPr>
                      <w:rFonts w:hint="eastAsia"/>
                      <w:color w:val="auto"/>
                      <w:lang w:val="en-US" w:eastAsia="zh-CN"/>
                    </w:rPr>
                    <w:t>煤矸石加工区</w:t>
                  </w:r>
                </w:p>
              </w:tc>
              <w:tc>
                <w:tcPr>
                  <w:tcW w:w="1116" w:type="pct"/>
                  <w:tcBorders>
                    <w:top w:val="nil"/>
                    <w:left w:val="nil"/>
                    <w:right w:val="single" w:color="auto" w:sz="4" w:space="0"/>
                  </w:tcBorders>
                  <w:noWrap w:val="0"/>
                  <w:vAlign w:val="center"/>
                </w:tcPr>
                <w:p w14:paraId="35CF094D">
                  <w:pPr>
                    <w:pStyle w:val="24"/>
                    <w:bidi w:val="0"/>
                    <w:rPr>
                      <w:rFonts w:hint="eastAsia"/>
                      <w:color w:val="auto"/>
                      <w:lang w:eastAsia="zh-CN"/>
                    </w:rPr>
                  </w:pPr>
                  <w:r>
                    <w:rPr>
                      <w:rFonts w:hint="eastAsia"/>
                      <w:color w:val="auto"/>
                      <w:lang w:val="en-US" w:eastAsia="zh-CN"/>
                    </w:rPr>
                    <w:t>破碎机</w:t>
                  </w:r>
                </w:p>
              </w:tc>
              <w:tc>
                <w:tcPr>
                  <w:tcW w:w="868" w:type="pct"/>
                  <w:tcBorders>
                    <w:top w:val="single" w:color="auto" w:sz="4" w:space="0"/>
                    <w:left w:val="nil"/>
                    <w:bottom w:val="single" w:color="auto" w:sz="4" w:space="0"/>
                    <w:right w:val="single" w:color="auto" w:sz="4" w:space="0"/>
                  </w:tcBorders>
                  <w:noWrap w:val="0"/>
                  <w:vAlign w:val="center"/>
                </w:tcPr>
                <w:p w14:paraId="5C5BB2E6">
                  <w:pPr>
                    <w:pStyle w:val="24"/>
                    <w:bidi w:val="0"/>
                    <w:rPr>
                      <w:rFonts w:hint="default" w:eastAsia="宋体"/>
                      <w:color w:val="auto"/>
                      <w:lang w:val="en-US" w:eastAsia="zh-CN"/>
                    </w:rPr>
                  </w:pPr>
                  <w:r>
                    <w:rPr>
                      <w:rFonts w:hint="eastAsia"/>
                      <w:color w:val="auto"/>
                      <w:lang w:val="en-US" w:eastAsia="zh-CN"/>
                    </w:rPr>
                    <w:t>30t/h</w:t>
                  </w:r>
                </w:p>
              </w:tc>
              <w:tc>
                <w:tcPr>
                  <w:tcW w:w="946" w:type="pct"/>
                  <w:tcBorders>
                    <w:top w:val="single" w:color="auto" w:sz="4" w:space="0"/>
                    <w:left w:val="nil"/>
                    <w:bottom w:val="single" w:color="auto" w:sz="4" w:space="0"/>
                    <w:right w:val="single" w:color="auto" w:sz="4" w:space="0"/>
                  </w:tcBorders>
                  <w:noWrap w:val="0"/>
                  <w:vAlign w:val="center"/>
                </w:tcPr>
                <w:p w14:paraId="7E69F49E">
                  <w:pPr>
                    <w:pStyle w:val="24"/>
                    <w:bidi w:val="0"/>
                    <w:rPr>
                      <w:rFonts w:hint="eastAsia" w:eastAsia="宋体"/>
                      <w:color w:val="auto"/>
                      <w:lang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35683DBE">
                  <w:pPr>
                    <w:pStyle w:val="24"/>
                    <w:bidi w:val="0"/>
                    <w:rPr>
                      <w:rFonts w:hint="default"/>
                      <w:color w:val="auto"/>
                      <w:lang w:val="en-US" w:eastAsia="zh-CN"/>
                    </w:rPr>
                  </w:pPr>
                  <w:r>
                    <w:rPr>
                      <w:rFonts w:hint="eastAsia"/>
                      <w:color w:val="auto"/>
                      <w:lang w:val="en-US" w:eastAsia="zh-CN"/>
                    </w:rPr>
                    <w:t>煤矸石破碎</w:t>
                  </w:r>
                </w:p>
              </w:tc>
            </w:tr>
            <w:tr w14:paraId="24C6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43965426">
                  <w:pPr>
                    <w:pStyle w:val="24"/>
                    <w:bidi w:val="0"/>
                    <w:rPr>
                      <w:rFonts w:hint="eastAsia"/>
                      <w:color w:val="auto"/>
                      <w:lang w:val="en-US" w:eastAsia="zh-CN"/>
                    </w:rPr>
                  </w:pPr>
                </w:p>
              </w:tc>
              <w:tc>
                <w:tcPr>
                  <w:tcW w:w="1116" w:type="pct"/>
                  <w:tcBorders>
                    <w:top w:val="nil"/>
                    <w:left w:val="nil"/>
                    <w:right w:val="single" w:color="auto" w:sz="4" w:space="0"/>
                  </w:tcBorders>
                  <w:noWrap w:val="0"/>
                  <w:vAlign w:val="center"/>
                </w:tcPr>
                <w:p w14:paraId="519AF59E">
                  <w:pPr>
                    <w:pStyle w:val="24"/>
                    <w:bidi w:val="0"/>
                    <w:rPr>
                      <w:rFonts w:hint="default"/>
                      <w:color w:val="auto"/>
                      <w:lang w:val="en-US" w:eastAsia="zh-CN"/>
                    </w:rPr>
                  </w:pPr>
                  <w:r>
                    <w:rPr>
                      <w:rFonts w:hint="eastAsia"/>
                      <w:color w:val="auto"/>
                      <w:lang w:val="en-US" w:eastAsia="zh-CN"/>
                    </w:rPr>
                    <w:t>筛分机</w:t>
                  </w:r>
                </w:p>
              </w:tc>
              <w:tc>
                <w:tcPr>
                  <w:tcW w:w="868" w:type="pct"/>
                  <w:tcBorders>
                    <w:top w:val="single" w:color="auto" w:sz="4" w:space="0"/>
                    <w:left w:val="nil"/>
                    <w:bottom w:val="single" w:color="auto" w:sz="4" w:space="0"/>
                    <w:right w:val="single" w:color="auto" w:sz="4" w:space="0"/>
                  </w:tcBorders>
                  <w:noWrap w:val="0"/>
                  <w:vAlign w:val="center"/>
                </w:tcPr>
                <w:p w14:paraId="6C5E6C7A">
                  <w:pPr>
                    <w:pStyle w:val="24"/>
                    <w:bidi w:val="0"/>
                    <w:rPr>
                      <w:rFonts w:hint="default"/>
                      <w:color w:val="auto"/>
                      <w:lang w:val="en-US" w:eastAsia="zh-CN"/>
                    </w:rPr>
                  </w:pPr>
                  <w:r>
                    <w:rPr>
                      <w:rFonts w:hint="eastAsia"/>
                      <w:color w:val="auto"/>
                      <w:lang w:val="en-US" w:eastAsia="zh-CN"/>
                    </w:rPr>
                    <w:t>/</w:t>
                  </w:r>
                </w:p>
              </w:tc>
              <w:tc>
                <w:tcPr>
                  <w:tcW w:w="946" w:type="pct"/>
                  <w:tcBorders>
                    <w:top w:val="single" w:color="auto" w:sz="4" w:space="0"/>
                    <w:left w:val="nil"/>
                    <w:bottom w:val="single" w:color="auto" w:sz="4" w:space="0"/>
                    <w:right w:val="single" w:color="auto" w:sz="4" w:space="0"/>
                  </w:tcBorders>
                  <w:noWrap w:val="0"/>
                  <w:vAlign w:val="center"/>
                </w:tcPr>
                <w:p w14:paraId="553CDE09">
                  <w:pPr>
                    <w:pStyle w:val="24"/>
                    <w:bidi w:val="0"/>
                    <w:rPr>
                      <w:rFonts w:hint="default"/>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7B3D75AC">
                  <w:pPr>
                    <w:pStyle w:val="24"/>
                    <w:bidi w:val="0"/>
                    <w:rPr>
                      <w:rFonts w:hint="default"/>
                      <w:color w:val="auto"/>
                      <w:lang w:val="en-US" w:eastAsia="zh-CN"/>
                    </w:rPr>
                  </w:pPr>
                  <w:r>
                    <w:rPr>
                      <w:rFonts w:hint="eastAsia"/>
                      <w:color w:val="auto"/>
                      <w:lang w:val="en-US" w:eastAsia="zh-CN"/>
                    </w:rPr>
                    <w:t>筛分</w:t>
                  </w:r>
                </w:p>
              </w:tc>
            </w:tr>
            <w:tr w14:paraId="23D2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021F31C6">
                  <w:pPr>
                    <w:pStyle w:val="24"/>
                    <w:bidi w:val="0"/>
                    <w:rPr>
                      <w:rFonts w:hint="eastAsia"/>
                      <w:color w:val="auto"/>
                      <w:lang w:val="en-US" w:eastAsia="zh-CN"/>
                    </w:rPr>
                  </w:pPr>
                </w:p>
              </w:tc>
              <w:tc>
                <w:tcPr>
                  <w:tcW w:w="1116" w:type="pct"/>
                  <w:tcBorders>
                    <w:top w:val="nil"/>
                    <w:left w:val="nil"/>
                    <w:right w:val="single" w:color="auto" w:sz="4" w:space="0"/>
                  </w:tcBorders>
                  <w:noWrap w:val="0"/>
                  <w:vAlign w:val="center"/>
                </w:tcPr>
                <w:p w14:paraId="666E6B38">
                  <w:pPr>
                    <w:pStyle w:val="24"/>
                    <w:bidi w:val="0"/>
                    <w:rPr>
                      <w:rFonts w:hint="default"/>
                      <w:color w:val="auto"/>
                      <w:lang w:val="en-US" w:eastAsia="zh-CN"/>
                    </w:rPr>
                  </w:pPr>
                  <w:r>
                    <w:rPr>
                      <w:rFonts w:hint="eastAsia"/>
                      <w:color w:val="auto"/>
                      <w:lang w:val="en-US" w:eastAsia="zh-CN"/>
                    </w:rPr>
                    <w:t>水洗机</w:t>
                  </w:r>
                </w:p>
              </w:tc>
              <w:tc>
                <w:tcPr>
                  <w:tcW w:w="868" w:type="pct"/>
                  <w:tcBorders>
                    <w:top w:val="single" w:color="auto" w:sz="4" w:space="0"/>
                    <w:left w:val="nil"/>
                    <w:bottom w:val="single" w:color="auto" w:sz="4" w:space="0"/>
                    <w:right w:val="single" w:color="auto" w:sz="4" w:space="0"/>
                  </w:tcBorders>
                  <w:noWrap w:val="0"/>
                  <w:vAlign w:val="center"/>
                </w:tcPr>
                <w:p w14:paraId="2D1B1DE8">
                  <w:pPr>
                    <w:pStyle w:val="24"/>
                    <w:bidi w:val="0"/>
                    <w:rPr>
                      <w:rFonts w:hint="default"/>
                      <w:color w:val="auto"/>
                      <w:lang w:val="en-US" w:eastAsia="zh-CN"/>
                    </w:rPr>
                  </w:pPr>
                  <w:r>
                    <w:rPr>
                      <w:rFonts w:hint="eastAsia"/>
                      <w:color w:val="auto"/>
                      <w:lang w:val="en-US" w:eastAsia="zh-CN"/>
                    </w:rPr>
                    <w:t>/</w:t>
                  </w:r>
                </w:p>
              </w:tc>
              <w:tc>
                <w:tcPr>
                  <w:tcW w:w="946" w:type="pct"/>
                  <w:tcBorders>
                    <w:top w:val="single" w:color="auto" w:sz="4" w:space="0"/>
                    <w:left w:val="nil"/>
                    <w:bottom w:val="single" w:color="auto" w:sz="4" w:space="0"/>
                    <w:right w:val="single" w:color="auto" w:sz="4" w:space="0"/>
                  </w:tcBorders>
                  <w:noWrap w:val="0"/>
                  <w:vAlign w:val="center"/>
                </w:tcPr>
                <w:p w14:paraId="43C01FFF">
                  <w:pPr>
                    <w:pStyle w:val="24"/>
                    <w:bidi w:val="0"/>
                    <w:rPr>
                      <w:rFonts w:hint="default"/>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1FB10063">
                  <w:pPr>
                    <w:pStyle w:val="24"/>
                    <w:bidi w:val="0"/>
                    <w:rPr>
                      <w:rFonts w:hint="default"/>
                      <w:color w:val="auto"/>
                      <w:lang w:val="en-US" w:eastAsia="zh-CN"/>
                    </w:rPr>
                  </w:pPr>
                  <w:r>
                    <w:rPr>
                      <w:rFonts w:hint="eastAsia"/>
                      <w:color w:val="auto"/>
                      <w:lang w:val="en-US" w:eastAsia="zh-CN"/>
                    </w:rPr>
                    <w:t>水洗</w:t>
                  </w:r>
                </w:p>
              </w:tc>
            </w:tr>
            <w:tr w14:paraId="6707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restart"/>
                  <w:tcBorders>
                    <w:left w:val="single" w:color="auto" w:sz="4" w:space="0"/>
                    <w:right w:val="single" w:color="auto" w:sz="4" w:space="0"/>
                  </w:tcBorders>
                  <w:noWrap w:val="0"/>
                  <w:vAlign w:val="center"/>
                </w:tcPr>
                <w:p w14:paraId="65001B42">
                  <w:pPr>
                    <w:pStyle w:val="24"/>
                    <w:bidi w:val="0"/>
                    <w:rPr>
                      <w:rFonts w:hint="default"/>
                      <w:color w:val="auto"/>
                      <w:lang w:val="en-US" w:eastAsia="zh-CN"/>
                    </w:rPr>
                  </w:pPr>
                  <w:r>
                    <w:rPr>
                      <w:rFonts w:hint="eastAsia"/>
                      <w:color w:val="auto"/>
                      <w:lang w:val="en-US" w:eastAsia="zh-CN"/>
                    </w:rPr>
                    <w:t>上料区</w:t>
                  </w:r>
                </w:p>
              </w:tc>
              <w:tc>
                <w:tcPr>
                  <w:tcW w:w="1116" w:type="pct"/>
                  <w:tcBorders>
                    <w:left w:val="nil"/>
                    <w:right w:val="single" w:color="auto" w:sz="4" w:space="0"/>
                  </w:tcBorders>
                  <w:noWrap w:val="0"/>
                  <w:vAlign w:val="center"/>
                </w:tcPr>
                <w:p w14:paraId="48387BC7">
                  <w:pPr>
                    <w:pStyle w:val="24"/>
                    <w:bidi w:val="0"/>
                    <w:rPr>
                      <w:rFonts w:hint="default"/>
                      <w:color w:val="auto"/>
                      <w:lang w:val="en-US" w:eastAsia="zh-CN"/>
                    </w:rPr>
                  </w:pPr>
                  <w:r>
                    <w:rPr>
                      <w:rFonts w:hint="eastAsia"/>
                      <w:color w:val="auto"/>
                      <w:lang w:val="en-US" w:eastAsia="zh-CN"/>
                    </w:rPr>
                    <w:t>筒仓</w:t>
                  </w:r>
                </w:p>
              </w:tc>
              <w:tc>
                <w:tcPr>
                  <w:tcW w:w="868" w:type="pct"/>
                  <w:tcBorders>
                    <w:top w:val="single" w:color="auto" w:sz="4" w:space="0"/>
                    <w:left w:val="nil"/>
                    <w:bottom w:val="single" w:color="auto" w:sz="4" w:space="0"/>
                    <w:right w:val="single" w:color="auto" w:sz="4" w:space="0"/>
                  </w:tcBorders>
                  <w:noWrap w:val="0"/>
                  <w:vAlign w:val="center"/>
                </w:tcPr>
                <w:p w14:paraId="00F2C8C4">
                  <w:pPr>
                    <w:pStyle w:val="24"/>
                    <w:bidi w:val="0"/>
                    <w:rPr>
                      <w:color w:val="auto"/>
                    </w:rPr>
                  </w:pPr>
                  <w:r>
                    <w:rPr>
                      <w:rFonts w:hint="eastAsia"/>
                      <w:color w:val="auto"/>
                      <w:lang w:val="en-US" w:eastAsia="zh-CN"/>
                    </w:rPr>
                    <w:t>容积V10m</w:t>
                  </w:r>
                  <w:r>
                    <w:rPr>
                      <w:rFonts w:hint="eastAsia"/>
                      <w:color w:val="auto"/>
                      <w:vertAlign w:val="superscript"/>
                      <w:lang w:val="en-US" w:eastAsia="zh-CN"/>
                    </w:rPr>
                    <w:t>3</w:t>
                  </w:r>
                </w:p>
              </w:tc>
              <w:tc>
                <w:tcPr>
                  <w:tcW w:w="946" w:type="pct"/>
                  <w:tcBorders>
                    <w:top w:val="single" w:color="auto" w:sz="4" w:space="0"/>
                    <w:left w:val="nil"/>
                    <w:bottom w:val="single" w:color="auto" w:sz="4" w:space="0"/>
                    <w:right w:val="single" w:color="auto" w:sz="4" w:space="0"/>
                  </w:tcBorders>
                  <w:noWrap w:val="0"/>
                  <w:vAlign w:val="center"/>
                </w:tcPr>
                <w:p w14:paraId="386A3ADF">
                  <w:pPr>
                    <w:pStyle w:val="24"/>
                    <w:bidi w:val="0"/>
                    <w:rPr>
                      <w:rFonts w:hint="eastAsia" w:eastAsia="宋体"/>
                      <w:color w:val="auto"/>
                      <w:lang w:eastAsia="zh-CN"/>
                    </w:rPr>
                  </w:pPr>
                  <w:r>
                    <w:rPr>
                      <w:rFonts w:hint="eastAsia"/>
                      <w:color w:val="auto"/>
                      <w:lang w:val="en-US" w:eastAsia="zh-CN"/>
                    </w:rPr>
                    <w:t>6</w:t>
                  </w:r>
                </w:p>
              </w:tc>
              <w:tc>
                <w:tcPr>
                  <w:tcW w:w="1003" w:type="pct"/>
                  <w:tcBorders>
                    <w:top w:val="single" w:color="auto" w:sz="4" w:space="0"/>
                    <w:left w:val="nil"/>
                    <w:bottom w:val="single" w:color="auto" w:sz="4" w:space="0"/>
                    <w:right w:val="single" w:color="auto" w:sz="4" w:space="0"/>
                  </w:tcBorders>
                  <w:noWrap w:val="0"/>
                  <w:vAlign w:val="center"/>
                </w:tcPr>
                <w:p w14:paraId="128BD74E">
                  <w:pPr>
                    <w:pStyle w:val="24"/>
                    <w:bidi w:val="0"/>
                    <w:rPr>
                      <w:color w:val="auto"/>
                    </w:rPr>
                  </w:pPr>
                  <w:r>
                    <w:rPr>
                      <w:rFonts w:hint="eastAsia"/>
                      <w:color w:val="auto"/>
                      <w:lang w:val="en-US" w:eastAsia="zh-CN"/>
                    </w:rPr>
                    <w:t>仓储</w:t>
                  </w:r>
                </w:p>
              </w:tc>
            </w:tr>
            <w:tr w14:paraId="34F3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41C40CFE">
                  <w:pPr>
                    <w:pStyle w:val="24"/>
                    <w:bidi w:val="0"/>
                    <w:rPr>
                      <w:rFonts w:hint="eastAsia"/>
                      <w:color w:val="auto"/>
                      <w:lang w:val="en-US" w:eastAsia="zh-CN"/>
                    </w:rPr>
                  </w:pPr>
                </w:p>
              </w:tc>
              <w:tc>
                <w:tcPr>
                  <w:tcW w:w="1116" w:type="pct"/>
                  <w:tcBorders>
                    <w:left w:val="nil"/>
                    <w:right w:val="single" w:color="auto" w:sz="4" w:space="0"/>
                  </w:tcBorders>
                  <w:noWrap w:val="0"/>
                  <w:vAlign w:val="center"/>
                </w:tcPr>
                <w:p w14:paraId="3009723E">
                  <w:pPr>
                    <w:pStyle w:val="24"/>
                    <w:bidi w:val="0"/>
                    <w:rPr>
                      <w:rFonts w:hint="default"/>
                      <w:color w:val="auto"/>
                      <w:lang w:val="en-US" w:eastAsia="zh-CN"/>
                    </w:rPr>
                  </w:pPr>
                  <w:r>
                    <w:rPr>
                      <w:rFonts w:hint="eastAsia"/>
                      <w:color w:val="auto"/>
                      <w:lang w:val="en-US" w:eastAsia="zh-CN"/>
                    </w:rPr>
                    <w:t>输送机</w:t>
                  </w:r>
                </w:p>
              </w:tc>
              <w:tc>
                <w:tcPr>
                  <w:tcW w:w="868" w:type="pct"/>
                  <w:tcBorders>
                    <w:top w:val="single" w:color="auto" w:sz="4" w:space="0"/>
                    <w:left w:val="nil"/>
                    <w:bottom w:val="single" w:color="auto" w:sz="4" w:space="0"/>
                    <w:right w:val="single" w:color="auto" w:sz="4" w:space="0"/>
                  </w:tcBorders>
                  <w:noWrap w:val="0"/>
                  <w:vAlign w:val="center"/>
                </w:tcPr>
                <w:p w14:paraId="0E369F7A">
                  <w:pPr>
                    <w:pStyle w:val="24"/>
                    <w:bidi w:val="0"/>
                    <w:rPr>
                      <w:rFonts w:hint="eastAsia"/>
                      <w:color w:val="auto"/>
                      <w:lang w:val="en-US" w:eastAsia="zh-CN"/>
                    </w:rPr>
                  </w:pPr>
                  <w:r>
                    <w:rPr>
                      <w:rFonts w:hint="eastAsia"/>
                      <w:color w:val="auto"/>
                      <w:lang w:val="en-US" w:eastAsia="zh-CN"/>
                    </w:rPr>
                    <w:t>600型皮带</w:t>
                  </w:r>
                </w:p>
              </w:tc>
              <w:tc>
                <w:tcPr>
                  <w:tcW w:w="946" w:type="pct"/>
                  <w:tcBorders>
                    <w:top w:val="single" w:color="auto" w:sz="4" w:space="0"/>
                    <w:left w:val="nil"/>
                    <w:bottom w:val="single" w:color="auto" w:sz="4" w:space="0"/>
                    <w:right w:val="single" w:color="auto" w:sz="4" w:space="0"/>
                  </w:tcBorders>
                  <w:noWrap w:val="0"/>
                  <w:vAlign w:val="center"/>
                </w:tcPr>
                <w:p w14:paraId="20724E7C">
                  <w:pPr>
                    <w:pStyle w:val="24"/>
                    <w:bidi w:val="0"/>
                    <w:rPr>
                      <w:rFonts w:hint="eastAsia" w:eastAsia="宋体"/>
                      <w:color w:val="auto"/>
                      <w:lang w:val="en-US" w:eastAsia="zh-CN"/>
                    </w:rPr>
                  </w:pPr>
                  <w:r>
                    <w:rPr>
                      <w:rFonts w:hint="eastAsia"/>
                      <w:color w:val="auto"/>
                      <w:lang w:val="en-US" w:eastAsia="zh-CN"/>
                    </w:rPr>
                    <w:t>2</w:t>
                  </w:r>
                </w:p>
              </w:tc>
              <w:tc>
                <w:tcPr>
                  <w:tcW w:w="1003" w:type="pct"/>
                  <w:tcBorders>
                    <w:top w:val="single" w:color="auto" w:sz="4" w:space="0"/>
                    <w:left w:val="nil"/>
                    <w:bottom w:val="single" w:color="auto" w:sz="4" w:space="0"/>
                    <w:right w:val="single" w:color="auto" w:sz="4" w:space="0"/>
                  </w:tcBorders>
                  <w:noWrap w:val="0"/>
                  <w:vAlign w:val="center"/>
                </w:tcPr>
                <w:p w14:paraId="16ED63D1">
                  <w:pPr>
                    <w:pStyle w:val="24"/>
                    <w:bidi w:val="0"/>
                    <w:rPr>
                      <w:rFonts w:hint="default"/>
                      <w:color w:val="auto"/>
                      <w:lang w:val="en-US" w:eastAsia="zh-CN"/>
                    </w:rPr>
                  </w:pPr>
                  <w:r>
                    <w:rPr>
                      <w:rFonts w:hint="eastAsia"/>
                      <w:color w:val="auto"/>
                      <w:lang w:val="en-US" w:eastAsia="zh-CN"/>
                    </w:rPr>
                    <w:t>原料输送</w:t>
                  </w:r>
                </w:p>
              </w:tc>
            </w:tr>
            <w:tr w14:paraId="7A52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14" w:hRule="atLeast"/>
                <w:jc w:val="center"/>
              </w:trPr>
              <w:tc>
                <w:tcPr>
                  <w:tcW w:w="1065" w:type="pct"/>
                  <w:vMerge w:val="restart"/>
                  <w:tcBorders>
                    <w:left w:val="single" w:color="auto" w:sz="4" w:space="0"/>
                    <w:right w:val="single" w:color="auto" w:sz="4" w:space="0"/>
                  </w:tcBorders>
                  <w:noWrap w:val="0"/>
                  <w:vAlign w:val="center"/>
                </w:tcPr>
                <w:p w14:paraId="4DCD0DCF">
                  <w:pPr>
                    <w:pStyle w:val="24"/>
                    <w:bidi w:val="0"/>
                    <w:rPr>
                      <w:rFonts w:hint="default"/>
                      <w:color w:val="auto"/>
                      <w:lang w:val="en-US" w:eastAsia="zh-CN"/>
                    </w:rPr>
                  </w:pPr>
                  <w:r>
                    <w:rPr>
                      <w:rFonts w:hint="eastAsia"/>
                      <w:color w:val="auto"/>
                      <w:lang w:val="en-US" w:eastAsia="zh-CN"/>
                    </w:rPr>
                    <w:t>生态石压制生产区</w:t>
                  </w:r>
                </w:p>
              </w:tc>
              <w:tc>
                <w:tcPr>
                  <w:tcW w:w="1116" w:type="pct"/>
                  <w:tcBorders>
                    <w:left w:val="nil"/>
                    <w:right w:val="single" w:color="auto" w:sz="4" w:space="0"/>
                  </w:tcBorders>
                  <w:noWrap w:val="0"/>
                  <w:vAlign w:val="center"/>
                </w:tcPr>
                <w:p w14:paraId="440B65E4">
                  <w:pPr>
                    <w:pStyle w:val="24"/>
                    <w:bidi w:val="0"/>
                    <w:rPr>
                      <w:rFonts w:hint="default"/>
                      <w:color w:val="auto"/>
                      <w:lang w:val="en-US" w:eastAsia="zh-CN"/>
                    </w:rPr>
                  </w:pPr>
                  <w:r>
                    <w:rPr>
                      <w:rFonts w:hint="eastAsia"/>
                      <w:color w:val="auto"/>
                      <w:lang w:val="en-US" w:eastAsia="zh-CN"/>
                    </w:rPr>
                    <w:t>搅拌机</w:t>
                  </w:r>
                </w:p>
              </w:tc>
              <w:tc>
                <w:tcPr>
                  <w:tcW w:w="868" w:type="pct"/>
                  <w:tcBorders>
                    <w:top w:val="single" w:color="auto" w:sz="4" w:space="0"/>
                    <w:left w:val="nil"/>
                    <w:right w:val="single" w:color="auto" w:sz="4" w:space="0"/>
                  </w:tcBorders>
                  <w:noWrap w:val="0"/>
                  <w:vAlign w:val="center"/>
                </w:tcPr>
                <w:p w14:paraId="0CBC4520">
                  <w:pPr>
                    <w:pStyle w:val="24"/>
                    <w:bidi w:val="0"/>
                    <w:rPr>
                      <w:rFonts w:hint="eastAsia" w:eastAsia="宋体"/>
                      <w:color w:val="auto"/>
                      <w:lang w:val="en-US" w:eastAsia="zh-CN"/>
                    </w:rPr>
                  </w:pPr>
                  <w:r>
                    <w:rPr>
                      <w:rFonts w:hint="eastAsia"/>
                      <w:color w:val="auto"/>
                      <w:lang w:val="en-US" w:eastAsia="zh-CN"/>
                    </w:rPr>
                    <w:t>V3m</w:t>
                  </w:r>
                  <w:r>
                    <w:rPr>
                      <w:rFonts w:hint="eastAsia"/>
                      <w:color w:val="auto"/>
                      <w:vertAlign w:val="superscript"/>
                      <w:lang w:val="en-US" w:eastAsia="zh-CN"/>
                    </w:rPr>
                    <w:t>3</w:t>
                  </w:r>
                </w:p>
              </w:tc>
              <w:tc>
                <w:tcPr>
                  <w:tcW w:w="946" w:type="pct"/>
                  <w:tcBorders>
                    <w:top w:val="single" w:color="auto" w:sz="4" w:space="0"/>
                    <w:left w:val="nil"/>
                    <w:right w:val="single" w:color="auto" w:sz="4" w:space="0"/>
                  </w:tcBorders>
                  <w:noWrap w:val="0"/>
                  <w:vAlign w:val="center"/>
                </w:tcPr>
                <w:p w14:paraId="267FE3C2">
                  <w:pPr>
                    <w:pStyle w:val="24"/>
                    <w:bidi w:val="0"/>
                    <w:rPr>
                      <w:rFonts w:hint="eastAsia" w:eastAsia="宋体"/>
                      <w:color w:val="auto"/>
                      <w:lang w:eastAsia="zh-CN"/>
                    </w:rPr>
                  </w:pPr>
                  <w:r>
                    <w:rPr>
                      <w:rFonts w:hint="eastAsia"/>
                      <w:color w:val="auto"/>
                      <w:lang w:val="en-US" w:eastAsia="zh-CN"/>
                    </w:rPr>
                    <w:t>3</w:t>
                  </w:r>
                </w:p>
              </w:tc>
              <w:tc>
                <w:tcPr>
                  <w:tcW w:w="1003" w:type="pct"/>
                  <w:tcBorders>
                    <w:top w:val="single" w:color="auto" w:sz="4" w:space="0"/>
                    <w:left w:val="nil"/>
                    <w:right w:val="single" w:color="auto" w:sz="4" w:space="0"/>
                  </w:tcBorders>
                  <w:noWrap w:val="0"/>
                  <w:vAlign w:val="center"/>
                </w:tcPr>
                <w:p w14:paraId="0465C310">
                  <w:pPr>
                    <w:pStyle w:val="24"/>
                    <w:bidi w:val="0"/>
                    <w:rPr>
                      <w:rFonts w:hint="default"/>
                      <w:color w:val="auto"/>
                      <w:lang w:val="en-US" w:eastAsia="zh-CN"/>
                    </w:rPr>
                  </w:pPr>
                  <w:r>
                    <w:rPr>
                      <w:rFonts w:hint="eastAsia"/>
                      <w:color w:val="auto"/>
                      <w:lang w:val="en-US" w:eastAsia="zh-CN"/>
                    </w:rPr>
                    <w:t>搅拌</w:t>
                  </w:r>
                </w:p>
              </w:tc>
            </w:tr>
            <w:tr w14:paraId="772D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276EAAC0">
                  <w:pPr>
                    <w:pStyle w:val="24"/>
                    <w:bidi w:val="0"/>
                    <w:rPr>
                      <w:rFonts w:hint="eastAsia"/>
                      <w:color w:val="auto"/>
                    </w:rPr>
                  </w:pPr>
                </w:p>
              </w:tc>
              <w:tc>
                <w:tcPr>
                  <w:tcW w:w="1116" w:type="pct"/>
                  <w:tcBorders>
                    <w:left w:val="nil"/>
                    <w:right w:val="single" w:color="auto" w:sz="4" w:space="0"/>
                  </w:tcBorders>
                  <w:noWrap w:val="0"/>
                  <w:vAlign w:val="center"/>
                </w:tcPr>
                <w:p w14:paraId="07F74EDB">
                  <w:pPr>
                    <w:pStyle w:val="24"/>
                    <w:bidi w:val="0"/>
                    <w:rPr>
                      <w:rFonts w:hint="eastAsia"/>
                      <w:color w:val="auto"/>
                      <w:lang w:val="en-US" w:eastAsia="zh-CN"/>
                    </w:rPr>
                  </w:pPr>
                  <w:r>
                    <w:rPr>
                      <w:rFonts w:hint="eastAsia"/>
                      <w:color w:val="auto"/>
                      <w:lang w:val="en-US" w:eastAsia="zh-CN"/>
                    </w:rPr>
                    <w:t>压制系统</w:t>
                  </w:r>
                </w:p>
              </w:tc>
              <w:tc>
                <w:tcPr>
                  <w:tcW w:w="868" w:type="pct"/>
                  <w:tcBorders>
                    <w:top w:val="single" w:color="auto" w:sz="4" w:space="0"/>
                    <w:left w:val="nil"/>
                    <w:right w:val="single" w:color="auto" w:sz="4" w:space="0"/>
                  </w:tcBorders>
                  <w:noWrap w:val="0"/>
                  <w:vAlign w:val="center"/>
                </w:tcPr>
                <w:p w14:paraId="1A0EBF93">
                  <w:pPr>
                    <w:pStyle w:val="24"/>
                    <w:bidi w:val="0"/>
                    <w:rPr>
                      <w:rFonts w:hint="default" w:eastAsia="宋体"/>
                      <w:color w:val="auto"/>
                      <w:lang w:val="en-US" w:eastAsia="zh-CN"/>
                    </w:rPr>
                  </w:pPr>
                  <w:r>
                    <w:rPr>
                      <w:rFonts w:hint="eastAsia" w:ascii="Times New Roman" w:hAnsi="Times New Roman" w:eastAsia="宋体" w:cs="Times New Roman"/>
                      <w:color w:val="auto"/>
                      <w:lang w:val="en-US" w:eastAsia="zh-CN"/>
                    </w:rPr>
                    <w:t>1250T</w:t>
                  </w:r>
                </w:p>
              </w:tc>
              <w:tc>
                <w:tcPr>
                  <w:tcW w:w="946" w:type="pct"/>
                  <w:tcBorders>
                    <w:top w:val="single" w:color="auto" w:sz="4" w:space="0"/>
                    <w:left w:val="nil"/>
                    <w:right w:val="single" w:color="auto" w:sz="4" w:space="0"/>
                  </w:tcBorders>
                  <w:noWrap w:val="0"/>
                  <w:vAlign w:val="center"/>
                </w:tcPr>
                <w:p w14:paraId="554474B9">
                  <w:pPr>
                    <w:pStyle w:val="24"/>
                    <w:bidi w:val="0"/>
                    <w:rPr>
                      <w:rFonts w:hint="eastAsia"/>
                      <w:color w:val="auto"/>
                      <w:lang w:eastAsia="zh-CN"/>
                    </w:rPr>
                  </w:pPr>
                  <w:r>
                    <w:rPr>
                      <w:rFonts w:hint="eastAsia"/>
                      <w:color w:val="auto"/>
                      <w:lang w:val="en-US" w:eastAsia="zh-CN"/>
                    </w:rPr>
                    <w:t>3</w:t>
                  </w:r>
                </w:p>
              </w:tc>
              <w:tc>
                <w:tcPr>
                  <w:tcW w:w="1003" w:type="pct"/>
                  <w:tcBorders>
                    <w:top w:val="single" w:color="auto" w:sz="4" w:space="0"/>
                    <w:left w:val="nil"/>
                    <w:right w:val="single" w:color="auto" w:sz="4" w:space="0"/>
                  </w:tcBorders>
                  <w:noWrap w:val="0"/>
                  <w:vAlign w:val="center"/>
                </w:tcPr>
                <w:p w14:paraId="37981828">
                  <w:pPr>
                    <w:pStyle w:val="24"/>
                    <w:bidi w:val="0"/>
                    <w:rPr>
                      <w:rFonts w:hint="default"/>
                      <w:color w:val="auto"/>
                      <w:lang w:val="en-US" w:eastAsia="zh-CN"/>
                    </w:rPr>
                  </w:pPr>
                  <w:r>
                    <w:rPr>
                      <w:rFonts w:hint="eastAsia"/>
                      <w:color w:val="auto"/>
                      <w:lang w:val="en-US" w:eastAsia="zh-CN"/>
                    </w:rPr>
                    <w:t>压制成型</w:t>
                  </w:r>
                </w:p>
              </w:tc>
            </w:tr>
            <w:tr w14:paraId="214C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557B072C">
                  <w:pPr>
                    <w:pStyle w:val="24"/>
                    <w:bidi w:val="0"/>
                    <w:rPr>
                      <w:rFonts w:hint="eastAsia"/>
                      <w:color w:val="auto"/>
                    </w:rPr>
                  </w:pPr>
                </w:p>
              </w:tc>
              <w:tc>
                <w:tcPr>
                  <w:tcW w:w="1116" w:type="pct"/>
                  <w:tcBorders>
                    <w:left w:val="nil"/>
                    <w:right w:val="single" w:color="auto" w:sz="4" w:space="0"/>
                  </w:tcBorders>
                  <w:noWrap w:val="0"/>
                  <w:vAlign w:val="center"/>
                </w:tcPr>
                <w:p w14:paraId="08DE19D1">
                  <w:pPr>
                    <w:pStyle w:val="24"/>
                    <w:bidi w:val="0"/>
                    <w:ind w:firstLine="0" w:firstLineChars="0"/>
                    <w:rPr>
                      <w:rFonts w:hint="eastAsia"/>
                      <w:color w:val="auto"/>
                      <w:lang w:val="en-US" w:eastAsia="zh-CN"/>
                    </w:rPr>
                  </w:pPr>
                  <w:r>
                    <w:rPr>
                      <w:rFonts w:hint="eastAsia"/>
                      <w:color w:val="auto"/>
                      <w:lang w:val="en-US" w:eastAsia="zh-CN"/>
                    </w:rPr>
                    <w:t>输送机</w:t>
                  </w:r>
                </w:p>
              </w:tc>
              <w:tc>
                <w:tcPr>
                  <w:tcW w:w="868" w:type="pct"/>
                  <w:tcBorders>
                    <w:top w:val="single" w:color="auto" w:sz="4" w:space="0"/>
                    <w:left w:val="nil"/>
                    <w:right w:val="single" w:color="auto" w:sz="4" w:space="0"/>
                  </w:tcBorders>
                  <w:noWrap w:val="0"/>
                  <w:vAlign w:val="center"/>
                </w:tcPr>
                <w:p w14:paraId="793981E1">
                  <w:pPr>
                    <w:pStyle w:val="24"/>
                    <w:bidi w:val="0"/>
                    <w:ind w:firstLine="0" w:firstLineChars="0"/>
                    <w:rPr>
                      <w:rFonts w:hint="eastAsia" w:ascii="Times New Roman" w:hAnsi="Times New Roman" w:eastAsia="宋体" w:cs="Times New Roman"/>
                      <w:color w:val="auto"/>
                      <w:lang w:val="en-US" w:eastAsia="zh-CN"/>
                    </w:rPr>
                  </w:pPr>
                  <w:r>
                    <w:rPr>
                      <w:rFonts w:hint="eastAsia"/>
                      <w:color w:val="auto"/>
                      <w:lang w:val="en-US" w:eastAsia="zh-CN"/>
                    </w:rPr>
                    <w:t>600型皮带</w:t>
                  </w:r>
                </w:p>
              </w:tc>
              <w:tc>
                <w:tcPr>
                  <w:tcW w:w="946" w:type="pct"/>
                  <w:tcBorders>
                    <w:top w:val="single" w:color="auto" w:sz="4" w:space="0"/>
                    <w:left w:val="nil"/>
                    <w:right w:val="single" w:color="auto" w:sz="4" w:space="0"/>
                  </w:tcBorders>
                  <w:noWrap w:val="0"/>
                  <w:vAlign w:val="center"/>
                </w:tcPr>
                <w:p w14:paraId="51BD2838">
                  <w:pPr>
                    <w:pStyle w:val="24"/>
                    <w:bidi w:val="0"/>
                    <w:ind w:firstLine="0" w:firstLineChars="0"/>
                    <w:rPr>
                      <w:rFonts w:hint="eastAsia"/>
                      <w:color w:val="auto"/>
                      <w:lang w:val="en-US" w:eastAsia="zh-CN"/>
                    </w:rPr>
                  </w:pPr>
                  <w:r>
                    <w:rPr>
                      <w:rFonts w:hint="eastAsia"/>
                      <w:color w:val="auto"/>
                      <w:lang w:val="en-US" w:eastAsia="zh-CN"/>
                    </w:rPr>
                    <w:t>3</w:t>
                  </w:r>
                </w:p>
              </w:tc>
              <w:tc>
                <w:tcPr>
                  <w:tcW w:w="1003" w:type="pct"/>
                  <w:tcBorders>
                    <w:top w:val="single" w:color="auto" w:sz="4" w:space="0"/>
                    <w:left w:val="nil"/>
                    <w:right w:val="single" w:color="auto" w:sz="4" w:space="0"/>
                  </w:tcBorders>
                  <w:noWrap w:val="0"/>
                  <w:vAlign w:val="center"/>
                </w:tcPr>
                <w:p w14:paraId="3DC17E39">
                  <w:pPr>
                    <w:pStyle w:val="24"/>
                    <w:bidi w:val="0"/>
                    <w:rPr>
                      <w:rFonts w:hint="default"/>
                      <w:color w:val="auto"/>
                      <w:lang w:val="en-US" w:eastAsia="zh-CN"/>
                    </w:rPr>
                  </w:pPr>
                  <w:r>
                    <w:rPr>
                      <w:rFonts w:hint="eastAsia"/>
                      <w:color w:val="auto"/>
                      <w:lang w:val="en-US" w:eastAsia="zh-CN"/>
                    </w:rPr>
                    <w:t>半成品输送</w:t>
                  </w:r>
                </w:p>
              </w:tc>
            </w:tr>
            <w:tr w14:paraId="0C8F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2DBFAE03">
                  <w:pPr>
                    <w:pStyle w:val="24"/>
                    <w:bidi w:val="0"/>
                    <w:rPr>
                      <w:rFonts w:hint="eastAsia"/>
                      <w:color w:val="auto"/>
                    </w:rPr>
                  </w:pPr>
                </w:p>
              </w:tc>
              <w:tc>
                <w:tcPr>
                  <w:tcW w:w="1116" w:type="pct"/>
                  <w:tcBorders>
                    <w:left w:val="nil"/>
                    <w:right w:val="single" w:color="auto" w:sz="4" w:space="0"/>
                  </w:tcBorders>
                  <w:noWrap w:val="0"/>
                  <w:vAlign w:val="center"/>
                </w:tcPr>
                <w:p w14:paraId="3E9FE241">
                  <w:pPr>
                    <w:pStyle w:val="24"/>
                    <w:bidi w:val="0"/>
                    <w:ind w:firstLine="0" w:firstLineChars="0"/>
                    <w:rPr>
                      <w:rFonts w:hint="eastAsia"/>
                      <w:color w:val="auto"/>
                      <w:lang w:val="en-US" w:eastAsia="zh-CN"/>
                    </w:rPr>
                  </w:pPr>
                  <w:r>
                    <w:rPr>
                      <w:color w:val="auto"/>
                      <w:sz w:val="21"/>
                      <w:szCs w:val="21"/>
                      <w:highlight w:val="none"/>
                    </w:rPr>
                    <w:t>自动化磨切设备</w:t>
                  </w:r>
                </w:p>
              </w:tc>
              <w:tc>
                <w:tcPr>
                  <w:tcW w:w="868" w:type="pct"/>
                  <w:tcBorders>
                    <w:top w:val="single" w:color="auto" w:sz="4" w:space="0"/>
                    <w:left w:val="nil"/>
                    <w:right w:val="single" w:color="auto" w:sz="4" w:space="0"/>
                  </w:tcBorders>
                  <w:noWrap w:val="0"/>
                  <w:vAlign w:val="center"/>
                </w:tcPr>
                <w:p w14:paraId="69B91E97">
                  <w:pPr>
                    <w:pStyle w:val="24"/>
                    <w:bidi w:val="0"/>
                    <w:ind w:firstLine="0" w:firstLineChars="0"/>
                    <w:rPr>
                      <w:rFonts w:hint="default"/>
                      <w:color w:val="auto"/>
                      <w:lang w:val="en-US" w:eastAsia="zh-CN"/>
                    </w:rPr>
                  </w:pPr>
                  <w:r>
                    <w:rPr>
                      <w:rFonts w:hint="eastAsia"/>
                      <w:color w:val="auto"/>
                      <w:lang w:val="en-US" w:eastAsia="zh-CN"/>
                    </w:rPr>
                    <w:t>/</w:t>
                  </w:r>
                </w:p>
              </w:tc>
              <w:tc>
                <w:tcPr>
                  <w:tcW w:w="946" w:type="pct"/>
                  <w:tcBorders>
                    <w:top w:val="single" w:color="auto" w:sz="4" w:space="0"/>
                    <w:left w:val="nil"/>
                    <w:right w:val="single" w:color="auto" w:sz="4" w:space="0"/>
                  </w:tcBorders>
                  <w:noWrap w:val="0"/>
                  <w:vAlign w:val="center"/>
                </w:tcPr>
                <w:p w14:paraId="3377F4F1">
                  <w:pPr>
                    <w:pStyle w:val="24"/>
                    <w:bidi w:val="0"/>
                    <w:ind w:firstLine="0" w:firstLineChars="0"/>
                    <w:rPr>
                      <w:rFonts w:hint="default"/>
                      <w:color w:val="auto"/>
                      <w:lang w:val="en-US" w:eastAsia="zh-CN"/>
                    </w:rPr>
                  </w:pPr>
                  <w:r>
                    <w:rPr>
                      <w:rFonts w:hint="eastAsia"/>
                      <w:color w:val="auto"/>
                      <w:lang w:val="en-US" w:eastAsia="zh-CN"/>
                    </w:rPr>
                    <w:t>3</w:t>
                  </w:r>
                </w:p>
              </w:tc>
              <w:tc>
                <w:tcPr>
                  <w:tcW w:w="1003" w:type="pct"/>
                  <w:tcBorders>
                    <w:top w:val="single" w:color="auto" w:sz="4" w:space="0"/>
                    <w:left w:val="nil"/>
                    <w:right w:val="single" w:color="auto" w:sz="4" w:space="0"/>
                  </w:tcBorders>
                  <w:noWrap w:val="0"/>
                  <w:vAlign w:val="center"/>
                </w:tcPr>
                <w:p w14:paraId="12C43079">
                  <w:pPr>
                    <w:pStyle w:val="24"/>
                    <w:bidi w:val="0"/>
                    <w:rPr>
                      <w:rFonts w:hint="default"/>
                      <w:color w:val="auto"/>
                      <w:lang w:val="en-US" w:eastAsia="zh-CN"/>
                    </w:rPr>
                  </w:pPr>
                  <w:r>
                    <w:rPr>
                      <w:rFonts w:hint="eastAsia"/>
                      <w:color w:val="auto"/>
                      <w:lang w:val="en-US" w:eastAsia="zh-CN"/>
                    </w:rPr>
                    <w:t>磨切、打磨</w:t>
                  </w:r>
                </w:p>
              </w:tc>
            </w:tr>
            <w:tr w14:paraId="0FAA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087AE61D">
                  <w:pPr>
                    <w:pStyle w:val="24"/>
                    <w:bidi w:val="0"/>
                    <w:rPr>
                      <w:rFonts w:hint="eastAsia"/>
                      <w:color w:val="auto"/>
                    </w:rPr>
                  </w:pPr>
                </w:p>
              </w:tc>
              <w:tc>
                <w:tcPr>
                  <w:tcW w:w="1116" w:type="pct"/>
                  <w:tcBorders>
                    <w:left w:val="nil"/>
                    <w:right w:val="single" w:color="auto" w:sz="4" w:space="0"/>
                  </w:tcBorders>
                  <w:noWrap w:val="0"/>
                  <w:vAlign w:val="center"/>
                </w:tcPr>
                <w:p w14:paraId="26C6E8B5">
                  <w:pPr>
                    <w:pStyle w:val="24"/>
                    <w:bidi w:val="0"/>
                    <w:ind w:firstLine="0" w:firstLineChars="0"/>
                    <w:rPr>
                      <w:color w:val="auto"/>
                      <w:sz w:val="21"/>
                      <w:szCs w:val="21"/>
                      <w:highlight w:val="none"/>
                    </w:rPr>
                  </w:pPr>
                  <w:r>
                    <w:rPr>
                      <w:rFonts w:hint="eastAsia"/>
                      <w:color w:val="auto"/>
                      <w:lang w:val="en-US" w:eastAsia="zh-CN"/>
                    </w:rPr>
                    <w:t>穿梭车自动化立库</w:t>
                  </w:r>
                </w:p>
              </w:tc>
              <w:tc>
                <w:tcPr>
                  <w:tcW w:w="868" w:type="pct"/>
                  <w:tcBorders>
                    <w:top w:val="single" w:color="auto" w:sz="4" w:space="0"/>
                    <w:left w:val="nil"/>
                    <w:right w:val="single" w:color="auto" w:sz="4" w:space="0"/>
                  </w:tcBorders>
                  <w:noWrap w:val="0"/>
                  <w:vAlign w:val="center"/>
                </w:tcPr>
                <w:p w14:paraId="71F3D70C">
                  <w:pPr>
                    <w:pStyle w:val="24"/>
                    <w:bidi w:val="0"/>
                    <w:ind w:firstLine="0" w:firstLineChars="0"/>
                    <w:rPr>
                      <w:rFonts w:hint="eastAsia"/>
                      <w:color w:val="auto"/>
                      <w:lang w:val="en-US" w:eastAsia="zh-CN"/>
                    </w:rPr>
                  </w:pPr>
                  <w:r>
                    <w:rPr>
                      <w:rFonts w:hint="eastAsia"/>
                      <w:color w:val="auto"/>
                      <w:lang w:val="en-US" w:eastAsia="zh-CN"/>
                    </w:rPr>
                    <w:t>L1250*W1000*H690、L750*W1230*300</w:t>
                  </w:r>
                </w:p>
              </w:tc>
              <w:tc>
                <w:tcPr>
                  <w:tcW w:w="946" w:type="pct"/>
                  <w:tcBorders>
                    <w:top w:val="single" w:color="auto" w:sz="4" w:space="0"/>
                    <w:left w:val="nil"/>
                    <w:right w:val="single" w:color="auto" w:sz="4" w:space="0"/>
                  </w:tcBorders>
                  <w:noWrap w:val="0"/>
                  <w:vAlign w:val="center"/>
                </w:tcPr>
                <w:p w14:paraId="50F72258">
                  <w:pPr>
                    <w:pStyle w:val="24"/>
                    <w:bidi w:val="0"/>
                    <w:ind w:firstLine="0" w:firstLineChars="0"/>
                    <w:rPr>
                      <w:rFonts w:hint="default"/>
                      <w:color w:val="auto"/>
                      <w:lang w:val="en-US" w:eastAsia="zh-CN"/>
                    </w:rPr>
                  </w:pPr>
                  <w:r>
                    <w:rPr>
                      <w:rFonts w:hint="eastAsia"/>
                      <w:color w:val="auto"/>
                      <w:lang w:val="en-US" w:eastAsia="zh-CN"/>
                    </w:rPr>
                    <w:t>2座</w:t>
                  </w:r>
                </w:p>
              </w:tc>
              <w:tc>
                <w:tcPr>
                  <w:tcW w:w="1003" w:type="pct"/>
                  <w:tcBorders>
                    <w:top w:val="single" w:color="auto" w:sz="4" w:space="0"/>
                    <w:left w:val="nil"/>
                    <w:right w:val="single" w:color="auto" w:sz="4" w:space="0"/>
                  </w:tcBorders>
                  <w:noWrap w:val="0"/>
                  <w:vAlign w:val="center"/>
                </w:tcPr>
                <w:p w14:paraId="1289AEA7">
                  <w:pPr>
                    <w:pStyle w:val="24"/>
                    <w:bidi w:val="0"/>
                    <w:rPr>
                      <w:rFonts w:hint="default"/>
                      <w:color w:val="auto"/>
                      <w:lang w:val="en-US" w:eastAsia="zh-CN"/>
                    </w:rPr>
                  </w:pPr>
                  <w:r>
                    <w:rPr>
                      <w:rFonts w:hint="eastAsia"/>
                      <w:color w:val="auto"/>
                      <w:lang w:val="en-US" w:eastAsia="zh-CN"/>
                    </w:rPr>
                    <w:t>半成品存放养护</w:t>
                  </w:r>
                </w:p>
              </w:tc>
            </w:tr>
            <w:tr w14:paraId="525E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restart"/>
                  <w:tcBorders>
                    <w:left w:val="single" w:color="auto" w:sz="4" w:space="0"/>
                    <w:right w:val="single" w:color="auto" w:sz="4" w:space="0"/>
                  </w:tcBorders>
                  <w:noWrap w:val="0"/>
                  <w:vAlign w:val="center"/>
                </w:tcPr>
                <w:p w14:paraId="407DEB1B">
                  <w:pPr>
                    <w:pStyle w:val="24"/>
                    <w:bidi w:val="0"/>
                    <w:rPr>
                      <w:rFonts w:hint="default" w:eastAsia="宋体"/>
                      <w:color w:val="auto"/>
                      <w:lang w:val="en-US" w:eastAsia="zh-CN"/>
                    </w:rPr>
                  </w:pPr>
                  <w:r>
                    <w:rPr>
                      <w:rFonts w:hint="eastAsia"/>
                      <w:color w:val="auto"/>
                      <w:lang w:val="en-US" w:eastAsia="zh-CN"/>
                    </w:rPr>
                    <w:t>成品加工区</w:t>
                  </w:r>
                </w:p>
              </w:tc>
              <w:tc>
                <w:tcPr>
                  <w:tcW w:w="1116" w:type="pct"/>
                  <w:tcBorders>
                    <w:left w:val="nil"/>
                    <w:right w:val="single" w:color="auto" w:sz="4" w:space="0"/>
                  </w:tcBorders>
                  <w:noWrap w:val="0"/>
                  <w:vAlign w:val="center"/>
                </w:tcPr>
                <w:p w14:paraId="56AE7C79">
                  <w:pPr>
                    <w:pStyle w:val="24"/>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激光桥切机</w:t>
                  </w:r>
                </w:p>
              </w:tc>
              <w:tc>
                <w:tcPr>
                  <w:tcW w:w="868" w:type="pct"/>
                  <w:tcBorders>
                    <w:top w:val="single" w:color="auto" w:sz="4" w:space="0"/>
                    <w:left w:val="nil"/>
                    <w:right w:val="single" w:color="auto" w:sz="4" w:space="0"/>
                  </w:tcBorders>
                  <w:noWrap w:val="0"/>
                  <w:vAlign w:val="center"/>
                </w:tcPr>
                <w:p w14:paraId="7D02C52D">
                  <w:pPr>
                    <w:pStyle w:val="24"/>
                    <w:bidi w:val="0"/>
                    <w:ind w:firstLine="0" w:firstLineChars="0"/>
                    <w:rPr>
                      <w:rFonts w:hint="default"/>
                      <w:color w:val="auto"/>
                      <w:lang w:val="en-US" w:eastAsia="zh-CN"/>
                    </w:rPr>
                  </w:pPr>
                  <w:r>
                    <w:rPr>
                      <w:rFonts w:hint="eastAsia"/>
                      <w:color w:val="auto"/>
                      <w:lang w:val="en-US" w:eastAsia="zh-CN"/>
                    </w:rPr>
                    <w:t>/</w:t>
                  </w:r>
                </w:p>
              </w:tc>
              <w:tc>
                <w:tcPr>
                  <w:tcW w:w="946" w:type="pct"/>
                  <w:tcBorders>
                    <w:top w:val="single" w:color="auto" w:sz="4" w:space="0"/>
                    <w:left w:val="nil"/>
                    <w:right w:val="single" w:color="auto" w:sz="4" w:space="0"/>
                  </w:tcBorders>
                  <w:noWrap w:val="0"/>
                  <w:vAlign w:val="center"/>
                </w:tcPr>
                <w:p w14:paraId="5B7C1F08">
                  <w:pPr>
                    <w:pStyle w:val="24"/>
                    <w:bidi w:val="0"/>
                    <w:ind w:firstLine="0" w:firstLineChars="0"/>
                    <w:rPr>
                      <w:rFonts w:hint="default"/>
                      <w:color w:val="auto"/>
                      <w:lang w:val="en-US" w:eastAsia="zh-CN"/>
                    </w:rPr>
                  </w:pPr>
                  <w:r>
                    <w:rPr>
                      <w:rFonts w:hint="eastAsia"/>
                      <w:color w:val="auto"/>
                      <w:lang w:val="en-US" w:eastAsia="zh-CN"/>
                    </w:rPr>
                    <w:t>4</w:t>
                  </w:r>
                </w:p>
              </w:tc>
              <w:tc>
                <w:tcPr>
                  <w:tcW w:w="1003" w:type="pct"/>
                  <w:vMerge w:val="restart"/>
                  <w:tcBorders>
                    <w:top w:val="single" w:color="auto" w:sz="4" w:space="0"/>
                    <w:left w:val="nil"/>
                    <w:right w:val="single" w:color="auto" w:sz="4" w:space="0"/>
                  </w:tcBorders>
                  <w:noWrap w:val="0"/>
                  <w:vAlign w:val="center"/>
                </w:tcPr>
                <w:p w14:paraId="5EA311A0">
                  <w:pPr>
                    <w:pStyle w:val="24"/>
                    <w:bidi w:val="0"/>
                    <w:rPr>
                      <w:rFonts w:hint="eastAsia"/>
                      <w:color w:val="auto"/>
                      <w:lang w:val="en-US" w:eastAsia="zh-CN"/>
                    </w:rPr>
                  </w:pPr>
                  <w:r>
                    <w:rPr>
                      <w:rFonts w:hint="eastAsia"/>
                      <w:color w:val="auto"/>
                      <w:lang w:val="en-US" w:eastAsia="zh-CN"/>
                    </w:rPr>
                    <w:t>成品切割</w:t>
                  </w:r>
                </w:p>
                <w:p w14:paraId="14F8E869">
                  <w:pPr>
                    <w:pStyle w:val="24"/>
                    <w:bidi w:val="0"/>
                    <w:rPr>
                      <w:rFonts w:hint="default"/>
                      <w:color w:val="auto"/>
                      <w:lang w:val="en-US" w:eastAsia="zh-CN"/>
                    </w:rPr>
                  </w:pPr>
                  <w:r>
                    <w:rPr>
                      <w:rFonts w:hint="eastAsia"/>
                      <w:color w:val="auto"/>
                      <w:lang w:val="en-US" w:eastAsia="zh-CN"/>
                    </w:rPr>
                    <w:t>造型</w:t>
                  </w:r>
                </w:p>
              </w:tc>
            </w:tr>
            <w:tr w14:paraId="6B8F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73FD6A9D">
                  <w:pPr>
                    <w:pStyle w:val="24"/>
                    <w:bidi w:val="0"/>
                    <w:rPr>
                      <w:rFonts w:hint="eastAsia"/>
                      <w:color w:val="auto"/>
                    </w:rPr>
                  </w:pPr>
                </w:p>
              </w:tc>
              <w:tc>
                <w:tcPr>
                  <w:tcW w:w="1116" w:type="pct"/>
                  <w:tcBorders>
                    <w:left w:val="nil"/>
                    <w:right w:val="single" w:color="auto" w:sz="4" w:space="0"/>
                  </w:tcBorders>
                  <w:noWrap w:val="0"/>
                  <w:vAlign w:val="center"/>
                </w:tcPr>
                <w:p w14:paraId="7F16DD2E">
                  <w:pPr>
                    <w:pStyle w:val="24"/>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仿形机</w:t>
                  </w:r>
                </w:p>
              </w:tc>
              <w:tc>
                <w:tcPr>
                  <w:tcW w:w="868" w:type="pct"/>
                  <w:tcBorders>
                    <w:top w:val="single" w:color="auto" w:sz="4" w:space="0"/>
                    <w:left w:val="nil"/>
                    <w:right w:val="single" w:color="auto" w:sz="4" w:space="0"/>
                  </w:tcBorders>
                  <w:noWrap w:val="0"/>
                  <w:vAlign w:val="center"/>
                </w:tcPr>
                <w:p w14:paraId="4B533D93">
                  <w:pPr>
                    <w:pStyle w:val="24"/>
                    <w:bidi w:val="0"/>
                    <w:ind w:firstLine="0" w:firstLineChars="0"/>
                    <w:rPr>
                      <w:rFonts w:hint="default"/>
                      <w:color w:val="auto"/>
                      <w:lang w:val="en-US" w:eastAsia="zh-CN"/>
                    </w:rPr>
                  </w:pPr>
                  <w:r>
                    <w:rPr>
                      <w:rFonts w:hint="eastAsia"/>
                      <w:color w:val="auto"/>
                      <w:lang w:val="en-US" w:eastAsia="zh-CN"/>
                    </w:rPr>
                    <w:t>/</w:t>
                  </w:r>
                </w:p>
              </w:tc>
              <w:tc>
                <w:tcPr>
                  <w:tcW w:w="946" w:type="pct"/>
                  <w:tcBorders>
                    <w:top w:val="single" w:color="auto" w:sz="4" w:space="0"/>
                    <w:left w:val="nil"/>
                    <w:right w:val="single" w:color="auto" w:sz="4" w:space="0"/>
                  </w:tcBorders>
                  <w:noWrap w:val="0"/>
                  <w:vAlign w:val="center"/>
                </w:tcPr>
                <w:p w14:paraId="109992A4">
                  <w:pPr>
                    <w:pStyle w:val="24"/>
                    <w:bidi w:val="0"/>
                    <w:ind w:firstLine="0" w:firstLineChars="0"/>
                    <w:rPr>
                      <w:rFonts w:hint="default"/>
                      <w:color w:val="auto"/>
                      <w:lang w:val="en-US" w:eastAsia="zh-CN"/>
                    </w:rPr>
                  </w:pPr>
                  <w:r>
                    <w:rPr>
                      <w:rFonts w:hint="eastAsia"/>
                      <w:color w:val="auto"/>
                      <w:lang w:val="en-US" w:eastAsia="zh-CN"/>
                    </w:rPr>
                    <w:t>3</w:t>
                  </w:r>
                </w:p>
              </w:tc>
              <w:tc>
                <w:tcPr>
                  <w:tcW w:w="1003" w:type="pct"/>
                  <w:vMerge w:val="continue"/>
                  <w:tcBorders>
                    <w:left w:val="nil"/>
                    <w:right w:val="single" w:color="auto" w:sz="4" w:space="0"/>
                  </w:tcBorders>
                  <w:noWrap w:val="0"/>
                  <w:vAlign w:val="center"/>
                </w:tcPr>
                <w:p w14:paraId="2BB832E7">
                  <w:pPr>
                    <w:pStyle w:val="24"/>
                    <w:bidi w:val="0"/>
                    <w:rPr>
                      <w:rFonts w:hint="default"/>
                      <w:color w:val="auto"/>
                      <w:lang w:val="en-US" w:eastAsia="zh-CN"/>
                    </w:rPr>
                  </w:pPr>
                </w:p>
              </w:tc>
            </w:tr>
            <w:tr w14:paraId="2859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restart"/>
                  <w:tcBorders>
                    <w:top w:val="single" w:color="auto" w:sz="4" w:space="0"/>
                    <w:left w:val="single" w:color="auto" w:sz="4" w:space="0"/>
                    <w:right w:val="single" w:color="auto" w:sz="4" w:space="0"/>
                  </w:tcBorders>
                  <w:noWrap w:val="0"/>
                  <w:vAlign w:val="center"/>
                </w:tcPr>
                <w:p w14:paraId="49BD8F1F">
                  <w:pPr>
                    <w:pStyle w:val="24"/>
                    <w:bidi w:val="0"/>
                    <w:rPr>
                      <w:rFonts w:hint="eastAsia"/>
                      <w:color w:val="auto"/>
                    </w:rPr>
                  </w:pPr>
                  <w:r>
                    <w:rPr>
                      <w:rFonts w:hint="eastAsia"/>
                      <w:color w:val="auto"/>
                    </w:rPr>
                    <w:t>辅助单元</w:t>
                  </w:r>
                </w:p>
              </w:tc>
              <w:tc>
                <w:tcPr>
                  <w:tcW w:w="1116" w:type="pct"/>
                  <w:tcBorders>
                    <w:left w:val="nil"/>
                    <w:right w:val="single" w:color="auto" w:sz="4" w:space="0"/>
                  </w:tcBorders>
                  <w:noWrap w:val="0"/>
                  <w:vAlign w:val="center"/>
                </w:tcPr>
                <w:p w14:paraId="4550EE34">
                  <w:pPr>
                    <w:pStyle w:val="24"/>
                    <w:bidi w:val="0"/>
                    <w:rPr>
                      <w:rFonts w:hint="eastAsia"/>
                      <w:color w:val="auto"/>
                      <w:lang w:val="en-US" w:eastAsia="zh-CN"/>
                    </w:rPr>
                  </w:pPr>
                  <w:r>
                    <w:rPr>
                      <w:rFonts w:hint="eastAsia"/>
                      <w:color w:val="auto"/>
                      <w:lang w:val="en-US" w:eastAsia="zh-CN"/>
                    </w:rPr>
                    <w:t>叉车</w:t>
                  </w:r>
                </w:p>
              </w:tc>
              <w:tc>
                <w:tcPr>
                  <w:tcW w:w="868" w:type="pct"/>
                  <w:tcBorders>
                    <w:top w:val="single" w:color="auto" w:sz="4" w:space="0"/>
                    <w:left w:val="nil"/>
                    <w:right w:val="single" w:color="auto" w:sz="4" w:space="0"/>
                  </w:tcBorders>
                  <w:noWrap w:val="0"/>
                  <w:vAlign w:val="center"/>
                </w:tcPr>
                <w:p w14:paraId="2185397D">
                  <w:pPr>
                    <w:pStyle w:val="24"/>
                    <w:bidi w:val="0"/>
                    <w:rPr>
                      <w:rFonts w:hint="default"/>
                      <w:color w:val="auto"/>
                      <w:lang w:val="en-US" w:eastAsia="zh-CN"/>
                    </w:rPr>
                  </w:pPr>
                  <w:r>
                    <w:rPr>
                      <w:rFonts w:hint="eastAsia"/>
                      <w:color w:val="auto"/>
                      <w:lang w:val="en-US" w:eastAsia="zh-CN"/>
                    </w:rPr>
                    <w:t>/</w:t>
                  </w:r>
                </w:p>
              </w:tc>
              <w:tc>
                <w:tcPr>
                  <w:tcW w:w="946" w:type="pct"/>
                  <w:tcBorders>
                    <w:top w:val="single" w:color="auto" w:sz="4" w:space="0"/>
                    <w:left w:val="nil"/>
                    <w:right w:val="single" w:color="auto" w:sz="4" w:space="0"/>
                  </w:tcBorders>
                  <w:noWrap w:val="0"/>
                  <w:vAlign w:val="center"/>
                </w:tcPr>
                <w:p w14:paraId="7E797C84">
                  <w:pPr>
                    <w:pStyle w:val="24"/>
                    <w:bidi w:val="0"/>
                    <w:rPr>
                      <w:rFonts w:hint="eastAsia"/>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3BD1D5B6">
                  <w:pPr>
                    <w:pStyle w:val="24"/>
                    <w:bidi w:val="0"/>
                    <w:rPr>
                      <w:color w:val="auto"/>
                    </w:rPr>
                  </w:pPr>
                  <w:r>
                    <w:rPr>
                      <w:color w:val="auto"/>
                    </w:rPr>
                    <w:t>物料运输</w:t>
                  </w:r>
                </w:p>
              </w:tc>
            </w:tr>
            <w:tr w14:paraId="377F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538E031E">
                  <w:pPr>
                    <w:pStyle w:val="24"/>
                    <w:bidi w:val="0"/>
                    <w:rPr>
                      <w:rFonts w:hint="eastAsia"/>
                      <w:color w:val="auto"/>
                    </w:rPr>
                  </w:pPr>
                </w:p>
              </w:tc>
              <w:tc>
                <w:tcPr>
                  <w:tcW w:w="1116" w:type="pct"/>
                  <w:tcBorders>
                    <w:left w:val="nil"/>
                    <w:right w:val="single" w:color="auto" w:sz="4" w:space="0"/>
                  </w:tcBorders>
                  <w:noWrap w:val="0"/>
                  <w:vAlign w:val="center"/>
                </w:tcPr>
                <w:p w14:paraId="4725DD18">
                  <w:pPr>
                    <w:pStyle w:val="24"/>
                    <w:bidi w:val="0"/>
                    <w:rPr>
                      <w:rFonts w:hint="default"/>
                      <w:color w:val="auto"/>
                      <w:lang w:val="en-US" w:eastAsia="zh-CN"/>
                    </w:rPr>
                  </w:pPr>
                  <w:r>
                    <w:rPr>
                      <w:rFonts w:hint="eastAsia"/>
                      <w:color w:val="auto"/>
                      <w:lang w:val="en-US" w:eastAsia="zh-CN"/>
                    </w:rPr>
                    <w:t>冷却水塔</w:t>
                  </w:r>
                </w:p>
              </w:tc>
              <w:tc>
                <w:tcPr>
                  <w:tcW w:w="868" w:type="pct"/>
                  <w:tcBorders>
                    <w:top w:val="single" w:color="auto" w:sz="4" w:space="0"/>
                    <w:left w:val="nil"/>
                    <w:right w:val="single" w:color="auto" w:sz="4" w:space="0"/>
                  </w:tcBorders>
                  <w:noWrap w:val="0"/>
                  <w:vAlign w:val="center"/>
                </w:tcPr>
                <w:p w14:paraId="3752002D">
                  <w:pPr>
                    <w:pStyle w:val="24"/>
                    <w:bidi w:val="0"/>
                    <w:rPr>
                      <w:rFonts w:hint="default"/>
                      <w:color w:val="auto"/>
                      <w:lang w:val="en-US" w:eastAsia="zh-CN"/>
                    </w:rPr>
                  </w:pPr>
                  <w:r>
                    <w:rPr>
                      <w:rFonts w:hint="eastAsia"/>
                      <w:color w:val="auto"/>
                      <w:lang w:val="en-US" w:eastAsia="zh-CN"/>
                    </w:rPr>
                    <w:t>15m</w:t>
                  </w:r>
                  <w:r>
                    <w:rPr>
                      <w:rFonts w:hint="eastAsia"/>
                      <w:color w:val="auto"/>
                      <w:vertAlign w:val="superscript"/>
                      <w:lang w:val="en-US" w:eastAsia="zh-CN"/>
                    </w:rPr>
                    <w:t>3</w:t>
                  </w:r>
                  <w:r>
                    <w:rPr>
                      <w:rFonts w:hint="eastAsia"/>
                      <w:color w:val="auto"/>
                      <w:lang w:val="en-US" w:eastAsia="zh-CN"/>
                    </w:rPr>
                    <w:t>/h</w:t>
                  </w:r>
                </w:p>
              </w:tc>
              <w:tc>
                <w:tcPr>
                  <w:tcW w:w="946" w:type="pct"/>
                  <w:tcBorders>
                    <w:top w:val="single" w:color="auto" w:sz="4" w:space="0"/>
                    <w:left w:val="nil"/>
                    <w:right w:val="single" w:color="auto" w:sz="4" w:space="0"/>
                  </w:tcBorders>
                  <w:noWrap w:val="0"/>
                  <w:vAlign w:val="center"/>
                </w:tcPr>
                <w:p w14:paraId="57FF559F">
                  <w:pPr>
                    <w:pStyle w:val="24"/>
                    <w:bidi w:val="0"/>
                    <w:rPr>
                      <w:rFonts w:hint="default"/>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59099501">
                  <w:pPr>
                    <w:pStyle w:val="24"/>
                    <w:bidi w:val="0"/>
                    <w:rPr>
                      <w:rFonts w:hint="eastAsia"/>
                      <w:color w:val="auto"/>
                      <w:lang w:val="en-US" w:eastAsia="zh-CN"/>
                    </w:rPr>
                  </w:pPr>
                  <w:r>
                    <w:rPr>
                      <w:rFonts w:hint="eastAsia"/>
                      <w:color w:val="auto"/>
                      <w:lang w:val="en-US" w:eastAsia="zh-CN"/>
                    </w:rPr>
                    <w:t>冷却</w:t>
                  </w:r>
                </w:p>
              </w:tc>
            </w:tr>
            <w:tr w14:paraId="20383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298DBDBF">
                  <w:pPr>
                    <w:pStyle w:val="24"/>
                    <w:bidi w:val="0"/>
                    <w:rPr>
                      <w:rFonts w:hint="eastAsia"/>
                      <w:color w:val="auto"/>
                    </w:rPr>
                  </w:pPr>
                </w:p>
              </w:tc>
              <w:tc>
                <w:tcPr>
                  <w:tcW w:w="1116" w:type="pct"/>
                  <w:tcBorders>
                    <w:left w:val="nil"/>
                    <w:right w:val="single" w:color="auto" w:sz="4" w:space="0"/>
                  </w:tcBorders>
                  <w:noWrap w:val="0"/>
                  <w:vAlign w:val="center"/>
                </w:tcPr>
                <w:p w14:paraId="1C0B7EA8">
                  <w:pPr>
                    <w:pStyle w:val="24"/>
                    <w:bidi w:val="0"/>
                    <w:rPr>
                      <w:rFonts w:hint="default"/>
                      <w:color w:val="auto"/>
                      <w:lang w:val="en-US" w:eastAsia="zh-CN"/>
                    </w:rPr>
                  </w:pPr>
                  <w:r>
                    <w:rPr>
                      <w:rFonts w:hint="eastAsia"/>
                      <w:color w:val="auto"/>
                      <w:lang w:val="en-US" w:eastAsia="zh-CN"/>
                    </w:rPr>
                    <w:t>空压机</w:t>
                  </w:r>
                </w:p>
              </w:tc>
              <w:tc>
                <w:tcPr>
                  <w:tcW w:w="868" w:type="pct"/>
                  <w:tcBorders>
                    <w:top w:val="single" w:color="auto" w:sz="4" w:space="0"/>
                    <w:left w:val="nil"/>
                    <w:right w:val="single" w:color="auto" w:sz="4" w:space="0"/>
                  </w:tcBorders>
                  <w:noWrap w:val="0"/>
                  <w:vAlign w:val="center"/>
                </w:tcPr>
                <w:p w14:paraId="02010DE0">
                  <w:pPr>
                    <w:pStyle w:val="24"/>
                    <w:bidi w:val="0"/>
                    <w:rPr>
                      <w:rFonts w:hint="eastAsia"/>
                      <w:color w:val="auto"/>
                      <w:lang w:val="en-US" w:eastAsia="zh-CN"/>
                    </w:rPr>
                  </w:pPr>
                  <w:r>
                    <w:rPr>
                      <w:rFonts w:hint="eastAsia"/>
                      <w:color w:val="auto"/>
                      <w:lang w:val="en-US" w:eastAsia="zh-CN"/>
                    </w:rPr>
                    <w:t>PMVF75-‖</w:t>
                  </w:r>
                </w:p>
              </w:tc>
              <w:tc>
                <w:tcPr>
                  <w:tcW w:w="946" w:type="pct"/>
                  <w:tcBorders>
                    <w:top w:val="single" w:color="auto" w:sz="4" w:space="0"/>
                    <w:left w:val="nil"/>
                    <w:right w:val="single" w:color="auto" w:sz="4" w:space="0"/>
                  </w:tcBorders>
                  <w:noWrap w:val="0"/>
                  <w:vAlign w:val="center"/>
                </w:tcPr>
                <w:p w14:paraId="6D0C7207">
                  <w:pPr>
                    <w:pStyle w:val="24"/>
                    <w:bidi w:val="0"/>
                    <w:rPr>
                      <w:rFonts w:hint="default"/>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1CBF3700">
                  <w:pPr>
                    <w:pStyle w:val="24"/>
                    <w:bidi w:val="0"/>
                    <w:rPr>
                      <w:rFonts w:hint="default"/>
                      <w:color w:val="auto"/>
                      <w:lang w:val="en-US" w:eastAsia="zh-CN"/>
                    </w:rPr>
                  </w:pPr>
                  <w:r>
                    <w:rPr>
                      <w:rFonts w:hint="eastAsia"/>
                      <w:color w:val="auto"/>
                      <w:lang w:val="en-US" w:eastAsia="zh-CN"/>
                    </w:rPr>
                    <w:t>/</w:t>
                  </w:r>
                </w:p>
              </w:tc>
            </w:tr>
            <w:tr w14:paraId="4F30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restart"/>
                  <w:tcBorders>
                    <w:left w:val="single" w:color="auto" w:sz="4" w:space="0"/>
                    <w:right w:val="single" w:color="auto" w:sz="4" w:space="0"/>
                  </w:tcBorders>
                  <w:noWrap w:val="0"/>
                  <w:vAlign w:val="center"/>
                </w:tcPr>
                <w:p w14:paraId="4BD5387D">
                  <w:pPr>
                    <w:pStyle w:val="24"/>
                    <w:bidi w:val="0"/>
                    <w:rPr>
                      <w:rFonts w:hint="eastAsia"/>
                      <w:color w:val="auto"/>
                    </w:rPr>
                  </w:pPr>
                  <w:r>
                    <w:rPr>
                      <w:rFonts w:hint="eastAsia"/>
                      <w:color w:val="auto"/>
                    </w:rPr>
                    <w:t>环保工程</w:t>
                  </w:r>
                </w:p>
              </w:tc>
              <w:tc>
                <w:tcPr>
                  <w:tcW w:w="1116" w:type="pct"/>
                  <w:tcBorders>
                    <w:left w:val="nil"/>
                    <w:right w:val="single" w:color="auto" w:sz="4" w:space="0"/>
                  </w:tcBorders>
                  <w:noWrap w:val="0"/>
                  <w:vAlign w:val="center"/>
                </w:tcPr>
                <w:p w14:paraId="42290530">
                  <w:pPr>
                    <w:pStyle w:val="24"/>
                    <w:bidi w:val="0"/>
                    <w:rPr>
                      <w:rFonts w:hint="default"/>
                      <w:color w:val="auto"/>
                      <w:lang w:val="en-US" w:eastAsia="zh-CN"/>
                    </w:rPr>
                  </w:pPr>
                  <w:r>
                    <w:rPr>
                      <w:rFonts w:hint="eastAsia"/>
                      <w:color w:val="auto"/>
                      <w:lang w:val="en-US" w:eastAsia="zh-CN"/>
                    </w:rPr>
                    <w:t>废水处理系统</w:t>
                  </w:r>
                </w:p>
              </w:tc>
              <w:tc>
                <w:tcPr>
                  <w:tcW w:w="868" w:type="pct"/>
                  <w:tcBorders>
                    <w:top w:val="single" w:color="auto" w:sz="4" w:space="0"/>
                    <w:left w:val="nil"/>
                    <w:bottom w:val="single" w:color="auto" w:sz="4" w:space="0"/>
                    <w:right w:val="single" w:color="auto" w:sz="4" w:space="0"/>
                  </w:tcBorders>
                  <w:noWrap w:val="0"/>
                  <w:vAlign w:val="center"/>
                </w:tcPr>
                <w:p w14:paraId="29D194A3">
                  <w:pPr>
                    <w:pStyle w:val="24"/>
                    <w:bidi w:val="0"/>
                    <w:rPr>
                      <w:rFonts w:hint="default"/>
                      <w:color w:val="auto"/>
                      <w:lang w:val="en-US" w:eastAsia="zh-CN"/>
                    </w:rPr>
                  </w:pPr>
                  <w:r>
                    <w:rPr>
                      <w:rFonts w:hint="eastAsia"/>
                      <w:color w:val="auto"/>
                      <w:lang w:val="en-US" w:eastAsia="zh-CN"/>
                    </w:rPr>
                    <w:t>120m</w:t>
                  </w:r>
                  <w:r>
                    <w:rPr>
                      <w:rFonts w:hint="eastAsia"/>
                      <w:color w:val="auto"/>
                      <w:vertAlign w:val="superscript"/>
                      <w:lang w:val="en-US" w:eastAsia="zh-CN"/>
                    </w:rPr>
                    <w:t>3</w:t>
                  </w:r>
                  <w:r>
                    <w:rPr>
                      <w:rFonts w:hint="eastAsia"/>
                      <w:color w:val="auto"/>
                      <w:vertAlign w:val="baseline"/>
                      <w:lang w:val="en-US" w:eastAsia="zh-CN"/>
                    </w:rPr>
                    <w:t>/h</w:t>
                  </w:r>
                </w:p>
              </w:tc>
              <w:tc>
                <w:tcPr>
                  <w:tcW w:w="946" w:type="pct"/>
                  <w:tcBorders>
                    <w:top w:val="single" w:color="auto" w:sz="4" w:space="0"/>
                    <w:left w:val="nil"/>
                    <w:bottom w:val="single" w:color="auto" w:sz="4" w:space="0"/>
                    <w:right w:val="single" w:color="auto" w:sz="4" w:space="0"/>
                  </w:tcBorders>
                  <w:noWrap w:val="0"/>
                  <w:vAlign w:val="center"/>
                </w:tcPr>
                <w:p w14:paraId="19FCF662">
                  <w:pPr>
                    <w:pStyle w:val="24"/>
                    <w:bidi w:val="0"/>
                    <w:rPr>
                      <w:rFonts w:hint="default"/>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7529CFFC">
                  <w:pPr>
                    <w:pStyle w:val="24"/>
                    <w:bidi w:val="0"/>
                    <w:rPr>
                      <w:rFonts w:hint="eastAsia"/>
                      <w:color w:val="auto"/>
                      <w:lang w:eastAsia="zh-CN"/>
                    </w:rPr>
                  </w:pPr>
                  <w:r>
                    <w:rPr>
                      <w:rFonts w:hint="eastAsia"/>
                      <w:color w:val="auto"/>
                      <w:lang w:eastAsia="zh-CN"/>
                    </w:rPr>
                    <w:t>废</w:t>
                  </w:r>
                  <w:r>
                    <w:rPr>
                      <w:rFonts w:hint="eastAsia"/>
                      <w:color w:val="auto"/>
                      <w:lang w:val="en-US" w:eastAsia="zh-CN"/>
                    </w:rPr>
                    <w:t>水</w:t>
                  </w:r>
                  <w:r>
                    <w:rPr>
                      <w:rFonts w:hint="eastAsia"/>
                      <w:color w:val="auto"/>
                      <w:lang w:eastAsia="zh-CN"/>
                    </w:rPr>
                    <w:t>处理</w:t>
                  </w:r>
                </w:p>
              </w:tc>
            </w:tr>
            <w:tr w14:paraId="3FF9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47F19FA6">
                  <w:pPr>
                    <w:pStyle w:val="24"/>
                    <w:bidi w:val="0"/>
                    <w:rPr>
                      <w:rFonts w:hint="eastAsia"/>
                      <w:color w:val="auto"/>
                    </w:rPr>
                  </w:pPr>
                </w:p>
              </w:tc>
              <w:tc>
                <w:tcPr>
                  <w:tcW w:w="1116" w:type="pct"/>
                  <w:tcBorders>
                    <w:left w:val="nil"/>
                    <w:right w:val="single" w:color="auto" w:sz="4" w:space="0"/>
                  </w:tcBorders>
                  <w:noWrap w:val="0"/>
                  <w:vAlign w:val="center"/>
                </w:tcPr>
                <w:p w14:paraId="664E906B">
                  <w:pPr>
                    <w:pStyle w:val="24"/>
                    <w:bidi w:val="0"/>
                    <w:rPr>
                      <w:rFonts w:hint="eastAsia"/>
                      <w:color w:val="auto"/>
                      <w:lang w:val="en-US" w:eastAsia="zh-CN"/>
                    </w:rPr>
                  </w:pPr>
                  <w:r>
                    <w:rPr>
                      <w:rFonts w:hint="eastAsia"/>
                      <w:color w:val="auto"/>
                      <w:lang w:val="en-US" w:eastAsia="zh-CN"/>
                    </w:rPr>
                    <w:t>废水处理系统</w:t>
                  </w:r>
                </w:p>
              </w:tc>
              <w:tc>
                <w:tcPr>
                  <w:tcW w:w="868" w:type="pct"/>
                  <w:tcBorders>
                    <w:top w:val="single" w:color="auto" w:sz="4" w:space="0"/>
                    <w:left w:val="nil"/>
                    <w:bottom w:val="single" w:color="auto" w:sz="4" w:space="0"/>
                    <w:right w:val="single" w:color="auto" w:sz="4" w:space="0"/>
                  </w:tcBorders>
                  <w:noWrap w:val="0"/>
                  <w:vAlign w:val="center"/>
                </w:tcPr>
                <w:p w14:paraId="7266DA43">
                  <w:pPr>
                    <w:pStyle w:val="24"/>
                    <w:bidi w:val="0"/>
                    <w:rPr>
                      <w:rFonts w:hint="eastAsia"/>
                      <w:color w:val="auto"/>
                      <w:lang w:val="en-US" w:eastAsia="zh-CN"/>
                    </w:rPr>
                  </w:pPr>
                  <w:r>
                    <w:rPr>
                      <w:rFonts w:hint="eastAsia"/>
                      <w:color w:val="auto"/>
                      <w:lang w:val="en-US" w:eastAsia="zh-CN"/>
                    </w:rPr>
                    <w:t>70m</w:t>
                  </w:r>
                  <w:r>
                    <w:rPr>
                      <w:rFonts w:hint="eastAsia"/>
                      <w:color w:val="auto"/>
                      <w:vertAlign w:val="superscript"/>
                      <w:lang w:val="en-US" w:eastAsia="zh-CN"/>
                    </w:rPr>
                    <w:t>3</w:t>
                  </w:r>
                  <w:r>
                    <w:rPr>
                      <w:rFonts w:hint="eastAsia"/>
                      <w:color w:val="auto"/>
                      <w:vertAlign w:val="baseline"/>
                      <w:lang w:val="en-US" w:eastAsia="zh-CN"/>
                    </w:rPr>
                    <w:t>/h</w:t>
                  </w:r>
                </w:p>
              </w:tc>
              <w:tc>
                <w:tcPr>
                  <w:tcW w:w="946" w:type="pct"/>
                  <w:tcBorders>
                    <w:top w:val="single" w:color="auto" w:sz="4" w:space="0"/>
                    <w:left w:val="nil"/>
                    <w:bottom w:val="single" w:color="auto" w:sz="4" w:space="0"/>
                    <w:right w:val="single" w:color="auto" w:sz="4" w:space="0"/>
                  </w:tcBorders>
                  <w:noWrap w:val="0"/>
                  <w:vAlign w:val="center"/>
                </w:tcPr>
                <w:p w14:paraId="4077C86B">
                  <w:pPr>
                    <w:pStyle w:val="24"/>
                    <w:bidi w:val="0"/>
                    <w:rPr>
                      <w:rFonts w:hint="eastAsia"/>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70304D96">
                  <w:pPr>
                    <w:pStyle w:val="24"/>
                    <w:bidi w:val="0"/>
                    <w:rPr>
                      <w:rFonts w:hint="eastAsia"/>
                      <w:color w:val="auto"/>
                      <w:lang w:eastAsia="zh-CN"/>
                    </w:rPr>
                  </w:pPr>
                  <w:r>
                    <w:rPr>
                      <w:rFonts w:hint="eastAsia"/>
                      <w:color w:val="auto"/>
                      <w:lang w:eastAsia="zh-CN"/>
                    </w:rPr>
                    <w:t>废</w:t>
                  </w:r>
                  <w:r>
                    <w:rPr>
                      <w:rFonts w:hint="eastAsia"/>
                      <w:color w:val="auto"/>
                      <w:lang w:val="en-US" w:eastAsia="zh-CN"/>
                    </w:rPr>
                    <w:t>水</w:t>
                  </w:r>
                  <w:r>
                    <w:rPr>
                      <w:rFonts w:hint="eastAsia"/>
                      <w:color w:val="auto"/>
                      <w:lang w:eastAsia="zh-CN"/>
                    </w:rPr>
                    <w:t>处理</w:t>
                  </w:r>
                </w:p>
              </w:tc>
            </w:tr>
            <w:tr w14:paraId="4803E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3C455A12">
                  <w:pPr>
                    <w:pStyle w:val="24"/>
                    <w:bidi w:val="0"/>
                    <w:rPr>
                      <w:rFonts w:hint="eastAsia"/>
                      <w:color w:val="auto"/>
                    </w:rPr>
                  </w:pPr>
                </w:p>
              </w:tc>
              <w:tc>
                <w:tcPr>
                  <w:tcW w:w="1116" w:type="pct"/>
                  <w:tcBorders>
                    <w:left w:val="nil"/>
                    <w:right w:val="single" w:color="auto" w:sz="4" w:space="0"/>
                  </w:tcBorders>
                  <w:noWrap w:val="0"/>
                  <w:vAlign w:val="center"/>
                </w:tcPr>
                <w:p w14:paraId="38F597A2">
                  <w:pPr>
                    <w:pStyle w:val="24"/>
                    <w:bidi w:val="0"/>
                    <w:rPr>
                      <w:rFonts w:hint="eastAsia"/>
                      <w:color w:val="auto"/>
                      <w:lang w:val="en-US" w:eastAsia="zh-CN"/>
                    </w:rPr>
                  </w:pPr>
                  <w:r>
                    <w:rPr>
                      <w:rFonts w:hint="eastAsia"/>
                      <w:color w:val="auto"/>
                      <w:lang w:val="en-US" w:eastAsia="zh-CN"/>
                    </w:rPr>
                    <w:t>废水处理系统</w:t>
                  </w:r>
                </w:p>
              </w:tc>
              <w:tc>
                <w:tcPr>
                  <w:tcW w:w="868" w:type="pct"/>
                  <w:tcBorders>
                    <w:top w:val="single" w:color="auto" w:sz="4" w:space="0"/>
                    <w:left w:val="nil"/>
                    <w:bottom w:val="single" w:color="auto" w:sz="4" w:space="0"/>
                    <w:right w:val="single" w:color="auto" w:sz="4" w:space="0"/>
                  </w:tcBorders>
                  <w:noWrap w:val="0"/>
                  <w:vAlign w:val="center"/>
                </w:tcPr>
                <w:p w14:paraId="6159169D">
                  <w:pPr>
                    <w:pStyle w:val="24"/>
                    <w:bidi w:val="0"/>
                    <w:rPr>
                      <w:rFonts w:hint="eastAsia"/>
                      <w:color w:val="auto"/>
                      <w:lang w:val="en-US" w:eastAsia="zh-CN"/>
                    </w:rPr>
                  </w:pPr>
                  <w:r>
                    <w:rPr>
                      <w:rFonts w:hint="eastAsia"/>
                      <w:color w:val="auto"/>
                      <w:lang w:val="en-US" w:eastAsia="zh-CN"/>
                    </w:rPr>
                    <w:t>100m</w:t>
                  </w:r>
                  <w:r>
                    <w:rPr>
                      <w:rFonts w:hint="eastAsia"/>
                      <w:color w:val="auto"/>
                      <w:vertAlign w:val="superscript"/>
                      <w:lang w:val="en-US" w:eastAsia="zh-CN"/>
                    </w:rPr>
                    <w:t>3</w:t>
                  </w:r>
                  <w:r>
                    <w:rPr>
                      <w:rFonts w:hint="eastAsia"/>
                      <w:color w:val="auto"/>
                      <w:vertAlign w:val="baseline"/>
                      <w:lang w:val="en-US" w:eastAsia="zh-CN"/>
                    </w:rPr>
                    <w:t>/h</w:t>
                  </w:r>
                </w:p>
              </w:tc>
              <w:tc>
                <w:tcPr>
                  <w:tcW w:w="946" w:type="pct"/>
                  <w:tcBorders>
                    <w:top w:val="single" w:color="auto" w:sz="4" w:space="0"/>
                    <w:left w:val="nil"/>
                    <w:bottom w:val="single" w:color="auto" w:sz="4" w:space="0"/>
                    <w:right w:val="single" w:color="auto" w:sz="4" w:space="0"/>
                  </w:tcBorders>
                  <w:noWrap w:val="0"/>
                  <w:vAlign w:val="center"/>
                </w:tcPr>
                <w:p w14:paraId="5E3EE1C6">
                  <w:pPr>
                    <w:pStyle w:val="24"/>
                    <w:bidi w:val="0"/>
                    <w:rPr>
                      <w:rFonts w:hint="eastAsia"/>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77BB363E">
                  <w:pPr>
                    <w:pStyle w:val="24"/>
                    <w:bidi w:val="0"/>
                    <w:rPr>
                      <w:rFonts w:hint="eastAsia"/>
                      <w:color w:val="auto"/>
                      <w:lang w:eastAsia="zh-CN"/>
                    </w:rPr>
                  </w:pPr>
                  <w:r>
                    <w:rPr>
                      <w:rFonts w:hint="eastAsia"/>
                      <w:color w:val="auto"/>
                      <w:lang w:eastAsia="zh-CN"/>
                    </w:rPr>
                    <w:t>废</w:t>
                  </w:r>
                  <w:r>
                    <w:rPr>
                      <w:rFonts w:hint="eastAsia"/>
                      <w:color w:val="auto"/>
                      <w:lang w:val="en-US" w:eastAsia="zh-CN"/>
                    </w:rPr>
                    <w:t>水</w:t>
                  </w:r>
                  <w:r>
                    <w:rPr>
                      <w:rFonts w:hint="eastAsia"/>
                      <w:color w:val="auto"/>
                      <w:lang w:eastAsia="zh-CN"/>
                    </w:rPr>
                    <w:t>处理</w:t>
                  </w:r>
                </w:p>
              </w:tc>
            </w:tr>
            <w:tr w14:paraId="4D60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262E21C9">
                  <w:pPr>
                    <w:pStyle w:val="24"/>
                    <w:bidi w:val="0"/>
                    <w:rPr>
                      <w:rFonts w:hint="eastAsia"/>
                      <w:color w:val="auto"/>
                    </w:rPr>
                  </w:pPr>
                </w:p>
              </w:tc>
              <w:tc>
                <w:tcPr>
                  <w:tcW w:w="1116" w:type="pct"/>
                  <w:tcBorders>
                    <w:left w:val="nil"/>
                    <w:right w:val="single" w:color="auto" w:sz="4" w:space="0"/>
                  </w:tcBorders>
                  <w:noWrap w:val="0"/>
                  <w:vAlign w:val="center"/>
                </w:tcPr>
                <w:p w14:paraId="70E8DBEF">
                  <w:pPr>
                    <w:pStyle w:val="24"/>
                    <w:bidi w:val="0"/>
                    <w:rPr>
                      <w:rFonts w:hint="default"/>
                      <w:color w:val="auto"/>
                      <w:lang w:val="en-US" w:eastAsia="zh-CN"/>
                    </w:rPr>
                  </w:pPr>
                  <w:r>
                    <w:rPr>
                      <w:rFonts w:hint="eastAsia"/>
                      <w:color w:val="auto"/>
                      <w:lang w:val="en-US" w:eastAsia="zh-CN"/>
                    </w:rPr>
                    <w:t>喷淋系统</w:t>
                  </w:r>
                </w:p>
              </w:tc>
              <w:tc>
                <w:tcPr>
                  <w:tcW w:w="868" w:type="pct"/>
                  <w:tcBorders>
                    <w:top w:val="single" w:color="auto" w:sz="4" w:space="0"/>
                    <w:left w:val="nil"/>
                    <w:bottom w:val="single" w:color="auto" w:sz="4" w:space="0"/>
                    <w:right w:val="single" w:color="auto" w:sz="4" w:space="0"/>
                  </w:tcBorders>
                  <w:noWrap w:val="0"/>
                  <w:vAlign w:val="center"/>
                </w:tcPr>
                <w:p w14:paraId="26C5BFEF">
                  <w:pPr>
                    <w:pStyle w:val="24"/>
                    <w:bidi w:val="0"/>
                    <w:rPr>
                      <w:rFonts w:hint="default"/>
                      <w:color w:val="auto"/>
                      <w:lang w:val="en-US" w:eastAsia="zh-CN"/>
                    </w:rPr>
                  </w:pPr>
                  <w:r>
                    <w:rPr>
                      <w:rFonts w:hint="eastAsia"/>
                      <w:color w:val="auto"/>
                      <w:lang w:val="en-US" w:eastAsia="zh-CN"/>
                    </w:rPr>
                    <w:t>/</w:t>
                  </w:r>
                </w:p>
              </w:tc>
              <w:tc>
                <w:tcPr>
                  <w:tcW w:w="946" w:type="pct"/>
                  <w:tcBorders>
                    <w:top w:val="single" w:color="auto" w:sz="4" w:space="0"/>
                    <w:left w:val="nil"/>
                    <w:bottom w:val="single" w:color="auto" w:sz="4" w:space="0"/>
                    <w:right w:val="single" w:color="auto" w:sz="4" w:space="0"/>
                  </w:tcBorders>
                  <w:noWrap w:val="0"/>
                  <w:vAlign w:val="center"/>
                </w:tcPr>
                <w:p w14:paraId="5C9AEE46">
                  <w:pPr>
                    <w:pStyle w:val="24"/>
                    <w:bidi w:val="0"/>
                    <w:rPr>
                      <w:rFonts w:hint="default"/>
                      <w:color w:val="auto"/>
                      <w:lang w:val="en-US" w:eastAsia="zh-CN"/>
                    </w:rPr>
                  </w:pPr>
                  <w:r>
                    <w:rPr>
                      <w:rFonts w:hint="eastAsia"/>
                      <w:color w:val="auto"/>
                      <w:lang w:val="en-US" w:eastAsia="zh-CN"/>
                    </w:rPr>
                    <w:t>2</w:t>
                  </w:r>
                </w:p>
              </w:tc>
              <w:tc>
                <w:tcPr>
                  <w:tcW w:w="1003" w:type="pct"/>
                  <w:tcBorders>
                    <w:top w:val="single" w:color="auto" w:sz="4" w:space="0"/>
                    <w:left w:val="nil"/>
                    <w:bottom w:val="single" w:color="auto" w:sz="4" w:space="0"/>
                    <w:right w:val="single" w:color="auto" w:sz="4" w:space="0"/>
                  </w:tcBorders>
                  <w:noWrap w:val="0"/>
                  <w:vAlign w:val="center"/>
                </w:tcPr>
                <w:p w14:paraId="45951C7C">
                  <w:pPr>
                    <w:pStyle w:val="24"/>
                    <w:bidi w:val="0"/>
                    <w:rPr>
                      <w:rFonts w:hint="eastAsia"/>
                      <w:color w:val="auto"/>
                      <w:lang w:eastAsia="zh-CN"/>
                    </w:rPr>
                  </w:pPr>
                  <w:r>
                    <w:rPr>
                      <w:rFonts w:hint="eastAsia"/>
                      <w:color w:val="auto"/>
                      <w:lang w:eastAsia="zh-CN"/>
                    </w:rPr>
                    <w:t>废气处理</w:t>
                  </w:r>
                </w:p>
              </w:tc>
            </w:tr>
            <w:tr w14:paraId="4E856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5D7AA950">
                  <w:pPr>
                    <w:pStyle w:val="24"/>
                    <w:bidi w:val="0"/>
                    <w:rPr>
                      <w:rFonts w:hint="eastAsia"/>
                      <w:color w:val="auto"/>
                    </w:rPr>
                  </w:pPr>
                </w:p>
              </w:tc>
              <w:tc>
                <w:tcPr>
                  <w:tcW w:w="1116" w:type="pct"/>
                  <w:tcBorders>
                    <w:left w:val="nil"/>
                    <w:right w:val="single" w:color="auto" w:sz="4" w:space="0"/>
                  </w:tcBorders>
                  <w:noWrap w:val="0"/>
                  <w:vAlign w:val="center"/>
                </w:tcPr>
                <w:p w14:paraId="59B1C0DA">
                  <w:pPr>
                    <w:pStyle w:val="24"/>
                    <w:bidi w:val="0"/>
                    <w:rPr>
                      <w:rFonts w:hint="default"/>
                      <w:color w:val="auto"/>
                      <w:lang w:val="en-US" w:eastAsia="zh-CN"/>
                    </w:rPr>
                  </w:pPr>
                  <w:r>
                    <w:rPr>
                      <w:rFonts w:hint="eastAsia"/>
                      <w:color w:val="auto"/>
                      <w:lang w:val="en-US" w:eastAsia="zh-CN"/>
                    </w:rPr>
                    <w:t>袋式除尘器</w:t>
                  </w:r>
                </w:p>
              </w:tc>
              <w:tc>
                <w:tcPr>
                  <w:tcW w:w="868" w:type="pct"/>
                  <w:tcBorders>
                    <w:top w:val="single" w:color="auto" w:sz="4" w:space="0"/>
                    <w:left w:val="nil"/>
                    <w:bottom w:val="single" w:color="auto" w:sz="4" w:space="0"/>
                    <w:right w:val="single" w:color="auto" w:sz="4" w:space="0"/>
                  </w:tcBorders>
                  <w:noWrap w:val="0"/>
                  <w:vAlign w:val="center"/>
                </w:tcPr>
                <w:p w14:paraId="4C1A7BB2">
                  <w:pPr>
                    <w:pStyle w:val="24"/>
                    <w:bidi w:val="0"/>
                    <w:rPr>
                      <w:rFonts w:hint="eastAsia"/>
                      <w:color w:val="auto"/>
                      <w:lang w:val="en-US" w:eastAsia="zh-CN"/>
                    </w:rPr>
                  </w:pPr>
                </w:p>
              </w:tc>
              <w:tc>
                <w:tcPr>
                  <w:tcW w:w="946" w:type="pct"/>
                  <w:tcBorders>
                    <w:top w:val="single" w:color="auto" w:sz="4" w:space="0"/>
                    <w:left w:val="nil"/>
                    <w:bottom w:val="single" w:color="auto" w:sz="4" w:space="0"/>
                    <w:right w:val="single" w:color="auto" w:sz="4" w:space="0"/>
                  </w:tcBorders>
                  <w:noWrap w:val="0"/>
                  <w:vAlign w:val="center"/>
                </w:tcPr>
                <w:p w14:paraId="5F89DB7C">
                  <w:pPr>
                    <w:pStyle w:val="24"/>
                    <w:bidi w:val="0"/>
                    <w:rPr>
                      <w:rFonts w:hint="default"/>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3D61FFC5">
                  <w:pPr>
                    <w:pStyle w:val="24"/>
                    <w:bidi w:val="0"/>
                    <w:rPr>
                      <w:rFonts w:hint="eastAsia"/>
                      <w:color w:val="auto"/>
                      <w:lang w:eastAsia="zh-CN"/>
                    </w:rPr>
                  </w:pPr>
                  <w:r>
                    <w:rPr>
                      <w:rFonts w:hint="eastAsia"/>
                      <w:color w:val="auto"/>
                      <w:lang w:eastAsia="zh-CN"/>
                    </w:rPr>
                    <w:t>废气处理</w:t>
                  </w:r>
                </w:p>
              </w:tc>
            </w:tr>
            <w:tr w14:paraId="5F4F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69" w:hRule="atLeast"/>
                <w:jc w:val="center"/>
              </w:trPr>
              <w:tc>
                <w:tcPr>
                  <w:tcW w:w="1065" w:type="pct"/>
                  <w:vMerge w:val="continue"/>
                  <w:tcBorders>
                    <w:left w:val="single" w:color="auto" w:sz="4" w:space="0"/>
                    <w:right w:val="single" w:color="auto" w:sz="4" w:space="0"/>
                  </w:tcBorders>
                  <w:noWrap w:val="0"/>
                  <w:vAlign w:val="center"/>
                </w:tcPr>
                <w:p w14:paraId="08926DC3">
                  <w:pPr>
                    <w:pStyle w:val="24"/>
                    <w:bidi w:val="0"/>
                    <w:rPr>
                      <w:rFonts w:hint="eastAsia"/>
                      <w:color w:val="auto"/>
                    </w:rPr>
                  </w:pPr>
                </w:p>
              </w:tc>
              <w:tc>
                <w:tcPr>
                  <w:tcW w:w="1116" w:type="pct"/>
                  <w:tcBorders>
                    <w:left w:val="nil"/>
                    <w:right w:val="single" w:color="auto" w:sz="4" w:space="0"/>
                  </w:tcBorders>
                  <w:noWrap w:val="0"/>
                  <w:vAlign w:val="center"/>
                </w:tcPr>
                <w:p w14:paraId="0216AFBF">
                  <w:pPr>
                    <w:pStyle w:val="24"/>
                    <w:bidi w:val="0"/>
                    <w:rPr>
                      <w:rFonts w:hint="default"/>
                      <w:color w:val="auto"/>
                      <w:lang w:val="en-US" w:eastAsia="zh-CN"/>
                    </w:rPr>
                  </w:pPr>
                  <w:r>
                    <w:rPr>
                      <w:rFonts w:hint="eastAsia"/>
                      <w:color w:val="auto"/>
                      <w:lang w:val="en-US" w:eastAsia="zh-CN"/>
                    </w:rPr>
                    <w:t>风机</w:t>
                  </w:r>
                </w:p>
              </w:tc>
              <w:tc>
                <w:tcPr>
                  <w:tcW w:w="868" w:type="pct"/>
                  <w:tcBorders>
                    <w:top w:val="single" w:color="auto" w:sz="4" w:space="0"/>
                    <w:left w:val="nil"/>
                    <w:bottom w:val="single" w:color="auto" w:sz="4" w:space="0"/>
                    <w:right w:val="single" w:color="auto" w:sz="4" w:space="0"/>
                  </w:tcBorders>
                  <w:noWrap w:val="0"/>
                  <w:vAlign w:val="center"/>
                </w:tcPr>
                <w:p w14:paraId="7A6BFAC9">
                  <w:pPr>
                    <w:pStyle w:val="24"/>
                    <w:bidi w:val="0"/>
                    <w:rPr>
                      <w:rFonts w:hint="default"/>
                      <w:color w:val="auto"/>
                      <w:lang w:val="en-US" w:eastAsia="zh-CN"/>
                    </w:rPr>
                  </w:pPr>
                  <w:r>
                    <w:rPr>
                      <w:rFonts w:hint="eastAsia"/>
                      <w:color w:val="auto"/>
                      <w:lang w:val="en-US" w:eastAsia="zh-CN"/>
                    </w:rPr>
                    <w:t>/</w:t>
                  </w:r>
                </w:p>
              </w:tc>
              <w:tc>
                <w:tcPr>
                  <w:tcW w:w="946" w:type="pct"/>
                  <w:tcBorders>
                    <w:top w:val="single" w:color="auto" w:sz="4" w:space="0"/>
                    <w:left w:val="nil"/>
                    <w:bottom w:val="single" w:color="auto" w:sz="4" w:space="0"/>
                    <w:right w:val="single" w:color="auto" w:sz="4" w:space="0"/>
                  </w:tcBorders>
                  <w:noWrap w:val="0"/>
                  <w:vAlign w:val="center"/>
                </w:tcPr>
                <w:p w14:paraId="3BF38904">
                  <w:pPr>
                    <w:pStyle w:val="24"/>
                    <w:bidi w:val="0"/>
                    <w:rPr>
                      <w:rFonts w:hint="default"/>
                      <w:color w:val="auto"/>
                      <w:lang w:val="en-US" w:eastAsia="zh-CN"/>
                    </w:rPr>
                  </w:pPr>
                  <w:r>
                    <w:rPr>
                      <w:rFonts w:hint="eastAsia"/>
                      <w:color w:val="auto"/>
                      <w:lang w:val="en-US" w:eastAsia="zh-CN"/>
                    </w:rPr>
                    <w:t>1</w:t>
                  </w:r>
                </w:p>
              </w:tc>
              <w:tc>
                <w:tcPr>
                  <w:tcW w:w="1003" w:type="pct"/>
                  <w:tcBorders>
                    <w:top w:val="single" w:color="auto" w:sz="4" w:space="0"/>
                    <w:left w:val="nil"/>
                    <w:bottom w:val="single" w:color="auto" w:sz="4" w:space="0"/>
                    <w:right w:val="single" w:color="auto" w:sz="4" w:space="0"/>
                  </w:tcBorders>
                  <w:noWrap w:val="0"/>
                  <w:vAlign w:val="center"/>
                </w:tcPr>
                <w:p w14:paraId="781304C8">
                  <w:pPr>
                    <w:pStyle w:val="24"/>
                    <w:bidi w:val="0"/>
                    <w:rPr>
                      <w:rFonts w:hint="eastAsia"/>
                      <w:color w:val="auto"/>
                      <w:lang w:eastAsia="zh-CN"/>
                    </w:rPr>
                  </w:pPr>
                  <w:r>
                    <w:rPr>
                      <w:rFonts w:hint="eastAsia"/>
                      <w:color w:val="auto"/>
                      <w:lang w:eastAsia="zh-CN"/>
                    </w:rPr>
                    <w:t>废气处理</w:t>
                  </w:r>
                </w:p>
              </w:tc>
            </w:tr>
          </w:tbl>
          <w:p w14:paraId="50E4A96F">
            <w:pPr>
              <w:bidi w:val="0"/>
              <w:rPr>
                <w:rFonts w:hint="eastAsia"/>
                <w:color w:val="auto"/>
                <w:highlight w:val="none"/>
                <w:lang w:val="en-US" w:eastAsia="zh-CN"/>
              </w:rPr>
            </w:pPr>
            <w:r>
              <w:rPr>
                <w:rFonts w:hint="eastAsia"/>
                <w:color w:val="auto"/>
                <w:highlight w:val="none"/>
                <w:lang w:val="en-US" w:eastAsia="zh-CN"/>
              </w:rPr>
              <w:t>产能符合性分析：</w:t>
            </w:r>
          </w:p>
          <w:p w14:paraId="2538DD1C">
            <w:pPr>
              <w:bidi w:val="0"/>
              <w:rPr>
                <w:rFonts w:hint="eastAsia"/>
                <w:color w:val="auto"/>
                <w:lang w:val="en-US" w:eastAsia="zh-CN"/>
              </w:rPr>
            </w:pPr>
            <w:r>
              <w:rPr>
                <w:rFonts w:hint="eastAsia"/>
                <w:color w:val="auto"/>
                <w:lang w:val="en-US" w:eastAsia="zh-CN"/>
              </w:rPr>
              <w:t>本项目生态石采用3条生产线，产品产能设计为6万立方（2.4g/cm</w:t>
            </w:r>
            <w:r>
              <w:rPr>
                <w:rFonts w:hint="eastAsia"/>
                <w:color w:val="auto"/>
                <w:vertAlign w:val="superscript"/>
                <w:lang w:val="en-US" w:eastAsia="zh-CN"/>
              </w:rPr>
              <w:t>3</w:t>
            </w:r>
            <w:r>
              <w:rPr>
                <w:rFonts w:hint="eastAsia"/>
                <w:color w:val="auto"/>
                <w:lang w:val="en-US" w:eastAsia="zh-CN"/>
              </w:rPr>
              <w:t>，合计14.4万吨）。本项目产能主要限制因素为破碎阶段原料产能，根据企业提供资料，煤矸石原料占比75%，根据煤矸石破碎产能为30t/h（14.4万吨/年），因此煤矸石年产14.4万吨能够满足产品生产使用要求。</w:t>
            </w:r>
          </w:p>
          <w:p w14:paraId="36F4C4C6">
            <w:pPr>
              <w:bidi w:val="0"/>
              <w:rPr>
                <w:rFonts w:hint="eastAsia"/>
                <w:color w:val="auto"/>
              </w:rPr>
            </w:pPr>
            <w:r>
              <w:rPr>
                <w:rFonts w:hint="eastAsia"/>
                <w:color w:val="auto"/>
              </w:rPr>
              <w:t>经查询，本项目采用的生产设备和工艺均不属于</w:t>
            </w:r>
            <w:r>
              <w:rPr>
                <w:color w:val="auto"/>
              </w:rPr>
              <w:t>《产业结构调整指导目录（20</w:t>
            </w:r>
            <w:r>
              <w:rPr>
                <w:rFonts w:hint="eastAsia"/>
                <w:color w:val="auto"/>
              </w:rPr>
              <w:t>24</w:t>
            </w:r>
            <w:r>
              <w:rPr>
                <w:color w:val="auto"/>
              </w:rPr>
              <w:t>年本）》</w:t>
            </w:r>
            <w:r>
              <w:rPr>
                <w:rFonts w:hint="eastAsia"/>
                <w:color w:val="auto"/>
              </w:rPr>
              <w:t>中限制类和淘汰类，不属于工业和信息化部《限期淘汰产生严重污染环境的工业固体废物的落后生产工艺设备名录》及《部分工业行业淘汰落后生产工艺装备和产品指导目录（2010年本）》。</w:t>
            </w:r>
          </w:p>
          <w:p w14:paraId="60DF1F86">
            <w:pPr>
              <w:bidi w:val="0"/>
              <w:rPr>
                <w:b/>
                <w:bCs/>
                <w:color w:val="auto"/>
              </w:rPr>
            </w:pPr>
            <w:r>
              <w:rPr>
                <w:rFonts w:hint="eastAsia"/>
                <w:b/>
                <w:bCs/>
                <w:color w:val="auto"/>
              </w:rPr>
              <w:t>2.6</w:t>
            </w:r>
            <w:r>
              <w:rPr>
                <w:b/>
                <w:bCs/>
                <w:color w:val="auto"/>
              </w:rPr>
              <w:t>劳动定员</w:t>
            </w:r>
            <w:r>
              <w:rPr>
                <w:rFonts w:hint="eastAsia"/>
                <w:b/>
                <w:bCs/>
                <w:color w:val="auto"/>
              </w:rPr>
              <w:t>及工作制度</w:t>
            </w:r>
          </w:p>
          <w:p w14:paraId="098E16B0">
            <w:pPr>
              <w:bidi w:val="0"/>
              <w:rPr>
                <w:rFonts w:hint="eastAsia"/>
                <w:color w:val="auto"/>
                <w:lang w:eastAsia="zh-CN"/>
              </w:rPr>
            </w:pPr>
            <w:r>
              <w:rPr>
                <w:color w:val="auto"/>
              </w:rPr>
              <w:t>厂区内</w:t>
            </w:r>
            <w:r>
              <w:rPr>
                <w:rFonts w:hint="eastAsia"/>
                <w:color w:val="auto"/>
                <w:lang w:val="en-US" w:eastAsia="zh-CN"/>
              </w:rPr>
              <w:t>劳动定</w:t>
            </w:r>
            <w:r>
              <w:rPr>
                <w:color w:val="auto"/>
              </w:rPr>
              <w:t>员</w:t>
            </w:r>
            <w:r>
              <w:rPr>
                <w:rFonts w:hint="eastAsia"/>
                <w:color w:val="auto"/>
                <w:lang w:val="en-US" w:eastAsia="zh-CN"/>
              </w:rPr>
              <w:t>42</w:t>
            </w:r>
            <w:r>
              <w:rPr>
                <w:color w:val="auto"/>
              </w:rPr>
              <w:t>人</w:t>
            </w:r>
            <w:r>
              <w:rPr>
                <w:rFonts w:hint="eastAsia"/>
                <w:color w:val="auto"/>
                <w:lang w:eastAsia="zh-CN"/>
              </w:rPr>
              <w:t>；</w:t>
            </w:r>
          </w:p>
          <w:p w14:paraId="496D9047">
            <w:pPr>
              <w:bidi w:val="0"/>
              <w:rPr>
                <w:color w:val="auto"/>
              </w:rPr>
            </w:pPr>
            <w:r>
              <w:rPr>
                <w:color w:val="auto"/>
              </w:rPr>
              <w:t>工作制度：年工作300天，实行</w:t>
            </w:r>
            <w:r>
              <w:rPr>
                <w:rFonts w:hint="eastAsia"/>
                <w:color w:val="auto"/>
                <w:lang w:val="en-US" w:eastAsia="zh-CN"/>
              </w:rPr>
              <w:t>两班</w:t>
            </w:r>
            <w:r>
              <w:rPr>
                <w:color w:val="auto"/>
              </w:rPr>
              <w:t>制，每班8小时，年生产</w:t>
            </w:r>
            <w:r>
              <w:rPr>
                <w:rFonts w:hint="eastAsia"/>
                <w:color w:val="auto"/>
                <w:lang w:val="en-US" w:eastAsia="zh-CN"/>
              </w:rPr>
              <w:t>4800</w:t>
            </w:r>
            <w:r>
              <w:rPr>
                <w:color w:val="auto"/>
              </w:rPr>
              <w:t>h。</w:t>
            </w:r>
          </w:p>
          <w:p w14:paraId="113B14C2">
            <w:pPr>
              <w:bidi w:val="0"/>
              <w:rPr>
                <w:b/>
                <w:bCs/>
                <w:color w:val="auto"/>
              </w:rPr>
            </w:pPr>
            <w:r>
              <w:rPr>
                <w:rFonts w:hint="eastAsia"/>
                <w:b/>
                <w:bCs/>
                <w:color w:val="auto"/>
              </w:rPr>
              <w:t>2.7</w:t>
            </w:r>
            <w:r>
              <w:rPr>
                <w:b/>
                <w:bCs/>
                <w:color w:val="auto"/>
              </w:rPr>
              <w:t>总平面布置合理性分析总体布局：</w:t>
            </w:r>
          </w:p>
          <w:p w14:paraId="27077CF5">
            <w:pPr>
              <w:bidi w:val="0"/>
              <w:rPr>
                <w:color w:val="auto"/>
              </w:rPr>
            </w:pPr>
            <w:r>
              <w:rPr>
                <w:color w:val="auto"/>
              </w:rPr>
              <w:t>根据本项目生产性质及建设规模，并结合场地自然条件及现状进行总平面布置。在满足工业生产用地的前提下，统筹考虑了物料运输、管线敷设、环境保护、安全卫生及消防等方面的用地需要。力求总图布局合理，运输线路短捷、顺畅。建构筑物外形协调整齐，通道宽度适中，为自然通风、采光、排水、卫生、绿化等布置创造条件。</w:t>
            </w:r>
          </w:p>
          <w:p w14:paraId="09493128">
            <w:pPr>
              <w:bidi w:val="0"/>
              <w:rPr>
                <w:rFonts w:hint="eastAsia"/>
                <w:color w:val="auto"/>
              </w:rPr>
            </w:pPr>
            <w:r>
              <w:rPr>
                <w:color w:val="auto"/>
              </w:rPr>
              <w:t>本项目场地基本呈长方形</w:t>
            </w:r>
            <w:r>
              <w:rPr>
                <w:rFonts w:hint="eastAsia"/>
                <w:color w:val="auto"/>
              </w:rPr>
              <w:t>，</w:t>
            </w:r>
            <w:r>
              <w:rPr>
                <w:rFonts w:hint="eastAsia"/>
                <w:color w:val="auto"/>
                <w:lang w:val="en-US" w:eastAsia="zh-CN"/>
              </w:rPr>
              <w:t>利用租赁矿区现有厂房，</w:t>
            </w:r>
            <w:r>
              <w:rPr>
                <w:rFonts w:hint="eastAsia"/>
                <w:color w:val="auto"/>
              </w:rPr>
              <w:t>生产区和生活办公区</w:t>
            </w:r>
            <w:r>
              <w:rPr>
                <w:rFonts w:hint="eastAsia"/>
                <w:color w:val="auto"/>
                <w:lang w:val="en-US" w:eastAsia="zh-CN"/>
              </w:rPr>
              <w:t>分开布设，办公区位于生产区侧风向，</w:t>
            </w:r>
            <w:r>
              <w:rPr>
                <w:rFonts w:hint="eastAsia"/>
                <w:color w:val="auto"/>
              </w:rPr>
              <w:t>生产区</w:t>
            </w:r>
            <w:r>
              <w:rPr>
                <w:rFonts w:hint="eastAsia"/>
                <w:color w:val="auto"/>
                <w:lang w:val="en-US" w:eastAsia="zh-CN"/>
              </w:rPr>
              <w:t>根据生产加工需求分区布置，现有1车间、2车间通过连廊连接，生产线按照生产工艺流程由东向西布设，同时为满足生产原料存放要求，于2车间南侧新建一座密闭原料库，为减少粉尘排放，原料库全密闭，破碎机设置集气罩收集粉尘，其他破碎筛分环节采取集气罩收集粉尘</w:t>
            </w:r>
            <w:r>
              <w:rPr>
                <w:rFonts w:hint="eastAsia"/>
                <w:color w:val="auto"/>
              </w:rPr>
              <w:t>。根据车间生产功能不同，</w:t>
            </w:r>
            <w:r>
              <w:rPr>
                <w:rFonts w:hint="eastAsia"/>
                <w:color w:val="auto"/>
                <w:lang w:val="en-US" w:eastAsia="zh-CN"/>
              </w:rPr>
              <w:t>不同生产区域布设不同功能生产设备，高噪声设备集中布设、采取减振措施</w:t>
            </w:r>
            <w:r>
              <w:rPr>
                <w:rFonts w:hint="eastAsia"/>
                <w:color w:val="auto"/>
              </w:rPr>
              <w:t>。</w:t>
            </w:r>
            <w:r>
              <w:rPr>
                <w:rFonts w:hint="eastAsia"/>
                <w:color w:val="auto"/>
                <w:lang w:val="en-US" w:eastAsia="zh-CN"/>
              </w:rPr>
              <w:t>厂区</w:t>
            </w:r>
            <w:r>
              <w:rPr>
                <w:color w:val="auto"/>
              </w:rPr>
              <w:t>总平面布置图示意图</w:t>
            </w:r>
            <w:r>
              <w:rPr>
                <w:rFonts w:hint="eastAsia"/>
                <w:color w:val="auto"/>
                <w:lang w:eastAsia="zh-CN"/>
              </w:rPr>
              <w:t>、</w:t>
            </w:r>
            <w:r>
              <w:rPr>
                <w:rFonts w:hint="eastAsia"/>
                <w:color w:val="auto"/>
                <w:lang w:val="en-US" w:eastAsia="zh-CN"/>
              </w:rPr>
              <w:t>车间布局图</w:t>
            </w:r>
            <w:r>
              <w:rPr>
                <w:color w:val="auto"/>
              </w:rPr>
              <w:t>见</w:t>
            </w:r>
            <w:r>
              <w:rPr>
                <w:rFonts w:hint="eastAsia"/>
                <w:color w:val="auto"/>
              </w:rPr>
              <w:t>附</w:t>
            </w:r>
            <w:r>
              <w:rPr>
                <w:color w:val="auto"/>
              </w:rPr>
              <w:t>图</w:t>
            </w:r>
            <w:r>
              <w:rPr>
                <w:rFonts w:hint="eastAsia"/>
                <w:color w:val="auto"/>
              </w:rPr>
              <w:t>3</w:t>
            </w:r>
            <w:r>
              <w:rPr>
                <w:color w:val="auto"/>
              </w:rPr>
              <w:t>。</w:t>
            </w:r>
          </w:p>
          <w:p w14:paraId="3937CFF0">
            <w:pPr>
              <w:bidi w:val="0"/>
              <w:rPr>
                <w:b/>
                <w:bCs/>
                <w:color w:val="auto"/>
              </w:rPr>
            </w:pPr>
            <w:r>
              <w:rPr>
                <w:b/>
                <w:bCs/>
                <w:color w:val="auto"/>
              </w:rPr>
              <w:t>2.8水平衡分析</w:t>
            </w:r>
          </w:p>
          <w:p w14:paraId="66A45CC0">
            <w:pPr>
              <w:bidi w:val="0"/>
              <w:rPr>
                <w:rFonts w:hint="default" w:eastAsia="宋体"/>
                <w:b/>
                <w:bCs/>
                <w:color w:val="auto"/>
                <w:lang w:val="en-US" w:eastAsia="zh-CN"/>
              </w:rPr>
            </w:pPr>
            <w:r>
              <w:rPr>
                <w:rFonts w:hint="eastAsia"/>
                <w:b/>
                <w:bCs/>
                <w:color w:val="auto"/>
              </w:rPr>
              <w:t>1）生活用水</w:t>
            </w:r>
            <w:r>
              <w:rPr>
                <w:rFonts w:hint="eastAsia"/>
                <w:b/>
                <w:bCs/>
                <w:color w:val="auto"/>
                <w:lang w:val="en-US" w:eastAsia="zh-CN"/>
              </w:rPr>
              <w:t>及排水</w:t>
            </w:r>
          </w:p>
          <w:p w14:paraId="0621467D">
            <w:pPr>
              <w:bidi w:val="0"/>
              <w:rPr>
                <w:rFonts w:hint="default" w:eastAsia="宋体"/>
                <w:color w:val="auto"/>
                <w:lang w:val="en-US" w:eastAsia="zh-CN"/>
              </w:rPr>
            </w:pPr>
            <w:r>
              <w:rPr>
                <w:color w:val="auto"/>
              </w:rPr>
              <w:t>本项目</w:t>
            </w:r>
            <w:r>
              <w:rPr>
                <w:rFonts w:hint="eastAsia"/>
                <w:color w:val="auto"/>
              </w:rPr>
              <w:t>新增员工</w:t>
            </w:r>
            <w:r>
              <w:rPr>
                <w:rFonts w:hint="eastAsia"/>
                <w:color w:val="auto"/>
                <w:lang w:val="en-US" w:eastAsia="zh-CN"/>
              </w:rPr>
              <w:t>42人</w:t>
            </w:r>
            <w:r>
              <w:rPr>
                <w:rFonts w:hint="eastAsia"/>
                <w:color w:val="auto"/>
              </w:rPr>
              <w:t>，根据《安徽省行业用水定额》（DB34/T679-20</w:t>
            </w:r>
            <w:r>
              <w:rPr>
                <w:rFonts w:hint="eastAsia"/>
                <w:color w:val="auto"/>
                <w:lang w:val="en-US" w:eastAsia="zh-CN"/>
              </w:rPr>
              <w:t>25</w:t>
            </w:r>
            <w:r>
              <w:rPr>
                <w:rFonts w:hint="eastAsia"/>
                <w:color w:val="auto"/>
              </w:rPr>
              <w:t>）中的相关内容，办公用水定额取</w:t>
            </w:r>
            <w:r>
              <w:rPr>
                <w:rFonts w:hint="default" w:ascii="Times New Roman" w:hAnsi="Times New Roman" w:cs="Times New Roman"/>
                <w:color w:val="auto"/>
                <w:lang w:val="en-US" w:eastAsia="zh-CN"/>
              </w:rPr>
              <w:t>38m</w:t>
            </w:r>
            <w:r>
              <w:rPr>
                <w:rFonts w:hint="default" w:ascii="Times New Roman" w:hAnsi="Times New Roman" w:cs="Times New Roman"/>
                <w:color w:val="auto"/>
                <w:vertAlign w:val="superscript"/>
                <w:lang w:val="en-US" w:eastAsia="zh-CN"/>
              </w:rPr>
              <w:t>3</w:t>
            </w:r>
            <w:r>
              <w:rPr>
                <w:rFonts w:hint="default" w:ascii="Times New Roman" w:hAnsi="Times New Roman" w:cs="Times New Roman"/>
                <w:color w:val="auto"/>
              </w:rPr>
              <w:t>/人·</w:t>
            </w:r>
            <w:r>
              <w:rPr>
                <w:rFonts w:hint="default" w:ascii="Times New Roman" w:hAnsi="Times New Roman" w:cs="Times New Roman"/>
                <w:color w:val="auto"/>
                <w:lang w:val="en-US" w:eastAsia="zh-CN"/>
              </w:rPr>
              <w:t>a</w:t>
            </w:r>
            <w:r>
              <w:rPr>
                <w:color w:val="auto"/>
              </w:rPr>
              <w:t>，则生活用水量为</w:t>
            </w:r>
            <w:r>
              <w:rPr>
                <w:rFonts w:hint="eastAsia"/>
                <w:color w:val="auto"/>
                <w:lang w:val="en-US" w:eastAsia="zh-CN"/>
              </w:rPr>
              <w:t>5.32m</w:t>
            </w:r>
            <w:r>
              <w:rPr>
                <w:rFonts w:hint="eastAsia"/>
                <w:color w:val="auto"/>
                <w:vertAlign w:val="superscript"/>
                <w:lang w:val="en-US" w:eastAsia="zh-CN"/>
              </w:rPr>
              <w:t>3</w:t>
            </w:r>
            <w:r>
              <w:rPr>
                <w:color w:val="auto"/>
              </w:rPr>
              <w:t>/d，</w:t>
            </w:r>
            <w:r>
              <w:rPr>
                <w:rFonts w:hint="eastAsia"/>
                <w:color w:val="auto"/>
                <w:lang w:val="en-US" w:eastAsia="zh-CN"/>
              </w:rPr>
              <w:t>1596m</w:t>
            </w:r>
            <w:r>
              <w:rPr>
                <w:rFonts w:hint="eastAsia"/>
                <w:color w:val="auto"/>
                <w:vertAlign w:val="superscript"/>
                <w:lang w:val="en-US" w:eastAsia="zh-CN"/>
              </w:rPr>
              <w:t>3</w:t>
            </w:r>
            <w:r>
              <w:rPr>
                <w:color w:val="auto"/>
              </w:rPr>
              <w:t>/a。排水系数按8</w:t>
            </w:r>
            <w:r>
              <w:rPr>
                <w:rFonts w:hint="eastAsia"/>
                <w:color w:val="auto"/>
              </w:rPr>
              <w:t>5</w:t>
            </w:r>
            <w:r>
              <w:rPr>
                <w:color w:val="auto"/>
              </w:rPr>
              <w:t>%计算，生活污水排放量约为</w:t>
            </w:r>
            <w:r>
              <w:rPr>
                <w:rFonts w:hint="eastAsia"/>
                <w:color w:val="auto"/>
                <w:lang w:val="en-US" w:eastAsia="zh-CN"/>
              </w:rPr>
              <w:t>4.522m</w:t>
            </w:r>
            <w:r>
              <w:rPr>
                <w:rFonts w:hint="eastAsia"/>
                <w:color w:val="auto"/>
                <w:vertAlign w:val="superscript"/>
                <w:lang w:val="en-US" w:eastAsia="zh-CN"/>
              </w:rPr>
              <w:t>3</w:t>
            </w:r>
            <w:r>
              <w:rPr>
                <w:color w:val="auto"/>
              </w:rPr>
              <w:t>/d，</w:t>
            </w:r>
            <w:r>
              <w:rPr>
                <w:rFonts w:hint="eastAsia"/>
                <w:color w:val="auto"/>
                <w:lang w:val="en-US" w:eastAsia="zh-CN"/>
              </w:rPr>
              <w:t>1356.6m</w:t>
            </w:r>
            <w:r>
              <w:rPr>
                <w:rFonts w:hint="eastAsia"/>
                <w:color w:val="auto"/>
                <w:vertAlign w:val="superscript"/>
                <w:lang w:val="en-US" w:eastAsia="zh-CN"/>
              </w:rPr>
              <w:t>3</w:t>
            </w:r>
            <w:r>
              <w:rPr>
                <w:color w:val="auto"/>
              </w:rPr>
              <w:t>/a。</w:t>
            </w:r>
            <w:r>
              <w:rPr>
                <w:rFonts w:hint="eastAsia"/>
                <w:color w:val="auto"/>
                <w:lang w:val="en-US" w:eastAsia="zh-CN"/>
              </w:rPr>
              <w:t>生活污水依托矿区内现有化粪池收集预处理后定期清掏农用。</w:t>
            </w:r>
          </w:p>
          <w:p w14:paraId="4EA800C8">
            <w:pPr>
              <w:bidi w:val="0"/>
              <w:rPr>
                <w:rFonts w:hint="eastAsia"/>
                <w:b/>
                <w:bCs/>
                <w:color w:val="auto"/>
                <w:lang w:val="en-US" w:eastAsia="zh-CN"/>
              </w:rPr>
            </w:pPr>
            <w:r>
              <w:rPr>
                <w:rFonts w:hint="eastAsia"/>
                <w:b/>
                <w:bCs/>
                <w:color w:val="auto"/>
                <w:lang w:val="en-US" w:eastAsia="zh-CN"/>
              </w:rPr>
              <w:t>2）循环冷却系统用水</w:t>
            </w:r>
          </w:p>
          <w:p w14:paraId="59EFBBD1">
            <w:pPr>
              <w:bidi w:val="0"/>
              <w:rPr>
                <w:rFonts w:hint="eastAsia"/>
                <w:color w:val="auto"/>
                <w:sz w:val="24"/>
                <w:szCs w:val="24"/>
                <w:lang w:val="en-US" w:eastAsia="zh-CN"/>
              </w:rPr>
            </w:pPr>
            <w:r>
              <w:rPr>
                <w:rFonts w:hint="eastAsia"/>
                <w:color w:val="auto"/>
                <w:sz w:val="24"/>
                <w:szCs w:val="24"/>
                <w:lang w:val="en-US" w:eastAsia="zh-CN"/>
              </w:rPr>
              <w:t>本项目采用间接循环冷却水系统进行对压制系统进行冷却，配套冷却水塔（使用纯水进行冷却），本项目所使用的循环水系统为开式冷却水系统，根据企业核实，系统最大循环水量为15m</w:t>
            </w:r>
            <w:r>
              <w:rPr>
                <w:rFonts w:hint="eastAsia"/>
                <w:color w:val="auto"/>
                <w:sz w:val="24"/>
                <w:szCs w:val="24"/>
                <w:vertAlign w:val="superscript"/>
                <w:lang w:val="en-US" w:eastAsia="zh-CN"/>
              </w:rPr>
              <w:t>3</w:t>
            </w:r>
            <w:r>
              <w:rPr>
                <w:rFonts w:hint="eastAsia"/>
                <w:color w:val="auto"/>
                <w:sz w:val="24"/>
                <w:szCs w:val="24"/>
                <w:lang w:val="en-US" w:eastAsia="zh-CN"/>
              </w:rPr>
              <w:t>/h。根据《工业循环冷却水处理设计规范》（GB/T 50050-2017），开式冷却系统的补充水量：</w:t>
            </w:r>
          </w:p>
          <w:p w14:paraId="1C345D15">
            <w:pPr>
              <w:bidi w:val="0"/>
              <w:jc w:val="center"/>
              <w:rPr>
                <w:rFonts w:hint="eastAsia"/>
                <w:color w:val="auto"/>
                <w:sz w:val="24"/>
                <w:szCs w:val="24"/>
                <w:lang w:val="en-US" w:eastAsia="zh-CN"/>
              </w:rPr>
            </w:pPr>
            <w:r>
              <w:rPr>
                <w:rFonts w:hint="eastAsia"/>
                <w:color w:val="auto"/>
                <w:sz w:val="24"/>
                <w:szCs w:val="24"/>
                <w:lang w:val="en-US" w:eastAsia="zh-CN"/>
              </w:rPr>
              <w:t>Qm=Qe×N÷(N-1)=0.105×1.5=0.1575m</w:t>
            </w:r>
            <w:r>
              <w:rPr>
                <w:rFonts w:hint="eastAsia"/>
                <w:color w:val="auto"/>
                <w:sz w:val="24"/>
                <w:szCs w:val="24"/>
                <w:vertAlign w:val="superscript"/>
                <w:lang w:val="en-US" w:eastAsia="zh-CN"/>
              </w:rPr>
              <w:t>3</w:t>
            </w:r>
            <w:r>
              <w:rPr>
                <w:rFonts w:hint="eastAsia"/>
                <w:color w:val="auto"/>
                <w:sz w:val="24"/>
                <w:szCs w:val="24"/>
                <w:lang w:val="en-US" w:eastAsia="zh-CN"/>
              </w:rPr>
              <w:t>/h</w:t>
            </w:r>
          </w:p>
          <w:p w14:paraId="32CC46A2">
            <w:pPr>
              <w:bidi w:val="0"/>
              <w:jc w:val="center"/>
              <w:rPr>
                <w:rFonts w:hint="eastAsia"/>
                <w:color w:val="auto"/>
                <w:sz w:val="24"/>
                <w:szCs w:val="24"/>
                <w:lang w:val="en-US" w:eastAsia="zh-CN"/>
              </w:rPr>
            </w:pPr>
            <w:r>
              <w:rPr>
                <w:rFonts w:hint="eastAsia"/>
                <w:color w:val="auto"/>
                <w:sz w:val="24"/>
                <w:szCs w:val="24"/>
                <w:lang w:val="en-US" w:eastAsia="zh-CN"/>
              </w:rPr>
              <w:t>Qe=k×△t×Qr=0.0014×5×15=0.105m</w:t>
            </w:r>
            <w:r>
              <w:rPr>
                <w:rFonts w:hint="eastAsia"/>
                <w:color w:val="auto"/>
                <w:sz w:val="24"/>
                <w:szCs w:val="24"/>
                <w:vertAlign w:val="superscript"/>
                <w:lang w:val="en-US" w:eastAsia="zh-CN"/>
              </w:rPr>
              <w:t>3</w:t>
            </w:r>
            <w:r>
              <w:rPr>
                <w:rFonts w:hint="eastAsia"/>
                <w:color w:val="auto"/>
                <w:sz w:val="24"/>
                <w:szCs w:val="24"/>
                <w:lang w:val="en-US" w:eastAsia="zh-CN"/>
              </w:rPr>
              <w:t>/h</w:t>
            </w:r>
          </w:p>
          <w:p w14:paraId="63822FEE">
            <w:pPr>
              <w:bidi w:val="0"/>
              <w:rPr>
                <w:rFonts w:hint="eastAsia"/>
                <w:color w:val="auto"/>
                <w:sz w:val="24"/>
                <w:szCs w:val="24"/>
                <w:lang w:val="en-US" w:eastAsia="zh-CN"/>
              </w:rPr>
            </w:pPr>
            <w:r>
              <w:rPr>
                <w:rFonts w:hint="eastAsia"/>
                <w:color w:val="auto"/>
                <w:sz w:val="24"/>
                <w:szCs w:val="24"/>
                <w:lang w:val="en-US" w:eastAsia="zh-CN"/>
              </w:rPr>
              <w:t>Qe-蒸发水量（m</w:t>
            </w:r>
            <w:r>
              <w:rPr>
                <w:rFonts w:hint="eastAsia"/>
                <w:color w:val="auto"/>
                <w:sz w:val="24"/>
                <w:szCs w:val="24"/>
                <w:vertAlign w:val="superscript"/>
                <w:lang w:val="en-US" w:eastAsia="zh-CN"/>
              </w:rPr>
              <w:t>3</w:t>
            </w:r>
            <w:r>
              <w:rPr>
                <w:rFonts w:hint="eastAsia"/>
                <w:color w:val="auto"/>
                <w:sz w:val="24"/>
                <w:szCs w:val="24"/>
                <w:lang w:val="en-US" w:eastAsia="zh-CN"/>
              </w:rPr>
              <w:t>/h）；</w:t>
            </w:r>
          </w:p>
          <w:p w14:paraId="48463631">
            <w:pPr>
              <w:bidi w:val="0"/>
              <w:rPr>
                <w:rFonts w:hint="eastAsia"/>
                <w:color w:val="auto"/>
                <w:sz w:val="24"/>
                <w:szCs w:val="24"/>
                <w:lang w:val="en-US" w:eastAsia="zh-CN"/>
              </w:rPr>
            </w:pPr>
            <w:r>
              <w:rPr>
                <w:rFonts w:hint="eastAsia"/>
                <w:color w:val="auto"/>
                <w:sz w:val="24"/>
                <w:szCs w:val="24"/>
                <w:lang w:val="en-US" w:eastAsia="zh-CN"/>
              </w:rPr>
              <w:t>N-浓缩倍数，取值3</w:t>
            </w:r>
          </w:p>
          <w:p w14:paraId="0A658B2F">
            <w:pPr>
              <w:bidi w:val="0"/>
              <w:rPr>
                <w:rFonts w:hint="eastAsia"/>
                <w:color w:val="auto"/>
                <w:sz w:val="24"/>
                <w:szCs w:val="24"/>
                <w:lang w:val="en-US" w:eastAsia="zh-CN"/>
              </w:rPr>
            </w:pPr>
            <w:r>
              <w:rPr>
                <w:rFonts w:hint="eastAsia"/>
                <w:color w:val="auto"/>
                <w:sz w:val="24"/>
                <w:szCs w:val="24"/>
                <w:lang w:val="en-US" w:eastAsia="zh-CN"/>
              </w:rPr>
              <w:t>Qr-循环冷却水量（m</w:t>
            </w:r>
            <w:r>
              <w:rPr>
                <w:rFonts w:hint="eastAsia"/>
                <w:color w:val="auto"/>
                <w:sz w:val="24"/>
                <w:szCs w:val="24"/>
                <w:vertAlign w:val="superscript"/>
                <w:lang w:val="en-US" w:eastAsia="zh-CN"/>
              </w:rPr>
              <w:t>3</w:t>
            </w:r>
            <w:r>
              <w:rPr>
                <w:rFonts w:hint="eastAsia"/>
                <w:color w:val="auto"/>
                <w:sz w:val="24"/>
                <w:szCs w:val="24"/>
                <w:lang w:val="en-US" w:eastAsia="zh-CN"/>
              </w:rPr>
              <w:t>/h）；</w:t>
            </w:r>
          </w:p>
          <w:p w14:paraId="5FA3936C">
            <w:pPr>
              <w:bidi w:val="0"/>
              <w:rPr>
                <w:rFonts w:hint="eastAsia"/>
                <w:color w:val="auto"/>
                <w:sz w:val="24"/>
                <w:szCs w:val="24"/>
                <w:lang w:val="en-US" w:eastAsia="zh-CN"/>
              </w:rPr>
            </w:pPr>
            <w:r>
              <w:rPr>
                <w:rFonts w:hint="eastAsia"/>
                <w:color w:val="auto"/>
                <w:sz w:val="24"/>
                <w:szCs w:val="24"/>
                <w:lang w:val="en-US" w:eastAsia="zh-CN"/>
              </w:rPr>
              <w:t>△t-循环冷却水进、出冷却塔温差（℃）；</w:t>
            </w:r>
          </w:p>
          <w:p w14:paraId="6E75FBE2">
            <w:pPr>
              <w:bidi w:val="0"/>
              <w:rPr>
                <w:rFonts w:hint="eastAsia"/>
                <w:color w:val="auto"/>
                <w:sz w:val="24"/>
                <w:szCs w:val="24"/>
                <w:lang w:val="en-US" w:eastAsia="zh-CN"/>
              </w:rPr>
            </w:pPr>
            <w:r>
              <w:rPr>
                <w:rFonts w:hint="eastAsia"/>
                <w:color w:val="auto"/>
                <w:sz w:val="24"/>
                <w:szCs w:val="24"/>
                <w:lang w:val="en-US" w:eastAsia="zh-CN"/>
              </w:rPr>
              <w:t>k-蒸发损失系数（1/℃），0.0014（20℃）.</w:t>
            </w:r>
          </w:p>
          <w:p w14:paraId="6151F04D">
            <w:pPr>
              <w:bidi w:val="0"/>
              <w:rPr>
                <w:rFonts w:hint="eastAsia"/>
                <w:color w:val="auto"/>
                <w:sz w:val="24"/>
                <w:szCs w:val="24"/>
                <w:lang w:val="en-US" w:eastAsia="zh-CN"/>
              </w:rPr>
            </w:pPr>
            <w:r>
              <w:rPr>
                <w:rFonts w:hint="eastAsia"/>
                <w:color w:val="auto"/>
                <w:sz w:val="24"/>
                <w:szCs w:val="24"/>
                <w:lang w:val="en-US" w:eastAsia="zh-CN"/>
              </w:rPr>
              <w:t>根据上式可知，补充水量为0.1575×16=2.52m</w:t>
            </w:r>
            <w:r>
              <w:rPr>
                <w:rFonts w:hint="eastAsia"/>
                <w:color w:val="auto"/>
                <w:sz w:val="24"/>
                <w:szCs w:val="24"/>
                <w:vertAlign w:val="superscript"/>
                <w:lang w:val="en-US" w:eastAsia="zh-CN"/>
              </w:rPr>
              <w:t>3</w:t>
            </w:r>
            <w:r>
              <w:rPr>
                <w:rFonts w:hint="eastAsia"/>
                <w:color w:val="auto"/>
                <w:sz w:val="24"/>
                <w:szCs w:val="24"/>
                <w:lang w:val="en-US" w:eastAsia="zh-CN"/>
              </w:rPr>
              <w:t>/d，全年补水量为2.52m</w:t>
            </w:r>
            <w:r>
              <w:rPr>
                <w:rFonts w:hint="eastAsia"/>
                <w:color w:val="auto"/>
                <w:sz w:val="24"/>
                <w:szCs w:val="24"/>
                <w:vertAlign w:val="superscript"/>
                <w:lang w:val="en-US" w:eastAsia="zh-CN"/>
              </w:rPr>
              <w:t>3</w:t>
            </w:r>
            <w:r>
              <w:rPr>
                <w:rFonts w:hint="eastAsia"/>
                <w:color w:val="auto"/>
                <w:sz w:val="24"/>
                <w:szCs w:val="24"/>
                <w:lang w:val="en-US" w:eastAsia="zh-CN"/>
              </w:rPr>
              <w:t>/d×300d=756m</w:t>
            </w:r>
            <w:r>
              <w:rPr>
                <w:rFonts w:hint="eastAsia"/>
                <w:color w:val="auto"/>
                <w:sz w:val="24"/>
                <w:szCs w:val="24"/>
                <w:vertAlign w:val="superscript"/>
                <w:lang w:val="en-US" w:eastAsia="zh-CN"/>
              </w:rPr>
              <w:t>3</w:t>
            </w:r>
            <w:r>
              <w:rPr>
                <w:rFonts w:hint="eastAsia"/>
                <w:color w:val="auto"/>
                <w:sz w:val="24"/>
                <w:szCs w:val="24"/>
                <w:lang w:val="en-US" w:eastAsia="zh-CN"/>
              </w:rPr>
              <w:t>/a。</w:t>
            </w:r>
          </w:p>
          <w:p w14:paraId="5FC3312C">
            <w:pPr>
              <w:bidi w:val="0"/>
              <w:rPr>
                <w:rFonts w:hint="default"/>
                <w:color w:val="auto"/>
                <w:sz w:val="24"/>
                <w:szCs w:val="24"/>
                <w:lang w:val="en-US" w:eastAsia="zh-CN"/>
              </w:rPr>
            </w:pPr>
            <w:r>
              <w:rPr>
                <w:rFonts w:hint="eastAsia"/>
                <w:color w:val="auto"/>
                <w:sz w:val="24"/>
                <w:szCs w:val="24"/>
                <w:lang w:val="en-US" w:eastAsia="zh-CN"/>
              </w:rPr>
              <w:t>根据企业核实，系统循环水量为15m</w:t>
            </w:r>
            <w:r>
              <w:rPr>
                <w:rFonts w:hint="eastAsia"/>
                <w:color w:val="auto"/>
                <w:sz w:val="24"/>
                <w:szCs w:val="24"/>
                <w:vertAlign w:val="superscript"/>
                <w:lang w:val="en-US" w:eastAsia="zh-CN"/>
              </w:rPr>
              <w:t>3</w:t>
            </w:r>
            <w:r>
              <w:rPr>
                <w:rFonts w:hint="eastAsia"/>
                <w:color w:val="auto"/>
                <w:sz w:val="24"/>
                <w:szCs w:val="24"/>
                <w:lang w:val="en-US" w:eastAsia="zh-CN"/>
              </w:rPr>
              <w:t>/h，按照150天计排污水周期性排放，一年两次，排水量为30m</w:t>
            </w:r>
            <w:r>
              <w:rPr>
                <w:rFonts w:hint="eastAsia"/>
                <w:color w:val="auto"/>
                <w:sz w:val="24"/>
                <w:szCs w:val="24"/>
                <w:vertAlign w:val="superscript"/>
                <w:lang w:val="en-US" w:eastAsia="zh-CN"/>
              </w:rPr>
              <w:t>3</w:t>
            </w:r>
            <w:r>
              <w:rPr>
                <w:rFonts w:hint="eastAsia"/>
                <w:color w:val="auto"/>
                <w:sz w:val="24"/>
                <w:szCs w:val="24"/>
                <w:lang w:val="en-US" w:eastAsia="zh-CN"/>
              </w:rPr>
              <w:t>/a（0.1m</w:t>
            </w:r>
            <w:r>
              <w:rPr>
                <w:rFonts w:hint="eastAsia"/>
                <w:color w:val="auto"/>
                <w:sz w:val="24"/>
                <w:szCs w:val="24"/>
                <w:vertAlign w:val="superscript"/>
                <w:lang w:val="en-US" w:eastAsia="zh-CN"/>
              </w:rPr>
              <w:t>3</w:t>
            </w:r>
            <w:r>
              <w:rPr>
                <w:rFonts w:hint="eastAsia"/>
                <w:color w:val="auto"/>
                <w:sz w:val="24"/>
                <w:szCs w:val="24"/>
                <w:lang w:val="en-US" w:eastAsia="zh-CN"/>
              </w:rPr>
              <w:t>/d）。间接循环冷却系统排水回用于企业生产用水工序。</w:t>
            </w:r>
          </w:p>
          <w:p w14:paraId="44E584C2">
            <w:pPr>
              <w:bidi w:val="0"/>
              <w:rPr>
                <w:rFonts w:hint="eastAsia"/>
                <w:b/>
                <w:bCs/>
                <w:color w:val="auto"/>
                <w:lang w:val="en-US" w:eastAsia="zh-CN"/>
              </w:rPr>
            </w:pPr>
            <w:r>
              <w:rPr>
                <w:rFonts w:hint="eastAsia"/>
                <w:b/>
                <w:bCs/>
                <w:color w:val="auto"/>
                <w:lang w:val="en-US" w:eastAsia="zh-CN"/>
              </w:rPr>
              <w:t>3）洗砂用水</w:t>
            </w:r>
          </w:p>
          <w:p w14:paraId="3B2E8470">
            <w:pPr>
              <w:adjustRightInd w:val="0"/>
              <w:snapToGrid w:val="0"/>
              <w:spacing w:line="360" w:lineRule="auto"/>
              <w:ind w:firstLine="480" w:firstLineChars="200"/>
              <w:jc w:val="left"/>
              <w:rPr>
                <w:rFonts w:hint="eastAsia"/>
                <w:color w:val="auto"/>
                <w:szCs w:val="21"/>
                <w:lang w:val="en-US" w:eastAsia="zh-CN"/>
              </w:rPr>
            </w:pPr>
            <w:r>
              <w:rPr>
                <w:rFonts w:hint="eastAsia"/>
                <w:color w:val="auto"/>
                <w:szCs w:val="21"/>
                <w:lang w:val="en-US" w:eastAsia="zh-CN"/>
              </w:rPr>
              <w:t>本项目煤矸石经破碎筛分后，中沙进入螺旋洗砂机内进行水洗，将细沙与中沙分离。螺旋洗砂机用水量每吨砂一般为1~1.5吨水，本项目按照1.5吨/砂核算，煤矸石经破碎后筛分，瓜子片经收集进入原料库，剩余中沙进入螺旋洗砂机水洗分级。本项目骨料（中沙与细沙）水洗量为6.75万吨/年、225t/d。则洗沙用水量为10.125万吨/年、337.5t/d。</w:t>
            </w:r>
          </w:p>
          <w:p w14:paraId="6CE90AF7">
            <w:pPr>
              <w:adjustRightInd w:val="0"/>
              <w:snapToGrid w:val="0"/>
              <w:spacing w:line="360" w:lineRule="auto"/>
              <w:ind w:firstLine="480" w:firstLineChars="200"/>
              <w:jc w:val="left"/>
              <w:rPr>
                <w:rFonts w:hint="eastAsia"/>
                <w:color w:val="auto"/>
                <w:szCs w:val="21"/>
                <w:lang w:val="en-US" w:eastAsia="zh-CN"/>
              </w:rPr>
            </w:pPr>
            <w:r>
              <w:rPr>
                <w:rFonts w:hint="eastAsia"/>
                <w:color w:val="auto"/>
                <w:szCs w:val="21"/>
                <w:lang w:val="en-US" w:eastAsia="zh-CN"/>
              </w:rPr>
              <w:t>砂水混合物进入倾斜布置的洗槽，水槽下部形成沉淀池，螺旋叶片安装在中心轴上由电机驱动旋转。螺旋叶片旋转搅动砂石，使砂粒互相研磨，去除表面杂质。利用水的浮力作用，比重小的细沙、泥土和杂质随水流从溢流堰板排出后进入板框压滤机，实现细沙的分离回收。比重较大的中沙在螺旋叶片推动下沿槽底向上输送，并在输送过程中完成脱水（含水率可降至15%以下），最终从出料口排出收集。</w:t>
            </w:r>
          </w:p>
          <w:p w14:paraId="6572E654">
            <w:pPr>
              <w:adjustRightInd w:val="0"/>
              <w:snapToGrid w:val="0"/>
              <w:spacing w:line="360" w:lineRule="auto"/>
              <w:ind w:firstLine="480" w:firstLineChars="200"/>
              <w:jc w:val="left"/>
              <w:rPr>
                <w:rFonts w:hint="default"/>
                <w:color w:val="auto"/>
                <w:szCs w:val="21"/>
                <w:lang w:val="en-US" w:eastAsia="zh-CN"/>
              </w:rPr>
            </w:pPr>
            <w:r>
              <w:rPr>
                <w:rFonts w:hint="eastAsia"/>
                <w:color w:val="auto"/>
                <w:szCs w:val="21"/>
                <w:lang w:val="en-US" w:eastAsia="zh-CN"/>
              </w:rPr>
              <w:t>经企业提供实验数据，细沙与中沙产生量分别为1万吨、5.75万吨。按照中沙带走15%水分，剩余水随着细沙带走，细沙经板框压滤机（工作压力10kg）含水率降至65%~70%，本次按照70%计，中沙带走水分0.8625万吨、细沙压滤后带走水分0.7万吨，则压滤后污水产生量为8.5625万吨/年、285.42t/d。</w:t>
            </w:r>
          </w:p>
          <w:p w14:paraId="4FA74DFB">
            <w:pPr>
              <w:bidi w:val="0"/>
              <w:rPr>
                <w:rFonts w:hint="default"/>
                <w:b/>
                <w:bCs/>
                <w:color w:val="auto"/>
                <w:lang w:val="en-US" w:eastAsia="zh-CN"/>
              </w:rPr>
            </w:pPr>
            <w:r>
              <w:rPr>
                <w:rFonts w:hint="eastAsia"/>
                <w:b/>
                <w:bCs/>
                <w:color w:val="auto"/>
                <w:lang w:val="en-US" w:eastAsia="zh-CN"/>
              </w:rPr>
              <w:t>4）设备清洗用水及排水</w:t>
            </w:r>
          </w:p>
          <w:p w14:paraId="41E40E73">
            <w:pPr>
              <w:bidi w:val="0"/>
              <w:rPr>
                <w:rFonts w:hint="default"/>
                <w:color w:val="auto"/>
                <w:lang w:val="en-US" w:eastAsia="zh-CN"/>
              </w:rPr>
            </w:pPr>
            <w:r>
              <w:rPr>
                <w:rFonts w:hint="eastAsia"/>
                <w:color w:val="auto"/>
                <w:lang w:val="en-US" w:eastAsia="zh-CN"/>
              </w:rPr>
              <w:t>企业搅拌机、储罐等设备每天需清洗一次，清洗用水量约为5t/d，即1500t/a， 产污系数为0.9，则搅拌设备清洗废水为1350t/a（4.5t/d），清洗废水经车间内管沟分别进入集水池后泵入沉淀池，经沉淀后上清液回用生产用水，沉淀渣经板框压滤机压滤后回用于骨料配料工序。</w:t>
            </w:r>
          </w:p>
          <w:p w14:paraId="5F530661">
            <w:pPr>
              <w:bidi w:val="0"/>
              <w:rPr>
                <w:rFonts w:hint="default"/>
                <w:b/>
                <w:bCs/>
                <w:color w:val="auto"/>
                <w:lang w:val="en-US" w:eastAsia="zh-CN"/>
              </w:rPr>
            </w:pPr>
            <w:r>
              <w:rPr>
                <w:rFonts w:hint="eastAsia"/>
                <w:b/>
                <w:bCs/>
                <w:color w:val="auto"/>
                <w:lang w:val="en-US" w:eastAsia="zh-CN"/>
              </w:rPr>
              <w:t>5）原料冷库喷淋抑尘用水及排水</w:t>
            </w:r>
          </w:p>
          <w:p w14:paraId="7AF29AAF">
            <w:pPr>
              <w:spacing w:line="360" w:lineRule="auto"/>
              <w:ind w:firstLine="480" w:firstLineChars="200"/>
              <w:rPr>
                <w:rFonts w:hint="default" w:ascii="Times New Roman" w:hAnsi="Times New Roman" w:eastAsia="宋体" w:cs="Times New Roman"/>
                <w:bCs/>
                <w:kern w:val="2"/>
                <w:szCs w:val="22"/>
                <w:lang w:val="en-US" w:eastAsia="zh-CN"/>
              </w:rPr>
            </w:pPr>
            <w:r>
              <w:rPr>
                <w:rFonts w:ascii="Times New Roman" w:hAnsi="Times New Roman" w:cs="Times New Roman"/>
                <w:bCs/>
                <w:kern w:val="2"/>
                <w:szCs w:val="22"/>
              </w:rPr>
              <w:t>项目</w:t>
            </w:r>
            <w:r>
              <w:rPr>
                <w:rFonts w:hint="eastAsia" w:ascii="Times New Roman" w:hAnsi="Times New Roman" w:cs="Times New Roman"/>
                <w:bCs/>
                <w:kern w:val="2"/>
                <w:szCs w:val="22"/>
                <w:lang w:val="en-US" w:eastAsia="zh-CN"/>
              </w:rPr>
              <w:t>新建煤矸石原料库一座，新建煤矸石原料为一座15</w:t>
            </w:r>
            <w:r>
              <w:rPr>
                <w:rFonts w:ascii="Times New Roman" w:hAnsi="Times New Roman" w:cs="Times New Roman"/>
                <w:bCs/>
                <w:kern w:val="2"/>
                <w:szCs w:val="22"/>
              </w:rPr>
              <w:t>00m</w:t>
            </w:r>
            <w:r>
              <w:rPr>
                <w:rFonts w:ascii="Times New Roman" w:hAnsi="Times New Roman" w:cs="Times New Roman"/>
                <w:bCs/>
                <w:kern w:val="2"/>
                <w:szCs w:val="22"/>
                <w:vertAlign w:val="superscript"/>
              </w:rPr>
              <w:t>2</w:t>
            </w:r>
            <w:r>
              <w:rPr>
                <w:rFonts w:ascii="Times New Roman" w:hAnsi="Times New Roman" w:cs="Times New Roman"/>
                <w:bCs/>
                <w:kern w:val="2"/>
                <w:szCs w:val="22"/>
              </w:rPr>
              <w:t>封闭原料库，并设置喷淋系统，在原料装卸料过程中开启进行降尘，根据喷淋系统设计流量计算，喷淋降尘系统的智能变频节能系统，在一百平方米的面积喷雾除尘，耗水量为每小时8</w:t>
            </w:r>
            <w:r>
              <w:rPr>
                <w:rFonts w:hint="eastAsia" w:ascii="Times New Roman" w:hAnsi="Times New Roman" w:cs="Times New Roman"/>
                <w:bCs/>
                <w:kern w:val="2"/>
                <w:szCs w:val="22"/>
                <w:lang w:val="en-US" w:eastAsia="zh-CN"/>
              </w:rPr>
              <w:t>L</w:t>
            </w:r>
            <w:r>
              <w:rPr>
                <w:rFonts w:ascii="Times New Roman" w:hAnsi="Times New Roman" w:cs="Times New Roman"/>
                <w:bCs/>
                <w:kern w:val="2"/>
                <w:szCs w:val="22"/>
              </w:rPr>
              <w:t>，本项目原料库面积约</w:t>
            </w:r>
            <w:r>
              <w:rPr>
                <w:rFonts w:hint="eastAsia" w:ascii="Times New Roman" w:hAnsi="Times New Roman" w:cs="Times New Roman"/>
                <w:bCs/>
                <w:kern w:val="2"/>
                <w:szCs w:val="22"/>
                <w:lang w:val="en-US" w:eastAsia="zh-CN"/>
              </w:rPr>
              <w:t>15</w:t>
            </w:r>
            <w:r>
              <w:rPr>
                <w:rFonts w:ascii="Times New Roman" w:hAnsi="Times New Roman" w:cs="Times New Roman"/>
                <w:bCs/>
                <w:kern w:val="2"/>
                <w:szCs w:val="22"/>
              </w:rPr>
              <w:t>00m</w:t>
            </w:r>
            <w:r>
              <w:rPr>
                <w:rFonts w:ascii="Times New Roman" w:hAnsi="Times New Roman" w:cs="Times New Roman"/>
                <w:bCs/>
                <w:kern w:val="2"/>
                <w:szCs w:val="22"/>
                <w:vertAlign w:val="superscript"/>
              </w:rPr>
              <w:t>2</w:t>
            </w:r>
            <w:r>
              <w:rPr>
                <w:rFonts w:ascii="Times New Roman" w:hAnsi="Times New Roman" w:cs="Times New Roman"/>
                <w:bCs/>
                <w:kern w:val="2"/>
                <w:szCs w:val="22"/>
              </w:rPr>
              <w:t>，全厂总计耗水量为</w:t>
            </w:r>
            <w:r>
              <w:rPr>
                <w:rFonts w:hint="eastAsia" w:ascii="Times New Roman" w:hAnsi="Times New Roman" w:cs="Times New Roman"/>
                <w:bCs/>
                <w:kern w:val="2"/>
                <w:szCs w:val="22"/>
              </w:rPr>
              <w:t>0.</w:t>
            </w:r>
            <w:r>
              <w:rPr>
                <w:rFonts w:hint="eastAsia" w:ascii="Times New Roman" w:hAnsi="Times New Roman" w:cs="Times New Roman"/>
                <w:bCs/>
                <w:kern w:val="2"/>
                <w:szCs w:val="22"/>
                <w:lang w:val="en-US" w:eastAsia="zh-CN"/>
              </w:rPr>
              <w:t>12</w:t>
            </w:r>
            <w:r>
              <w:rPr>
                <w:rFonts w:ascii="Times New Roman" w:hAnsi="Times New Roman" w:cs="Times New Roman"/>
                <w:bCs/>
                <w:kern w:val="2"/>
                <w:szCs w:val="22"/>
              </w:rPr>
              <w:t>t/h，根据建设单位提供资料，厂区作业时开启降尘系统，</w:t>
            </w:r>
            <w:r>
              <w:rPr>
                <w:rFonts w:hint="eastAsia" w:ascii="Times New Roman" w:hAnsi="Times New Roman" w:cs="Times New Roman"/>
                <w:bCs/>
                <w:kern w:val="2"/>
                <w:szCs w:val="22"/>
                <w:lang w:val="en-US" w:eastAsia="zh-CN"/>
              </w:rPr>
              <w:t>按照作业时间计16h</w:t>
            </w:r>
            <w:r>
              <w:rPr>
                <w:rFonts w:ascii="Times New Roman" w:hAnsi="Times New Roman" w:cs="Times New Roman"/>
                <w:bCs/>
                <w:kern w:val="2"/>
                <w:szCs w:val="22"/>
              </w:rPr>
              <w:t>/</w:t>
            </w:r>
            <w:r>
              <w:rPr>
                <w:rFonts w:hint="eastAsia" w:ascii="Times New Roman" w:hAnsi="Times New Roman" w:cs="Times New Roman"/>
                <w:bCs/>
                <w:kern w:val="2"/>
                <w:szCs w:val="22"/>
                <w:lang w:val="en-US" w:eastAsia="zh-CN"/>
              </w:rPr>
              <w:t>d</w:t>
            </w:r>
            <w:r>
              <w:rPr>
                <w:rFonts w:ascii="Times New Roman" w:hAnsi="Times New Roman" w:cs="Times New Roman"/>
                <w:bCs/>
                <w:kern w:val="2"/>
                <w:szCs w:val="22"/>
              </w:rPr>
              <w:t>，一年工作3</w:t>
            </w:r>
            <w:r>
              <w:rPr>
                <w:rFonts w:hint="eastAsia" w:ascii="Times New Roman" w:hAnsi="Times New Roman" w:cs="Times New Roman"/>
                <w:bCs/>
                <w:kern w:val="2"/>
                <w:szCs w:val="22"/>
              </w:rPr>
              <w:t>0</w:t>
            </w:r>
            <w:r>
              <w:rPr>
                <w:rFonts w:ascii="Times New Roman" w:hAnsi="Times New Roman" w:cs="Times New Roman"/>
                <w:bCs/>
                <w:kern w:val="2"/>
                <w:szCs w:val="22"/>
              </w:rPr>
              <w:t>0天，因此原料库喷淋用水量为</w:t>
            </w:r>
            <w:r>
              <w:rPr>
                <w:rFonts w:hint="eastAsia" w:ascii="Times New Roman" w:hAnsi="Times New Roman" w:cs="Times New Roman"/>
                <w:bCs/>
                <w:kern w:val="2"/>
                <w:szCs w:val="22"/>
                <w:lang w:val="en-US" w:eastAsia="zh-CN"/>
              </w:rPr>
              <w:t>1.92</w:t>
            </w:r>
            <w:r>
              <w:rPr>
                <w:rFonts w:ascii="Times New Roman" w:hAnsi="Times New Roman" w:cs="Times New Roman"/>
                <w:bCs/>
                <w:kern w:val="2"/>
                <w:szCs w:val="22"/>
              </w:rPr>
              <w:t>m</w:t>
            </w:r>
            <w:r>
              <w:rPr>
                <w:rFonts w:ascii="Times New Roman" w:hAnsi="Times New Roman" w:cs="Times New Roman"/>
                <w:bCs/>
                <w:kern w:val="2"/>
                <w:szCs w:val="22"/>
                <w:vertAlign w:val="superscript"/>
              </w:rPr>
              <w:t>3</w:t>
            </w:r>
            <w:r>
              <w:rPr>
                <w:rFonts w:ascii="Times New Roman" w:hAnsi="Times New Roman" w:cs="Times New Roman"/>
                <w:bCs/>
                <w:kern w:val="2"/>
                <w:szCs w:val="22"/>
              </w:rPr>
              <w:t>/d（</w:t>
            </w:r>
            <w:r>
              <w:rPr>
                <w:rFonts w:hint="eastAsia" w:ascii="Times New Roman" w:hAnsi="Times New Roman" w:cs="Times New Roman"/>
                <w:bCs/>
                <w:kern w:val="2"/>
                <w:szCs w:val="22"/>
                <w:lang w:val="en-US" w:eastAsia="zh-CN"/>
              </w:rPr>
              <w:t>576</w:t>
            </w:r>
            <w:r>
              <w:rPr>
                <w:rFonts w:ascii="Times New Roman" w:hAnsi="Times New Roman" w:cs="Times New Roman"/>
                <w:bCs/>
                <w:kern w:val="2"/>
                <w:szCs w:val="22"/>
              </w:rPr>
              <w:t>m</w:t>
            </w:r>
            <w:r>
              <w:rPr>
                <w:rFonts w:ascii="Times New Roman" w:hAnsi="Times New Roman" w:cs="Times New Roman"/>
                <w:bCs/>
                <w:kern w:val="2"/>
                <w:szCs w:val="22"/>
                <w:vertAlign w:val="superscript"/>
              </w:rPr>
              <w:t>3</w:t>
            </w:r>
            <w:r>
              <w:rPr>
                <w:rFonts w:ascii="Times New Roman" w:hAnsi="Times New Roman" w:cs="Times New Roman"/>
                <w:bCs/>
                <w:kern w:val="2"/>
                <w:szCs w:val="22"/>
              </w:rPr>
              <w:t>/a）。</w:t>
            </w:r>
            <w:r>
              <w:rPr>
                <w:rFonts w:hint="eastAsia" w:ascii="Times New Roman" w:hAnsi="Times New Roman" w:cs="Times New Roman"/>
                <w:bCs/>
                <w:kern w:val="2"/>
                <w:szCs w:val="22"/>
                <w:lang w:val="en-US" w:eastAsia="zh-CN"/>
              </w:rPr>
              <w:t>该部分水随着原料使用过程蒸发损耗。</w:t>
            </w:r>
          </w:p>
          <w:p w14:paraId="24811B67">
            <w:pPr>
              <w:bidi w:val="0"/>
              <w:rPr>
                <w:rFonts w:hint="default"/>
                <w:b/>
                <w:bCs/>
                <w:color w:val="auto"/>
                <w:lang w:val="en-US" w:eastAsia="zh-CN"/>
              </w:rPr>
            </w:pPr>
            <w:r>
              <w:rPr>
                <w:rFonts w:hint="eastAsia"/>
                <w:b/>
                <w:bCs/>
                <w:color w:val="auto"/>
                <w:lang w:val="en-US" w:eastAsia="zh-CN"/>
              </w:rPr>
              <w:t>6）物料搅拌用水</w:t>
            </w:r>
          </w:p>
          <w:p w14:paraId="73118524">
            <w:pPr>
              <w:spacing w:line="360" w:lineRule="auto"/>
              <w:ind w:firstLine="480" w:firstLineChars="200"/>
              <w:rPr>
                <w:rFonts w:hint="default" w:ascii="Times New Roman" w:hAnsi="Times New Roman" w:cs="Times New Roman"/>
                <w:bCs/>
                <w:kern w:val="2"/>
                <w:szCs w:val="22"/>
                <w:lang w:val="en-US" w:eastAsia="zh-CN"/>
              </w:rPr>
            </w:pPr>
            <w:r>
              <w:rPr>
                <w:rFonts w:hint="eastAsia" w:ascii="Times New Roman" w:hAnsi="Times New Roman" w:cs="Times New Roman"/>
                <w:bCs/>
                <w:kern w:val="2"/>
                <w:szCs w:val="22"/>
                <w:lang w:val="en-US" w:eastAsia="zh-CN"/>
              </w:rPr>
              <w:t>本项目生产生态无机石，根据企业提供资料</w:t>
            </w:r>
            <w:r>
              <w:rPr>
                <w:rFonts w:hint="eastAsia" w:cs="Times New Roman"/>
                <w:bCs/>
                <w:kern w:val="2"/>
                <w:szCs w:val="22"/>
                <w:lang w:val="en-US" w:eastAsia="zh-CN"/>
              </w:rPr>
              <w:t>各物料进行计量搅拌时</w:t>
            </w:r>
            <w:r>
              <w:rPr>
                <w:rFonts w:hint="eastAsia" w:ascii="Times New Roman" w:hAnsi="Times New Roman" w:cs="Times New Roman"/>
                <w:bCs/>
                <w:kern w:val="2"/>
                <w:szCs w:val="22"/>
                <w:lang w:val="en-US" w:eastAsia="zh-CN"/>
              </w:rPr>
              <w:t>，煤矸石</w:t>
            </w:r>
            <w:r>
              <w:rPr>
                <w:rFonts w:hint="eastAsia" w:cs="Times New Roman"/>
                <w:bCs/>
                <w:kern w:val="2"/>
                <w:szCs w:val="22"/>
                <w:lang w:val="en-US" w:eastAsia="zh-CN"/>
              </w:rPr>
              <w:t>（瓜子片、中沙、细沙）</w:t>
            </w:r>
            <w:r>
              <w:rPr>
                <w:rFonts w:hint="eastAsia" w:ascii="Times New Roman" w:hAnsi="Times New Roman" w:cs="Times New Roman"/>
                <w:bCs/>
                <w:kern w:val="2"/>
                <w:szCs w:val="22"/>
                <w:lang w:val="en-US" w:eastAsia="zh-CN"/>
              </w:rPr>
              <w:t>、粉煤灰、水泥、固化剂、水的配比（质量比）为65%:8%:15%:2%:10%。本项目使用煤矸石10.55万t/a、粉煤灰1.3万t/a、水泥2.5万t/a、固化剂3200t/a，则配料搅拌用水约1.623万t/a（54.1t</w:t>
            </w:r>
            <w:r>
              <w:rPr>
                <w:rFonts w:ascii="Times New Roman" w:hAnsi="Times New Roman" w:cs="Times New Roman"/>
                <w:bCs/>
                <w:kern w:val="2"/>
                <w:szCs w:val="22"/>
              </w:rPr>
              <w:t>/d</w:t>
            </w:r>
            <w:r>
              <w:rPr>
                <w:rFonts w:hint="eastAsia" w:ascii="Times New Roman" w:hAnsi="Times New Roman" w:cs="Times New Roman"/>
                <w:bCs/>
                <w:kern w:val="2"/>
                <w:szCs w:val="22"/>
                <w:lang w:val="en-US" w:eastAsia="zh-CN"/>
              </w:rPr>
              <w:t>）。该部分水经与物料搅拌均匀后进入产品，后期蒸发损耗。</w:t>
            </w:r>
          </w:p>
          <w:p w14:paraId="2F9BBC4B">
            <w:pPr>
              <w:bidi w:val="0"/>
              <w:rPr>
                <w:rFonts w:hint="default"/>
                <w:b/>
                <w:bCs/>
                <w:color w:val="auto"/>
                <w:lang w:val="en-US" w:eastAsia="zh-CN"/>
              </w:rPr>
            </w:pPr>
            <w:r>
              <w:rPr>
                <w:rFonts w:hint="eastAsia"/>
                <w:b/>
                <w:bCs/>
                <w:color w:val="auto"/>
                <w:lang w:val="en-US" w:eastAsia="zh-CN"/>
              </w:rPr>
              <w:t>7）车间冲洗用水及排水</w:t>
            </w:r>
          </w:p>
          <w:p w14:paraId="58FD929E">
            <w:pPr>
              <w:bidi w:val="0"/>
              <w:rPr>
                <w:rFonts w:hint="default"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rPr>
              <w:t>企业对车间部分区域进行冲洗</w:t>
            </w:r>
            <w:r>
              <w:rPr>
                <w:rFonts w:hint="eastAsia" w:ascii="Times New Roman PS MT" w:hAnsi="Times New Roman PS MT" w:eastAsia="Times New Roman PS MT" w:cs="Times New Roman PS MT"/>
                <w:b w:val="0"/>
                <w:bCs w:val="0"/>
                <w:color w:val="000000"/>
                <w:sz w:val="24"/>
                <w:szCs w:val="24"/>
              </w:rPr>
              <w:t>，</w:t>
            </w:r>
            <w:r>
              <w:rPr>
                <w:rFonts w:hint="eastAsia" w:ascii="Times New Roman PS MT" w:hAnsi="Times New Roman PS MT" w:eastAsia="Times New Roman PS MT" w:cs="Times New Roman PS MT"/>
                <w:b w:val="0"/>
                <w:bCs w:val="0"/>
                <w:color w:val="000000"/>
                <w:sz w:val="24"/>
                <w:szCs w:val="24"/>
                <w:lang w:val="en-US" w:eastAsia="zh-CN"/>
              </w:rPr>
              <w:t>1号车间4658</w:t>
            </w:r>
            <w:r>
              <w:rPr>
                <w:rFonts w:hint="default" w:ascii="Times New Roman PS MT" w:hAnsi="Times New Roman PS MT" w:eastAsia="Times New Roman PS MT" w:cs="Times New Roman PS MT"/>
                <w:b w:val="0"/>
                <w:bCs w:val="0"/>
                <w:color w:val="000000"/>
                <w:sz w:val="24"/>
                <w:szCs w:val="24"/>
              </w:rPr>
              <w:t>m</w:t>
            </w:r>
            <w:r>
              <w:rPr>
                <w:rFonts w:hint="eastAsia" w:ascii="Times New Roman PS MT" w:hAnsi="Times New Roman PS MT" w:eastAsia="Times New Roman PS MT" w:cs="Times New Roman PS MT"/>
                <w:b w:val="0"/>
                <w:bCs w:val="0"/>
                <w:color w:val="000000"/>
                <w:sz w:val="24"/>
                <w:szCs w:val="24"/>
                <w:vertAlign w:val="superscript"/>
                <w:lang w:val="en-US" w:eastAsia="zh-CN"/>
              </w:rPr>
              <w:t>2</w:t>
            </w:r>
            <w:r>
              <w:rPr>
                <w:rFonts w:hint="eastAsia" w:ascii="Times New Roman PS MT" w:hAnsi="Times New Roman PS MT" w:eastAsia="Times New Roman PS MT" w:cs="Times New Roman PS MT"/>
                <w:b w:val="0"/>
                <w:bCs w:val="0"/>
                <w:color w:val="000000"/>
                <w:sz w:val="24"/>
                <w:szCs w:val="24"/>
                <w:lang w:val="en-US" w:eastAsia="zh-CN"/>
              </w:rPr>
              <w:t>、2号车间2367</w:t>
            </w:r>
            <w:r>
              <w:rPr>
                <w:rFonts w:hint="default" w:ascii="Times New Roman PS MT" w:hAnsi="Times New Roman PS MT" w:eastAsia="Times New Roman PS MT" w:cs="Times New Roman PS MT"/>
                <w:b w:val="0"/>
                <w:bCs w:val="0"/>
                <w:color w:val="000000"/>
                <w:sz w:val="24"/>
                <w:szCs w:val="24"/>
              </w:rPr>
              <w:t>m</w:t>
            </w:r>
            <w:r>
              <w:rPr>
                <w:rFonts w:hint="eastAsia" w:ascii="Times New Roman PS MT" w:hAnsi="Times New Roman PS MT" w:eastAsia="Times New Roman PS MT" w:cs="Times New Roman PS MT"/>
                <w:b w:val="0"/>
                <w:bCs w:val="0"/>
                <w:color w:val="000000"/>
                <w:sz w:val="24"/>
                <w:szCs w:val="24"/>
                <w:vertAlign w:val="superscript"/>
                <w:lang w:val="en-US" w:eastAsia="zh-CN"/>
              </w:rPr>
              <w:t>2</w:t>
            </w:r>
            <w:r>
              <w:rPr>
                <w:rFonts w:hint="eastAsia" w:ascii="Times New Roman PS MT" w:hAnsi="Times New Roman PS MT" w:eastAsia="Times New Roman PS MT" w:cs="Times New Roman PS MT"/>
                <w:b w:val="0"/>
                <w:bCs w:val="0"/>
                <w:color w:val="000000"/>
                <w:sz w:val="24"/>
                <w:szCs w:val="24"/>
                <w:lang w:val="en-US" w:eastAsia="zh-CN"/>
              </w:rPr>
              <w:t>、3号车间1841</w:t>
            </w:r>
            <w:r>
              <w:rPr>
                <w:rFonts w:hint="default" w:ascii="Times New Roman PS MT" w:hAnsi="Times New Roman PS MT" w:eastAsia="Times New Roman PS MT" w:cs="Times New Roman PS MT"/>
                <w:b w:val="0"/>
                <w:bCs w:val="0"/>
                <w:color w:val="000000"/>
                <w:sz w:val="24"/>
                <w:szCs w:val="24"/>
              </w:rPr>
              <w:t>m</w:t>
            </w:r>
            <w:r>
              <w:rPr>
                <w:rFonts w:hint="eastAsia" w:ascii="Times New Roman PS MT" w:hAnsi="Times New Roman PS MT" w:eastAsia="Times New Roman PS MT" w:cs="Times New Roman PS MT"/>
                <w:b w:val="0"/>
                <w:bCs w:val="0"/>
                <w:color w:val="000000"/>
                <w:sz w:val="24"/>
                <w:szCs w:val="24"/>
                <w:vertAlign w:val="superscript"/>
                <w:lang w:val="en-US" w:eastAsia="zh-CN"/>
              </w:rPr>
              <w:t>2</w:t>
            </w:r>
            <w:r>
              <w:rPr>
                <w:rFonts w:hint="eastAsia" w:ascii="Times New Roman PS MT" w:hAnsi="Times New Roman PS MT" w:eastAsia="Times New Roman PS MT" w:cs="Times New Roman PS MT"/>
                <w:b w:val="0"/>
                <w:bCs w:val="0"/>
                <w:color w:val="000000"/>
                <w:sz w:val="24"/>
                <w:szCs w:val="24"/>
                <w:lang w:val="en-US" w:eastAsia="zh-CN"/>
              </w:rPr>
              <w:t>，总</w:t>
            </w:r>
            <w:r>
              <w:rPr>
                <w:rFonts w:hint="eastAsia" w:ascii="Times New Roman PS MT" w:hAnsi="Times New Roman PS MT" w:eastAsia="Times New Roman PS MT" w:cs="Times New Roman PS MT"/>
                <w:b w:val="0"/>
                <w:bCs w:val="0"/>
                <w:color w:val="000000"/>
                <w:sz w:val="24"/>
                <w:szCs w:val="24"/>
              </w:rPr>
              <w:t>冲洗面积约为</w:t>
            </w:r>
            <w:r>
              <w:rPr>
                <w:rFonts w:hint="eastAsia" w:ascii="Times New Roman PS MT" w:hAnsi="Times New Roman PS MT" w:eastAsia="宋体" w:cs="Times New Roman PS MT"/>
                <w:b w:val="0"/>
                <w:bCs w:val="0"/>
                <w:color w:val="000000"/>
                <w:sz w:val="24"/>
                <w:szCs w:val="24"/>
                <w:lang w:val="en-US" w:eastAsia="zh-CN"/>
              </w:rPr>
              <w:t>8866</w:t>
            </w:r>
            <w:r>
              <w:rPr>
                <w:rFonts w:hint="default" w:ascii="Times New Roman PS MT" w:hAnsi="Times New Roman PS MT" w:eastAsia="Times New Roman PS MT" w:cs="Times New Roman PS MT"/>
                <w:b w:val="0"/>
                <w:bCs w:val="0"/>
                <w:color w:val="000000"/>
                <w:sz w:val="24"/>
                <w:szCs w:val="24"/>
              </w:rPr>
              <w:t>m</w:t>
            </w:r>
            <w:r>
              <w:rPr>
                <w:rFonts w:hint="eastAsia" w:ascii="Times New Roman PS MT" w:hAnsi="Times New Roman PS MT" w:eastAsia="Times New Roman PS MT" w:cs="Times New Roman PS MT"/>
                <w:b w:val="0"/>
                <w:bCs w:val="0"/>
                <w:color w:val="000000"/>
                <w:sz w:val="24"/>
                <w:szCs w:val="24"/>
                <w:vertAlign w:val="superscript"/>
                <w:lang w:val="en-US" w:eastAsia="zh-CN"/>
              </w:rPr>
              <w:t>2</w:t>
            </w:r>
            <w:r>
              <w:rPr>
                <w:rFonts w:hint="eastAsia" w:ascii="宋体" w:hAnsi="宋体" w:eastAsia="宋体" w:cs="宋体"/>
                <w:b w:val="0"/>
                <w:bCs w:val="0"/>
                <w:color w:val="000000"/>
                <w:sz w:val="24"/>
                <w:szCs w:val="24"/>
              </w:rPr>
              <w:t>。</w:t>
            </w:r>
            <w:r>
              <w:rPr>
                <w:rFonts w:hint="default" w:ascii="Times New Roman" w:hAnsi="Times New Roman" w:eastAsia="宋体" w:cs="Times New Roman"/>
                <w:b w:val="0"/>
                <w:bCs w:val="0"/>
                <w:color w:val="000000"/>
                <w:sz w:val="24"/>
                <w:szCs w:val="24"/>
                <w:lang w:val="en-US" w:eastAsia="zh-CN"/>
              </w:rPr>
              <w:t>根据《建筑给水排水设计规范》（GB50015）：车间地面清洗用水量以2L/m²·次计，每天冲洗一次</w:t>
            </w:r>
            <w:r>
              <w:rPr>
                <w:rFonts w:hint="eastAsia" w:ascii="Times New Roman" w:hAnsi="Times New Roman" w:eastAsia="宋体" w:cs="Times New Roman"/>
                <w:b w:val="0"/>
                <w:bCs w:val="0"/>
                <w:color w:val="000000"/>
                <w:sz w:val="24"/>
                <w:szCs w:val="24"/>
                <w:lang w:val="en-US" w:eastAsia="zh-CN"/>
              </w:rPr>
              <w:t>，</w:t>
            </w:r>
            <w:r>
              <w:rPr>
                <w:rFonts w:hint="default" w:ascii="Times New Roman" w:hAnsi="Times New Roman" w:eastAsia="宋体" w:cs="Times New Roman"/>
                <w:b w:val="0"/>
                <w:bCs w:val="0"/>
                <w:color w:val="000000"/>
                <w:sz w:val="24"/>
                <w:szCs w:val="24"/>
              </w:rPr>
              <w:t>冲洗水用量约为</w:t>
            </w:r>
            <w:r>
              <w:rPr>
                <w:rFonts w:hint="default" w:ascii="Times New Roman" w:hAnsi="Times New Roman" w:eastAsia="宋体" w:cs="Times New Roman"/>
                <w:b w:val="0"/>
                <w:bCs w:val="0"/>
                <w:color w:val="000000"/>
                <w:sz w:val="24"/>
                <w:szCs w:val="24"/>
                <w:lang w:val="en-US" w:eastAsia="zh-CN"/>
              </w:rPr>
              <w:t>17.732t/d、</w:t>
            </w:r>
            <w:r>
              <w:rPr>
                <w:rFonts w:hint="eastAsia" w:ascii="Times New Roman PS MT" w:hAnsi="Times New Roman PS MT" w:eastAsia="宋体" w:cs="Times New Roman PS MT"/>
                <w:b w:val="0"/>
                <w:bCs w:val="0"/>
                <w:color w:val="000000"/>
                <w:sz w:val="24"/>
                <w:szCs w:val="24"/>
                <w:lang w:val="en-US" w:eastAsia="zh-CN"/>
              </w:rPr>
              <w:t>5319.6</w:t>
            </w:r>
            <w:r>
              <w:rPr>
                <w:rFonts w:hint="default" w:ascii="Times New Roman PS MT" w:hAnsi="Times New Roman PS MT" w:eastAsia="Times New Roman PS MT" w:cs="Times New Roman PS MT"/>
                <w:b w:val="0"/>
                <w:bCs w:val="0"/>
                <w:color w:val="000000"/>
                <w:sz w:val="24"/>
                <w:szCs w:val="24"/>
              </w:rPr>
              <w:t>t/a</w:t>
            </w:r>
            <w:r>
              <w:rPr>
                <w:rFonts w:hint="eastAsia" w:ascii="宋体" w:hAnsi="宋体" w:eastAsia="宋体" w:cs="宋体"/>
                <w:b w:val="0"/>
                <w:bCs w:val="0"/>
                <w:color w:val="000000"/>
                <w:sz w:val="24"/>
                <w:szCs w:val="24"/>
              </w:rPr>
              <w:t>，产污系数为</w:t>
            </w:r>
            <w:r>
              <w:rPr>
                <w:rFonts w:hint="default" w:ascii="Times New Roman PS MT" w:hAnsi="Times New Roman PS MT" w:eastAsia="Times New Roman PS MT" w:cs="Times New Roman PS MT"/>
                <w:b w:val="0"/>
                <w:bCs w:val="0"/>
                <w:color w:val="000000"/>
                <w:sz w:val="24"/>
                <w:szCs w:val="24"/>
              </w:rPr>
              <w:t>0.9</w:t>
            </w:r>
            <w:r>
              <w:rPr>
                <w:rFonts w:hint="eastAsia" w:ascii="宋体" w:hAnsi="宋体" w:eastAsia="宋体" w:cs="宋体"/>
                <w:b w:val="0"/>
                <w:bCs w:val="0"/>
                <w:color w:val="000000"/>
                <w:sz w:val="24"/>
                <w:szCs w:val="24"/>
              </w:rPr>
              <w:t>，则冲洗废水量为</w:t>
            </w:r>
            <w:r>
              <w:rPr>
                <w:rFonts w:hint="default" w:ascii="Times New Roman" w:hAnsi="Times New Roman" w:eastAsia="宋体" w:cs="Times New Roman"/>
                <w:b w:val="0"/>
                <w:bCs w:val="0"/>
                <w:color w:val="000000"/>
                <w:sz w:val="24"/>
                <w:szCs w:val="24"/>
                <w:lang w:val="en-US" w:eastAsia="zh-CN"/>
              </w:rPr>
              <w:t>15.959t/d、</w:t>
            </w:r>
            <w:r>
              <w:rPr>
                <w:rFonts w:hint="eastAsia" w:ascii="Times New Roman PS MT" w:hAnsi="Times New Roman PS MT" w:eastAsia="宋体" w:cs="Times New Roman PS MT"/>
                <w:b w:val="0"/>
                <w:bCs w:val="0"/>
                <w:color w:val="000000"/>
                <w:sz w:val="24"/>
                <w:szCs w:val="24"/>
                <w:lang w:val="en-US" w:eastAsia="zh-CN"/>
              </w:rPr>
              <w:t>4787.64</w:t>
            </w:r>
            <w:r>
              <w:rPr>
                <w:rFonts w:hint="default" w:ascii="Times New Roman PS MT" w:hAnsi="Times New Roman PS MT" w:eastAsia="Times New Roman PS MT" w:cs="Times New Roman PS MT"/>
                <w:b w:val="0"/>
                <w:bCs w:val="0"/>
                <w:color w:val="000000"/>
                <w:sz w:val="24"/>
                <w:szCs w:val="24"/>
              </w:rPr>
              <w:t>t/a</w:t>
            </w:r>
            <w:r>
              <w:rPr>
                <w:rFonts w:hint="eastAsia" w:ascii="宋体" w:hAnsi="宋体" w:eastAsia="宋体" w:cs="宋体"/>
                <w:b w:val="0"/>
                <w:bCs w:val="0"/>
                <w:color w:val="000000"/>
                <w:sz w:val="24"/>
                <w:szCs w:val="24"/>
              </w:rPr>
              <w:t>。</w:t>
            </w:r>
            <w:r>
              <w:rPr>
                <w:rFonts w:hint="eastAsia" w:ascii="宋体" w:hAnsi="宋体" w:eastAsia="宋体" w:cs="宋体"/>
                <w:b w:val="0"/>
                <w:bCs w:val="0"/>
                <w:color w:val="000000"/>
                <w:sz w:val="24"/>
                <w:szCs w:val="24"/>
                <w:lang w:val="en-US" w:eastAsia="zh-CN"/>
              </w:rPr>
              <w:t>三个车间冲洗废水分别经各自车间内排水管沟进入各自配套集水池后泵入对应的沉淀池（2号车间泵入浓密罐）进行收集处理。沉淀渣收集经板框压滤机压滤后回用，滤液回至沉淀池。</w:t>
            </w:r>
          </w:p>
          <w:p w14:paraId="6C21FF71">
            <w:pPr>
              <w:bidi w:val="0"/>
              <w:rPr>
                <w:rFonts w:hint="default"/>
                <w:b/>
                <w:bCs/>
                <w:color w:val="auto"/>
                <w:lang w:val="en-US" w:eastAsia="zh-CN"/>
              </w:rPr>
            </w:pPr>
            <w:r>
              <w:rPr>
                <w:rFonts w:hint="eastAsia"/>
                <w:b/>
                <w:bCs/>
                <w:color w:val="auto"/>
                <w:lang w:val="en-US" w:eastAsia="zh-CN"/>
              </w:rPr>
              <w:t>8）打磨、抛光、切割用水及排水</w:t>
            </w:r>
          </w:p>
          <w:p w14:paraId="0205C026">
            <w:pPr>
              <w:bidi w:val="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本项目</w:t>
            </w:r>
            <w:r>
              <w:rPr>
                <w:rFonts w:hint="eastAsia" w:ascii="宋体" w:hAnsi="宋体" w:eastAsia="宋体" w:cs="宋体"/>
                <w:b w:val="0"/>
                <w:bCs w:val="0"/>
                <w:color w:val="000000"/>
                <w:sz w:val="24"/>
                <w:szCs w:val="24"/>
                <w:lang w:val="en-US" w:eastAsia="zh-CN"/>
              </w:rPr>
              <w:t>打磨、抛光</w:t>
            </w:r>
            <w:r>
              <w:rPr>
                <w:rFonts w:hint="eastAsia" w:ascii="宋体" w:hAnsi="宋体" w:eastAsia="宋体" w:cs="宋体"/>
                <w:b w:val="0"/>
                <w:bCs w:val="0"/>
                <w:color w:val="000000"/>
                <w:sz w:val="24"/>
                <w:szCs w:val="24"/>
              </w:rPr>
              <w:t>、切割为湿法工艺，即在机器与石块接触部位冲水，</w:t>
            </w:r>
            <w:r>
              <w:rPr>
                <w:rFonts w:hint="eastAsia" w:ascii="宋体" w:hAnsi="宋体" w:eastAsia="宋体" w:cs="宋体"/>
                <w:b w:val="0"/>
                <w:bCs w:val="0"/>
                <w:color w:val="000000"/>
                <w:sz w:val="24"/>
                <w:szCs w:val="24"/>
                <w:lang w:val="en-US" w:eastAsia="zh-CN"/>
              </w:rPr>
              <w:t>打磨、抛光</w:t>
            </w:r>
            <w:r>
              <w:rPr>
                <w:rFonts w:hint="eastAsia" w:ascii="宋体" w:hAnsi="宋体" w:eastAsia="宋体" w:cs="宋体"/>
                <w:b w:val="0"/>
                <w:bCs w:val="0"/>
                <w:color w:val="000000"/>
                <w:sz w:val="24"/>
                <w:szCs w:val="24"/>
              </w:rPr>
              <w:t>、切割废水主要污染物为</w:t>
            </w:r>
            <w:r>
              <w:rPr>
                <w:rFonts w:ascii="Times New Roman PS MT" w:hAnsi="Times New Roman PS MT" w:eastAsia="Times New Roman PS MT" w:cs="Times New Roman PS MT"/>
                <w:b w:val="0"/>
                <w:bCs w:val="0"/>
                <w:color w:val="000000"/>
                <w:sz w:val="24"/>
                <w:szCs w:val="24"/>
              </w:rPr>
              <w:t>SS</w:t>
            </w:r>
            <w:r>
              <w:rPr>
                <w:rFonts w:hint="eastAsia" w:ascii="宋体" w:hAnsi="宋体" w:eastAsia="宋体" w:cs="宋体"/>
                <w:b w:val="0"/>
                <w:bCs w:val="0"/>
                <w:color w:val="000000"/>
                <w:sz w:val="24"/>
                <w:szCs w:val="24"/>
              </w:rPr>
              <w:t>，</w:t>
            </w:r>
            <w:r>
              <w:rPr>
                <w:rFonts w:hint="eastAsia" w:ascii="宋体" w:hAnsi="宋体" w:cs="宋体"/>
                <w:b w:val="0"/>
                <w:bCs w:val="0"/>
                <w:color w:val="000000"/>
                <w:sz w:val="24"/>
                <w:szCs w:val="24"/>
                <w:lang w:eastAsia="zh-CN"/>
              </w:rPr>
              <w:t>根据</w:t>
            </w:r>
            <w:r>
              <w:rPr>
                <w:rFonts w:hint="eastAsia" w:ascii="宋体" w:hAnsi="宋体" w:eastAsia="宋体" w:cs="宋体"/>
                <w:b w:val="0"/>
                <w:bCs w:val="0"/>
                <w:color w:val="000000"/>
                <w:sz w:val="24"/>
                <w:szCs w:val="24"/>
              </w:rPr>
              <w:t>企业提供资料，在</w:t>
            </w:r>
            <w:r>
              <w:rPr>
                <w:rFonts w:hint="eastAsia" w:ascii="宋体" w:hAnsi="宋体" w:eastAsia="宋体" w:cs="宋体"/>
                <w:b w:val="0"/>
                <w:bCs w:val="0"/>
                <w:color w:val="000000"/>
                <w:sz w:val="24"/>
                <w:szCs w:val="24"/>
                <w:lang w:val="en-US" w:eastAsia="zh-CN"/>
              </w:rPr>
              <w:t>打磨、抛光</w:t>
            </w:r>
            <w:r>
              <w:rPr>
                <w:rFonts w:hint="eastAsia" w:ascii="宋体" w:hAnsi="宋体" w:eastAsia="宋体" w:cs="宋体"/>
                <w:b w:val="0"/>
                <w:bCs w:val="0"/>
                <w:color w:val="000000"/>
                <w:sz w:val="24"/>
                <w:szCs w:val="24"/>
              </w:rPr>
              <w:t>、切割过程中用水量为</w:t>
            </w:r>
            <w:r>
              <w:rPr>
                <w:rFonts w:hint="default" w:ascii="Times New Roman PS MT" w:hAnsi="Times New Roman PS MT" w:eastAsia="Times New Roman PS MT" w:cs="Times New Roman PS MT"/>
                <w:b w:val="0"/>
                <w:bCs w:val="0"/>
                <w:color w:val="000000"/>
                <w:sz w:val="24"/>
                <w:szCs w:val="24"/>
              </w:rPr>
              <w:t>5t/d</w:t>
            </w:r>
            <w:r>
              <w:rPr>
                <w:rFonts w:hint="eastAsia" w:ascii="宋体" w:hAnsi="宋体" w:eastAsia="宋体" w:cs="宋体"/>
                <w:b w:val="0"/>
                <w:bCs w:val="0"/>
                <w:color w:val="000000"/>
                <w:sz w:val="24"/>
                <w:szCs w:val="24"/>
              </w:rPr>
              <w:t>，即</w:t>
            </w:r>
            <w:r>
              <w:rPr>
                <w:rFonts w:hint="eastAsia" w:ascii="宋体" w:hAnsi="宋体" w:eastAsia="宋体" w:cs="宋体"/>
                <w:b w:val="0"/>
                <w:bCs w:val="0"/>
                <w:color w:val="000000"/>
                <w:sz w:val="24"/>
                <w:szCs w:val="24"/>
                <w:lang w:val="en-US" w:eastAsia="zh-CN"/>
              </w:rPr>
              <w:t>用水</w:t>
            </w:r>
            <w:r>
              <w:rPr>
                <w:rFonts w:hint="eastAsia" w:ascii="宋体" w:hAnsi="宋体" w:eastAsia="宋体" w:cs="宋体"/>
                <w:b w:val="0"/>
                <w:bCs w:val="0"/>
                <w:color w:val="000000"/>
                <w:sz w:val="24"/>
                <w:szCs w:val="24"/>
              </w:rPr>
              <w:t>量为</w:t>
            </w:r>
            <w:r>
              <w:rPr>
                <w:rFonts w:hint="default" w:ascii="Times New Roman PS MT" w:hAnsi="Times New Roman PS MT" w:eastAsia="Times New Roman PS MT" w:cs="Times New Roman PS MT"/>
                <w:b w:val="0"/>
                <w:bCs w:val="0"/>
                <w:color w:val="000000"/>
                <w:sz w:val="24"/>
                <w:szCs w:val="24"/>
              </w:rPr>
              <w:t>1</w:t>
            </w:r>
            <w:r>
              <w:rPr>
                <w:rFonts w:hint="eastAsia" w:ascii="Times New Roman PS MT" w:hAnsi="Times New Roman PS MT" w:eastAsia="宋体" w:cs="Times New Roman PS MT"/>
                <w:b w:val="0"/>
                <w:bCs w:val="0"/>
                <w:color w:val="000000"/>
                <w:sz w:val="24"/>
                <w:szCs w:val="24"/>
                <w:lang w:val="en-US" w:eastAsia="zh-CN"/>
              </w:rPr>
              <w:t>50</w:t>
            </w:r>
            <w:r>
              <w:rPr>
                <w:rFonts w:hint="default" w:ascii="Times New Roman PS MT" w:hAnsi="Times New Roman PS MT" w:eastAsia="Times New Roman PS MT" w:cs="Times New Roman PS MT"/>
                <w:b w:val="0"/>
                <w:bCs w:val="0"/>
                <w:color w:val="000000"/>
                <w:sz w:val="24"/>
                <w:szCs w:val="24"/>
              </w:rPr>
              <w:t>0t/a</w:t>
            </w:r>
            <w:r>
              <w:rPr>
                <w:rFonts w:hint="eastAsia" w:ascii="Times New Roman PS MT" w:hAnsi="Times New Roman PS MT" w:eastAsia="宋体" w:cs="Times New Roman PS MT"/>
                <w:b w:val="0"/>
                <w:bCs w:val="0"/>
                <w:color w:val="000000"/>
                <w:sz w:val="24"/>
                <w:szCs w:val="24"/>
                <w:lang w:eastAsia="zh-CN"/>
              </w:rPr>
              <w:t>，</w:t>
            </w:r>
            <w:r>
              <w:rPr>
                <w:rFonts w:hint="eastAsia" w:ascii="Times New Roman PS MT" w:hAnsi="Times New Roman PS MT" w:eastAsia="宋体" w:cs="Times New Roman PS MT"/>
                <w:b w:val="0"/>
                <w:bCs w:val="0"/>
                <w:color w:val="000000"/>
                <w:sz w:val="24"/>
                <w:szCs w:val="24"/>
                <w:lang w:val="en-US" w:eastAsia="zh-CN"/>
              </w:rPr>
              <w:t>废水经地面排水沟收集进入集水池，泵入沉淀池进行沉淀处理。</w:t>
            </w:r>
            <w:r>
              <w:rPr>
                <w:rFonts w:hint="eastAsia" w:ascii="宋体" w:hAnsi="宋体" w:eastAsia="宋体" w:cs="宋体"/>
                <w:b w:val="0"/>
                <w:bCs w:val="0"/>
                <w:color w:val="000000"/>
                <w:sz w:val="24"/>
                <w:szCs w:val="24"/>
              </w:rPr>
              <w:t>消耗量按</w:t>
            </w:r>
            <w:r>
              <w:rPr>
                <w:rFonts w:hint="default" w:ascii="Times New Roman PS MT" w:hAnsi="Times New Roman PS MT" w:eastAsia="Times New Roman PS MT" w:cs="Times New Roman PS MT"/>
                <w:b w:val="0"/>
                <w:bCs w:val="0"/>
                <w:color w:val="000000"/>
                <w:sz w:val="24"/>
                <w:szCs w:val="24"/>
              </w:rPr>
              <w:t>20%</w:t>
            </w:r>
            <w:r>
              <w:rPr>
                <w:rFonts w:hint="eastAsia" w:ascii="宋体" w:hAnsi="宋体" w:eastAsia="宋体" w:cs="宋体"/>
                <w:b w:val="0"/>
                <w:bCs w:val="0"/>
                <w:color w:val="000000"/>
                <w:sz w:val="24"/>
                <w:szCs w:val="24"/>
              </w:rPr>
              <w:t>计，则</w:t>
            </w:r>
            <w:r>
              <w:rPr>
                <w:rFonts w:hint="eastAsia" w:ascii="宋体" w:hAnsi="宋体" w:cs="宋体"/>
                <w:b w:val="0"/>
                <w:bCs w:val="0"/>
                <w:color w:val="000000"/>
                <w:sz w:val="24"/>
                <w:szCs w:val="24"/>
                <w:lang w:val="en-US" w:eastAsia="zh-CN"/>
              </w:rPr>
              <w:t>磨抛切割废水</w:t>
            </w:r>
            <w:r>
              <w:rPr>
                <w:rFonts w:hint="eastAsia" w:ascii="宋体" w:hAnsi="宋体" w:eastAsia="宋体" w:cs="宋体"/>
                <w:b w:val="0"/>
                <w:bCs w:val="0"/>
                <w:color w:val="000000"/>
                <w:sz w:val="24"/>
                <w:szCs w:val="24"/>
                <w:lang w:val="en-US" w:eastAsia="zh-CN"/>
              </w:rPr>
              <w:t>产生量为</w:t>
            </w:r>
            <w:r>
              <w:rPr>
                <w:rFonts w:hint="eastAsia" w:ascii="Times New Roman PS MT" w:hAnsi="Times New Roman PS MT" w:eastAsia="宋体" w:cs="Times New Roman PS MT"/>
                <w:b w:val="0"/>
                <w:bCs w:val="0"/>
                <w:color w:val="000000"/>
                <w:sz w:val="24"/>
                <w:szCs w:val="24"/>
                <w:lang w:val="en-US" w:eastAsia="zh-CN"/>
              </w:rPr>
              <w:t>4</w:t>
            </w:r>
            <w:r>
              <w:rPr>
                <w:rFonts w:hint="default" w:ascii="Times New Roman PS MT" w:hAnsi="Times New Roman PS MT" w:eastAsia="Times New Roman PS MT" w:cs="Times New Roman PS MT"/>
                <w:b w:val="0"/>
                <w:bCs w:val="0"/>
                <w:color w:val="000000"/>
                <w:sz w:val="24"/>
                <w:szCs w:val="24"/>
              </w:rPr>
              <w:t>t/d</w:t>
            </w:r>
            <w:r>
              <w:rPr>
                <w:rFonts w:hint="eastAsia" w:ascii="宋体" w:hAnsi="宋体" w:eastAsia="宋体" w:cs="宋体"/>
                <w:b w:val="0"/>
                <w:bCs w:val="0"/>
                <w:color w:val="000000"/>
                <w:sz w:val="24"/>
                <w:szCs w:val="24"/>
              </w:rPr>
              <w:t>，即</w:t>
            </w:r>
            <w:r>
              <w:rPr>
                <w:rFonts w:hint="eastAsia" w:ascii="Times New Roman PS MT" w:hAnsi="Times New Roman PS MT" w:eastAsia="宋体" w:cs="Times New Roman PS MT"/>
                <w:b w:val="0"/>
                <w:bCs w:val="0"/>
                <w:color w:val="000000"/>
                <w:sz w:val="24"/>
                <w:szCs w:val="24"/>
                <w:lang w:val="en-US" w:eastAsia="zh-CN"/>
              </w:rPr>
              <w:t>120</w:t>
            </w:r>
            <w:r>
              <w:rPr>
                <w:rFonts w:hint="default" w:ascii="Times New Roman PS MT" w:hAnsi="Times New Roman PS MT" w:eastAsia="Times New Roman PS MT" w:cs="Times New Roman PS MT"/>
                <w:b w:val="0"/>
                <w:bCs w:val="0"/>
                <w:color w:val="000000"/>
                <w:sz w:val="24"/>
                <w:szCs w:val="24"/>
              </w:rPr>
              <w:t>0t/a</w:t>
            </w:r>
            <w:r>
              <w:rPr>
                <w:rFonts w:hint="eastAsia" w:ascii="宋体" w:hAnsi="宋体" w:eastAsia="宋体" w:cs="宋体"/>
                <w:b w:val="0"/>
                <w:bCs w:val="0"/>
                <w:color w:val="000000"/>
                <w:sz w:val="24"/>
                <w:szCs w:val="24"/>
              </w:rPr>
              <w:t>。</w:t>
            </w:r>
          </w:p>
          <w:p w14:paraId="214B809A">
            <w:pPr>
              <w:bidi w:val="0"/>
              <w:rPr>
                <w:rFonts w:hint="default"/>
                <w:b/>
                <w:bCs/>
                <w:color w:val="auto"/>
                <w:lang w:val="en-US" w:eastAsia="zh-CN"/>
              </w:rPr>
            </w:pPr>
            <w:r>
              <w:rPr>
                <w:rFonts w:hint="eastAsia"/>
                <w:b/>
                <w:bCs/>
                <w:color w:val="auto"/>
                <w:lang w:val="en-US" w:eastAsia="zh-CN"/>
              </w:rPr>
              <w:t>9）车辆冲洗废水及排水</w:t>
            </w:r>
          </w:p>
          <w:p w14:paraId="0BB18418">
            <w:pPr>
              <w:bidi w:val="0"/>
              <w:rPr>
                <w:rFonts w:hint="default"/>
              </w:rPr>
            </w:pPr>
            <w:r>
              <w:rPr>
                <w:rFonts w:hint="eastAsia" w:ascii="宋体" w:hAnsi="宋体" w:eastAsia="宋体" w:cs="宋体"/>
                <w:b w:val="0"/>
                <w:bCs w:val="0"/>
                <w:color w:val="000000"/>
                <w:sz w:val="24"/>
                <w:szCs w:val="24"/>
              </w:rPr>
              <w:t>根据企业提供资料，运输车辆每次运输时都需要清洗。</w:t>
            </w:r>
            <w:r>
              <w:rPr>
                <w:rFonts w:hint="default"/>
              </w:rPr>
              <w:t>根据《建筑给水排水设计手册》用水定额中汽车冲洗用水定额，载重车用水定额为80L/辆·次，</w:t>
            </w:r>
            <w:r>
              <w:rPr>
                <w:rFonts w:ascii="Times New Roman" w:hAnsi="Times New Roman" w:cs="Times New Roman"/>
                <w:kern w:val="2"/>
              </w:rPr>
              <w:t>本项目年产</w:t>
            </w:r>
            <w:r>
              <w:rPr>
                <w:rFonts w:hint="eastAsia" w:ascii="Times New Roman" w:hAnsi="Times New Roman" w:cs="Times New Roman"/>
                <w:kern w:val="2"/>
              </w:rPr>
              <w:t>6万</w:t>
            </w:r>
            <w:r>
              <w:rPr>
                <w:rFonts w:hint="eastAsia" w:ascii="Times New Roman" w:hAnsi="Times New Roman" w:cs="Times New Roman"/>
                <w:kern w:val="2"/>
                <w:lang w:val="en-US" w:eastAsia="zh-CN"/>
              </w:rPr>
              <w:t>立方无机生态石（按照14.4万吨计）</w:t>
            </w:r>
            <w:r>
              <w:rPr>
                <w:rFonts w:ascii="Times New Roman" w:hAnsi="Times New Roman" w:cs="Times New Roman"/>
                <w:kern w:val="2"/>
              </w:rPr>
              <w:t>，按单车一次运输量为</w:t>
            </w:r>
            <w:r>
              <w:rPr>
                <w:rFonts w:hint="eastAsia" w:ascii="Times New Roman" w:hAnsi="Times New Roman" w:cs="Times New Roman"/>
                <w:kern w:val="2"/>
              </w:rPr>
              <w:t>3</w:t>
            </w:r>
            <w:r>
              <w:rPr>
                <w:rFonts w:ascii="Times New Roman" w:hAnsi="Times New Roman" w:cs="Times New Roman"/>
                <w:kern w:val="2"/>
              </w:rPr>
              <w:t>0t计算，年</w:t>
            </w:r>
            <w:r>
              <w:rPr>
                <w:rFonts w:hint="eastAsia" w:ascii="Times New Roman" w:hAnsi="Times New Roman" w:cs="Times New Roman"/>
                <w:kern w:val="2"/>
              </w:rPr>
              <w:t>进出9</w:t>
            </w:r>
            <w:r>
              <w:rPr>
                <w:rFonts w:hint="eastAsia" w:ascii="Times New Roman" w:hAnsi="Times New Roman" w:cs="Times New Roman"/>
                <w:kern w:val="2"/>
                <w:lang w:val="en-US" w:eastAsia="zh-CN"/>
              </w:rPr>
              <w:t>600</w:t>
            </w:r>
            <w:r>
              <w:rPr>
                <w:rFonts w:ascii="Times New Roman" w:hAnsi="Times New Roman" w:cs="Times New Roman"/>
                <w:kern w:val="2"/>
              </w:rPr>
              <w:t>辆次，每次均需对运输车辆进行冲洗。则车辆清洗用水量约</w:t>
            </w:r>
            <w:r>
              <w:rPr>
                <w:rFonts w:hint="default" w:ascii="Times New Roman" w:hAnsi="Times New Roman" w:cs="Times New Roman"/>
                <w:kern w:val="2"/>
              </w:rPr>
              <w:t>为</w:t>
            </w:r>
            <w:r>
              <w:rPr>
                <w:rFonts w:hint="default" w:ascii="Times New Roman" w:hAnsi="Times New Roman" w:cs="Times New Roman"/>
                <w:kern w:val="2"/>
                <w:lang w:val="en-US" w:eastAsia="zh-CN"/>
              </w:rPr>
              <w:t>768</w:t>
            </w:r>
            <w:r>
              <w:rPr>
                <w:rFonts w:hint="default" w:ascii="Times New Roman" w:hAnsi="Times New Roman" w:cs="Times New Roman"/>
                <w:kern w:val="2"/>
              </w:rPr>
              <w:t>m</w:t>
            </w:r>
            <w:r>
              <w:rPr>
                <w:rFonts w:hint="default" w:ascii="Times New Roman" w:hAnsi="Times New Roman" w:cs="Times New Roman"/>
                <w:kern w:val="2"/>
                <w:vertAlign w:val="superscript"/>
              </w:rPr>
              <w:t>3</w:t>
            </w:r>
            <w:r>
              <w:rPr>
                <w:rFonts w:hint="default" w:ascii="Times New Roman" w:hAnsi="Times New Roman" w:cs="Times New Roman"/>
                <w:kern w:val="2"/>
              </w:rPr>
              <w:t>/ a（2.</w:t>
            </w:r>
            <w:r>
              <w:rPr>
                <w:rFonts w:hint="default" w:ascii="Times New Roman" w:hAnsi="Times New Roman" w:cs="Times New Roman"/>
                <w:kern w:val="2"/>
                <w:lang w:val="en-US" w:eastAsia="zh-CN"/>
              </w:rPr>
              <w:t>56</w:t>
            </w:r>
            <w:r>
              <w:rPr>
                <w:rFonts w:hint="default" w:ascii="Times New Roman" w:hAnsi="Times New Roman" w:cs="Times New Roman"/>
                <w:kern w:val="2"/>
              </w:rPr>
              <w:t>m</w:t>
            </w:r>
            <w:r>
              <w:rPr>
                <w:rFonts w:hint="default" w:ascii="Times New Roman" w:hAnsi="Times New Roman" w:cs="Times New Roman"/>
                <w:kern w:val="2"/>
                <w:vertAlign w:val="superscript"/>
              </w:rPr>
              <w:t>3</w:t>
            </w:r>
            <w:r>
              <w:rPr>
                <w:rFonts w:hint="default" w:ascii="Times New Roman" w:hAnsi="Times New Roman" w:cs="Times New Roman"/>
                <w:kern w:val="2"/>
              </w:rPr>
              <w:t>/d）。</w:t>
            </w:r>
            <w:r>
              <w:rPr>
                <w:rFonts w:hint="default" w:ascii="Times New Roman" w:hAnsi="Times New Roman" w:cs="Times New Roman"/>
              </w:rPr>
              <w:t>该废水经沉淀后循环使用，不外排。每天补充新鲜水约</w:t>
            </w:r>
            <w:r>
              <w:rPr>
                <w:rFonts w:hint="default" w:ascii="Times New Roman" w:hAnsi="Times New Roman" w:cs="Times New Roman"/>
                <w:lang w:val="en-US" w:eastAsia="zh-CN"/>
              </w:rPr>
              <w:t>1</w:t>
            </w:r>
            <w:r>
              <w:rPr>
                <w:rFonts w:hint="default" w:ascii="Times New Roman" w:hAnsi="Times New Roman" w:cs="Times New Roman"/>
              </w:rPr>
              <w:t>m</w:t>
            </w:r>
            <w:r>
              <w:rPr>
                <w:rFonts w:hint="default" w:ascii="Times New Roman" w:hAnsi="Times New Roman" w:cs="Times New Roman"/>
                <w:vertAlign w:val="superscript"/>
              </w:rPr>
              <w:t>3</w:t>
            </w:r>
            <w:r>
              <w:rPr>
                <w:rFonts w:hint="default"/>
              </w:rPr>
              <w:t>。</w:t>
            </w:r>
          </w:p>
          <w:p w14:paraId="151278F3">
            <w:pPr>
              <w:bidi w:val="0"/>
              <w:rPr>
                <w:rFonts w:hint="default"/>
                <w:b/>
                <w:bCs/>
                <w:color w:val="auto"/>
                <w:lang w:val="en-US" w:eastAsia="zh-CN"/>
              </w:rPr>
            </w:pPr>
            <w:r>
              <w:rPr>
                <w:rFonts w:hint="eastAsia"/>
                <w:b/>
                <w:bCs/>
                <w:color w:val="auto"/>
                <w:lang w:val="en-US" w:eastAsia="zh-CN"/>
              </w:rPr>
              <w:t>10）养护用水及排水</w:t>
            </w:r>
          </w:p>
          <w:p w14:paraId="62CCB058">
            <w:pPr>
              <w:bidi w:val="0"/>
              <w:rPr>
                <w:rFonts w:hint="eastAsia"/>
                <w:b w:val="0"/>
                <w:bCs w:val="0"/>
                <w:color w:val="auto"/>
                <w:lang w:val="en-US" w:eastAsia="zh-CN"/>
              </w:rPr>
            </w:pPr>
            <w:r>
              <w:rPr>
                <w:rFonts w:hint="eastAsia"/>
                <w:b w:val="0"/>
                <w:bCs w:val="0"/>
                <w:color w:val="auto"/>
                <w:lang w:val="en-US" w:eastAsia="zh-CN"/>
              </w:rPr>
              <w:t>本项目用水对路沿石以及路面石板进行喷淋养护，根据企业提供资料，喷淋养护水用量2t/d，全年用水量为600t/a。喷淋养护水全部损耗，无废水产生。</w:t>
            </w:r>
          </w:p>
          <w:p w14:paraId="79B7C4A0">
            <w:pPr>
              <w:bidi w:val="0"/>
              <w:rPr>
                <w:rFonts w:hint="default"/>
                <w:b/>
                <w:bCs/>
                <w:color w:val="auto"/>
                <w:lang w:val="en-US" w:eastAsia="zh-CN"/>
              </w:rPr>
            </w:pPr>
            <w:r>
              <w:rPr>
                <w:rFonts w:hint="eastAsia"/>
                <w:b/>
                <w:bCs/>
                <w:color w:val="auto"/>
                <w:lang w:val="en-US" w:eastAsia="zh-CN"/>
              </w:rPr>
              <w:t>11）洒水抑尘</w:t>
            </w:r>
          </w:p>
          <w:p w14:paraId="389D9563">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jc w:val="left"/>
              <w:textAlignment w:val="auto"/>
              <w:rPr>
                <w:rFonts w:hint="eastAsia"/>
                <w:b/>
                <w:bCs/>
                <w:color w:val="auto"/>
                <w:lang w:val="en-US" w:eastAsia="zh-CN"/>
              </w:rPr>
            </w:pPr>
            <w:r>
              <w:rPr>
                <w:rFonts w:hint="eastAsia" w:ascii="宋体" w:hAnsi="宋体" w:eastAsia="宋体" w:cs="宋体"/>
                <w:b w:val="0"/>
                <w:bCs w:val="0"/>
                <w:color w:val="000000"/>
                <w:sz w:val="24"/>
                <w:szCs w:val="24"/>
              </w:rPr>
              <w:t>根据企业提供资料，为进一步降低企业粉尘对厂界周围环境的影响，企业</w:t>
            </w:r>
            <w:r>
              <w:rPr>
                <w:rFonts w:hint="eastAsia" w:ascii="宋体" w:hAnsi="宋体" w:eastAsia="宋体" w:cs="宋体"/>
                <w:b w:val="0"/>
                <w:bCs w:val="0"/>
                <w:color w:val="000000"/>
                <w:sz w:val="24"/>
                <w:szCs w:val="24"/>
                <w:lang w:val="en-US" w:eastAsia="zh-CN"/>
              </w:rPr>
              <w:t>每日对厂区</w:t>
            </w:r>
            <w:r>
              <w:rPr>
                <w:rFonts w:hint="eastAsia" w:ascii="宋体" w:hAnsi="宋体" w:eastAsia="宋体" w:cs="宋体"/>
                <w:b w:val="0"/>
                <w:bCs w:val="0"/>
                <w:color w:val="000000"/>
                <w:sz w:val="24"/>
                <w:szCs w:val="24"/>
              </w:rPr>
              <w:t>厂房四周</w:t>
            </w:r>
            <w:r>
              <w:rPr>
                <w:rFonts w:hint="eastAsia" w:ascii="宋体" w:hAnsi="宋体" w:eastAsia="宋体" w:cs="宋体"/>
                <w:b w:val="0"/>
                <w:bCs w:val="0"/>
                <w:color w:val="000000"/>
                <w:sz w:val="24"/>
                <w:szCs w:val="24"/>
                <w:lang w:val="en-US" w:eastAsia="zh-CN"/>
              </w:rPr>
              <w:t>洒水</w:t>
            </w:r>
            <w:r>
              <w:rPr>
                <w:rFonts w:hint="eastAsia" w:ascii="宋体" w:hAnsi="宋体" w:eastAsia="宋体" w:cs="宋体"/>
                <w:b w:val="0"/>
                <w:bCs w:val="0"/>
                <w:color w:val="000000"/>
                <w:sz w:val="24"/>
                <w:szCs w:val="24"/>
              </w:rPr>
              <w:t>抑尘处理，喷淋抑尘水用量</w:t>
            </w:r>
            <w:r>
              <w:rPr>
                <w:rFonts w:hint="eastAsia" w:ascii="Times New Roman PS MT" w:hAnsi="Times New Roman PS MT" w:eastAsia="宋体" w:cs="Times New Roman PS MT"/>
                <w:b w:val="0"/>
                <w:bCs w:val="0"/>
                <w:color w:val="000000"/>
                <w:sz w:val="24"/>
                <w:szCs w:val="24"/>
                <w:lang w:val="en-US" w:eastAsia="zh-CN"/>
              </w:rPr>
              <w:t>5</w:t>
            </w:r>
            <w:r>
              <w:rPr>
                <w:rFonts w:hint="default" w:ascii="Times New Roman PS MT" w:hAnsi="Times New Roman PS MT" w:eastAsia="Times New Roman PS MT" w:cs="Times New Roman PS MT"/>
                <w:b w:val="0"/>
                <w:bCs w:val="0"/>
                <w:color w:val="000000"/>
                <w:sz w:val="24"/>
                <w:szCs w:val="24"/>
              </w:rPr>
              <w:t>t/d</w:t>
            </w:r>
            <w:r>
              <w:rPr>
                <w:rFonts w:hint="eastAsia" w:ascii="宋体" w:hAnsi="宋体" w:eastAsia="宋体" w:cs="宋体"/>
                <w:b w:val="0"/>
                <w:bCs w:val="0"/>
                <w:color w:val="000000"/>
                <w:sz w:val="24"/>
                <w:szCs w:val="24"/>
              </w:rPr>
              <w:t>，全年用水量为</w:t>
            </w:r>
            <w:r>
              <w:rPr>
                <w:rFonts w:hint="default" w:ascii="Times New Roman PS MT" w:hAnsi="Times New Roman PS MT" w:eastAsia="Times New Roman PS MT" w:cs="Times New Roman PS MT"/>
                <w:b w:val="0"/>
                <w:bCs w:val="0"/>
                <w:color w:val="000000"/>
                <w:sz w:val="24"/>
                <w:szCs w:val="24"/>
              </w:rPr>
              <w:t>1</w:t>
            </w:r>
            <w:r>
              <w:rPr>
                <w:rFonts w:hint="eastAsia" w:ascii="Times New Roman PS MT" w:hAnsi="Times New Roman PS MT" w:eastAsia="宋体" w:cs="Times New Roman PS MT"/>
                <w:b w:val="0"/>
                <w:bCs w:val="0"/>
                <w:color w:val="000000"/>
                <w:sz w:val="24"/>
                <w:szCs w:val="24"/>
                <w:lang w:val="en-US" w:eastAsia="zh-CN"/>
              </w:rPr>
              <w:t>500</w:t>
            </w:r>
            <w:r>
              <w:rPr>
                <w:rFonts w:hint="default" w:ascii="Times New Roman PS MT" w:hAnsi="Times New Roman PS MT" w:eastAsia="Times New Roman PS MT" w:cs="Times New Roman PS MT"/>
                <w:b w:val="0"/>
                <w:bCs w:val="0"/>
                <w:color w:val="000000"/>
                <w:sz w:val="24"/>
                <w:szCs w:val="24"/>
              </w:rPr>
              <w:t>t/a</w:t>
            </w:r>
            <w:r>
              <w:rPr>
                <w:rFonts w:hint="eastAsia" w:ascii="宋体" w:hAnsi="宋体" w:eastAsia="宋体" w:cs="宋体"/>
                <w:b w:val="0"/>
                <w:bCs w:val="0"/>
                <w:color w:val="000000"/>
                <w:sz w:val="24"/>
                <w:szCs w:val="24"/>
              </w:rPr>
              <w:t>。喷淋抑尘水全部损耗，无废水产生。</w:t>
            </w:r>
          </w:p>
          <w:p w14:paraId="6C0E936B">
            <w:pPr>
              <w:bidi w:val="0"/>
              <w:rPr>
                <w:rFonts w:hint="default"/>
                <w:b/>
                <w:bCs/>
                <w:color w:val="auto"/>
                <w:lang w:val="en-US" w:eastAsia="zh-CN"/>
              </w:rPr>
            </w:pPr>
            <w:r>
              <w:rPr>
                <w:rFonts w:hint="eastAsia"/>
                <w:b/>
                <w:bCs/>
                <w:color w:val="auto"/>
                <w:lang w:val="en-US" w:eastAsia="zh-CN"/>
              </w:rPr>
              <w:t>12）初期雨水</w:t>
            </w:r>
          </w:p>
          <w:p w14:paraId="1648258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default" w:cs="Times New Roman"/>
                <w:b w:val="0"/>
                <w:bCs w:val="0"/>
                <w:color w:val="auto"/>
                <w:spacing w:val="0"/>
                <w:w w:val="100"/>
                <w:position w:val="0"/>
                <w:sz w:val="24"/>
                <w:szCs w:val="24"/>
                <w:lang w:val="en-US" w:eastAsia="zh-CN"/>
              </w:rPr>
            </w:pPr>
            <w:r>
              <w:rPr>
                <w:rFonts w:hint="default" w:cs="Times New Roman"/>
                <w:b w:val="0"/>
                <w:bCs w:val="0"/>
                <w:color w:val="auto"/>
                <w:spacing w:val="0"/>
                <w:w w:val="100"/>
                <w:position w:val="0"/>
                <w:sz w:val="24"/>
                <w:szCs w:val="24"/>
                <w:lang w:val="en-US" w:eastAsia="zh-CN"/>
              </w:rPr>
              <w:t>本项目厂区敷设雨水管网，厂区汇水面积按照租赁面积核算，取值约</w:t>
            </w:r>
            <w:r>
              <w:rPr>
                <w:rFonts w:hint="eastAsia" w:cs="Times New Roman"/>
                <w:b w:val="0"/>
                <w:bCs w:val="0"/>
                <w:color w:val="auto"/>
                <w:spacing w:val="0"/>
                <w:w w:val="100"/>
                <w:position w:val="0"/>
                <w:sz w:val="24"/>
                <w:szCs w:val="24"/>
                <w:lang w:val="en-US" w:eastAsia="zh-CN"/>
              </w:rPr>
              <w:t>9251</w:t>
            </w:r>
            <w:r>
              <w:rPr>
                <w:rFonts w:hint="default" w:cs="Times New Roman"/>
                <w:b w:val="0"/>
                <w:bCs w:val="0"/>
                <w:color w:val="auto"/>
                <w:spacing w:val="0"/>
                <w:w w:val="100"/>
                <w:position w:val="0"/>
                <w:sz w:val="24"/>
                <w:szCs w:val="24"/>
                <w:lang w:val="en-US" w:eastAsia="zh-CN"/>
              </w:rPr>
              <w:t>m</w:t>
            </w:r>
            <w:r>
              <w:rPr>
                <w:rFonts w:hint="default" w:cs="Times New Roman"/>
                <w:b w:val="0"/>
                <w:bCs w:val="0"/>
                <w:color w:val="auto"/>
                <w:spacing w:val="0"/>
                <w:w w:val="100"/>
                <w:position w:val="0"/>
                <w:sz w:val="24"/>
                <w:szCs w:val="24"/>
                <w:vertAlign w:val="superscript"/>
                <w:lang w:val="en-US" w:eastAsia="zh-CN"/>
              </w:rPr>
              <w:t>2</w:t>
            </w:r>
            <w:r>
              <w:rPr>
                <w:rFonts w:hint="default" w:cs="Times New Roman"/>
                <w:b w:val="0"/>
                <w:bCs w:val="0"/>
                <w:color w:val="auto"/>
                <w:spacing w:val="0"/>
                <w:w w:val="100"/>
                <w:position w:val="0"/>
                <w:sz w:val="24"/>
                <w:szCs w:val="24"/>
                <w:lang w:val="en-US" w:eastAsia="zh-CN"/>
              </w:rPr>
              <w:t>，淮南市暴雨强度计算公式如下：</w:t>
            </w:r>
          </w:p>
          <w:p w14:paraId="5E42F226">
            <w:pPr>
              <w:pStyle w:val="3"/>
              <w:keepNext w:val="0"/>
              <w:keepLines w:val="0"/>
              <w:pageBreakBefore w:val="0"/>
              <w:widowControl w:val="0"/>
              <w:kinsoku/>
              <w:wordWrap/>
              <w:overflowPunct/>
              <w:topLinePunct w:val="0"/>
              <w:autoSpaceDE/>
              <w:autoSpaceDN/>
              <w:bidi w:val="0"/>
              <w:adjustRightInd/>
              <w:snapToGrid/>
              <w:spacing w:line="360" w:lineRule="auto"/>
              <w:ind w:left="0" w:firstLine="480" w:firstLineChars="200"/>
              <w:jc w:val="center"/>
              <w:textAlignment w:val="auto"/>
              <w:rPr>
                <w:rFonts w:hint="default" w:ascii="Times New Roman" w:hAnsi="Times New Roman" w:cs="Times New Roman"/>
                <w:lang w:val="en-US" w:eastAsia="zh-CN"/>
              </w:rPr>
            </w:pPr>
            <w:r>
              <w:rPr>
                <w:rFonts w:hint="default" w:ascii="Times New Roman" w:hAnsi="Times New Roman" w:cs="Times New Roman"/>
                <w:b w:val="0"/>
                <w:bCs w:val="0"/>
                <w:color w:val="auto"/>
                <w:spacing w:val="0"/>
                <w:w w:val="100"/>
                <w:position w:val="0"/>
                <w:sz w:val="24"/>
                <w:szCs w:val="24"/>
                <w:lang w:val="en-US" w:eastAsia="zh-CN"/>
              </w:rPr>
              <w:t>q=1693.951(1+0.971854lgP)÷(t+7.691)</w:t>
            </w:r>
            <w:r>
              <w:rPr>
                <w:rFonts w:hint="default" w:ascii="Times New Roman" w:hAnsi="Times New Roman" w:cs="Times New Roman"/>
                <w:b w:val="0"/>
                <w:bCs w:val="0"/>
                <w:color w:val="auto"/>
                <w:spacing w:val="0"/>
                <w:w w:val="100"/>
                <w:position w:val="0"/>
                <w:sz w:val="24"/>
                <w:szCs w:val="24"/>
                <w:vertAlign w:val="superscript"/>
                <w:lang w:val="en-US" w:eastAsia="zh-CN"/>
              </w:rPr>
              <w:t>0.609</w:t>
            </w:r>
          </w:p>
          <w:p w14:paraId="30A11590">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center"/>
              <w:textAlignment w:val="auto"/>
              <w:rPr>
                <w:rFonts w:hint="default" w:cs="Times New Roman"/>
                <w:b w:val="0"/>
                <w:bCs w:val="0"/>
                <w:color w:val="auto"/>
                <w:spacing w:val="0"/>
                <w:w w:val="100"/>
                <w:position w:val="0"/>
                <w:sz w:val="24"/>
                <w:szCs w:val="24"/>
                <w:lang w:val="en-US" w:eastAsia="zh-CN"/>
              </w:rPr>
            </w:pPr>
            <w:r>
              <w:rPr>
                <w:rFonts w:hint="eastAsia" w:cs="Times New Roman"/>
                <w:b w:val="0"/>
                <w:bCs w:val="0"/>
                <w:color w:val="auto"/>
                <w:spacing w:val="0"/>
                <w:w w:val="100"/>
                <w:position w:val="0"/>
                <w:sz w:val="24"/>
                <w:szCs w:val="24"/>
                <w:lang w:val="en-US" w:eastAsia="zh-CN"/>
              </w:rPr>
              <w:t>Qs=q×</w:t>
            </w:r>
            <w:r>
              <w:rPr>
                <w:rFonts w:hint="default" w:cs="Times New Roman"/>
                <w:b w:val="0"/>
                <w:bCs w:val="0"/>
                <w:color w:val="auto"/>
                <w:spacing w:val="0"/>
                <w:w w:val="100"/>
                <w:position w:val="0"/>
                <w:sz w:val="24"/>
                <w:szCs w:val="24"/>
                <w:lang w:val="en-US" w:eastAsia="zh-CN"/>
              </w:rPr>
              <w:t>Ψ</w:t>
            </w:r>
            <w:r>
              <w:rPr>
                <w:rFonts w:hint="eastAsia" w:cs="Times New Roman"/>
                <w:b w:val="0"/>
                <w:bCs w:val="0"/>
                <w:color w:val="auto"/>
                <w:spacing w:val="0"/>
                <w:w w:val="100"/>
                <w:position w:val="0"/>
                <w:sz w:val="24"/>
                <w:szCs w:val="24"/>
                <w:lang w:val="en-US" w:eastAsia="zh-CN"/>
              </w:rPr>
              <w:t>×F</w:t>
            </w:r>
          </w:p>
          <w:p w14:paraId="17D7EB91">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default" w:cs="Times New Roman"/>
                <w:b w:val="0"/>
                <w:bCs w:val="0"/>
                <w:color w:val="auto"/>
                <w:spacing w:val="0"/>
                <w:w w:val="100"/>
                <w:position w:val="0"/>
                <w:sz w:val="24"/>
                <w:szCs w:val="24"/>
                <w:lang w:val="en-US" w:eastAsia="zh-CN"/>
              </w:rPr>
            </w:pPr>
            <w:r>
              <w:rPr>
                <w:rFonts w:hint="default" w:cs="Times New Roman"/>
                <w:b w:val="0"/>
                <w:bCs w:val="0"/>
                <w:color w:val="auto"/>
                <w:spacing w:val="0"/>
                <w:w w:val="100"/>
                <w:position w:val="0"/>
                <w:sz w:val="24"/>
                <w:szCs w:val="24"/>
                <w:lang w:val="en-US" w:eastAsia="zh-CN"/>
              </w:rPr>
              <w:t>式中：q：设计暴雨强度（L/s.ha）；</w:t>
            </w:r>
          </w:p>
          <w:p w14:paraId="57F77519">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default" w:cs="Times New Roman"/>
                <w:b w:val="0"/>
                <w:bCs w:val="0"/>
                <w:color w:val="auto"/>
                <w:spacing w:val="0"/>
                <w:w w:val="100"/>
                <w:position w:val="0"/>
                <w:sz w:val="24"/>
                <w:szCs w:val="24"/>
                <w:lang w:val="en-US" w:eastAsia="zh-CN"/>
              </w:rPr>
            </w:pPr>
            <w:r>
              <w:rPr>
                <w:rFonts w:hint="default" w:cs="Times New Roman"/>
                <w:b w:val="0"/>
                <w:bCs w:val="0"/>
                <w:color w:val="auto"/>
                <w:spacing w:val="0"/>
                <w:w w:val="100"/>
                <w:position w:val="0"/>
                <w:sz w:val="24"/>
                <w:szCs w:val="24"/>
                <w:lang w:val="en-US" w:eastAsia="zh-CN"/>
              </w:rPr>
              <w:t>P：设计重现期（年），取P=2（年）；</w:t>
            </w:r>
          </w:p>
          <w:p w14:paraId="1D5C959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default" w:cs="Times New Roman"/>
                <w:b w:val="0"/>
                <w:bCs w:val="0"/>
                <w:color w:val="auto"/>
                <w:spacing w:val="0"/>
                <w:w w:val="100"/>
                <w:position w:val="0"/>
                <w:sz w:val="24"/>
                <w:szCs w:val="24"/>
                <w:lang w:val="en-US" w:eastAsia="zh-CN"/>
              </w:rPr>
            </w:pPr>
            <w:r>
              <w:rPr>
                <w:rFonts w:hint="default" w:cs="Times New Roman"/>
                <w:b w:val="0"/>
                <w:bCs w:val="0"/>
                <w:color w:val="auto"/>
                <w:spacing w:val="0"/>
                <w:w w:val="100"/>
                <w:position w:val="0"/>
                <w:sz w:val="24"/>
                <w:szCs w:val="24"/>
                <w:lang w:val="en-US" w:eastAsia="zh-CN"/>
              </w:rPr>
              <w:t>t：降雨历时，选择15分钟；</w:t>
            </w:r>
          </w:p>
          <w:p w14:paraId="27FA77F6">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cs="Times New Roman"/>
                <w:b w:val="0"/>
                <w:bCs w:val="0"/>
                <w:color w:val="auto"/>
                <w:spacing w:val="0"/>
                <w:w w:val="100"/>
                <w:position w:val="0"/>
                <w:sz w:val="24"/>
                <w:szCs w:val="24"/>
                <w:lang w:val="en-US" w:eastAsia="zh-CN"/>
              </w:rPr>
            </w:pPr>
            <w:r>
              <w:rPr>
                <w:rFonts w:hint="default" w:cs="Times New Roman"/>
                <w:b w:val="0"/>
                <w:bCs w:val="0"/>
                <w:color w:val="auto"/>
                <w:spacing w:val="0"/>
                <w:w w:val="100"/>
                <w:position w:val="0"/>
                <w:sz w:val="24"/>
                <w:szCs w:val="24"/>
                <w:lang w:val="en-US" w:eastAsia="zh-CN"/>
              </w:rPr>
              <w:t>Q</w:t>
            </w:r>
            <w:r>
              <w:rPr>
                <w:rFonts w:hint="default" w:cs="Times New Roman"/>
                <w:b w:val="0"/>
                <w:bCs w:val="0"/>
                <w:color w:val="auto"/>
                <w:spacing w:val="0"/>
                <w:w w:val="100"/>
                <w:position w:val="0"/>
                <w:sz w:val="24"/>
                <w:szCs w:val="24"/>
                <w:vertAlign w:val="subscript"/>
                <w:lang w:val="en-US" w:eastAsia="zh-CN"/>
              </w:rPr>
              <w:t>S</w:t>
            </w:r>
            <w:r>
              <w:rPr>
                <w:rFonts w:hint="default" w:cs="Times New Roman"/>
                <w:b w:val="0"/>
                <w:bCs w:val="0"/>
                <w:color w:val="auto"/>
                <w:spacing w:val="0"/>
                <w:w w:val="100"/>
                <w:position w:val="0"/>
                <w:sz w:val="24"/>
                <w:szCs w:val="24"/>
                <w:lang w:val="en-US" w:eastAsia="zh-CN"/>
              </w:rPr>
              <w:t>：雨水设计流量，L/s</w:t>
            </w:r>
            <w:r>
              <w:rPr>
                <w:rFonts w:hint="eastAsia" w:cs="Times New Roman"/>
                <w:b w:val="0"/>
                <w:bCs w:val="0"/>
                <w:color w:val="auto"/>
                <w:spacing w:val="0"/>
                <w:w w:val="100"/>
                <w:position w:val="0"/>
                <w:sz w:val="24"/>
                <w:szCs w:val="24"/>
                <w:lang w:val="en-US" w:eastAsia="zh-CN"/>
              </w:rPr>
              <w:t>；</w:t>
            </w:r>
          </w:p>
          <w:p w14:paraId="66106878">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cs="Times New Roman"/>
                <w:b w:val="0"/>
                <w:bCs w:val="0"/>
                <w:color w:val="auto"/>
                <w:spacing w:val="0"/>
                <w:w w:val="100"/>
                <w:position w:val="0"/>
                <w:sz w:val="24"/>
                <w:szCs w:val="24"/>
                <w:lang w:val="en-US" w:eastAsia="zh-CN"/>
              </w:rPr>
            </w:pPr>
            <w:r>
              <w:rPr>
                <w:rFonts w:hint="default" w:cs="Times New Roman"/>
                <w:b w:val="0"/>
                <w:bCs w:val="0"/>
                <w:color w:val="auto"/>
                <w:spacing w:val="0"/>
                <w:w w:val="100"/>
                <w:position w:val="0"/>
                <w:sz w:val="24"/>
                <w:szCs w:val="24"/>
                <w:lang w:val="en-US" w:eastAsia="zh-CN"/>
              </w:rPr>
              <w:t>F：汇水面积。本项目汇水面积为</w:t>
            </w:r>
            <w:r>
              <w:rPr>
                <w:rFonts w:hint="eastAsia" w:cs="Times New Roman"/>
                <w:b w:val="0"/>
                <w:bCs w:val="0"/>
                <w:color w:val="auto"/>
                <w:spacing w:val="0"/>
                <w:w w:val="100"/>
                <w:position w:val="0"/>
                <w:sz w:val="24"/>
                <w:szCs w:val="24"/>
                <w:lang w:val="en-US" w:eastAsia="zh-CN"/>
              </w:rPr>
              <w:t>9251</w:t>
            </w:r>
            <w:r>
              <w:rPr>
                <w:rFonts w:hint="default" w:cs="Times New Roman"/>
                <w:b w:val="0"/>
                <w:bCs w:val="0"/>
                <w:color w:val="auto"/>
                <w:spacing w:val="0"/>
                <w:w w:val="100"/>
                <w:position w:val="0"/>
                <w:sz w:val="24"/>
                <w:szCs w:val="24"/>
                <w:lang w:val="en-US" w:eastAsia="zh-CN"/>
              </w:rPr>
              <w:t>m</w:t>
            </w:r>
            <w:r>
              <w:rPr>
                <w:rFonts w:hint="default" w:cs="Times New Roman"/>
                <w:b w:val="0"/>
                <w:bCs w:val="0"/>
                <w:color w:val="auto"/>
                <w:spacing w:val="0"/>
                <w:w w:val="100"/>
                <w:position w:val="0"/>
                <w:sz w:val="24"/>
                <w:szCs w:val="24"/>
                <w:vertAlign w:val="superscript"/>
                <w:lang w:val="en-US" w:eastAsia="zh-CN"/>
              </w:rPr>
              <w:t>2</w:t>
            </w:r>
            <w:r>
              <w:rPr>
                <w:rFonts w:hint="default" w:cs="Times New Roman"/>
                <w:b w:val="0"/>
                <w:bCs w:val="0"/>
                <w:color w:val="auto"/>
                <w:spacing w:val="0"/>
                <w:w w:val="100"/>
                <w:position w:val="0"/>
                <w:sz w:val="24"/>
                <w:szCs w:val="24"/>
                <w:lang w:val="en-US" w:eastAsia="zh-CN"/>
              </w:rPr>
              <w:t>；</w:t>
            </w:r>
          </w:p>
          <w:p w14:paraId="4745C3A4">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cs="Times New Roman"/>
                <w:b w:val="0"/>
                <w:bCs w:val="0"/>
                <w:color w:val="auto"/>
                <w:spacing w:val="0"/>
                <w:w w:val="100"/>
                <w:position w:val="0"/>
                <w:sz w:val="24"/>
                <w:szCs w:val="24"/>
                <w:lang w:val="en-US" w:eastAsia="zh-CN"/>
              </w:rPr>
            </w:pPr>
            <w:r>
              <w:rPr>
                <w:rFonts w:hint="default" w:cs="Times New Roman"/>
                <w:b w:val="0"/>
                <w:bCs w:val="0"/>
                <w:color w:val="auto"/>
                <w:spacing w:val="0"/>
                <w:w w:val="100"/>
                <w:position w:val="0"/>
                <w:sz w:val="24"/>
                <w:szCs w:val="24"/>
                <w:lang w:val="en-US" w:eastAsia="zh-CN"/>
              </w:rPr>
              <w:t>Ψ——径流系数，厂区路面采取混凝土硬化，根据室外排水设计规范（GB50014-2006），径流系数取0.8。</w:t>
            </w:r>
          </w:p>
          <w:p w14:paraId="5B64E2A7">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cs="Times New Roman"/>
                <w:b w:val="0"/>
                <w:bCs w:val="0"/>
                <w:color w:val="auto"/>
                <w:spacing w:val="0"/>
                <w:w w:val="100"/>
                <w:position w:val="0"/>
                <w:sz w:val="24"/>
                <w:szCs w:val="24"/>
                <w:lang w:val="en-US" w:eastAsia="zh-CN"/>
              </w:rPr>
            </w:pPr>
            <w:r>
              <w:rPr>
                <w:rFonts w:hint="default" w:cs="Times New Roman"/>
                <w:b w:val="0"/>
                <w:bCs w:val="0"/>
                <w:color w:val="auto"/>
                <w:spacing w:val="0"/>
                <w:w w:val="100"/>
                <w:position w:val="0"/>
                <w:sz w:val="24"/>
                <w:szCs w:val="24"/>
                <w:lang w:val="en-US" w:eastAsia="zh-CN"/>
              </w:rPr>
              <w:t>经计算，淮南市暴雨强度q=326.8L/s·h</w:t>
            </w:r>
            <w:r>
              <w:rPr>
                <w:rFonts w:hint="eastAsia" w:cs="Times New Roman"/>
                <w:b w:val="0"/>
                <w:bCs w:val="0"/>
                <w:color w:val="auto"/>
                <w:spacing w:val="0"/>
                <w:w w:val="100"/>
                <w:position w:val="0"/>
                <w:sz w:val="24"/>
                <w:szCs w:val="24"/>
                <w:lang w:val="en-US" w:eastAsia="zh-CN"/>
              </w:rPr>
              <w:t>a</w:t>
            </w:r>
            <w:r>
              <w:rPr>
                <w:rFonts w:hint="default" w:cs="Times New Roman"/>
                <w:b w:val="0"/>
                <w:bCs w:val="0"/>
                <w:color w:val="auto"/>
                <w:spacing w:val="0"/>
                <w:w w:val="100"/>
                <w:position w:val="0"/>
                <w:sz w:val="24"/>
                <w:szCs w:val="24"/>
                <w:lang w:val="en-US" w:eastAsia="zh-CN"/>
              </w:rPr>
              <w:t>，初期雨水量为</w:t>
            </w:r>
            <w:r>
              <w:rPr>
                <w:rFonts w:hint="eastAsia" w:cs="Times New Roman"/>
                <w:b w:val="0"/>
                <w:bCs w:val="0"/>
                <w:color w:val="auto"/>
                <w:spacing w:val="0"/>
                <w:w w:val="100"/>
                <w:position w:val="0"/>
                <w:sz w:val="24"/>
                <w:szCs w:val="24"/>
                <w:lang w:val="en-US" w:eastAsia="zh-CN"/>
              </w:rPr>
              <w:t>272</w:t>
            </w:r>
            <w:r>
              <w:rPr>
                <w:rFonts w:hint="default" w:cs="Times New Roman"/>
                <w:b w:val="0"/>
                <w:bCs w:val="0"/>
                <w:color w:val="auto"/>
                <w:spacing w:val="0"/>
                <w:w w:val="100"/>
                <w:position w:val="0"/>
                <w:sz w:val="24"/>
                <w:szCs w:val="24"/>
                <w:lang w:val="en-US" w:eastAsia="zh-CN"/>
              </w:rPr>
              <w:t>m</w:t>
            </w:r>
            <w:r>
              <w:rPr>
                <w:rFonts w:hint="default" w:cs="Times New Roman"/>
                <w:b w:val="0"/>
                <w:bCs w:val="0"/>
                <w:color w:val="auto"/>
                <w:spacing w:val="0"/>
                <w:w w:val="100"/>
                <w:position w:val="0"/>
                <w:sz w:val="24"/>
                <w:szCs w:val="24"/>
                <w:vertAlign w:val="superscript"/>
                <w:lang w:val="en-US" w:eastAsia="zh-CN"/>
              </w:rPr>
              <w:t>3</w:t>
            </w:r>
            <w:r>
              <w:rPr>
                <w:rFonts w:hint="default" w:cs="Times New Roman"/>
                <w:b w:val="0"/>
                <w:bCs w:val="0"/>
                <w:color w:val="auto"/>
                <w:spacing w:val="0"/>
                <w:w w:val="100"/>
                <w:position w:val="0"/>
                <w:sz w:val="24"/>
                <w:szCs w:val="24"/>
                <w:lang w:val="en-US" w:eastAsia="zh-CN"/>
              </w:rPr>
              <w:t>/次。</w:t>
            </w:r>
          </w:p>
          <w:p w14:paraId="10A47CBB">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cs="Times New Roman"/>
                <w:b w:val="0"/>
                <w:bCs w:val="0"/>
                <w:color w:val="auto"/>
                <w:spacing w:val="0"/>
                <w:w w:val="100"/>
                <w:position w:val="0"/>
                <w:sz w:val="24"/>
                <w:szCs w:val="24"/>
                <w:lang w:val="en-US" w:eastAsia="zh-CN"/>
              </w:rPr>
            </w:pPr>
            <w:r>
              <w:rPr>
                <w:rFonts w:hint="default" w:cs="Times New Roman"/>
                <w:b w:val="0"/>
                <w:bCs w:val="0"/>
                <w:color w:val="auto"/>
                <w:spacing w:val="0"/>
                <w:w w:val="100"/>
                <w:position w:val="0"/>
                <w:sz w:val="24"/>
                <w:szCs w:val="24"/>
                <w:lang w:val="en-US" w:eastAsia="zh-CN"/>
              </w:rPr>
              <w:t>计算出初期雨水量为</w:t>
            </w:r>
            <w:r>
              <w:rPr>
                <w:rFonts w:hint="eastAsia" w:cs="Times New Roman"/>
                <w:b w:val="0"/>
                <w:bCs w:val="0"/>
                <w:color w:val="auto"/>
                <w:spacing w:val="0"/>
                <w:w w:val="100"/>
                <w:position w:val="0"/>
                <w:sz w:val="24"/>
                <w:szCs w:val="24"/>
                <w:lang w:val="en-US" w:eastAsia="zh-CN"/>
              </w:rPr>
              <w:t>272</w:t>
            </w:r>
            <w:r>
              <w:rPr>
                <w:rFonts w:hint="default" w:cs="Times New Roman"/>
                <w:b w:val="0"/>
                <w:bCs w:val="0"/>
                <w:color w:val="auto"/>
                <w:spacing w:val="0"/>
                <w:w w:val="100"/>
                <w:position w:val="0"/>
                <w:sz w:val="24"/>
                <w:szCs w:val="24"/>
                <w:lang w:val="en-US" w:eastAsia="zh-CN"/>
              </w:rPr>
              <w:t>m</w:t>
            </w:r>
            <w:r>
              <w:rPr>
                <w:rFonts w:hint="default" w:cs="Times New Roman"/>
                <w:b w:val="0"/>
                <w:bCs w:val="0"/>
                <w:color w:val="auto"/>
                <w:spacing w:val="0"/>
                <w:w w:val="100"/>
                <w:position w:val="0"/>
                <w:sz w:val="24"/>
                <w:szCs w:val="24"/>
                <w:vertAlign w:val="superscript"/>
                <w:lang w:val="en-US" w:eastAsia="zh-CN"/>
              </w:rPr>
              <w:t>3</w:t>
            </w:r>
            <w:r>
              <w:rPr>
                <w:rFonts w:hint="default" w:cs="Times New Roman"/>
                <w:b w:val="0"/>
                <w:bCs w:val="0"/>
                <w:color w:val="auto"/>
                <w:spacing w:val="0"/>
                <w:w w:val="100"/>
                <w:position w:val="0"/>
                <w:sz w:val="24"/>
                <w:szCs w:val="24"/>
                <w:lang w:val="en-US" w:eastAsia="zh-CN"/>
              </w:rPr>
              <w:t>/次</w:t>
            </w:r>
            <w:r>
              <w:rPr>
                <w:rFonts w:hint="eastAsia" w:cs="Times New Roman"/>
                <w:b w:val="0"/>
                <w:bCs w:val="0"/>
                <w:color w:val="auto"/>
                <w:spacing w:val="0"/>
                <w:w w:val="100"/>
                <w:position w:val="0"/>
                <w:sz w:val="24"/>
                <w:szCs w:val="24"/>
                <w:lang w:val="en-US" w:eastAsia="zh-CN"/>
              </w:rPr>
              <w:t>，</w:t>
            </w:r>
            <w:r>
              <w:rPr>
                <w:rFonts w:hint="default" w:cs="Times New Roman"/>
                <w:b w:val="0"/>
                <w:bCs w:val="0"/>
                <w:color w:val="auto"/>
                <w:spacing w:val="0"/>
                <w:w w:val="100"/>
                <w:position w:val="0"/>
                <w:sz w:val="24"/>
                <w:szCs w:val="24"/>
                <w:lang w:val="en-US" w:eastAsia="zh-CN"/>
              </w:rPr>
              <w:t>环评要求在厂内低洼处及厂区外围的截水沟末端设置一个</w:t>
            </w:r>
            <w:r>
              <w:rPr>
                <w:rFonts w:hint="eastAsia" w:cs="Times New Roman"/>
                <w:b w:val="0"/>
                <w:bCs w:val="0"/>
                <w:color w:val="auto"/>
                <w:spacing w:val="0"/>
                <w:w w:val="100"/>
                <w:position w:val="0"/>
                <w:sz w:val="24"/>
                <w:szCs w:val="24"/>
                <w:lang w:val="en-US" w:eastAsia="zh-CN"/>
              </w:rPr>
              <w:t>收集池，收集池与车间内收集池连通，初期雨水收集泵入沉淀池处理</w:t>
            </w:r>
            <w:r>
              <w:rPr>
                <w:rFonts w:hint="default" w:cs="Times New Roman"/>
                <w:b w:val="0"/>
                <w:bCs w:val="0"/>
                <w:color w:val="auto"/>
                <w:spacing w:val="0"/>
                <w:w w:val="100"/>
                <w:position w:val="0"/>
                <w:sz w:val="24"/>
                <w:szCs w:val="24"/>
                <w:lang w:val="en-US" w:eastAsia="zh-CN"/>
              </w:rPr>
              <w:t>，初期雨水经收集</w:t>
            </w:r>
            <w:r>
              <w:rPr>
                <w:rFonts w:hint="eastAsia" w:cs="Times New Roman"/>
                <w:b w:val="0"/>
                <w:bCs w:val="0"/>
                <w:color w:val="auto"/>
                <w:spacing w:val="0"/>
                <w:w w:val="100"/>
                <w:position w:val="0"/>
                <w:sz w:val="24"/>
                <w:szCs w:val="24"/>
                <w:lang w:val="en-US" w:eastAsia="zh-CN"/>
              </w:rPr>
              <w:t>絮凝</w:t>
            </w:r>
            <w:r>
              <w:rPr>
                <w:rFonts w:hint="default" w:cs="Times New Roman"/>
                <w:b w:val="0"/>
                <w:bCs w:val="0"/>
                <w:color w:val="auto"/>
                <w:spacing w:val="0"/>
                <w:w w:val="100"/>
                <w:position w:val="0"/>
                <w:sz w:val="24"/>
                <w:szCs w:val="24"/>
                <w:lang w:val="en-US" w:eastAsia="zh-CN"/>
              </w:rPr>
              <w:t>沉淀后用</w:t>
            </w:r>
            <w:r>
              <w:rPr>
                <w:rFonts w:hint="eastAsia" w:cs="Times New Roman"/>
                <w:b w:val="0"/>
                <w:bCs w:val="0"/>
                <w:color w:val="auto"/>
                <w:spacing w:val="0"/>
                <w:w w:val="100"/>
                <w:position w:val="0"/>
                <w:sz w:val="24"/>
                <w:szCs w:val="24"/>
                <w:lang w:val="en-US" w:eastAsia="zh-CN"/>
              </w:rPr>
              <w:t>于厂区内洒水抑尘</w:t>
            </w:r>
            <w:r>
              <w:rPr>
                <w:rFonts w:hint="default" w:cs="Times New Roman"/>
                <w:b w:val="0"/>
                <w:bCs w:val="0"/>
                <w:color w:val="auto"/>
                <w:spacing w:val="0"/>
                <w:w w:val="100"/>
                <w:position w:val="0"/>
                <w:sz w:val="24"/>
                <w:szCs w:val="24"/>
                <w:lang w:val="en-US" w:eastAsia="zh-CN"/>
              </w:rPr>
              <w:t>。</w:t>
            </w:r>
          </w:p>
          <w:p w14:paraId="7B49F83E">
            <w:pPr>
              <w:ind w:left="0" w:leftChars="0" w:firstLine="0" w:firstLineChars="0"/>
              <w:jc w:val="center"/>
              <w:rPr>
                <w:color w:val="0000FF"/>
              </w:rPr>
            </w:pPr>
          </w:p>
          <w:p w14:paraId="5012639D">
            <w:pPr>
              <w:ind w:left="0" w:leftChars="0" w:firstLine="0" w:firstLineChars="0"/>
              <w:jc w:val="center"/>
              <w:rPr>
                <w:color w:val="0000FF"/>
              </w:rPr>
            </w:pPr>
            <w:r>
              <w:rPr>
                <w:sz w:val="24"/>
              </w:rPr>
              <mc:AlternateContent>
                <mc:Choice Requires="wpg">
                  <w:drawing>
                    <wp:anchor distT="0" distB="0" distL="114300" distR="114300" simplePos="0" relativeHeight="251664384" behindDoc="0" locked="0" layoutInCell="1" allowOverlap="1">
                      <wp:simplePos x="0" y="0"/>
                      <wp:positionH relativeFrom="column">
                        <wp:posOffset>-31750</wp:posOffset>
                      </wp:positionH>
                      <wp:positionV relativeFrom="paragraph">
                        <wp:posOffset>-73660</wp:posOffset>
                      </wp:positionV>
                      <wp:extent cx="5083810" cy="5392420"/>
                      <wp:effectExtent l="0" t="0" r="21590" b="17780"/>
                      <wp:wrapNone/>
                      <wp:docPr id="245" name="组合 245"/>
                      <wp:cNvGraphicFramePr/>
                      <a:graphic xmlns:a="http://schemas.openxmlformats.org/drawingml/2006/main">
                        <a:graphicData uri="http://schemas.microsoft.com/office/word/2010/wordprocessingGroup">
                          <wpg:wgp>
                            <wpg:cNvGrpSpPr/>
                            <wpg:grpSpPr>
                              <a:xfrm>
                                <a:off x="0" y="0"/>
                                <a:ext cx="5083810" cy="5392420"/>
                                <a:chOff x="5231" y="502933"/>
                                <a:chExt cx="8006" cy="8492"/>
                              </a:xfrm>
                            </wpg:grpSpPr>
                            <wps:wsp>
                              <wps:cNvPr id="11" name="矩形 20"/>
                              <wps:cNvSpPr/>
                              <wps:spPr>
                                <a:xfrm>
                                  <a:off x="11071" y="504456"/>
                                  <a:ext cx="1881" cy="30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B93DB5">
                                    <w:pPr>
                                      <w:pStyle w:val="24"/>
                                      <w:bidi w:val="0"/>
                                      <w:rPr>
                                        <w:rFonts w:hint="default"/>
                                        <w:lang w:val="en-US" w:eastAsia="zh-CN"/>
                                      </w:rPr>
                                    </w:pPr>
                                    <w:r>
                                      <w:rPr>
                                        <w:rFonts w:hint="eastAsia"/>
                                        <w:lang w:val="en-US" w:eastAsia="zh-CN"/>
                                      </w:rPr>
                                      <w:t>搅拌系统用水</w:t>
                                    </w:r>
                                  </w:p>
                                </w:txbxContent>
                              </wps:txbx>
                              <wps:bodyPr wrap="square" lIns="0" tIns="0" rIns="0" bIns="0" upright="1"/>
                            </wps:wsp>
                            <wps:wsp>
                              <wps:cNvPr id="15" name="矩形 21"/>
                              <wps:cNvSpPr/>
                              <wps:spPr>
                                <a:xfrm>
                                  <a:off x="6735" y="504299"/>
                                  <a:ext cx="689" cy="324"/>
                                </a:xfrm>
                                <a:prstGeom prst="rect">
                                  <a:avLst/>
                                </a:prstGeom>
                                <a:solidFill>
                                  <a:srgbClr val="FFFFFF">
                                    <a:alpha val="0"/>
                                  </a:srgbClr>
                                </a:solidFill>
                                <a:ln>
                                  <a:noFill/>
                                </a:ln>
                              </wps:spPr>
                              <wps:txbx>
                                <w:txbxContent>
                                  <w:p w14:paraId="088531A8">
                                    <w:pPr>
                                      <w:pStyle w:val="24"/>
                                      <w:bidi w:val="0"/>
                                      <w:rPr>
                                        <w:rFonts w:hint="default"/>
                                        <w:lang w:val="en-US" w:eastAsia="zh-CN"/>
                                      </w:rPr>
                                    </w:pPr>
                                    <w:r>
                                      <w:rPr>
                                        <w:rFonts w:hint="eastAsia"/>
                                        <w:lang w:val="en-US" w:eastAsia="zh-CN"/>
                                      </w:rPr>
                                      <w:t>2.53</w:t>
                                    </w:r>
                                  </w:p>
                                </w:txbxContent>
                              </wps:txbx>
                              <wps:bodyPr wrap="square" lIns="0" tIns="0" rIns="0" bIns="0" upright="1"/>
                            </wps:wsp>
                            <wps:wsp>
                              <wps:cNvPr id="17" name="自选图形 25"/>
                              <wps:cNvCnPr/>
                              <wps:spPr>
                                <a:xfrm flipH="1">
                                  <a:off x="9493" y="504639"/>
                                  <a:ext cx="1315" cy="8"/>
                                </a:xfrm>
                                <a:prstGeom prst="straightConnector1">
                                  <a:avLst/>
                                </a:prstGeom>
                                <a:ln w="9525" cap="flat" cmpd="sng">
                                  <a:solidFill>
                                    <a:srgbClr val="000000"/>
                                  </a:solidFill>
                                  <a:prstDash val="dash"/>
                                  <a:headEnd type="none" w="med" len="med"/>
                                  <a:tailEnd type="none" w="med" len="med"/>
                                </a:ln>
                              </wps:spPr>
                              <wps:bodyPr/>
                            </wps:wsp>
                            <wps:wsp>
                              <wps:cNvPr id="18" name="矩形 22"/>
                              <wps:cNvSpPr/>
                              <wps:spPr>
                                <a:xfrm>
                                  <a:off x="9944" y="504344"/>
                                  <a:ext cx="582" cy="328"/>
                                </a:xfrm>
                                <a:prstGeom prst="rect">
                                  <a:avLst/>
                                </a:prstGeom>
                                <a:solidFill>
                                  <a:srgbClr val="FFFFFF">
                                    <a:alpha val="0"/>
                                  </a:srgbClr>
                                </a:solidFill>
                                <a:ln>
                                  <a:noFill/>
                                </a:ln>
                              </wps:spPr>
                              <wps:txbx>
                                <w:txbxContent>
                                  <w:p w14:paraId="3905CBBD">
                                    <w:pPr>
                                      <w:pStyle w:val="24"/>
                                      <w:bidi w:val="0"/>
                                      <w:rPr>
                                        <w:rFonts w:hint="default"/>
                                        <w:lang w:val="en-US" w:eastAsia="zh-CN"/>
                                      </w:rPr>
                                    </w:pPr>
                                    <w:r>
                                      <w:rPr>
                                        <w:rFonts w:hint="eastAsia"/>
                                        <w:lang w:val="en-US" w:eastAsia="zh-CN"/>
                                      </w:rPr>
                                      <w:t>0.1</w:t>
                                    </w:r>
                                  </w:p>
                                </w:txbxContent>
                              </wps:txbx>
                              <wps:bodyPr wrap="square" lIns="0" tIns="0" rIns="0" bIns="0" upright="1"/>
                            </wps:wsp>
                            <wps:wsp>
                              <wps:cNvPr id="26" name="自选图形 4"/>
                              <wps:cNvCnPr/>
                              <wps:spPr>
                                <a:xfrm rot="5400000">
                                  <a:off x="2644" y="507128"/>
                                  <a:ext cx="7131" cy="5"/>
                                </a:xfrm>
                                <a:prstGeom prst="bentConnector3">
                                  <a:avLst>
                                    <a:gd name="adj1" fmla="val 50007"/>
                                  </a:avLst>
                                </a:prstGeom>
                                <a:ln w="9525" cap="flat" cmpd="sng">
                                  <a:solidFill>
                                    <a:srgbClr val="000000"/>
                                  </a:solidFill>
                                  <a:prstDash val="solid"/>
                                  <a:miter/>
                                  <a:headEnd type="none" w="med" len="med"/>
                                  <a:tailEnd type="none" w="med" len="med"/>
                                </a:ln>
                              </wps:spPr>
                              <wps:bodyPr/>
                            </wps:wsp>
                            <wps:wsp>
                              <wps:cNvPr id="27" name="矩形 5"/>
                              <wps:cNvSpPr/>
                              <wps:spPr>
                                <a:xfrm>
                                  <a:off x="6914" y="503467"/>
                                  <a:ext cx="460" cy="328"/>
                                </a:xfrm>
                                <a:prstGeom prst="rect">
                                  <a:avLst/>
                                </a:prstGeom>
                                <a:solidFill>
                                  <a:srgbClr val="FFFFFF">
                                    <a:alpha val="0"/>
                                  </a:srgbClr>
                                </a:solidFill>
                                <a:ln>
                                  <a:noFill/>
                                </a:ln>
                              </wps:spPr>
                              <wps:txbx>
                                <w:txbxContent>
                                  <w:p w14:paraId="5630F109">
                                    <w:pPr>
                                      <w:rPr>
                                        <w:rFonts w:hint="default" w:eastAsia="宋体"/>
                                        <w:lang w:val="en-US" w:eastAsia="zh-CN"/>
                                      </w:rPr>
                                    </w:pPr>
                                    <w:r>
                                      <w:rPr>
                                        <w:rFonts w:hint="eastAsia"/>
                                        <w:lang w:val="en-US" w:eastAsia="zh-CN"/>
                                      </w:rPr>
                                      <w:t>1.92</w:t>
                                    </w:r>
                                  </w:p>
                                </w:txbxContent>
                              </wps:txbx>
                              <wps:bodyPr wrap="square" lIns="0" tIns="0" rIns="0" bIns="0" upright="1"/>
                            </wps:wsp>
                            <wps:wsp>
                              <wps:cNvPr id="28" name="矩形 6"/>
                              <wps:cNvSpPr/>
                              <wps:spPr>
                                <a:xfrm>
                                  <a:off x="8543" y="503285"/>
                                  <a:ext cx="726" cy="328"/>
                                </a:xfrm>
                                <a:prstGeom prst="rect">
                                  <a:avLst/>
                                </a:prstGeom>
                                <a:solidFill>
                                  <a:srgbClr val="FFFFFF">
                                    <a:alpha val="0"/>
                                  </a:srgbClr>
                                </a:solidFill>
                                <a:ln>
                                  <a:noFill/>
                                </a:ln>
                              </wps:spPr>
                              <wps:txbx>
                                <w:txbxContent>
                                  <w:p w14:paraId="5ABC6710">
                                    <w:pPr>
                                      <w:pStyle w:val="24"/>
                                      <w:bidi w:val="0"/>
                                      <w:jc w:val="both"/>
                                      <w:rPr>
                                        <w:rFonts w:hint="default"/>
                                        <w:lang w:val="en-US" w:eastAsia="zh-CN"/>
                                      </w:rPr>
                                    </w:pPr>
                                    <w:r>
                                      <w:rPr>
                                        <w:rFonts w:hint="eastAsia"/>
                                        <w:lang w:val="en-US" w:eastAsia="zh-CN"/>
                                      </w:rPr>
                                      <w:t>4.322</w:t>
                                    </w:r>
                                  </w:p>
                                </w:txbxContent>
                              </wps:txbx>
                              <wps:bodyPr wrap="square" lIns="0" tIns="0" rIns="0" bIns="0" upright="1"/>
                            </wps:wsp>
                            <wps:wsp>
                              <wps:cNvPr id="29" name="自选图形 8"/>
                              <wps:cNvCnPr/>
                              <wps:spPr>
                                <a:xfrm flipV="1">
                                  <a:off x="7631" y="502993"/>
                                  <a:ext cx="534" cy="395"/>
                                </a:xfrm>
                                <a:prstGeom prst="curvedConnector3">
                                  <a:avLst>
                                    <a:gd name="adj1" fmla="val 50095"/>
                                  </a:avLst>
                                </a:prstGeom>
                                <a:ln w="9525" cap="flat" cmpd="sng">
                                  <a:solidFill>
                                    <a:srgbClr val="000000"/>
                                  </a:solidFill>
                                  <a:prstDash val="dash"/>
                                  <a:headEnd type="none" w="med" len="med"/>
                                  <a:tailEnd type="triangle" w="med" len="med"/>
                                </a:ln>
                              </wps:spPr>
                              <wps:bodyPr/>
                            </wps:wsp>
                            <wps:wsp>
                              <wps:cNvPr id="30" name="矩形 7"/>
                              <wps:cNvSpPr/>
                              <wps:spPr>
                                <a:xfrm>
                                  <a:off x="5253" y="506237"/>
                                  <a:ext cx="968" cy="596"/>
                                </a:xfrm>
                                <a:prstGeom prst="rect">
                                  <a:avLst/>
                                </a:prstGeom>
                                <a:solidFill>
                                  <a:srgbClr val="FFFFFF">
                                    <a:alpha val="0"/>
                                  </a:srgbClr>
                                </a:solidFill>
                                <a:ln>
                                  <a:noFill/>
                                </a:ln>
                              </wps:spPr>
                              <wps:txbx>
                                <w:txbxContent>
                                  <w:p w14:paraId="3F18B2A6">
                                    <w:pPr>
                                      <w:pStyle w:val="24"/>
                                      <w:bidi w:val="0"/>
                                      <w:rPr>
                                        <w:rFonts w:hint="eastAsia"/>
                                      </w:rPr>
                                    </w:pPr>
                                    <w:r>
                                      <w:rPr>
                                        <w:rFonts w:hint="eastAsia"/>
                                      </w:rPr>
                                      <w:t>新鲜水</w:t>
                                    </w:r>
                                  </w:p>
                                  <w:p w14:paraId="7A893C78">
                                    <w:pPr>
                                      <w:pStyle w:val="24"/>
                                      <w:bidi w:val="0"/>
                                      <w:rPr>
                                        <w:rFonts w:hint="default"/>
                                        <w:highlight w:val="none"/>
                                        <w:lang w:val="en-US" w:eastAsia="zh-CN"/>
                                      </w:rPr>
                                    </w:pPr>
                                    <w:r>
                                      <w:rPr>
                                        <w:rFonts w:hint="eastAsia"/>
                                        <w:highlight w:val="none"/>
                                        <w:lang w:val="en-US" w:eastAsia="zh-CN"/>
                                      </w:rPr>
                                      <w:t>127.843</w:t>
                                    </w:r>
                                  </w:p>
                                </w:txbxContent>
                              </wps:txbx>
                              <wps:bodyPr wrap="square" lIns="0" tIns="0" rIns="0" bIns="0" upright="1"/>
                            </wps:wsp>
                            <wps:wsp>
                              <wps:cNvPr id="31" name="矩形 9"/>
                              <wps:cNvSpPr/>
                              <wps:spPr>
                                <a:xfrm>
                                  <a:off x="7407" y="503314"/>
                                  <a:ext cx="1011" cy="4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CBFDFB">
                                    <w:pPr>
                                      <w:pStyle w:val="24"/>
                                      <w:bidi w:val="0"/>
                                    </w:pPr>
                                    <w:r>
                                      <w:rPr>
                                        <w:rFonts w:hint="eastAsia"/>
                                      </w:rPr>
                                      <w:t>员工生活</w:t>
                                    </w:r>
                                  </w:p>
                                </w:txbxContent>
                              </wps:txbx>
                              <wps:bodyPr wrap="square" lIns="0" tIns="45720" rIns="0" bIns="45720" upright="1"/>
                            </wps:wsp>
                            <wps:wsp>
                              <wps:cNvPr id="32" name="矩形 10"/>
                              <wps:cNvSpPr/>
                              <wps:spPr>
                                <a:xfrm>
                                  <a:off x="10657" y="503249"/>
                                  <a:ext cx="1544" cy="4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F79A546">
                                    <w:pPr>
                                      <w:pStyle w:val="24"/>
                                      <w:bidi w:val="0"/>
                                    </w:pPr>
                                    <w:r>
                                      <w:rPr>
                                        <w:rFonts w:hint="eastAsia"/>
                                        <w:lang w:val="en-US" w:eastAsia="zh-CN"/>
                                      </w:rPr>
                                      <w:t>清掏农用</w:t>
                                    </w:r>
                                  </w:p>
                                </w:txbxContent>
                              </wps:txbx>
                              <wps:bodyPr wrap="square" lIns="0" tIns="45720" rIns="0" bIns="45720" upright="1"/>
                            </wps:wsp>
                            <wps:wsp>
                              <wps:cNvPr id="33" name="自选图形 12"/>
                              <wps:cNvCnPr/>
                              <wps:spPr>
                                <a:xfrm flipV="1">
                                  <a:off x="6226" y="503578"/>
                                  <a:ext cx="1188" cy="2"/>
                                </a:xfrm>
                                <a:prstGeom prst="straightConnector1">
                                  <a:avLst/>
                                </a:prstGeom>
                                <a:ln w="9525" cap="flat" cmpd="sng">
                                  <a:solidFill>
                                    <a:srgbClr val="000000"/>
                                  </a:solidFill>
                                  <a:prstDash val="solid"/>
                                  <a:headEnd type="none" w="med" len="med"/>
                                  <a:tailEnd type="triangle" w="med" len="med"/>
                                </a:ln>
                              </wps:spPr>
                              <wps:bodyPr/>
                            </wps:wsp>
                            <wps:wsp>
                              <wps:cNvPr id="34" name="自选图形 13"/>
                              <wps:cNvCnPr/>
                              <wps:spPr>
                                <a:xfrm>
                                  <a:off x="8412" y="503513"/>
                                  <a:ext cx="965" cy="8"/>
                                </a:xfrm>
                                <a:prstGeom prst="straightConnector1">
                                  <a:avLst/>
                                </a:prstGeom>
                                <a:ln w="9525" cap="flat" cmpd="sng">
                                  <a:solidFill>
                                    <a:srgbClr val="000000"/>
                                  </a:solidFill>
                                  <a:prstDash val="solid"/>
                                  <a:headEnd type="none" w="med" len="med"/>
                                  <a:tailEnd type="triangle" w="med" len="med"/>
                                </a:ln>
                              </wps:spPr>
                              <wps:bodyPr/>
                            </wps:wsp>
                            <wps:wsp>
                              <wps:cNvPr id="35" name="自选图形 14"/>
                              <wps:cNvCnPr/>
                              <wps:spPr>
                                <a:xfrm>
                                  <a:off x="10104" y="503499"/>
                                  <a:ext cx="560" cy="0"/>
                                </a:xfrm>
                                <a:prstGeom prst="straightConnector1">
                                  <a:avLst/>
                                </a:prstGeom>
                                <a:ln w="9525" cap="flat" cmpd="sng">
                                  <a:solidFill>
                                    <a:srgbClr val="000000"/>
                                  </a:solidFill>
                                  <a:prstDash val="solid"/>
                                  <a:headEnd type="none" w="med" len="med"/>
                                  <a:tailEnd type="triangle" w="med" len="med"/>
                                </a:ln>
                              </wps:spPr>
                              <wps:bodyPr/>
                            </wps:wsp>
                            <wps:wsp>
                              <wps:cNvPr id="36" name="矩形 11"/>
                              <wps:cNvSpPr/>
                              <wps:spPr>
                                <a:xfrm>
                                  <a:off x="8141" y="502933"/>
                                  <a:ext cx="773" cy="328"/>
                                </a:xfrm>
                                <a:prstGeom prst="rect">
                                  <a:avLst/>
                                </a:prstGeom>
                                <a:solidFill>
                                  <a:srgbClr val="FFFFFF">
                                    <a:alpha val="0"/>
                                  </a:srgbClr>
                                </a:solidFill>
                                <a:ln>
                                  <a:noFill/>
                                </a:ln>
                              </wps:spPr>
                              <wps:txbx>
                                <w:txbxContent>
                                  <w:p w14:paraId="254F9906">
                                    <w:pPr>
                                      <w:pStyle w:val="24"/>
                                      <w:bidi w:val="0"/>
                                      <w:rPr>
                                        <w:rFonts w:hint="default"/>
                                        <w:lang w:val="en-US" w:eastAsia="zh-CN"/>
                                      </w:rPr>
                                    </w:pPr>
                                    <w:r>
                                      <w:rPr>
                                        <w:rFonts w:hint="eastAsia"/>
                                        <w:lang w:val="en-US" w:eastAsia="zh-CN"/>
                                      </w:rPr>
                                      <w:t>0.988</w:t>
                                    </w:r>
                                  </w:p>
                                </w:txbxContent>
                              </wps:txbx>
                              <wps:bodyPr wrap="square" lIns="0" tIns="0" rIns="0" bIns="0" upright="1"/>
                            </wps:wsp>
                            <wps:wsp>
                              <wps:cNvPr id="37" name="矩形 15"/>
                              <wps:cNvSpPr/>
                              <wps:spPr>
                                <a:xfrm>
                                  <a:off x="9377" y="503262"/>
                                  <a:ext cx="727" cy="4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EAF8071">
                                    <w:pPr>
                                      <w:pStyle w:val="24"/>
                                      <w:bidi w:val="0"/>
                                    </w:pPr>
                                    <w:r>
                                      <w:rPr>
                                        <w:rFonts w:hint="eastAsia"/>
                                      </w:rPr>
                                      <w:t>化粪池</w:t>
                                    </w:r>
                                  </w:p>
                                </w:txbxContent>
                              </wps:txbx>
                              <wps:bodyPr wrap="square" lIns="0" tIns="45720" rIns="0" bIns="45720" upright="1"/>
                            </wps:wsp>
                            <wps:wsp>
                              <wps:cNvPr id="40" name="矩形 16"/>
                              <wps:cNvSpPr/>
                              <wps:spPr>
                                <a:xfrm>
                                  <a:off x="10153" y="503260"/>
                                  <a:ext cx="726" cy="328"/>
                                </a:xfrm>
                                <a:prstGeom prst="rect">
                                  <a:avLst/>
                                </a:prstGeom>
                                <a:solidFill>
                                  <a:srgbClr val="FFFFFF">
                                    <a:alpha val="0"/>
                                  </a:srgbClr>
                                </a:solidFill>
                                <a:ln>
                                  <a:noFill/>
                                </a:ln>
                              </wps:spPr>
                              <wps:txbx>
                                <w:txbxContent>
                                  <w:p w14:paraId="19C52EB0">
                                    <w:pPr>
                                      <w:pStyle w:val="24"/>
                                      <w:bidi w:val="0"/>
                                      <w:jc w:val="both"/>
                                      <w:rPr>
                                        <w:rFonts w:hint="default"/>
                                        <w:lang w:val="en-US" w:eastAsia="zh-CN"/>
                                      </w:rPr>
                                    </w:pPr>
                                    <w:r>
                                      <w:rPr>
                                        <w:rFonts w:hint="eastAsia"/>
                                        <w:lang w:val="en-US" w:eastAsia="zh-CN"/>
                                      </w:rPr>
                                      <w:t>4.322</w:t>
                                    </w:r>
                                  </w:p>
                                </w:txbxContent>
                              </wps:txbx>
                              <wps:bodyPr wrap="square" lIns="0" tIns="0" rIns="0" bIns="0" upright="1"/>
                            </wps:wsp>
                            <wps:wsp>
                              <wps:cNvPr id="42" name="自选图形 23"/>
                              <wps:cNvCnPr/>
                              <wps:spPr>
                                <a:xfrm flipH="1">
                                  <a:off x="5231" y="506819"/>
                                  <a:ext cx="968" cy="0"/>
                                </a:xfrm>
                                <a:prstGeom prst="straightConnector1">
                                  <a:avLst/>
                                </a:prstGeom>
                                <a:ln w="9525" cap="flat" cmpd="sng">
                                  <a:solidFill>
                                    <a:srgbClr val="000000"/>
                                  </a:solidFill>
                                  <a:prstDash val="solid"/>
                                  <a:headEnd type="none" w="med" len="med"/>
                                  <a:tailEnd type="none" w="med" len="med"/>
                                </a:ln>
                              </wps:spPr>
                              <wps:bodyPr/>
                            </wps:wsp>
                            <wps:wsp>
                              <wps:cNvPr id="41" name="矩形 20"/>
                              <wps:cNvSpPr/>
                              <wps:spPr>
                                <a:xfrm>
                                  <a:off x="7364" y="504440"/>
                                  <a:ext cx="2116" cy="31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DB7D13">
                                    <w:pPr>
                                      <w:pStyle w:val="24"/>
                                      <w:bidi w:val="0"/>
                                      <w:rPr>
                                        <w:rFonts w:hint="default"/>
                                        <w:lang w:val="en-US" w:eastAsia="zh-CN"/>
                                      </w:rPr>
                                    </w:pPr>
                                    <w:r>
                                      <w:rPr>
                                        <w:rFonts w:hint="eastAsia"/>
                                        <w:lang w:val="en-US" w:eastAsia="zh-CN"/>
                                      </w:rPr>
                                      <w:t>间接循环冷却水系统</w:t>
                                    </w:r>
                                  </w:p>
                                </w:txbxContent>
                              </wps:txbx>
                              <wps:bodyPr wrap="square" lIns="0" tIns="0" rIns="0" bIns="0" upright="1"/>
                            </wps:wsp>
                            <wps:wsp>
                              <wps:cNvPr id="43" name="自选图形 8"/>
                              <wps:cNvCnPr/>
                              <wps:spPr>
                                <a:xfrm flipV="1">
                                  <a:off x="8465" y="504155"/>
                                  <a:ext cx="512" cy="259"/>
                                </a:xfrm>
                                <a:prstGeom prst="curvedConnector3">
                                  <a:avLst>
                                    <a:gd name="adj1" fmla="val 45364"/>
                                  </a:avLst>
                                </a:prstGeom>
                                <a:ln w="9525" cap="flat" cmpd="sng">
                                  <a:solidFill>
                                    <a:srgbClr val="000000"/>
                                  </a:solidFill>
                                  <a:prstDash val="dash"/>
                                  <a:headEnd type="none" w="med" len="med"/>
                                  <a:tailEnd type="triangle" w="med" len="med"/>
                                </a:ln>
                              </wps:spPr>
                              <wps:bodyPr/>
                            </wps:wsp>
                            <wps:wsp>
                              <wps:cNvPr id="45" name="矩形 22"/>
                              <wps:cNvSpPr/>
                              <wps:spPr>
                                <a:xfrm>
                                  <a:off x="9256" y="504810"/>
                                  <a:ext cx="582" cy="328"/>
                                </a:xfrm>
                                <a:prstGeom prst="rect">
                                  <a:avLst/>
                                </a:prstGeom>
                                <a:solidFill>
                                  <a:srgbClr val="FFFFFF">
                                    <a:alpha val="0"/>
                                  </a:srgbClr>
                                </a:solidFill>
                                <a:ln>
                                  <a:noFill/>
                                </a:ln>
                              </wps:spPr>
                              <wps:txbx>
                                <w:txbxContent>
                                  <w:p w14:paraId="2D2F42E3">
                                    <w:pPr>
                                      <w:pStyle w:val="24"/>
                                      <w:bidi w:val="0"/>
                                      <w:rPr>
                                        <w:rFonts w:hint="default"/>
                                        <w:lang w:val="en-US" w:eastAsia="zh-CN"/>
                                      </w:rPr>
                                    </w:pPr>
                                    <w:r>
                                      <w:rPr>
                                        <w:rFonts w:hint="eastAsia"/>
                                        <w:lang w:val="en-US" w:eastAsia="zh-CN"/>
                                      </w:rPr>
                                      <w:t>240</w:t>
                                    </w:r>
                                  </w:p>
                                </w:txbxContent>
                              </wps:txbx>
                              <wps:bodyPr wrap="square" lIns="0" tIns="0" rIns="0" bIns="0" upright="1"/>
                            </wps:wsp>
                            <wps:wsp>
                              <wps:cNvPr id="64" name="自选图形 24"/>
                              <wps:cNvCnPr/>
                              <wps:spPr>
                                <a:xfrm>
                                  <a:off x="6882" y="505679"/>
                                  <a:ext cx="768" cy="5"/>
                                </a:xfrm>
                                <a:prstGeom prst="straightConnector1">
                                  <a:avLst/>
                                </a:prstGeom>
                                <a:ln w="9525" cap="flat" cmpd="sng">
                                  <a:solidFill>
                                    <a:srgbClr val="000000"/>
                                  </a:solidFill>
                                  <a:prstDash val="solid"/>
                                  <a:headEnd type="none" w="med" len="med"/>
                                  <a:tailEnd type="triangle" w="med" len="med"/>
                                </a:ln>
                              </wps:spPr>
                              <wps:bodyPr/>
                            </wps:wsp>
                            <wps:wsp>
                              <wps:cNvPr id="65" name="矩形 20"/>
                              <wps:cNvSpPr/>
                              <wps:spPr>
                                <a:xfrm>
                                  <a:off x="7643" y="505563"/>
                                  <a:ext cx="1034" cy="2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DFFE87">
                                    <w:pPr>
                                      <w:pStyle w:val="24"/>
                                      <w:bidi w:val="0"/>
                                      <w:rPr>
                                        <w:rFonts w:hint="default"/>
                                        <w:lang w:val="en-US" w:eastAsia="zh-CN"/>
                                      </w:rPr>
                                    </w:pPr>
                                    <w:r>
                                      <w:rPr>
                                        <w:rFonts w:hint="eastAsia"/>
                                        <w:lang w:val="en-US" w:eastAsia="zh-CN"/>
                                      </w:rPr>
                                      <w:t>设备清洗</w:t>
                                    </w:r>
                                  </w:p>
                                </w:txbxContent>
                              </wps:txbx>
                              <wps:bodyPr wrap="square" lIns="0" tIns="0" rIns="0" bIns="0" upright="1"/>
                            </wps:wsp>
                            <wps:wsp>
                              <wps:cNvPr id="94" name="自选图形 24"/>
                              <wps:cNvCnPr/>
                              <wps:spPr>
                                <a:xfrm>
                                  <a:off x="8698" y="505664"/>
                                  <a:ext cx="768" cy="5"/>
                                </a:xfrm>
                                <a:prstGeom prst="straightConnector1">
                                  <a:avLst/>
                                </a:prstGeom>
                                <a:ln w="9525" cap="flat" cmpd="sng">
                                  <a:solidFill>
                                    <a:srgbClr val="000000"/>
                                  </a:solidFill>
                                  <a:prstDash val="solid"/>
                                  <a:headEnd type="none" w="med" len="med"/>
                                  <a:tailEnd type="triangle" w="med" len="med"/>
                                </a:ln>
                              </wps:spPr>
                              <wps:bodyPr/>
                            </wps:wsp>
                            <wps:wsp>
                              <wps:cNvPr id="100" name="矩形 20"/>
                              <wps:cNvSpPr/>
                              <wps:spPr>
                                <a:xfrm>
                                  <a:off x="9478" y="505528"/>
                                  <a:ext cx="1034" cy="28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DE9F64">
                                    <w:pPr>
                                      <w:pStyle w:val="24"/>
                                      <w:bidi w:val="0"/>
                                      <w:rPr>
                                        <w:rFonts w:hint="default"/>
                                        <w:lang w:val="en-US" w:eastAsia="zh-CN"/>
                                      </w:rPr>
                                    </w:pPr>
                                    <w:r>
                                      <w:rPr>
                                        <w:rFonts w:hint="eastAsia"/>
                                        <w:lang w:val="en-US" w:eastAsia="zh-CN"/>
                                      </w:rPr>
                                      <w:t>集水池</w:t>
                                    </w:r>
                                  </w:p>
                                </w:txbxContent>
                              </wps:txbx>
                              <wps:bodyPr wrap="square" lIns="0" tIns="0" rIns="0" bIns="0" upright="1"/>
                            </wps:wsp>
                            <wps:wsp>
                              <wps:cNvPr id="116" name="矩形 22"/>
                              <wps:cNvSpPr/>
                              <wps:spPr>
                                <a:xfrm>
                                  <a:off x="7019" y="505405"/>
                                  <a:ext cx="582" cy="328"/>
                                </a:xfrm>
                                <a:prstGeom prst="rect">
                                  <a:avLst/>
                                </a:prstGeom>
                                <a:solidFill>
                                  <a:srgbClr val="FFFFFF">
                                    <a:alpha val="0"/>
                                  </a:srgbClr>
                                </a:solidFill>
                                <a:ln>
                                  <a:noFill/>
                                </a:ln>
                              </wps:spPr>
                              <wps:txbx>
                                <w:txbxContent>
                                  <w:p w14:paraId="02557F3F">
                                    <w:pPr>
                                      <w:pStyle w:val="24"/>
                                      <w:bidi w:val="0"/>
                                      <w:rPr>
                                        <w:rFonts w:hint="default"/>
                                        <w:lang w:val="en-US" w:eastAsia="zh-CN"/>
                                      </w:rPr>
                                    </w:pPr>
                                    <w:r>
                                      <w:rPr>
                                        <w:rFonts w:hint="eastAsia"/>
                                        <w:lang w:val="en-US" w:eastAsia="zh-CN"/>
                                      </w:rPr>
                                      <w:t>5</w:t>
                                    </w:r>
                                  </w:p>
                                </w:txbxContent>
                              </wps:txbx>
                              <wps:bodyPr wrap="square" lIns="0" tIns="0" rIns="0" bIns="0" upright="1"/>
                            </wps:wsp>
                            <wps:wsp>
                              <wps:cNvPr id="20" name="矩形 6"/>
                              <wps:cNvSpPr/>
                              <wps:spPr>
                                <a:xfrm>
                                  <a:off x="6792" y="503285"/>
                                  <a:ext cx="499" cy="328"/>
                                </a:xfrm>
                                <a:prstGeom prst="rect">
                                  <a:avLst/>
                                </a:prstGeom>
                                <a:solidFill>
                                  <a:srgbClr val="FFFFFF">
                                    <a:alpha val="0"/>
                                  </a:srgbClr>
                                </a:solidFill>
                                <a:ln>
                                  <a:noFill/>
                                </a:ln>
                              </wps:spPr>
                              <wps:txbx>
                                <w:txbxContent>
                                  <w:p w14:paraId="24793323">
                                    <w:pPr>
                                      <w:pStyle w:val="24"/>
                                      <w:bidi w:val="0"/>
                                      <w:jc w:val="both"/>
                                      <w:rPr>
                                        <w:rFonts w:hint="default"/>
                                        <w:lang w:val="en-US" w:eastAsia="zh-CN"/>
                                      </w:rPr>
                                    </w:pPr>
                                    <w:r>
                                      <w:rPr>
                                        <w:rFonts w:hint="eastAsia"/>
                                        <w:lang w:val="en-US" w:eastAsia="zh-CN"/>
                                      </w:rPr>
                                      <w:t>5.32</w:t>
                                    </w:r>
                                  </w:p>
                                </w:txbxContent>
                              </wps:txbx>
                              <wps:bodyPr wrap="square" lIns="0" tIns="0" rIns="0" bIns="0" upright="1"/>
                            </wps:wsp>
                            <wps:wsp>
                              <wps:cNvPr id="47" name="自选图形 24"/>
                              <wps:cNvCnPr/>
                              <wps:spPr>
                                <a:xfrm>
                                  <a:off x="6241" y="504555"/>
                                  <a:ext cx="1148" cy="5"/>
                                </a:xfrm>
                                <a:prstGeom prst="straightConnector1">
                                  <a:avLst/>
                                </a:prstGeom>
                                <a:ln w="9525" cap="flat" cmpd="sng">
                                  <a:solidFill>
                                    <a:srgbClr val="000000"/>
                                  </a:solidFill>
                                  <a:prstDash val="solid"/>
                                  <a:headEnd type="none" w="med" len="med"/>
                                  <a:tailEnd type="triangle" w="med" len="med"/>
                                </a:ln>
                              </wps:spPr>
                              <wps:bodyPr/>
                            </wps:wsp>
                            <wps:wsp>
                              <wps:cNvPr id="88" name="自选图形 25"/>
                              <wps:cNvCnPr/>
                              <wps:spPr>
                                <a:xfrm flipH="1" flipV="1">
                                  <a:off x="10850" y="504641"/>
                                  <a:ext cx="6" cy="437"/>
                                </a:xfrm>
                                <a:prstGeom prst="straightConnector1">
                                  <a:avLst/>
                                </a:prstGeom>
                                <a:ln w="9525" cap="flat" cmpd="sng">
                                  <a:solidFill>
                                    <a:srgbClr val="000000"/>
                                  </a:solidFill>
                                  <a:prstDash val="dash"/>
                                  <a:headEnd type="none" w="med" len="med"/>
                                  <a:tailEnd type="none" w="med" len="med"/>
                                </a:ln>
                              </wps:spPr>
                              <wps:bodyPr/>
                            </wps:wsp>
                            <wps:wsp>
                              <wps:cNvPr id="118" name="自选图形 25"/>
                              <wps:cNvCnPr/>
                              <wps:spPr>
                                <a:xfrm flipH="1">
                                  <a:off x="8413" y="505091"/>
                                  <a:ext cx="2403" cy="12"/>
                                </a:xfrm>
                                <a:prstGeom prst="straightConnector1">
                                  <a:avLst/>
                                </a:prstGeom>
                                <a:ln w="9525" cap="flat" cmpd="sng">
                                  <a:solidFill>
                                    <a:srgbClr val="000000"/>
                                  </a:solidFill>
                                  <a:prstDash val="dash"/>
                                  <a:headEnd type="none" w="med" len="med"/>
                                  <a:tailEnd type="none" w="med" len="med"/>
                                </a:ln>
                              </wps:spPr>
                              <wps:bodyPr/>
                            </wps:wsp>
                            <wps:wsp>
                              <wps:cNvPr id="126" name="自选图形 26"/>
                              <wps:cNvCnPr/>
                              <wps:spPr>
                                <a:xfrm flipV="1">
                                  <a:off x="8371" y="504801"/>
                                  <a:ext cx="2" cy="314"/>
                                </a:xfrm>
                                <a:prstGeom prst="straightConnector1">
                                  <a:avLst/>
                                </a:prstGeom>
                                <a:ln w="9525" cap="flat" cmpd="sng">
                                  <a:solidFill>
                                    <a:srgbClr val="000000"/>
                                  </a:solidFill>
                                  <a:prstDash val="dash"/>
                                  <a:headEnd type="none" w="med" len="med"/>
                                  <a:tailEnd type="triangle" w="med" len="med"/>
                                </a:ln>
                              </wps:spPr>
                              <wps:bodyPr/>
                            </wps:wsp>
                            <wps:wsp>
                              <wps:cNvPr id="127" name="自选图形 25"/>
                              <wps:cNvCnPr>
                                <a:stCxn id="11" idx="1"/>
                                <a:endCxn id="41" idx="3"/>
                              </wps:cNvCnPr>
                              <wps:spPr>
                                <a:xfrm flipH="1" flipV="1">
                                  <a:off x="9480" y="504599"/>
                                  <a:ext cx="1591" cy="9"/>
                                </a:xfrm>
                                <a:prstGeom prst="straightConnector1">
                                  <a:avLst/>
                                </a:prstGeom>
                                <a:ln w="9525" cap="flat" cmpd="sng">
                                  <a:solidFill>
                                    <a:srgbClr val="000000"/>
                                  </a:solidFill>
                                  <a:prstDash val="solid"/>
                                  <a:headEnd type="none" w="med" len="med"/>
                                  <a:tailEnd type="none" w="med" len="med"/>
                                </a:ln>
                              </wps:spPr>
                              <wps:bodyPr/>
                            </wps:wsp>
                            <wps:wsp>
                              <wps:cNvPr id="131" name="自选图形 24"/>
                              <wps:cNvCnPr/>
                              <wps:spPr>
                                <a:xfrm>
                                  <a:off x="10528" y="505634"/>
                                  <a:ext cx="767" cy="5"/>
                                </a:xfrm>
                                <a:prstGeom prst="straightConnector1">
                                  <a:avLst/>
                                </a:prstGeom>
                                <a:ln w="9525" cap="flat" cmpd="sng">
                                  <a:solidFill>
                                    <a:srgbClr val="000000"/>
                                  </a:solidFill>
                                  <a:prstDash val="solid"/>
                                  <a:headEnd type="none" w="med" len="med"/>
                                  <a:tailEnd type="triangle" w="med" len="med"/>
                                </a:ln>
                              </wps:spPr>
                              <wps:bodyPr/>
                            </wps:wsp>
                            <wps:wsp>
                              <wps:cNvPr id="132" name="矩形 20"/>
                              <wps:cNvSpPr/>
                              <wps:spPr>
                                <a:xfrm>
                                  <a:off x="11289" y="505495"/>
                                  <a:ext cx="1034" cy="2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A3AF4">
                                    <w:pPr>
                                      <w:pStyle w:val="24"/>
                                      <w:bidi w:val="0"/>
                                      <w:rPr>
                                        <w:rFonts w:hint="default"/>
                                        <w:lang w:val="en-US" w:eastAsia="zh-CN"/>
                                      </w:rPr>
                                    </w:pPr>
                                    <w:r>
                                      <w:rPr>
                                        <w:rFonts w:hint="eastAsia"/>
                                        <w:lang w:val="en-US" w:eastAsia="zh-CN"/>
                                      </w:rPr>
                                      <w:t>沉淀池</w:t>
                                    </w:r>
                                  </w:p>
                                </w:txbxContent>
                              </wps:txbx>
                              <wps:bodyPr wrap="square" lIns="0" tIns="0" rIns="0" bIns="0" upright="1"/>
                            </wps:wsp>
                            <wps:wsp>
                              <wps:cNvPr id="134" name="自选图形 24"/>
                              <wps:cNvCnPr>
                                <a:endCxn id="136" idx="1"/>
                              </wps:cNvCnPr>
                              <wps:spPr>
                                <a:xfrm>
                                  <a:off x="6181" y="508065"/>
                                  <a:ext cx="1278" cy="18"/>
                                </a:xfrm>
                                <a:prstGeom prst="straightConnector1">
                                  <a:avLst/>
                                </a:prstGeom>
                                <a:ln w="9525" cap="flat" cmpd="sng">
                                  <a:solidFill>
                                    <a:srgbClr val="000000"/>
                                  </a:solidFill>
                                  <a:prstDash val="solid"/>
                                  <a:headEnd type="none" w="med" len="med"/>
                                  <a:tailEnd type="triangle" w="med" len="med"/>
                                </a:ln>
                              </wps:spPr>
                              <wps:bodyPr/>
                            </wps:wsp>
                            <wps:wsp>
                              <wps:cNvPr id="136" name="矩形 20"/>
                              <wps:cNvSpPr/>
                              <wps:spPr>
                                <a:xfrm>
                                  <a:off x="7459" y="507913"/>
                                  <a:ext cx="1589" cy="33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1D1379">
                                    <w:pPr>
                                      <w:pStyle w:val="24"/>
                                      <w:bidi w:val="0"/>
                                      <w:rPr>
                                        <w:rFonts w:hint="default"/>
                                        <w:lang w:val="en-US" w:eastAsia="zh-CN"/>
                                      </w:rPr>
                                    </w:pPr>
                                    <w:r>
                                      <w:rPr>
                                        <w:rFonts w:hint="eastAsia"/>
                                        <w:lang w:val="en-US" w:eastAsia="zh-CN"/>
                                      </w:rPr>
                                      <w:t>螺旋洗砂机洗沙</w:t>
                                    </w:r>
                                  </w:p>
                                </w:txbxContent>
                              </wps:txbx>
                              <wps:bodyPr wrap="square" lIns="0" tIns="0" rIns="0" bIns="0" upright="1"/>
                            </wps:wsp>
                            <wps:wsp>
                              <wps:cNvPr id="138" name="自选图形 24"/>
                              <wps:cNvCnPr/>
                              <wps:spPr>
                                <a:xfrm>
                                  <a:off x="6900" y="506343"/>
                                  <a:ext cx="798" cy="2"/>
                                </a:xfrm>
                                <a:prstGeom prst="straightConnector1">
                                  <a:avLst/>
                                </a:prstGeom>
                                <a:ln w="9525" cap="flat" cmpd="sng">
                                  <a:solidFill>
                                    <a:srgbClr val="000000"/>
                                  </a:solidFill>
                                  <a:prstDash val="solid"/>
                                  <a:headEnd type="none" w="med" len="med"/>
                                  <a:tailEnd type="triangle" w="med" len="med"/>
                                </a:ln>
                              </wps:spPr>
                              <wps:bodyPr/>
                            </wps:wsp>
                            <wps:wsp>
                              <wps:cNvPr id="140" name="矩形 20"/>
                              <wps:cNvSpPr/>
                              <wps:spPr>
                                <a:xfrm>
                                  <a:off x="7687" y="506222"/>
                                  <a:ext cx="1795" cy="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786F15">
                                    <w:pPr>
                                      <w:pStyle w:val="24"/>
                                      <w:bidi w:val="0"/>
                                      <w:rPr>
                                        <w:rFonts w:hint="default"/>
                                        <w:lang w:val="en-US" w:eastAsia="zh-CN"/>
                                      </w:rPr>
                                    </w:pPr>
                                    <w:r>
                                      <w:rPr>
                                        <w:rFonts w:hint="eastAsia"/>
                                        <w:lang w:val="en-US" w:eastAsia="zh-CN"/>
                                      </w:rPr>
                                      <w:t>打磨、抛光，切割</w:t>
                                    </w:r>
                                  </w:p>
                                </w:txbxContent>
                              </wps:txbx>
                              <wps:bodyPr wrap="square" lIns="0" tIns="0" rIns="0" bIns="0" upright="1"/>
                            </wps:wsp>
                            <wps:wsp>
                              <wps:cNvPr id="141" name="矩形 20"/>
                              <wps:cNvSpPr/>
                              <wps:spPr>
                                <a:xfrm>
                                  <a:off x="7716" y="506848"/>
                                  <a:ext cx="1034" cy="27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57AB992">
                                    <w:pPr>
                                      <w:pStyle w:val="24"/>
                                      <w:bidi w:val="0"/>
                                      <w:rPr>
                                        <w:rFonts w:hint="default"/>
                                        <w:lang w:val="en-US" w:eastAsia="zh-CN"/>
                                      </w:rPr>
                                    </w:pPr>
                                    <w:r>
                                      <w:rPr>
                                        <w:rFonts w:hint="eastAsia"/>
                                        <w:lang w:val="en-US" w:eastAsia="zh-CN"/>
                                      </w:rPr>
                                      <w:t>车间冲洗</w:t>
                                    </w:r>
                                  </w:p>
                                </w:txbxContent>
                              </wps:txbx>
                              <wps:bodyPr wrap="square" lIns="0" tIns="0" rIns="0" bIns="0" upright="1"/>
                            </wps:wsp>
                            <wps:wsp>
                              <wps:cNvPr id="142" name="矩形 20"/>
                              <wps:cNvSpPr/>
                              <wps:spPr>
                                <a:xfrm>
                                  <a:off x="7533" y="509001"/>
                                  <a:ext cx="1034" cy="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F7BD1A">
                                    <w:pPr>
                                      <w:pStyle w:val="24"/>
                                      <w:bidi w:val="0"/>
                                      <w:rPr>
                                        <w:rFonts w:hint="default"/>
                                        <w:lang w:val="en-US" w:eastAsia="zh-CN"/>
                                      </w:rPr>
                                    </w:pPr>
                                    <w:r>
                                      <w:rPr>
                                        <w:rFonts w:hint="eastAsia"/>
                                        <w:lang w:val="en-US" w:eastAsia="zh-CN"/>
                                      </w:rPr>
                                      <w:t>车辆冲洗</w:t>
                                    </w:r>
                                  </w:p>
                                </w:txbxContent>
                              </wps:txbx>
                              <wps:bodyPr wrap="square" lIns="0" tIns="0" rIns="0" bIns="0" upright="1"/>
                            </wps:wsp>
                            <wps:wsp>
                              <wps:cNvPr id="143" name="矩形 20"/>
                              <wps:cNvSpPr/>
                              <wps:spPr>
                                <a:xfrm>
                                  <a:off x="7469" y="509819"/>
                                  <a:ext cx="1034" cy="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5A61DA">
                                    <w:pPr>
                                      <w:pStyle w:val="24"/>
                                      <w:bidi w:val="0"/>
                                      <w:rPr>
                                        <w:rFonts w:hint="default"/>
                                        <w:lang w:val="en-US" w:eastAsia="zh-CN"/>
                                      </w:rPr>
                                    </w:pPr>
                                    <w:r>
                                      <w:rPr>
                                        <w:rFonts w:hint="eastAsia"/>
                                        <w:lang w:val="en-US" w:eastAsia="zh-CN"/>
                                      </w:rPr>
                                      <w:t>养护用水</w:t>
                                    </w:r>
                                  </w:p>
                                </w:txbxContent>
                              </wps:txbx>
                              <wps:bodyPr wrap="square" lIns="0" tIns="0" rIns="0" bIns="0" upright="1"/>
                            </wps:wsp>
                            <wps:wsp>
                              <wps:cNvPr id="144" name="矩形 20"/>
                              <wps:cNvSpPr/>
                              <wps:spPr>
                                <a:xfrm>
                                  <a:off x="7494" y="510518"/>
                                  <a:ext cx="1034" cy="3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D51B2E">
                                    <w:pPr>
                                      <w:pStyle w:val="24"/>
                                      <w:bidi w:val="0"/>
                                      <w:rPr>
                                        <w:rFonts w:hint="default"/>
                                        <w:lang w:val="en-US" w:eastAsia="zh-CN"/>
                                      </w:rPr>
                                    </w:pPr>
                                    <w:r>
                                      <w:rPr>
                                        <w:rFonts w:hint="eastAsia"/>
                                        <w:lang w:val="en-US" w:eastAsia="zh-CN"/>
                                      </w:rPr>
                                      <w:t>洒水抑尘</w:t>
                                    </w:r>
                                  </w:p>
                                </w:txbxContent>
                              </wps:txbx>
                              <wps:bodyPr wrap="square" lIns="0" tIns="0" rIns="0" bIns="0" upright="1"/>
                            </wps:wsp>
                            <wps:wsp>
                              <wps:cNvPr id="146" name="自选图形 24"/>
                              <wps:cNvCnPr/>
                              <wps:spPr>
                                <a:xfrm>
                                  <a:off x="9015" y="508030"/>
                                  <a:ext cx="766" cy="5"/>
                                </a:xfrm>
                                <a:prstGeom prst="straightConnector1">
                                  <a:avLst/>
                                </a:prstGeom>
                                <a:ln w="9525" cap="flat" cmpd="sng">
                                  <a:solidFill>
                                    <a:srgbClr val="000000"/>
                                  </a:solidFill>
                                  <a:prstDash val="solid"/>
                                  <a:headEnd type="none" w="med" len="med"/>
                                  <a:tailEnd type="triangle" w="med" len="med"/>
                                </a:ln>
                              </wps:spPr>
                              <wps:bodyPr/>
                            </wps:wsp>
                            <wps:wsp>
                              <wps:cNvPr id="147" name="矩形 20"/>
                              <wps:cNvSpPr/>
                              <wps:spPr>
                                <a:xfrm>
                                  <a:off x="9751" y="507833"/>
                                  <a:ext cx="771" cy="34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42C978">
                                    <w:pPr>
                                      <w:pStyle w:val="24"/>
                                      <w:bidi w:val="0"/>
                                      <w:rPr>
                                        <w:rFonts w:hint="default"/>
                                        <w:lang w:val="en-US" w:eastAsia="zh-CN"/>
                                      </w:rPr>
                                    </w:pPr>
                                    <w:r>
                                      <w:rPr>
                                        <w:rFonts w:hint="eastAsia"/>
                                        <w:lang w:val="en-US" w:eastAsia="zh-CN"/>
                                      </w:rPr>
                                      <w:t>集水池</w:t>
                                    </w:r>
                                  </w:p>
                                </w:txbxContent>
                              </wps:txbx>
                              <wps:bodyPr wrap="square" lIns="0" tIns="0" rIns="0" bIns="0" upright="1"/>
                            </wps:wsp>
                            <wps:wsp>
                              <wps:cNvPr id="148" name="自选图形 24"/>
                              <wps:cNvCnPr/>
                              <wps:spPr>
                                <a:xfrm>
                                  <a:off x="11911" y="508005"/>
                                  <a:ext cx="571" cy="10"/>
                                </a:xfrm>
                                <a:prstGeom prst="straightConnector1">
                                  <a:avLst/>
                                </a:prstGeom>
                                <a:ln w="9525" cap="flat" cmpd="sng">
                                  <a:solidFill>
                                    <a:srgbClr val="000000"/>
                                  </a:solidFill>
                                  <a:prstDash val="solid"/>
                                  <a:headEnd type="none" w="med" len="med"/>
                                  <a:tailEnd type="triangle" w="med" len="med"/>
                                </a:ln>
                              </wps:spPr>
                              <wps:bodyPr/>
                            </wps:wsp>
                            <wps:wsp>
                              <wps:cNvPr id="149" name="矩形 20"/>
                              <wps:cNvSpPr/>
                              <wps:spPr>
                                <a:xfrm>
                                  <a:off x="11094" y="507837"/>
                                  <a:ext cx="803" cy="31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FF45ACC">
                                    <w:pPr>
                                      <w:pStyle w:val="24"/>
                                      <w:bidi w:val="0"/>
                                      <w:rPr>
                                        <w:rFonts w:hint="default"/>
                                        <w:lang w:val="en-US" w:eastAsia="zh-CN"/>
                                      </w:rPr>
                                    </w:pPr>
                                    <w:r>
                                      <w:rPr>
                                        <w:rFonts w:hint="eastAsia"/>
                                        <w:lang w:val="en-US" w:eastAsia="zh-CN"/>
                                      </w:rPr>
                                      <w:t>浓密罐</w:t>
                                    </w:r>
                                  </w:p>
                                </w:txbxContent>
                              </wps:txbx>
                              <wps:bodyPr wrap="square" lIns="0" tIns="0" rIns="0" bIns="0" upright="1"/>
                            </wps:wsp>
                            <wps:wsp>
                              <wps:cNvPr id="151" name="自选图形 24"/>
                              <wps:cNvCnPr/>
                              <wps:spPr>
                                <a:xfrm>
                                  <a:off x="9502" y="506390"/>
                                  <a:ext cx="493" cy="3"/>
                                </a:xfrm>
                                <a:prstGeom prst="straightConnector1">
                                  <a:avLst/>
                                </a:prstGeom>
                                <a:ln w="9525" cap="flat" cmpd="sng">
                                  <a:solidFill>
                                    <a:srgbClr val="000000"/>
                                  </a:solidFill>
                                  <a:prstDash val="solid"/>
                                  <a:headEnd type="none" w="med" len="med"/>
                                  <a:tailEnd type="none" w="med" len="med"/>
                                </a:ln>
                              </wps:spPr>
                              <wps:bodyPr/>
                            </wps:wsp>
                            <wps:wsp>
                              <wps:cNvPr id="152" name="自选图形 24"/>
                              <wps:cNvCnPr>
                                <a:endCxn id="100" idx="2"/>
                              </wps:cNvCnPr>
                              <wps:spPr>
                                <a:xfrm flipH="1" flipV="1">
                                  <a:off x="9994" y="505814"/>
                                  <a:ext cx="1" cy="1202"/>
                                </a:xfrm>
                                <a:prstGeom prst="straightConnector1">
                                  <a:avLst/>
                                </a:prstGeom>
                                <a:ln w="9525" cap="flat" cmpd="sng">
                                  <a:solidFill>
                                    <a:srgbClr val="000000"/>
                                  </a:solidFill>
                                  <a:prstDash val="solid"/>
                                  <a:headEnd type="none" w="med" len="med"/>
                                  <a:tailEnd type="triangle" w="med" len="med"/>
                                </a:ln>
                              </wps:spPr>
                              <wps:bodyPr/>
                            </wps:wsp>
                            <wps:wsp>
                              <wps:cNvPr id="155" name="自选图形 8"/>
                              <wps:cNvCnPr/>
                              <wps:spPr>
                                <a:xfrm flipV="1">
                                  <a:off x="11751" y="504177"/>
                                  <a:ext cx="514" cy="259"/>
                                </a:xfrm>
                                <a:prstGeom prst="curvedConnector3">
                                  <a:avLst>
                                    <a:gd name="adj1" fmla="val 45364"/>
                                  </a:avLst>
                                </a:prstGeom>
                                <a:ln w="9525" cap="flat" cmpd="sng">
                                  <a:solidFill>
                                    <a:srgbClr val="000000"/>
                                  </a:solidFill>
                                  <a:prstDash val="dash"/>
                                  <a:headEnd type="none" w="med" len="med"/>
                                  <a:tailEnd type="triangle" w="med" len="med"/>
                                </a:ln>
                              </wps:spPr>
                              <wps:bodyPr/>
                            </wps:wsp>
                            <wps:wsp>
                              <wps:cNvPr id="156" name="自选图形 8"/>
                              <wps:cNvCnPr/>
                              <wps:spPr>
                                <a:xfrm flipV="1">
                                  <a:off x="8037" y="505281"/>
                                  <a:ext cx="513" cy="259"/>
                                </a:xfrm>
                                <a:prstGeom prst="curvedConnector3">
                                  <a:avLst>
                                    <a:gd name="adj1" fmla="val 45364"/>
                                  </a:avLst>
                                </a:prstGeom>
                                <a:ln w="9525" cap="flat" cmpd="sng">
                                  <a:solidFill>
                                    <a:srgbClr val="000000"/>
                                  </a:solidFill>
                                  <a:prstDash val="dash"/>
                                  <a:headEnd type="none" w="med" len="med"/>
                                  <a:tailEnd type="triangle" w="med" len="med"/>
                                </a:ln>
                              </wps:spPr>
                              <wps:bodyPr/>
                            </wps:wsp>
                            <wps:wsp>
                              <wps:cNvPr id="158" name="自选图形 8"/>
                              <wps:cNvCnPr/>
                              <wps:spPr>
                                <a:xfrm flipV="1">
                                  <a:off x="8321" y="506003"/>
                                  <a:ext cx="520" cy="217"/>
                                </a:xfrm>
                                <a:prstGeom prst="curvedConnector3">
                                  <a:avLst>
                                    <a:gd name="adj1" fmla="val 50192"/>
                                  </a:avLst>
                                </a:prstGeom>
                                <a:ln w="9525" cap="flat" cmpd="sng">
                                  <a:solidFill>
                                    <a:srgbClr val="000000"/>
                                  </a:solidFill>
                                  <a:prstDash val="dash"/>
                                  <a:headEnd type="none" w="med" len="med"/>
                                  <a:tailEnd type="triangle" w="med" len="med"/>
                                </a:ln>
                              </wps:spPr>
                              <wps:bodyPr/>
                            </wps:wsp>
                            <wps:wsp>
                              <wps:cNvPr id="159" name="自选图形 24"/>
                              <wps:cNvCnPr/>
                              <wps:spPr>
                                <a:xfrm flipV="1">
                                  <a:off x="6906" y="507017"/>
                                  <a:ext cx="804" cy="3"/>
                                </a:xfrm>
                                <a:prstGeom prst="straightConnector1">
                                  <a:avLst/>
                                </a:prstGeom>
                                <a:ln w="9525" cap="flat" cmpd="sng">
                                  <a:solidFill>
                                    <a:srgbClr val="000000"/>
                                  </a:solidFill>
                                  <a:prstDash val="solid"/>
                                  <a:headEnd type="none" w="med" len="med"/>
                                  <a:tailEnd type="triangle" w="med" len="med"/>
                                </a:ln>
                              </wps:spPr>
                              <wps:bodyPr/>
                            </wps:wsp>
                            <wps:wsp>
                              <wps:cNvPr id="160" name="自选图形 24"/>
                              <wps:cNvCnPr/>
                              <wps:spPr>
                                <a:xfrm>
                                  <a:off x="8749" y="507005"/>
                                  <a:ext cx="1269" cy="0"/>
                                </a:xfrm>
                                <a:prstGeom prst="straightConnector1">
                                  <a:avLst/>
                                </a:prstGeom>
                                <a:ln w="9525" cap="flat" cmpd="sng">
                                  <a:solidFill>
                                    <a:srgbClr val="000000"/>
                                  </a:solidFill>
                                  <a:prstDash val="solid"/>
                                  <a:headEnd type="none" w="med" len="med"/>
                                  <a:tailEnd type="none" w="med" len="med"/>
                                </a:ln>
                              </wps:spPr>
                              <wps:bodyPr/>
                            </wps:wsp>
                            <wps:wsp>
                              <wps:cNvPr id="161" name="矩形 20"/>
                              <wps:cNvSpPr/>
                              <wps:spPr>
                                <a:xfrm>
                                  <a:off x="7595" y="510963"/>
                                  <a:ext cx="1722" cy="4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CF1113">
                                    <w:pPr>
                                      <w:pStyle w:val="24"/>
                                      <w:bidi w:val="0"/>
                                      <w:rPr>
                                        <w:rFonts w:hint="default"/>
                                        <w:lang w:val="en-US" w:eastAsia="zh-CN"/>
                                      </w:rPr>
                                    </w:pPr>
                                    <w:r>
                                      <w:rPr>
                                        <w:rFonts w:hint="eastAsia"/>
                                        <w:lang w:val="en-US" w:eastAsia="zh-CN"/>
                                      </w:rPr>
                                      <w:t>初期雨水沉淀池</w:t>
                                    </w:r>
                                  </w:p>
                                </w:txbxContent>
                              </wps:txbx>
                              <wps:bodyPr wrap="square" lIns="0" tIns="45720" rIns="0" bIns="45720" upright="1"/>
                            </wps:wsp>
                            <wps:wsp>
                              <wps:cNvPr id="162" name="自选图形 24"/>
                              <wps:cNvCnPr/>
                              <wps:spPr>
                                <a:xfrm>
                                  <a:off x="6847" y="511194"/>
                                  <a:ext cx="768" cy="5"/>
                                </a:xfrm>
                                <a:prstGeom prst="straightConnector1">
                                  <a:avLst/>
                                </a:prstGeom>
                                <a:ln w="9525" cap="flat" cmpd="sng">
                                  <a:solidFill>
                                    <a:srgbClr val="0000FF"/>
                                  </a:solidFill>
                                  <a:prstDash val="solid"/>
                                  <a:headEnd type="none" w="med" len="med"/>
                                  <a:tailEnd type="triangle" w="med" len="med"/>
                                </a:ln>
                              </wps:spPr>
                              <wps:bodyPr/>
                            </wps:wsp>
                            <wps:wsp>
                              <wps:cNvPr id="165" name="自选图形 24"/>
                              <wps:cNvCnPr/>
                              <wps:spPr>
                                <a:xfrm>
                                  <a:off x="6211" y="509175"/>
                                  <a:ext cx="1313" cy="1"/>
                                </a:xfrm>
                                <a:prstGeom prst="straightConnector1">
                                  <a:avLst/>
                                </a:prstGeom>
                                <a:ln w="9525" cap="flat" cmpd="sng">
                                  <a:solidFill>
                                    <a:srgbClr val="000000"/>
                                  </a:solidFill>
                                  <a:prstDash val="solid"/>
                                  <a:headEnd type="none" w="med" len="med"/>
                                  <a:tailEnd type="triangle" w="med" len="med"/>
                                </a:ln>
                              </wps:spPr>
                              <wps:bodyPr/>
                            </wps:wsp>
                            <wps:wsp>
                              <wps:cNvPr id="166" name="自选图形 24"/>
                              <wps:cNvCnPr/>
                              <wps:spPr>
                                <a:xfrm>
                                  <a:off x="6211" y="509970"/>
                                  <a:ext cx="1246" cy="2"/>
                                </a:xfrm>
                                <a:prstGeom prst="straightConnector1">
                                  <a:avLst/>
                                </a:prstGeom>
                                <a:ln w="9525" cap="flat" cmpd="sng">
                                  <a:solidFill>
                                    <a:srgbClr val="000000"/>
                                  </a:solidFill>
                                  <a:prstDash val="solid"/>
                                  <a:headEnd type="none" w="med" len="med"/>
                                  <a:tailEnd type="triangle" w="med" len="med"/>
                                </a:ln>
                              </wps:spPr>
                              <wps:bodyPr/>
                            </wps:wsp>
                            <wps:wsp>
                              <wps:cNvPr id="167" name="自选图形 24"/>
                              <wps:cNvCnPr/>
                              <wps:spPr>
                                <a:xfrm>
                                  <a:off x="6196" y="510678"/>
                                  <a:ext cx="1307" cy="10"/>
                                </a:xfrm>
                                <a:prstGeom prst="straightConnector1">
                                  <a:avLst/>
                                </a:prstGeom>
                                <a:ln w="9525" cap="flat" cmpd="sng">
                                  <a:solidFill>
                                    <a:srgbClr val="000000"/>
                                  </a:solidFill>
                                  <a:prstDash val="solid"/>
                                  <a:headEnd type="none" w="med" len="med"/>
                                  <a:tailEnd type="triangle" w="med" len="med"/>
                                </a:ln>
                              </wps:spPr>
                              <wps:bodyPr/>
                            </wps:wsp>
                            <wps:wsp>
                              <wps:cNvPr id="168" name="自选图形 8"/>
                              <wps:cNvCnPr/>
                              <wps:spPr>
                                <a:xfrm flipV="1">
                                  <a:off x="7975" y="508792"/>
                                  <a:ext cx="527" cy="206"/>
                                </a:xfrm>
                                <a:prstGeom prst="curvedConnector3">
                                  <a:avLst>
                                    <a:gd name="adj1" fmla="val 50095"/>
                                  </a:avLst>
                                </a:prstGeom>
                                <a:ln w="9525" cap="flat" cmpd="sng">
                                  <a:solidFill>
                                    <a:srgbClr val="000000"/>
                                  </a:solidFill>
                                  <a:prstDash val="dash"/>
                                  <a:headEnd type="none" w="med" len="med"/>
                                  <a:tailEnd type="triangle" w="med" len="med"/>
                                </a:ln>
                              </wps:spPr>
                              <wps:bodyPr/>
                            </wps:wsp>
                            <wps:wsp>
                              <wps:cNvPr id="169" name="自选图形 8"/>
                              <wps:cNvCnPr/>
                              <wps:spPr>
                                <a:xfrm flipV="1">
                                  <a:off x="8214" y="507657"/>
                                  <a:ext cx="514" cy="259"/>
                                </a:xfrm>
                                <a:prstGeom prst="curvedConnector3">
                                  <a:avLst>
                                    <a:gd name="adj1" fmla="val 45364"/>
                                  </a:avLst>
                                </a:prstGeom>
                                <a:ln w="9525" cap="flat" cmpd="sng">
                                  <a:solidFill>
                                    <a:srgbClr val="000000"/>
                                  </a:solidFill>
                                  <a:prstDash val="dash"/>
                                  <a:headEnd type="none" w="med" len="med"/>
                                  <a:tailEnd type="triangle" w="med" len="med"/>
                                </a:ln>
                              </wps:spPr>
                              <wps:bodyPr/>
                            </wps:wsp>
                            <wps:wsp>
                              <wps:cNvPr id="171" name="自选图形 8"/>
                              <wps:cNvCnPr/>
                              <wps:spPr>
                                <a:xfrm flipV="1">
                                  <a:off x="8195" y="506609"/>
                                  <a:ext cx="514" cy="259"/>
                                </a:xfrm>
                                <a:prstGeom prst="curvedConnector3">
                                  <a:avLst>
                                    <a:gd name="adj1" fmla="val 45364"/>
                                  </a:avLst>
                                </a:prstGeom>
                                <a:ln w="9525" cap="flat" cmpd="sng">
                                  <a:solidFill>
                                    <a:srgbClr val="000000"/>
                                  </a:solidFill>
                                  <a:prstDash val="dash"/>
                                  <a:headEnd type="none" w="med" len="med"/>
                                  <a:tailEnd type="triangle" w="med" len="med"/>
                                </a:ln>
                              </wps:spPr>
                              <wps:bodyPr/>
                            </wps:wsp>
                            <wps:wsp>
                              <wps:cNvPr id="172" name="自选图形 8"/>
                              <wps:cNvCnPr/>
                              <wps:spPr>
                                <a:xfrm flipV="1">
                                  <a:off x="8530" y="509704"/>
                                  <a:ext cx="515" cy="257"/>
                                </a:xfrm>
                                <a:prstGeom prst="curvedConnector3">
                                  <a:avLst>
                                    <a:gd name="adj1" fmla="val 45364"/>
                                  </a:avLst>
                                </a:prstGeom>
                                <a:ln w="9525" cap="flat" cmpd="sng">
                                  <a:solidFill>
                                    <a:srgbClr val="000000"/>
                                  </a:solidFill>
                                  <a:prstDash val="dash"/>
                                  <a:headEnd type="none" w="med" len="med"/>
                                  <a:tailEnd type="triangle" w="med" len="med"/>
                                </a:ln>
                              </wps:spPr>
                              <wps:bodyPr/>
                            </wps:wsp>
                            <wps:wsp>
                              <wps:cNvPr id="174" name="自选图形 8"/>
                              <wps:cNvCnPr/>
                              <wps:spPr>
                                <a:xfrm flipV="1">
                                  <a:off x="8155" y="510300"/>
                                  <a:ext cx="512" cy="214"/>
                                </a:xfrm>
                                <a:prstGeom prst="curvedConnector3">
                                  <a:avLst>
                                    <a:gd name="adj1" fmla="val 50098"/>
                                  </a:avLst>
                                </a:prstGeom>
                                <a:ln w="9525" cap="flat" cmpd="sng">
                                  <a:solidFill>
                                    <a:srgbClr val="000000"/>
                                  </a:solidFill>
                                  <a:prstDash val="dash"/>
                                  <a:headEnd type="none" w="med" len="med"/>
                                  <a:tailEnd type="triangle" w="med" len="med"/>
                                </a:ln>
                              </wps:spPr>
                              <wps:bodyPr/>
                            </wps:wsp>
                            <wps:wsp>
                              <wps:cNvPr id="175" name="自选图形 25"/>
                              <wps:cNvCnPr/>
                              <wps:spPr>
                                <a:xfrm flipH="1">
                                  <a:off x="9359" y="511180"/>
                                  <a:ext cx="1316" cy="8"/>
                                </a:xfrm>
                                <a:prstGeom prst="straightConnector1">
                                  <a:avLst/>
                                </a:prstGeom>
                                <a:ln w="9525" cap="flat" cmpd="sng">
                                  <a:solidFill>
                                    <a:srgbClr val="0000FF"/>
                                  </a:solidFill>
                                  <a:prstDash val="dash"/>
                                  <a:headEnd type="none" w="med" len="med"/>
                                  <a:tailEnd type="none" w="med" len="med"/>
                                </a:ln>
                              </wps:spPr>
                              <wps:bodyPr/>
                            </wps:wsp>
                            <wps:wsp>
                              <wps:cNvPr id="176" name="自选图形 25"/>
                              <wps:cNvCnPr/>
                              <wps:spPr>
                                <a:xfrm flipV="1">
                                  <a:off x="10676" y="510660"/>
                                  <a:ext cx="6" cy="509"/>
                                </a:xfrm>
                                <a:prstGeom prst="straightConnector1">
                                  <a:avLst/>
                                </a:prstGeom>
                                <a:ln w="9525" cap="flat" cmpd="sng">
                                  <a:solidFill>
                                    <a:srgbClr val="0000FF"/>
                                  </a:solidFill>
                                  <a:prstDash val="dash"/>
                                  <a:headEnd type="none" w="med" len="med"/>
                                  <a:tailEnd type="none" w="med" len="med"/>
                                </a:ln>
                              </wps:spPr>
                              <wps:bodyPr/>
                            </wps:wsp>
                            <wps:wsp>
                              <wps:cNvPr id="177" name="自选图形 25"/>
                              <wps:cNvCnPr/>
                              <wps:spPr>
                                <a:xfrm flipH="1">
                                  <a:off x="8521" y="510670"/>
                                  <a:ext cx="2178" cy="13"/>
                                </a:xfrm>
                                <a:prstGeom prst="straightConnector1">
                                  <a:avLst/>
                                </a:prstGeom>
                                <a:ln w="9525" cap="flat" cmpd="sng">
                                  <a:solidFill>
                                    <a:srgbClr val="0000FF"/>
                                  </a:solidFill>
                                  <a:prstDash val="dash"/>
                                  <a:headEnd type="none" w="med" len="med"/>
                                  <a:tailEnd type="triangle" w="med" len="med"/>
                                </a:ln>
                              </wps:spPr>
                              <wps:bodyPr/>
                            </wps:wsp>
                            <wps:wsp>
                              <wps:cNvPr id="178" name="矩形 7"/>
                              <wps:cNvSpPr/>
                              <wps:spPr>
                                <a:xfrm>
                                  <a:off x="5508" y="510902"/>
                                  <a:ext cx="2017" cy="267"/>
                                </a:xfrm>
                                <a:prstGeom prst="rect">
                                  <a:avLst/>
                                </a:prstGeom>
                                <a:solidFill>
                                  <a:srgbClr val="FFFFFF">
                                    <a:alpha val="0"/>
                                  </a:srgbClr>
                                </a:solidFill>
                                <a:ln>
                                  <a:noFill/>
                                </a:ln>
                              </wps:spPr>
                              <wps:txbx>
                                <w:txbxContent>
                                  <w:p w14:paraId="4D64300C">
                                    <w:pPr>
                                      <w:pStyle w:val="24"/>
                                      <w:bidi w:val="0"/>
                                      <w:rPr>
                                        <w:rFonts w:hint="default"/>
                                        <w:lang w:val="en-US" w:eastAsia="zh-CN"/>
                                      </w:rPr>
                                    </w:pPr>
                                    <w:r>
                                      <w:rPr>
                                        <w:rFonts w:hint="eastAsia"/>
                                        <w:lang w:val="en-US" w:eastAsia="zh-CN"/>
                                      </w:rPr>
                                      <w:t>初期雨水272m</w:t>
                                    </w:r>
                                    <w:r>
                                      <w:rPr>
                                        <w:rFonts w:hint="eastAsia"/>
                                        <w:vertAlign w:val="superscript"/>
                                        <w:lang w:val="en-US" w:eastAsia="zh-CN"/>
                                      </w:rPr>
                                      <w:t>3</w:t>
                                    </w:r>
                                    <w:r>
                                      <w:rPr>
                                        <w:rFonts w:hint="eastAsia"/>
                                        <w:lang w:val="en-US" w:eastAsia="zh-CN"/>
                                      </w:rPr>
                                      <w:t>/次</w:t>
                                    </w:r>
                                  </w:p>
                                </w:txbxContent>
                              </wps:txbx>
                              <wps:bodyPr wrap="square" lIns="0" tIns="0" rIns="0" bIns="0" upright="1"/>
                            </wps:wsp>
                            <wps:wsp>
                              <wps:cNvPr id="179" name="矩形 6"/>
                              <wps:cNvSpPr/>
                              <wps:spPr>
                                <a:xfrm>
                                  <a:off x="12318" y="504859"/>
                                  <a:ext cx="558" cy="343"/>
                                </a:xfrm>
                                <a:prstGeom prst="rect">
                                  <a:avLst/>
                                </a:prstGeom>
                                <a:solidFill>
                                  <a:srgbClr val="FFFFFF">
                                    <a:alpha val="0"/>
                                  </a:srgbClr>
                                </a:solidFill>
                                <a:ln>
                                  <a:noFill/>
                                </a:ln>
                              </wps:spPr>
                              <wps:txbx>
                                <w:txbxContent>
                                  <w:p w14:paraId="05795AD8">
                                    <w:pPr>
                                      <w:pStyle w:val="24"/>
                                      <w:bidi w:val="0"/>
                                      <w:jc w:val="both"/>
                                      <w:rPr>
                                        <w:rFonts w:hint="default"/>
                                        <w:lang w:val="en-US" w:eastAsia="zh-CN"/>
                                      </w:rPr>
                                    </w:pPr>
                                    <w:r>
                                      <w:rPr>
                                        <w:rFonts w:hint="eastAsia"/>
                                        <w:lang w:val="en-US" w:eastAsia="zh-CN"/>
                                      </w:rPr>
                                      <w:t>54</w:t>
                                    </w:r>
                                  </w:p>
                                </w:txbxContent>
                              </wps:txbx>
                              <wps:bodyPr wrap="square" lIns="0" tIns="0" rIns="0" bIns="0" upright="1"/>
                            </wps:wsp>
                            <wps:wsp>
                              <wps:cNvPr id="180" name="矩形 21"/>
                              <wps:cNvSpPr/>
                              <wps:spPr>
                                <a:xfrm>
                                  <a:off x="8820" y="503969"/>
                                  <a:ext cx="689" cy="323"/>
                                </a:xfrm>
                                <a:prstGeom prst="rect">
                                  <a:avLst/>
                                </a:prstGeom>
                                <a:solidFill>
                                  <a:srgbClr val="FFFFFF">
                                    <a:alpha val="0"/>
                                  </a:srgbClr>
                                </a:solidFill>
                                <a:ln>
                                  <a:noFill/>
                                </a:ln>
                              </wps:spPr>
                              <wps:txbx>
                                <w:txbxContent>
                                  <w:p w14:paraId="21E12A33">
                                    <w:pPr>
                                      <w:pStyle w:val="24"/>
                                      <w:bidi w:val="0"/>
                                      <w:rPr>
                                        <w:rFonts w:hint="default"/>
                                        <w:lang w:val="en-US" w:eastAsia="zh-CN"/>
                                      </w:rPr>
                                    </w:pPr>
                                    <w:r>
                                      <w:rPr>
                                        <w:rFonts w:hint="eastAsia"/>
                                        <w:lang w:val="en-US" w:eastAsia="zh-CN"/>
                                      </w:rPr>
                                      <w:t>2.52</w:t>
                                    </w:r>
                                  </w:p>
                                </w:txbxContent>
                              </wps:txbx>
                              <wps:bodyPr wrap="square" lIns="0" tIns="0" rIns="0" bIns="0" upright="1"/>
                            </wps:wsp>
                            <wps:wsp>
                              <wps:cNvPr id="181" name="矩形 22"/>
                              <wps:cNvSpPr/>
                              <wps:spPr>
                                <a:xfrm>
                                  <a:off x="8737" y="505368"/>
                                  <a:ext cx="582" cy="328"/>
                                </a:xfrm>
                                <a:prstGeom prst="rect">
                                  <a:avLst/>
                                </a:prstGeom>
                                <a:solidFill>
                                  <a:srgbClr val="FFFFFF">
                                    <a:alpha val="0"/>
                                  </a:srgbClr>
                                </a:solidFill>
                                <a:ln>
                                  <a:noFill/>
                                </a:ln>
                              </wps:spPr>
                              <wps:txbx>
                                <w:txbxContent>
                                  <w:p w14:paraId="0304C598">
                                    <w:pPr>
                                      <w:pStyle w:val="24"/>
                                      <w:bidi w:val="0"/>
                                      <w:rPr>
                                        <w:rFonts w:hint="default"/>
                                        <w:lang w:val="en-US" w:eastAsia="zh-CN"/>
                                      </w:rPr>
                                    </w:pPr>
                                    <w:r>
                                      <w:rPr>
                                        <w:rFonts w:hint="eastAsia"/>
                                        <w:lang w:val="en-US" w:eastAsia="zh-CN"/>
                                      </w:rPr>
                                      <w:t>4.5</w:t>
                                    </w:r>
                                  </w:p>
                                </w:txbxContent>
                              </wps:txbx>
                              <wps:bodyPr wrap="square" lIns="0" tIns="0" rIns="0" bIns="0" upright="1"/>
                            </wps:wsp>
                            <wps:wsp>
                              <wps:cNvPr id="182" name="矩形 22"/>
                              <wps:cNvSpPr/>
                              <wps:spPr>
                                <a:xfrm>
                                  <a:off x="8425" y="505102"/>
                                  <a:ext cx="582" cy="328"/>
                                </a:xfrm>
                                <a:prstGeom prst="rect">
                                  <a:avLst/>
                                </a:prstGeom>
                                <a:solidFill>
                                  <a:srgbClr val="FFFFFF">
                                    <a:alpha val="0"/>
                                  </a:srgbClr>
                                </a:solidFill>
                                <a:ln>
                                  <a:noFill/>
                                </a:ln>
                              </wps:spPr>
                              <wps:txbx>
                                <w:txbxContent>
                                  <w:p w14:paraId="376884A3">
                                    <w:pPr>
                                      <w:pStyle w:val="24"/>
                                      <w:bidi w:val="0"/>
                                      <w:rPr>
                                        <w:rFonts w:hint="default"/>
                                        <w:lang w:val="en-US" w:eastAsia="zh-CN"/>
                                      </w:rPr>
                                    </w:pPr>
                                    <w:r>
                                      <w:rPr>
                                        <w:rFonts w:hint="eastAsia"/>
                                        <w:lang w:val="en-US" w:eastAsia="zh-CN"/>
                                      </w:rPr>
                                      <w:t>0.5</w:t>
                                    </w:r>
                                  </w:p>
                                </w:txbxContent>
                              </wps:txbx>
                              <wps:bodyPr wrap="square" lIns="0" tIns="0" rIns="0" bIns="0" upright="1"/>
                            </wps:wsp>
                            <wps:wsp>
                              <wps:cNvPr id="183" name="矩形 22"/>
                              <wps:cNvSpPr/>
                              <wps:spPr>
                                <a:xfrm>
                                  <a:off x="10571" y="505394"/>
                                  <a:ext cx="582" cy="328"/>
                                </a:xfrm>
                                <a:prstGeom prst="rect">
                                  <a:avLst/>
                                </a:prstGeom>
                                <a:solidFill>
                                  <a:srgbClr val="FFFFFF">
                                    <a:alpha val="0"/>
                                  </a:srgbClr>
                                </a:solidFill>
                                <a:ln>
                                  <a:noFill/>
                                </a:ln>
                              </wps:spPr>
                              <wps:txbx>
                                <w:txbxContent>
                                  <w:p w14:paraId="092F7B50">
                                    <w:pPr>
                                      <w:pStyle w:val="24"/>
                                      <w:bidi w:val="0"/>
                                      <w:rPr>
                                        <w:rFonts w:hint="default"/>
                                        <w:lang w:val="en-US" w:eastAsia="zh-CN"/>
                                      </w:rPr>
                                    </w:pPr>
                                    <w:r>
                                      <w:rPr>
                                        <w:rFonts w:hint="eastAsia"/>
                                        <w:lang w:val="en-US" w:eastAsia="zh-CN"/>
                                      </w:rPr>
                                      <w:t>24.459</w:t>
                                    </w:r>
                                  </w:p>
                                </w:txbxContent>
                              </wps:txbx>
                              <wps:bodyPr wrap="square" lIns="0" tIns="0" rIns="0" bIns="0" upright="1"/>
                            </wps:wsp>
                            <wps:wsp>
                              <wps:cNvPr id="184" name="矩形 22"/>
                              <wps:cNvSpPr/>
                              <wps:spPr>
                                <a:xfrm>
                                  <a:off x="6855" y="510382"/>
                                  <a:ext cx="582" cy="328"/>
                                </a:xfrm>
                                <a:prstGeom prst="rect">
                                  <a:avLst/>
                                </a:prstGeom>
                                <a:solidFill>
                                  <a:srgbClr val="FFFFFF">
                                    <a:alpha val="0"/>
                                  </a:srgbClr>
                                </a:solidFill>
                                <a:ln>
                                  <a:noFill/>
                                </a:ln>
                              </wps:spPr>
                              <wps:txbx>
                                <w:txbxContent>
                                  <w:p w14:paraId="2243D01D">
                                    <w:pPr>
                                      <w:pStyle w:val="24"/>
                                      <w:bidi w:val="0"/>
                                      <w:rPr>
                                        <w:rFonts w:hint="default"/>
                                        <w:lang w:val="en-US" w:eastAsia="zh-CN"/>
                                      </w:rPr>
                                    </w:pPr>
                                    <w:r>
                                      <w:rPr>
                                        <w:rFonts w:hint="eastAsia"/>
                                        <w:lang w:val="en-US" w:eastAsia="zh-CN"/>
                                      </w:rPr>
                                      <w:t>6.92</w:t>
                                    </w:r>
                                  </w:p>
                                </w:txbxContent>
                              </wps:txbx>
                              <wps:bodyPr wrap="square" lIns="0" tIns="0" rIns="0" bIns="0" upright="1"/>
                            </wps:wsp>
                            <wps:wsp>
                              <wps:cNvPr id="185" name="矩形 22"/>
                              <wps:cNvSpPr/>
                              <wps:spPr>
                                <a:xfrm>
                                  <a:off x="8672" y="510188"/>
                                  <a:ext cx="582" cy="328"/>
                                </a:xfrm>
                                <a:prstGeom prst="rect">
                                  <a:avLst/>
                                </a:prstGeom>
                                <a:solidFill>
                                  <a:srgbClr val="FFFFFF">
                                    <a:alpha val="0"/>
                                  </a:srgbClr>
                                </a:solidFill>
                                <a:ln>
                                  <a:noFill/>
                                </a:ln>
                              </wps:spPr>
                              <wps:txbx>
                                <w:txbxContent>
                                  <w:p w14:paraId="2D8EBD40">
                                    <w:pPr>
                                      <w:pStyle w:val="24"/>
                                      <w:bidi w:val="0"/>
                                      <w:rPr>
                                        <w:rFonts w:hint="default"/>
                                        <w:lang w:val="en-US" w:eastAsia="zh-CN"/>
                                      </w:rPr>
                                    </w:pPr>
                                    <w:r>
                                      <w:rPr>
                                        <w:rFonts w:hint="eastAsia"/>
                                        <w:lang w:val="en-US" w:eastAsia="zh-CN"/>
                                      </w:rPr>
                                      <w:t>6.92</w:t>
                                    </w:r>
                                  </w:p>
                                </w:txbxContent>
                              </wps:txbx>
                              <wps:bodyPr wrap="square" lIns="0" tIns="0" rIns="0" bIns="0" upright="1"/>
                            </wps:wsp>
                            <wps:wsp>
                              <wps:cNvPr id="186" name="矩形 22"/>
                              <wps:cNvSpPr/>
                              <wps:spPr>
                                <a:xfrm>
                                  <a:off x="8813" y="509645"/>
                                  <a:ext cx="583" cy="325"/>
                                </a:xfrm>
                                <a:prstGeom prst="rect">
                                  <a:avLst/>
                                </a:prstGeom>
                                <a:solidFill>
                                  <a:srgbClr val="FFFFFF">
                                    <a:alpha val="0"/>
                                  </a:srgbClr>
                                </a:solidFill>
                                <a:ln>
                                  <a:noFill/>
                                </a:ln>
                              </wps:spPr>
                              <wps:txbx>
                                <w:txbxContent>
                                  <w:p w14:paraId="00A05C92">
                                    <w:pPr>
                                      <w:pStyle w:val="24"/>
                                      <w:bidi w:val="0"/>
                                      <w:rPr>
                                        <w:rFonts w:hint="default"/>
                                        <w:lang w:val="en-US" w:eastAsia="zh-CN"/>
                                      </w:rPr>
                                    </w:pPr>
                                    <w:r>
                                      <w:rPr>
                                        <w:rFonts w:hint="eastAsia"/>
                                        <w:lang w:val="en-US" w:eastAsia="zh-CN"/>
                                      </w:rPr>
                                      <w:t>2</w:t>
                                    </w:r>
                                  </w:p>
                                </w:txbxContent>
                              </wps:txbx>
                              <wps:bodyPr wrap="square" lIns="0" tIns="0" rIns="0" bIns="0" upright="1"/>
                            </wps:wsp>
                            <wps:wsp>
                              <wps:cNvPr id="188" name="矩形 22"/>
                              <wps:cNvSpPr/>
                              <wps:spPr>
                                <a:xfrm>
                                  <a:off x="6822" y="509745"/>
                                  <a:ext cx="582" cy="326"/>
                                </a:xfrm>
                                <a:prstGeom prst="rect">
                                  <a:avLst/>
                                </a:prstGeom>
                                <a:solidFill>
                                  <a:srgbClr val="FFFFFF">
                                    <a:alpha val="0"/>
                                  </a:srgbClr>
                                </a:solidFill>
                                <a:ln>
                                  <a:noFill/>
                                </a:ln>
                              </wps:spPr>
                              <wps:txbx>
                                <w:txbxContent>
                                  <w:p w14:paraId="2F03DE41">
                                    <w:pPr>
                                      <w:pStyle w:val="24"/>
                                      <w:bidi w:val="0"/>
                                      <w:rPr>
                                        <w:rFonts w:hint="default"/>
                                        <w:lang w:val="en-US" w:eastAsia="zh-CN"/>
                                      </w:rPr>
                                    </w:pPr>
                                    <w:r>
                                      <w:rPr>
                                        <w:rFonts w:hint="eastAsia"/>
                                        <w:lang w:val="en-US" w:eastAsia="zh-CN"/>
                                      </w:rPr>
                                      <w:t>2</w:t>
                                    </w:r>
                                  </w:p>
                                </w:txbxContent>
                              </wps:txbx>
                              <wps:bodyPr wrap="square" lIns="0" tIns="0" rIns="0" bIns="0" upright="1"/>
                            </wps:wsp>
                            <wps:wsp>
                              <wps:cNvPr id="189" name="自选图形 24"/>
                              <wps:cNvCnPr/>
                              <wps:spPr>
                                <a:xfrm>
                                  <a:off x="8563" y="509141"/>
                                  <a:ext cx="765" cy="5"/>
                                </a:xfrm>
                                <a:prstGeom prst="straightConnector1">
                                  <a:avLst/>
                                </a:prstGeom>
                                <a:ln w="9525" cap="flat" cmpd="sng">
                                  <a:solidFill>
                                    <a:srgbClr val="000000"/>
                                  </a:solidFill>
                                  <a:prstDash val="solid"/>
                                  <a:headEnd type="none" w="med" len="med"/>
                                  <a:tailEnd type="triangle" w="med" len="med"/>
                                </a:ln>
                              </wps:spPr>
                              <wps:bodyPr/>
                            </wps:wsp>
                            <wps:wsp>
                              <wps:cNvPr id="191" name="矩形 20"/>
                              <wps:cNvSpPr/>
                              <wps:spPr>
                                <a:xfrm>
                                  <a:off x="9329" y="508960"/>
                                  <a:ext cx="862" cy="34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CCAA42">
                                    <w:pPr>
                                      <w:pStyle w:val="24"/>
                                      <w:bidi w:val="0"/>
                                      <w:rPr>
                                        <w:rFonts w:hint="default"/>
                                        <w:lang w:val="en-US" w:eastAsia="zh-CN"/>
                                      </w:rPr>
                                    </w:pPr>
                                    <w:r>
                                      <w:rPr>
                                        <w:rFonts w:hint="eastAsia"/>
                                        <w:lang w:val="en-US" w:eastAsia="zh-CN"/>
                                      </w:rPr>
                                      <w:t>沉淀池</w:t>
                                    </w:r>
                                  </w:p>
                                </w:txbxContent>
                              </wps:txbx>
                              <wps:bodyPr wrap="square" lIns="0" tIns="0" rIns="0" bIns="0" upright="1"/>
                            </wps:wsp>
                            <wps:wsp>
                              <wps:cNvPr id="192" name="自选图形 25"/>
                              <wps:cNvCnPr/>
                              <wps:spPr>
                                <a:xfrm flipV="1">
                                  <a:off x="9770" y="509328"/>
                                  <a:ext cx="6" cy="271"/>
                                </a:xfrm>
                                <a:prstGeom prst="straightConnector1">
                                  <a:avLst/>
                                </a:prstGeom>
                                <a:ln w="9525" cap="flat" cmpd="sng">
                                  <a:solidFill>
                                    <a:schemeClr val="tx1"/>
                                  </a:solidFill>
                                  <a:prstDash val="dash"/>
                                  <a:headEnd type="none" w="med" len="med"/>
                                  <a:tailEnd type="none" w="med" len="med"/>
                                </a:ln>
                              </wps:spPr>
                              <wps:bodyPr/>
                            </wps:wsp>
                            <wps:wsp>
                              <wps:cNvPr id="193" name="自选图形 25"/>
                              <wps:cNvCnPr/>
                              <wps:spPr>
                                <a:xfrm flipH="1" flipV="1">
                                  <a:off x="8057" y="509610"/>
                                  <a:ext cx="1706" cy="1"/>
                                </a:xfrm>
                                <a:prstGeom prst="straightConnector1">
                                  <a:avLst/>
                                </a:prstGeom>
                                <a:ln w="9525" cap="flat" cmpd="sng">
                                  <a:solidFill>
                                    <a:schemeClr val="tx1"/>
                                  </a:solidFill>
                                  <a:prstDash val="dash"/>
                                  <a:headEnd type="none" w="med" len="med"/>
                                  <a:tailEnd type="none" w="med" len="med"/>
                                </a:ln>
                              </wps:spPr>
                              <wps:bodyPr/>
                            </wps:wsp>
                            <wps:wsp>
                              <wps:cNvPr id="195" name="自选图形 26"/>
                              <wps:cNvCnPr/>
                              <wps:spPr>
                                <a:xfrm flipH="1" flipV="1">
                                  <a:off x="8007" y="509313"/>
                                  <a:ext cx="1" cy="286"/>
                                </a:xfrm>
                                <a:prstGeom prst="straightConnector1">
                                  <a:avLst/>
                                </a:prstGeom>
                                <a:ln w="9525" cap="flat" cmpd="sng">
                                  <a:solidFill>
                                    <a:srgbClr val="000000"/>
                                  </a:solidFill>
                                  <a:prstDash val="dash"/>
                                  <a:headEnd type="none" w="med" len="med"/>
                                  <a:tailEnd type="triangle" w="med" len="med"/>
                                </a:ln>
                              </wps:spPr>
                              <wps:bodyPr/>
                            </wps:wsp>
                            <wps:wsp>
                              <wps:cNvPr id="196" name="矩形 22"/>
                              <wps:cNvSpPr/>
                              <wps:spPr>
                                <a:xfrm>
                                  <a:off x="7074" y="506076"/>
                                  <a:ext cx="582" cy="328"/>
                                </a:xfrm>
                                <a:prstGeom prst="rect">
                                  <a:avLst/>
                                </a:prstGeom>
                                <a:solidFill>
                                  <a:srgbClr val="FFFFFF">
                                    <a:alpha val="0"/>
                                  </a:srgbClr>
                                </a:solidFill>
                                <a:ln>
                                  <a:noFill/>
                                </a:ln>
                              </wps:spPr>
                              <wps:txbx>
                                <w:txbxContent>
                                  <w:p w14:paraId="6496DA0A">
                                    <w:pPr>
                                      <w:pStyle w:val="24"/>
                                      <w:bidi w:val="0"/>
                                      <w:rPr>
                                        <w:rFonts w:hint="default"/>
                                        <w:lang w:val="en-US" w:eastAsia="zh-CN"/>
                                      </w:rPr>
                                    </w:pPr>
                                    <w:r>
                                      <w:rPr>
                                        <w:rFonts w:hint="eastAsia"/>
                                        <w:lang w:val="en-US" w:eastAsia="zh-CN"/>
                                      </w:rPr>
                                      <w:t>5</w:t>
                                    </w:r>
                                  </w:p>
                                </w:txbxContent>
                              </wps:txbx>
                              <wps:bodyPr wrap="square" lIns="0" tIns="0" rIns="0" bIns="0" upright="1"/>
                            </wps:wsp>
                            <wps:wsp>
                              <wps:cNvPr id="197" name="矩形 22"/>
                              <wps:cNvSpPr/>
                              <wps:spPr>
                                <a:xfrm>
                                  <a:off x="8686" y="505880"/>
                                  <a:ext cx="582" cy="328"/>
                                </a:xfrm>
                                <a:prstGeom prst="rect">
                                  <a:avLst/>
                                </a:prstGeom>
                                <a:solidFill>
                                  <a:srgbClr val="FFFFFF">
                                    <a:alpha val="0"/>
                                  </a:srgbClr>
                                </a:solidFill>
                                <a:ln>
                                  <a:noFill/>
                                </a:ln>
                              </wps:spPr>
                              <wps:txbx>
                                <w:txbxContent>
                                  <w:p w14:paraId="127063FF">
                                    <w:pPr>
                                      <w:pStyle w:val="24"/>
                                      <w:bidi w:val="0"/>
                                      <w:rPr>
                                        <w:rFonts w:hint="default"/>
                                        <w:lang w:val="en-US" w:eastAsia="zh-CN"/>
                                      </w:rPr>
                                    </w:pPr>
                                    <w:r>
                                      <w:rPr>
                                        <w:rFonts w:hint="eastAsia"/>
                                        <w:lang w:val="en-US" w:eastAsia="zh-CN"/>
                                      </w:rPr>
                                      <w:t>1</w:t>
                                    </w:r>
                                  </w:p>
                                </w:txbxContent>
                              </wps:txbx>
                              <wps:bodyPr wrap="square" lIns="0" tIns="0" rIns="0" bIns="0" upright="1"/>
                            </wps:wsp>
                            <wps:wsp>
                              <wps:cNvPr id="198" name="矩形 22"/>
                              <wps:cNvSpPr/>
                              <wps:spPr>
                                <a:xfrm>
                                  <a:off x="9499" y="505969"/>
                                  <a:ext cx="422" cy="201"/>
                                </a:xfrm>
                                <a:prstGeom prst="rect">
                                  <a:avLst/>
                                </a:prstGeom>
                                <a:solidFill>
                                  <a:srgbClr val="FFFFFF">
                                    <a:alpha val="0"/>
                                  </a:srgbClr>
                                </a:solidFill>
                                <a:ln>
                                  <a:noFill/>
                                </a:ln>
                              </wps:spPr>
                              <wps:txbx>
                                <w:txbxContent>
                                  <w:p w14:paraId="6DCBCCC5">
                                    <w:pPr>
                                      <w:pStyle w:val="24"/>
                                      <w:bidi w:val="0"/>
                                      <w:rPr>
                                        <w:rFonts w:hint="default"/>
                                        <w:lang w:val="en-US" w:eastAsia="zh-CN"/>
                                      </w:rPr>
                                    </w:pPr>
                                    <w:r>
                                      <w:rPr>
                                        <w:rFonts w:hint="eastAsia"/>
                                        <w:lang w:val="en-US" w:eastAsia="zh-CN"/>
                                      </w:rPr>
                                      <w:t>4</w:t>
                                    </w:r>
                                  </w:p>
                                </w:txbxContent>
                              </wps:txbx>
                              <wps:bodyPr wrap="square" lIns="0" tIns="0" rIns="0" bIns="0" upright="1"/>
                            </wps:wsp>
                            <wps:wsp>
                              <wps:cNvPr id="199" name="矩形 22"/>
                              <wps:cNvSpPr/>
                              <wps:spPr>
                                <a:xfrm>
                                  <a:off x="7066" y="506767"/>
                                  <a:ext cx="582" cy="328"/>
                                </a:xfrm>
                                <a:prstGeom prst="rect">
                                  <a:avLst/>
                                </a:prstGeom>
                                <a:solidFill>
                                  <a:srgbClr val="FFFFFF">
                                    <a:alpha val="0"/>
                                  </a:srgbClr>
                                </a:solidFill>
                                <a:ln>
                                  <a:noFill/>
                                </a:ln>
                              </wps:spPr>
                              <wps:txbx>
                                <w:txbxContent>
                                  <w:p w14:paraId="0EE1C2F6">
                                    <w:pPr>
                                      <w:pStyle w:val="24"/>
                                      <w:bidi w:val="0"/>
                                      <w:rPr>
                                        <w:rFonts w:hint="default"/>
                                        <w:lang w:val="en-US" w:eastAsia="zh-CN"/>
                                      </w:rPr>
                                    </w:pPr>
                                    <w:r>
                                      <w:rPr>
                                        <w:rFonts w:hint="eastAsia"/>
                                        <w:lang w:val="en-US" w:eastAsia="zh-CN"/>
                                      </w:rPr>
                                      <w:t>17.732</w:t>
                                    </w:r>
                                  </w:p>
                                </w:txbxContent>
                              </wps:txbx>
                              <wps:bodyPr wrap="square" lIns="0" tIns="0" rIns="0" bIns="0" upright="1"/>
                            </wps:wsp>
                            <wps:wsp>
                              <wps:cNvPr id="200" name="矩形 22"/>
                              <wps:cNvSpPr/>
                              <wps:spPr>
                                <a:xfrm>
                                  <a:off x="9314" y="506768"/>
                                  <a:ext cx="582" cy="328"/>
                                </a:xfrm>
                                <a:prstGeom prst="rect">
                                  <a:avLst/>
                                </a:prstGeom>
                                <a:solidFill>
                                  <a:srgbClr val="FFFFFF">
                                    <a:alpha val="0"/>
                                  </a:srgbClr>
                                </a:solidFill>
                                <a:ln>
                                  <a:noFill/>
                                </a:ln>
                              </wps:spPr>
                              <wps:txbx>
                                <w:txbxContent>
                                  <w:p w14:paraId="6AF0DBAB">
                                    <w:pPr>
                                      <w:pStyle w:val="24"/>
                                      <w:bidi w:val="0"/>
                                      <w:rPr>
                                        <w:rFonts w:hint="default"/>
                                        <w:lang w:val="en-US" w:eastAsia="zh-CN"/>
                                      </w:rPr>
                                    </w:pPr>
                                    <w:r>
                                      <w:rPr>
                                        <w:rFonts w:hint="eastAsia"/>
                                        <w:lang w:val="en-US" w:eastAsia="zh-CN"/>
                                      </w:rPr>
                                      <w:t>15.959</w:t>
                                    </w:r>
                                  </w:p>
                                </w:txbxContent>
                              </wps:txbx>
                              <wps:bodyPr wrap="square" lIns="0" tIns="0" rIns="0" bIns="0" upright="1"/>
                            </wps:wsp>
                            <wps:wsp>
                              <wps:cNvPr id="201" name="矩形 22"/>
                              <wps:cNvSpPr/>
                              <wps:spPr>
                                <a:xfrm>
                                  <a:off x="6802" y="507822"/>
                                  <a:ext cx="582" cy="328"/>
                                </a:xfrm>
                                <a:prstGeom prst="rect">
                                  <a:avLst/>
                                </a:prstGeom>
                                <a:solidFill>
                                  <a:srgbClr val="FFFFFF">
                                    <a:alpha val="0"/>
                                  </a:srgbClr>
                                </a:solidFill>
                                <a:ln>
                                  <a:noFill/>
                                </a:ln>
                              </wps:spPr>
                              <wps:txbx>
                                <w:txbxContent>
                                  <w:p w14:paraId="5F3A9988">
                                    <w:pPr>
                                      <w:pStyle w:val="24"/>
                                      <w:bidi w:val="0"/>
                                      <w:rPr>
                                        <w:rFonts w:hint="default"/>
                                        <w:lang w:val="en-US" w:eastAsia="zh-CN"/>
                                      </w:rPr>
                                    </w:pPr>
                                    <w:r>
                                      <w:rPr>
                                        <w:rFonts w:hint="eastAsia"/>
                                        <w:lang w:val="en-US" w:eastAsia="zh-CN"/>
                                      </w:rPr>
                                      <w:t>106.8</w:t>
                                    </w:r>
                                  </w:p>
                                </w:txbxContent>
                              </wps:txbx>
                              <wps:bodyPr wrap="square" lIns="0" tIns="0" rIns="0" bIns="0" upright="1"/>
                            </wps:wsp>
                            <wps:wsp>
                              <wps:cNvPr id="202" name="矩形 22"/>
                              <wps:cNvSpPr/>
                              <wps:spPr>
                                <a:xfrm>
                                  <a:off x="9084" y="507773"/>
                                  <a:ext cx="582" cy="328"/>
                                </a:xfrm>
                                <a:prstGeom prst="rect">
                                  <a:avLst/>
                                </a:prstGeom>
                                <a:solidFill>
                                  <a:srgbClr val="FFFFFF">
                                    <a:alpha val="0"/>
                                  </a:srgbClr>
                                </a:solidFill>
                                <a:ln>
                                  <a:noFill/>
                                </a:ln>
                              </wps:spPr>
                              <wps:txbx>
                                <w:txbxContent>
                                  <w:p w14:paraId="44ACCBA1">
                                    <w:pPr>
                                      <w:pStyle w:val="24"/>
                                      <w:bidi w:val="0"/>
                                      <w:rPr>
                                        <w:rFonts w:hint="default"/>
                                        <w:lang w:val="en-US" w:eastAsia="zh-CN"/>
                                      </w:rPr>
                                    </w:pPr>
                                    <w:r>
                                      <w:rPr>
                                        <w:rFonts w:hint="eastAsia"/>
                                        <w:lang w:val="en-US" w:eastAsia="zh-CN"/>
                                      </w:rPr>
                                      <w:t>308.75</w:t>
                                    </w:r>
                                  </w:p>
                                </w:txbxContent>
                              </wps:txbx>
                              <wps:bodyPr wrap="square" lIns="0" tIns="0" rIns="0" bIns="0" upright="1"/>
                            </wps:wsp>
                            <wps:wsp>
                              <wps:cNvPr id="203" name="矩形 22"/>
                              <wps:cNvSpPr/>
                              <wps:spPr>
                                <a:xfrm>
                                  <a:off x="6849" y="508883"/>
                                  <a:ext cx="582" cy="328"/>
                                </a:xfrm>
                                <a:prstGeom prst="rect">
                                  <a:avLst/>
                                </a:prstGeom>
                                <a:solidFill>
                                  <a:srgbClr val="FFFFFF">
                                    <a:alpha val="0"/>
                                  </a:srgbClr>
                                </a:solidFill>
                                <a:ln>
                                  <a:noFill/>
                                </a:ln>
                              </wps:spPr>
                              <wps:txbx>
                                <w:txbxContent>
                                  <w:p w14:paraId="0B31BA0B">
                                    <w:pPr>
                                      <w:pStyle w:val="24"/>
                                      <w:bidi w:val="0"/>
                                      <w:rPr>
                                        <w:rFonts w:hint="default"/>
                                        <w:lang w:val="en-US" w:eastAsia="zh-CN"/>
                                      </w:rPr>
                                    </w:pPr>
                                    <w:r>
                                      <w:rPr>
                                        <w:rFonts w:hint="eastAsia"/>
                                        <w:lang w:val="en-US" w:eastAsia="zh-CN"/>
                                      </w:rPr>
                                      <w:t>1</w:t>
                                    </w:r>
                                  </w:p>
                                </w:txbxContent>
                              </wps:txbx>
                              <wps:bodyPr wrap="square" lIns="0" tIns="0" rIns="0" bIns="0" upright="1"/>
                            </wps:wsp>
                            <wps:wsp>
                              <wps:cNvPr id="204" name="矩形 22"/>
                              <wps:cNvSpPr/>
                              <wps:spPr>
                                <a:xfrm>
                                  <a:off x="8692" y="509281"/>
                                  <a:ext cx="582" cy="328"/>
                                </a:xfrm>
                                <a:prstGeom prst="rect">
                                  <a:avLst/>
                                </a:prstGeom>
                                <a:solidFill>
                                  <a:srgbClr val="FFFFFF">
                                    <a:alpha val="0"/>
                                  </a:srgbClr>
                                </a:solidFill>
                                <a:ln>
                                  <a:noFill/>
                                </a:ln>
                              </wps:spPr>
                              <wps:txbx>
                                <w:txbxContent>
                                  <w:p w14:paraId="41DF8D8F">
                                    <w:pPr>
                                      <w:pStyle w:val="24"/>
                                      <w:bidi w:val="0"/>
                                      <w:rPr>
                                        <w:rFonts w:hint="default"/>
                                        <w:lang w:val="en-US" w:eastAsia="zh-CN"/>
                                      </w:rPr>
                                    </w:pPr>
                                    <w:r>
                                      <w:rPr>
                                        <w:rFonts w:hint="eastAsia"/>
                                        <w:lang w:val="en-US" w:eastAsia="zh-CN"/>
                                      </w:rPr>
                                      <w:t>2.56</w:t>
                                    </w:r>
                                  </w:p>
                                </w:txbxContent>
                              </wps:txbx>
                              <wps:bodyPr wrap="square" lIns="0" tIns="0" rIns="0" bIns="0" upright="1"/>
                            </wps:wsp>
                            <wps:wsp>
                              <wps:cNvPr id="207" name="自选图形 24"/>
                              <wps:cNvCnPr/>
                              <wps:spPr>
                                <a:xfrm>
                                  <a:off x="10539" y="507983"/>
                                  <a:ext cx="571" cy="10"/>
                                </a:xfrm>
                                <a:prstGeom prst="straightConnector1">
                                  <a:avLst/>
                                </a:prstGeom>
                                <a:ln w="9525" cap="flat" cmpd="sng">
                                  <a:solidFill>
                                    <a:srgbClr val="000000"/>
                                  </a:solidFill>
                                  <a:prstDash val="solid"/>
                                  <a:headEnd type="none" w="med" len="med"/>
                                  <a:tailEnd type="triangle" w="med" len="med"/>
                                </a:ln>
                              </wps:spPr>
                              <wps:bodyPr/>
                            </wps:wsp>
                            <wps:wsp>
                              <wps:cNvPr id="208" name="矩形 20"/>
                              <wps:cNvSpPr/>
                              <wps:spPr>
                                <a:xfrm>
                                  <a:off x="12434" y="507837"/>
                                  <a:ext cx="803" cy="31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FAB15F">
                                    <w:pPr>
                                      <w:pStyle w:val="24"/>
                                      <w:bidi w:val="0"/>
                                      <w:rPr>
                                        <w:rFonts w:hint="default"/>
                                        <w:lang w:val="en-US" w:eastAsia="zh-CN"/>
                                      </w:rPr>
                                    </w:pPr>
                                    <w:r>
                                      <w:rPr>
                                        <w:rFonts w:hint="eastAsia"/>
                                        <w:lang w:val="en-US" w:eastAsia="zh-CN"/>
                                      </w:rPr>
                                      <w:t>清水池</w:t>
                                    </w:r>
                                  </w:p>
                                </w:txbxContent>
                              </wps:txbx>
                              <wps:bodyPr wrap="square" lIns="0" tIns="0" rIns="0" bIns="0" upright="1"/>
                            </wps:wsp>
                            <wps:wsp>
                              <wps:cNvPr id="210" name="自选图形 25"/>
                              <wps:cNvCnPr/>
                              <wps:spPr>
                                <a:xfrm flipV="1">
                                  <a:off x="12900" y="508134"/>
                                  <a:ext cx="9" cy="469"/>
                                </a:xfrm>
                                <a:prstGeom prst="straightConnector1">
                                  <a:avLst/>
                                </a:prstGeom>
                                <a:ln w="9525" cap="flat" cmpd="sng">
                                  <a:solidFill>
                                    <a:srgbClr val="0000FF"/>
                                  </a:solidFill>
                                  <a:prstDash val="dash"/>
                                  <a:headEnd type="none" w="med" len="med"/>
                                  <a:tailEnd type="none" w="med" len="med"/>
                                </a:ln>
                              </wps:spPr>
                              <wps:bodyPr/>
                            </wps:wsp>
                            <wps:wsp>
                              <wps:cNvPr id="211" name="自选图形 25"/>
                              <wps:cNvCnPr/>
                              <wps:spPr>
                                <a:xfrm flipH="1" flipV="1">
                                  <a:off x="8091" y="508626"/>
                                  <a:ext cx="4812" cy="16"/>
                                </a:xfrm>
                                <a:prstGeom prst="straightConnector1">
                                  <a:avLst/>
                                </a:prstGeom>
                                <a:ln w="9525" cap="flat" cmpd="sng">
                                  <a:solidFill>
                                    <a:schemeClr val="tx1"/>
                                  </a:solidFill>
                                  <a:prstDash val="dash"/>
                                  <a:headEnd type="none" w="med" len="med"/>
                                  <a:tailEnd type="none" w="med" len="med"/>
                                </a:ln>
                              </wps:spPr>
                              <wps:bodyPr/>
                            </wps:wsp>
                            <wps:wsp>
                              <wps:cNvPr id="212" name="矩形 22"/>
                              <wps:cNvSpPr/>
                              <wps:spPr>
                                <a:xfrm>
                                  <a:off x="11635" y="508385"/>
                                  <a:ext cx="582" cy="328"/>
                                </a:xfrm>
                                <a:prstGeom prst="rect">
                                  <a:avLst/>
                                </a:prstGeom>
                                <a:solidFill>
                                  <a:srgbClr val="FFFFFF">
                                    <a:alpha val="0"/>
                                  </a:srgbClr>
                                </a:solidFill>
                                <a:ln>
                                  <a:noFill/>
                                </a:ln>
                              </wps:spPr>
                              <wps:txbx>
                                <w:txbxContent>
                                  <w:p w14:paraId="67DFFCC2">
                                    <w:pPr>
                                      <w:pStyle w:val="24"/>
                                      <w:bidi w:val="0"/>
                                      <w:rPr>
                                        <w:rFonts w:hint="default"/>
                                        <w:lang w:val="en-US" w:eastAsia="zh-CN"/>
                                      </w:rPr>
                                    </w:pPr>
                                    <w:r>
                                      <w:rPr>
                                        <w:rFonts w:hint="eastAsia"/>
                                        <w:lang w:val="en-US" w:eastAsia="zh-CN"/>
                                      </w:rPr>
                                      <w:t>231.42</w:t>
                                    </w:r>
                                  </w:p>
                                </w:txbxContent>
                              </wps:txbx>
                              <wps:bodyPr wrap="square" lIns="0" tIns="0" rIns="0" bIns="0" upright="1"/>
                            </wps:wsp>
                            <wps:wsp>
                              <wps:cNvPr id="213" name="矩形 22"/>
                              <wps:cNvSpPr/>
                              <wps:spPr>
                                <a:xfrm>
                                  <a:off x="11900" y="507659"/>
                                  <a:ext cx="582" cy="328"/>
                                </a:xfrm>
                                <a:prstGeom prst="rect">
                                  <a:avLst/>
                                </a:prstGeom>
                                <a:solidFill>
                                  <a:srgbClr val="FFFFFF">
                                    <a:alpha val="0"/>
                                  </a:srgbClr>
                                </a:solidFill>
                                <a:ln>
                                  <a:noFill/>
                                </a:ln>
                              </wps:spPr>
                              <wps:txbx>
                                <w:txbxContent>
                                  <w:p w14:paraId="4A446930">
                                    <w:pPr>
                                      <w:pStyle w:val="24"/>
                                      <w:bidi w:val="0"/>
                                      <w:rPr>
                                        <w:rFonts w:hint="default"/>
                                        <w:lang w:val="en-US" w:eastAsia="zh-CN"/>
                                      </w:rPr>
                                    </w:pPr>
                                    <w:r>
                                      <w:rPr>
                                        <w:rFonts w:hint="eastAsia"/>
                                        <w:lang w:val="en-US" w:eastAsia="zh-CN"/>
                                      </w:rPr>
                                      <w:t>285.42</w:t>
                                    </w:r>
                                  </w:p>
                                </w:txbxContent>
                              </wps:txbx>
                              <wps:bodyPr wrap="square" lIns="0" tIns="0" rIns="0" bIns="0" upright="1"/>
                            </wps:wsp>
                            <wps:wsp>
                              <wps:cNvPr id="214" name="自选图形 26"/>
                              <wps:cNvCnPr/>
                              <wps:spPr>
                                <a:xfrm flipH="1" flipV="1">
                                  <a:off x="8120" y="508253"/>
                                  <a:ext cx="1" cy="373"/>
                                </a:xfrm>
                                <a:prstGeom prst="straightConnector1">
                                  <a:avLst/>
                                </a:prstGeom>
                                <a:ln w="9525" cap="flat" cmpd="sng">
                                  <a:solidFill>
                                    <a:srgbClr val="000000"/>
                                  </a:solidFill>
                                  <a:prstDash val="dash"/>
                                  <a:headEnd type="none" w="med" len="med"/>
                                  <a:tailEnd type="triangle" w="med" len="med"/>
                                </a:ln>
                              </wps:spPr>
                              <wps:bodyPr/>
                            </wps:wsp>
                            <wps:wsp>
                              <wps:cNvPr id="219" name="自选图形 26"/>
                              <wps:cNvCnPr/>
                              <wps:spPr>
                                <a:xfrm flipV="1">
                                  <a:off x="12853" y="504807"/>
                                  <a:ext cx="3" cy="3010"/>
                                </a:xfrm>
                                <a:prstGeom prst="straightConnector1">
                                  <a:avLst/>
                                </a:prstGeom>
                                <a:ln w="9525" cap="flat" cmpd="sng">
                                  <a:solidFill>
                                    <a:srgbClr val="000000"/>
                                  </a:solidFill>
                                  <a:prstDash val="solid"/>
                                  <a:headEnd type="none" w="med" len="med"/>
                                  <a:tailEnd type="triangle" w="med" len="med"/>
                                </a:ln>
                              </wps:spPr>
                              <wps:bodyPr/>
                            </wps:wsp>
                            <wps:wsp>
                              <wps:cNvPr id="221" name="矩形 6"/>
                              <wps:cNvSpPr/>
                              <wps:spPr>
                                <a:xfrm>
                                  <a:off x="12251" y="504067"/>
                                  <a:ext cx="500" cy="328"/>
                                </a:xfrm>
                                <a:prstGeom prst="rect">
                                  <a:avLst/>
                                </a:prstGeom>
                                <a:solidFill>
                                  <a:srgbClr val="FFFFFF">
                                    <a:alpha val="0"/>
                                  </a:srgbClr>
                                </a:solidFill>
                                <a:ln>
                                  <a:noFill/>
                                </a:ln>
                              </wps:spPr>
                              <wps:txbx>
                                <w:txbxContent>
                                  <w:p w14:paraId="2A6701A0">
                                    <w:pPr>
                                      <w:pStyle w:val="24"/>
                                      <w:bidi w:val="0"/>
                                      <w:jc w:val="both"/>
                                      <w:rPr>
                                        <w:rFonts w:hint="default"/>
                                        <w:lang w:val="en-US" w:eastAsia="zh-CN"/>
                                      </w:rPr>
                                    </w:pPr>
                                    <w:r>
                                      <w:rPr>
                                        <w:rFonts w:hint="eastAsia"/>
                                        <w:lang w:val="en-US" w:eastAsia="zh-CN"/>
                                      </w:rPr>
                                      <w:t>54.1</w:t>
                                    </w:r>
                                  </w:p>
                                </w:txbxContent>
                              </wps:txbx>
                              <wps:bodyPr wrap="square" lIns="0" tIns="0" rIns="0" bIns="0" upright="1"/>
                            </wps:wsp>
                            <wps:wsp>
                              <wps:cNvPr id="223" name="自选图形 24"/>
                              <wps:cNvCnPr/>
                              <wps:spPr>
                                <a:xfrm flipH="1">
                                  <a:off x="11810" y="505783"/>
                                  <a:ext cx="10" cy="343"/>
                                </a:xfrm>
                                <a:prstGeom prst="straightConnector1">
                                  <a:avLst/>
                                </a:prstGeom>
                                <a:ln w="9525" cap="flat" cmpd="sng">
                                  <a:solidFill>
                                    <a:srgbClr val="000000"/>
                                  </a:solidFill>
                                  <a:prstDash val="solid"/>
                                  <a:headEnd type="none" w="med" len="med"/>
                                  <a:tailEnd type="triangle" w="med" len="med"/>
                                </a:ln>
                              </wps:spPr>
                              <wps:bodyPr/>
                            </wps:wsp>
                            <wps:wsp>
                              <wps:cNvPr id="224" name="矩形 20"/>
                              <wps:cNvSpPr/>
                              <wps:spPr>
                                <a:xfrm>
                                  <a:off x="11348" y="506107"/>
                                  <a:ext cx="1034" cy="2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2112CE">
                                    <w:pPr>
                                      <w:pStyle w:val="24"/>
                                      <w:bidi w:val="0"/>
                                      <w:rPr>
                                        <w:rFonts w:hint="default"/>
                                        <w:lang w:val="en-US" w:eastAsia="zh-CN"/>
                                      </w:rPr>
                                    </w:pPr>
                                    <w:r>
                                      <w:rPr>
                                        <w:rFonts w:hint="eastAsia"/>
                                        <w:lang w:val="en-US" w:eastAsia="zh-CN"/>
                                      </w:rPr>
                                      <w:t>清水池</w:t>
                                    </w:r>
                                  </w:p>
                                </w:txbxContent>
                              </wps:txbx>
                              <wps:bodyPr wrap="square" lIns="0" tIns="0" rIns="0" bIns="0" upright="1"/>
                            </wps:wsp>
                            <wps:wsp>
                              <wps:cNvPr id="225" name="矩形 22"/>
                              <wps:cNvSpPr/>
                              <wps:spPr>
                                <a:xfrm>
                                  <a:off x="8688" y="507564"/>
                                  <a:ext cx="582" cy="328"/>
                                </a:xfrm>
                                <a:prstGeom prst="rect">
                                  <a:avLst/>
                                </a:prstGeom>
                                <a:solidFill>
                                  <a:srgbClr val="FFFFFF">
                                    <a:alpha val="0"/>
                                  </a:srgbClr>
                                </a:solidFill>
                                <a:ln>
                                  <a:noFill/>
                                </a:ln>
                              </wps:spPr>
                              <wps:txbx>
                                <w:txbxContent>
                                  <w:p w14:paraId="2A0F56B1">
                                    <w:pPr>
                                      <w:pStyle w:val="24"/>
                                      <w:bidi w:val="0"/>
                                      <w:rPr>
                                        <w:rFonts w:hint="default"/>
                                        <w:lang w:val="en-US" w:eastAsia="zh-CN"/>
                                      </w:rPr>
                                    </w:pPr>
                                    <w:r>
                                      <w:rPr>
                                        <w:rFonts w:hint="eastAsia"/>
                                        <w:lang w:val="en-US" w:eastAsia="zh-CN"/>
                                      </w:rPr>
                                      <w:t>28.75</w:t>
                                    </w:r>
                                  </w:p>
                                </w:txbxContent>
                              </wps:txbx>
                              <wps:bodyPr wrap="square" lIns="0" tIns="0" rIns="0" bIns="0" upright="1"/>
                            </wps:wsp>
                            <wps:wsp>
                              <wps:cNvPr id="228" name="自选图形 8"/>
                              <wps:cNvCnPr/>
                              <wps:spPr>
                                <a:xfrm flipV="1">
                                  <a:off x="11388" y="507576"/>
                                  <a:ext cx="515" cy="259"/>
                                </a:xfrm>
                                <a:prstGeom prst="curvedConnector3">
                                  <a:avLst>
                                    <a:gd name="adj1" fmla="val 45364"/>
                                  </a:avLst>
                                </a:prstGeom>
                                <a:ln w="9525" cap="flat" cmpd="sng">
                                  <a:solidFill>
                                    <a:srgbClr val="000000"/>
                                  </a:solidFill>
                                  <a:prstDash val="dash"/>
                                  <a:headEnd type="none" w="med" len="med"/>
                                  <a:tailEnd type="triangle" w="med" len="med"/>
                                </a:ln>
                              </wps:spPr>
                              <wps:bodyPr/>
                            </wps:wsp>
                            <wps:wsp>
                              <wps:cNvPr id="230" name="矩形 22"/>
                              <wps:cNvSpPr/>
                              <wps:spPr>
                                <a:xfrm>
                                  <a:off x="11851" y="507400"/>
                                  <a:ext cx="582" cy="328"/>
                                </a:xfrm>
                                <a:prstGeom prst="rect">
                                  <a:avLst/>
                                </a:prstGeom>
                                <a:solidFill>
                                  <a:srgbClr val="FFFFFF">
                                    <a:alpha val="0"/>
                                  </a:srgbClr>
                                </a:solidFill>
                                <a:ln>
                                  <a:noFill/>
                                </a:ln>
                              </wps:spPr>
                              <wps:txbx>
                                <w:txbxContent>
                                  <w:p w14:paraId="00ECA688">
                                    <w:pPr>
                                      <w:pStyle w:val="24"/>
                                      <w:bidi w:val="0"/>
                                      <w:rPr>
                                        <w:rFonts w:hint="default"/>
                                        <w:lang w:val="en-US" w:eastAsia="zh-CN"/>
                                      </w:rPr>
                                    </w:pPr>
                                    <w:r>
                                      <w:rPr>
                                        <w:rFonts w:hint="eastAsia"/>
                                        <w:lang w:val="en-US" w:eastAsia="zh-CN"/>
                                      </w:rPr>
                                      <w:t>23.33</w:t>
                                    </w:r>
                                  </w:p>
                                </w:txbxContent>
                              </wps:txbx>
                              <wps:bodyPr wrap="square" lIns="0" tIns="0" rIns="0" bIns="0" upright="1"/>
                            </wps:wsp>
                            <wps:wsp>
                              <wps:cNvPr id="234" name="矩形 22"/>
                              <wps:cNvSpPr/>
                              <wps:spPr>
                                <a:xfrm>
                                  <a:off x="8654" y="506528"/>
                                  <a:ext cx="582" cy="328"/>
                                </a:xfrm>
                                <a:prstGeom prst="rect">
                                  <a:avLst/>
                                </a:prstGeom>
                                <a:solidFill>
                                  <a:srgbClr val="FFFFFF">
                                    <a:alpha val="0"/>
                                  </a:srgbClr>
                                </a:solidFill>
                                <a:ln>
                                  <a:noFill/>
                                </a:ln>
                              </wps:spPr>
                              <wps:txbx>
                                <w:txbxContent>
                                  <w:p w14:paraId="6BC5ACFD">
                                    <w:pPr>
                                      <w:pStyle w:val="24"/>
                                      <w:bidi w:val="0"/>
                                      <w:rPr>
                                        <w:rFonts w:hint="default"/>
                                        <w:lang w:val="en-US" w:eastAsia="zh-CN"/>
                                      </w:rPr>
                                    </w:pPr>
                                    <w:r>
                                      <w:rPr>
                                        <w:rFonts w:hint="eastAsia"/>
                                        <w:lang w:val="en-US" w:eastAsia="zh-CN"/>
                                      </w:rPr>
                                      <w:t>1.733</w:t>
                                    </w:r>
                                  </w:p>
                                </w:txbxContent>
                              </wps:txbx>
                              <wps:bodyPr wrap="square" lIns="0" tIns="0" rIns="0" bIns="0" upright="1"/>
                            </wps:wsp>
                            <wps:wsp>
                              <wps:cNvPr id="236" name="自选图形 24"/>
                              <wps:cNvCnPr/>
                              <wps:spPr>
                                <a:xfrm>
                                  <a:off x="11850" y="506398"/>
                                  <a:ext cx="16" cy="1004"/>
                                </a:xfrm>
                                <a:prstGeom prst="straightConnector1">
                                  <a:avLst/>
                                </a:prstGeom>
                                <a:ln w="9525" cap="flat" cmpd="sng">
                                  <a:solidFill>
                                    <a:srgbClr val="FF0000"/>
                                  </a:solidFill>
                                  <a:prstDash val="dash"/>
                                  <a:headEnd type="none" w="med" len="med"/>
                                  <a:tailEnd type="none" w="med" len="med"/>
                                </a:ln>
                              </wps:spPr>
                              <wps:bodyPr/>
                            </wps:wsp>
                            <wps:wsp>
                              <wps:cNvPr id="237" name="自选图形 25"/>
                              <wps:cNvCnPr/>
                              <wps:spPr>
                                <a:xfrm flipH="1">
                                  <a:off x="6358" y="507401"/>
                                  <a:ext cx="5478" cy="3"/>
                                </a:xfrm>
                                <a:prstGeom prst="straightConnector1">
                                  <a:avLst/>
                                </a:prstGeom>
                                <a:ln w="9525" cap="flat" cmpd="sng">
                                  <a:solidFill>
                                    <a:srgbClr val="FF0000"/>
                                  </a:solidFill>
                                  <a:prstDash val="dash"/>
                                  <a:headEnd type="none" w="med" len="med"/>
                                  <a:tailEnd type="none" w="med" len="med"/>
                                </a:ln>
                              </wps:spPr>
                              <wps:bodyPr/>
                            </wps:wsp>
                            <wps:wsp>
                              <wps:cNvPr id="238" name="自选图形 24"/>
                              <wps:cNvCnPr/>
                              <wps:spPr>
                                <a:xfrm>
                                  <a:off x="6371" y="506615"/>
                                  <a:ext cx="522" cy="7"/>
                                </a:xfrm>
                                <a:prstGeom prst="straightConnector1">
                                  <a:avLst/>
                                </a:prstGeom>
                                <a:ln w="9525" cap="flat" cmpd="sng">
                                  <a:solidFill>
                                    <a:srgbClr val="FF0000"/>
                                  </a:solidFill>
                                  <a:prstDash val="dash"/>
                                  <a:headEnd type="none" w="med" len="med"/>
                                  <a:tailEnd type="triangle" w="med" len="med"/>
                                </a:ln>
                              </wps:spPr>
                              <wps:bodyPr/>
                            </wps:wsp>
                            <wps:wsp>
                              <wps:cNvPr id="239" name="矩形 22"/>
                              <wps:cNvSpPr/>
                              <wps:spPr>
                                <a:xfrm>
                                  <a:off x="10704" y="507124"/>
                                  <a:ext cx="582" cy="313"/>
                                </a:xfrm>
                                <a:prstGeom prst="rect">
                                  <a:avLst/>
                                </a:prstGeom>
                                <a:solidFill>
                                  <a:srgbClr val="FFFFFF">
                                    <a:alpha val="0"/>
                                  </a:srgbClr>
                                </a:solidFill>
                                <a:ln>
                                  <a:noFill/>
                                </a:ln>
                              </wps:spPr>
                              <wps:txbx>
                                <w:txbxContent>
                                  <w:p w14:paraId="62BC22BB">
                                    <w:pPr>
                                      <w:pStyle w:val="24"/>
                                      <w:bidi w:val="0"/>
                                      <w:rPr>
                                        <w:rFonts w:hint="default"/>
                                        <w:lang w:val="en-US" w:eastAsia="zh-CN"/>
                                      </w:rPr>
                                    </w:pPr>
                                    <w:r>
                                      <w:rPr>
                                        <w:rFonts w:hint="eastAsia"/>
                                        <w:lang w:val="en-US" w:eastAsia="zh-CN"/>
                                      </w:rPr>
                                      <w:t>24.459</w:t>
                                    </w:r>
                                  </w:p>
                                </w:txbxContent>
                              </wps:txbx>
                              <wps:bodyPr wrap="square" lIns="0" tIns="0" rIns="0" bIns="0" upright="1"/>
                            </wps:wsp>
                            <wps:wsp>
                              <wps:cNvPr id="241" name="自选图形 4"/>
                              <wps:cNvCnPr/>
                              <wps:spPr>
                                <a:xfrm rot="5400000" flipV="1">
                                  <a:off x="6198" y="506331"/>
                                  <a:ext cx="1371" cy="6"/>
                                </a:xfrm>
                                <a:prstGeom prst="bentConnector3">
                                  <a:avLst>
                                    <a:gd name="adj1" fmla="val 50000"/>
                                  </a:avLst>
                                </a:prstGeom>
                                <a:ln w="9525" cap="flat" cmpd="sng">
                                  <a:solidFill>
                                    <a:srgbClr val="000000"/>
                                  </a:solidFill>
                                  <a:prstDash val="solid"/>
                                  <a:miter/>
                                  <a:headEnd type="none" w="med" len="med"/>
                                  <a:tailEnd type="none" w="med" len="med"/>
                                </a:ln>
                              </wps:spPr>
                              <wps:bodyPr/>
                            </wps:wsp>
                            <wps:wsp>
                              <wps:cNvPr id="242" name="自选图形 24"/>
                              <wps:cNvCnPr/>
                              <wps:spPr>
                                <a:xfrm>
                                  <a:off x="6364" y="506615"/>
                                  <a:ext cx="0" cy="790"/>
                                </a:xfrm>
                                <a:prstGeom prst="straightConnector1">
                                  <a:avLst/>
                                </a:prstGeom>
                                <a:ln w="9525" cap="flat" cmpd="sng">
                                  <a:solidFill>
                                    <a:srgbClr val="FF0000"/>
                                  </a:solidFill>
                                  <a:prstDash val="dash"/>
                                  <a:headEnd type="none" w="med" len="med"/>
                                  <a:tailEnd type="none" w="med" len="med"/>
                                </a:ln>
                              </wps:spPr>
                              <wps:bodyPr/>
                            </wps:wsp>
                            <wps:wsp>
                              <wps:cNvPr id="243" name="自选图形 24"/>
                              <wps:cNvCnPr/>
                              <wps:spPr>
                                <a:xfrm flipV="1">
                                  <a:off x="6217" y="506224"/>
                                  <a:ext cx="689" cy="3"/>
                                </a:xfrm>
                                <a:prstGeom prst="straightConnector1">
                                  <a:avLst/>
                                </a:prstGeom>
                                <a:ln w="9525" cap="flat" cmpd="sng">
                                  <a:solidFill>
                                    <a:srgbClr val="000000"/>
                                  </a:solidFill>
                                  <a:prstDash val="solid"/>
                                  <a:headEnd type="none" w="med" len="med"/>
                                  <a:tailEnd type="triangle" w="med" len="med"/>
                                </a:ln>
                              </wps:spPr>
                              <wps:bodyPr/>
                            </wps:wsp>
                            <wps:wsp>
                              <wps:cNvPr id="244" name="矩形 22"/>
                              <wps:cNvSpPr/>
                              <wps:spPr>
                                <a:xfrm>
                                  <a:off x="6205" y="505985"/>
                                  <a:ext cx="582" cy="328"/>
                                </a:xfrm>
                                <a:prstGeom prst="rect">
                                  <a:avLst/>
                                </a:prstGeom>
                                <a:solidFill>
                                  <a:srgbClr val="FFFFFF">
                                    <a:alpha val="0"/>
                                  </a:srgbClr>
                                </a:solidFill>
                                <a:ln>
                                  <a:noFill/>
                                </a:ln>
                              </wps:spPr>
                              <wps:txbx>
                                <w:txbxContent>
                                  <w:p w14:paraId="5EE4E4DB">
                                    <w:pPr>
                                      <w:pStyle w:val="24"/>
                                      <w:bidi w:val="0"/>
                                      <w:rPr>
                                        <w:rFonts w:hint="default"/>
                                        <w:lang w:val="en-US" w:eastAsia="zh-CN"/>
                                      </w:rPr>
                                    </w:pPr>
                                    <w:r>
                                      <w:rPr>
                                        <w:rFonts w:hint="eastAsia"/>
                                        <w:lang w:val="en-US" w:eastAsia="zh-CN"/>
                                      </w:rPr>
                                      <w:t>3.273</w:t>
                                    </w:r>
                                  </w:p>
                                </w:txbxContent>
                              </wps:txbx>
                              <wps:bodyPr wrap="square" lIns="0" tIns="0" rIns="0" bIns="0" upright="1"/>
                            </wps:wsp>
                            <wps:wsp>
                              <wps:cNvPr id="2" name="矩形 22"/>
                              <wps:cNvSpPr/>
                              <wps:spPr>
                                <a:xfrm>
                                  <a:off x="8347" y="508681"/>
                                  <a:ext cx="582" cy="328"/>
                                </a:xfrm>
                                <a:prstGeom prst="rect">
                                  <a:avLst/>
                                </a:prstGeom>
                                <a:solidFill>
                                  <a:srgbClr val="FFFFFF">
                                    <a:alpha val="0"/>
                                  </a:srgbClr>
                                </a:solidFill>
                                <a:ln>
                                  <a:noFill/>
                                </a:ln>
                              </wps:spPr>
                              <wps:txbx>
                                <w:txbxContent>
                                  <w:p w14:paraId="2B746DF3">
                                    <w:pPr>
                                      <w:pStyle w:val="24"/>
                                      <w:bidi w:val="0"/>
                                      <w:rPr>
                                        <w:rFonts w:hint="default"/>
                                        <w:lang w:val="en-US" w:eastAsia="zh-CN"/>
                                      </w:rPr>
                                    </w:pPr>
                                    <w:r>
                                      <w:rPr>
                                        <w:rFonts w:hint="eastAsia"/>
                                        <w:lang w:val="en-US" w:eastAsia="zh-CN"/>
                                      </w:rPr>
                                      <w:t>1</w:t>
                                    </w:r>
                                  </w:p>
                                </w:txbxContent>
                              </wps:txbx>
                              <wps:bodyPr wrap="square" lIns="0" tIns="0" rIns="0" bIns="0" upright="1"/>
                            </wps:wsp>
                          </wpg:wgp>
                        </a:graphicData>
                      </a:graphic>
                    </wp:anchor>
                  </w:drawing>
                </mc:Choice>
                <mc:Fallback>
                  <w:pict>
                    <v:group id="_x0000_s1026" o:spid="_x0000_s1026" o:spt="203" style="position:absolute;left:0pt;margin-left:-2.5pt;margin-top:-5.8pt;height:424.6pt;width:400.3pt;z-index:251664384;mso-width-relative:page;mso-height-relative:page;" coordorigin="5231,502933" coordsize="8006,8492" o:gfxdata="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">
                      <o:lock v:ext="edit" aspectratio="f"/>
                      <v:rect id="矩形 20" o:spid="_x0000_s1026" o:spt="1" style="position:absolute;left:11071;top:504456;height:303;width:1881;" fillcolor="#FFFFFF" filled="t" stroked="t" coordsize="21600,21600" o:gfxdata="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DVh&#10;wAAAANs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0mm,0mm,0mm,0mm">
                          <w:txbxContent>
                            <w:p w14:paraId="62B93DB5">
                              <w:pPr>
                                <w:pStyle w:val="24"/>
                                <w:bidi w:val="0"/>
                                <w:rPr>
                                  <w:rFonts w:hint="default"/>
                                  <w:lang w:val="en-US" w:eastAsia="zh-CN"/>
                                </w:rPr>
                              </w:pPr>
                              <w:r>
                                <w:rPr>
                                  <w:rFonts w:hint="eastAsia"/>
                                  <w:lang w:val="en-US" w:eastAsia="zh-CN"/>
                                </w:rPr>
                                <w:t>搅拌系统用水</w:t>
                              </w:r>
                            </w:p>
                          </w:txbxContent>
                        </v:textbox>
                      </v:rect>
                      <v:rect id="矩形 21" o:spid="_x0000_s1026" o:spt="1" style="position:absolute;left:6735;top:504299;height:324;width:689;" fillcolor="#FFFFFF" filled="t" stroked="f" coordsize="21600,21600" o:gfxdata="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a8RnugAAANsA&#10;AAAPAAAAAAAAAAEAIAAAACIAAABkcnMvZG93bnJldi54bWxQSwECFAAUAAAACACHTuJAMy8FnjsA&#10;AAA5AAAAEAAAAAAAAAABACAAAAAJAQAAZHJzL3NoYXBleG1sLnhtbFBLBQYAAAAABgAGAFsBAACz&#10;AwAAAAA=&#10;">
                        <v:fill on="t" opacity="0f" focussize="0,0"/>
                        <v:stroke on="f"/>
                        <v:imagedata o:title=""/>
                        <o:lock v:ext="edit" aspectratio="f"/>
                        <v:textbox inset="0mm,0mm,0mm,0mm">
                          <w:txbxContent>
                            <w:p w14:paraId="088531A8">
                              <w:pPr>
                                <w:pStyle w:val="24"/>
                                <w:bidi w:val="0"/>
                                <w:rPr>
                                  <w:rFonts w:hint="default"/>
                                  <w:lang w:val="en-US" w:eastAsia="zh-CN"/>
                                </w:rPr>
                              </w:pPr>
                              <w:r>
                                <w:rPr>
                                  <w:rFonts w:hint="eastAsia"/>
                                  <w:lang w:val="en-US" w:eastAsia="zh-CN"/>
                                </w:rPr>
                                <w:t>2.53</w:t>
                              </w:r>
                            </w:p>
                          </w:txbxContent>
                        </v:textbox>
                      </v:rect>
                      <v:shape id="自选图形 25" o:spid="_x0000_s1026" o:spt="32" type="#_x0000_t32" style="position:absolute;left:9493;top:504639;flip:x;height:8;width:1315;" filled="f" stroked="t" coordsize="21600,21600" o:gfxdata="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0UWq8AAAA&#10;2wAAAA8AAAAAAAAAAQAgAAAAIgAAAGRycy9kb3ducmV2LnhtbFBLAQIUABQAAAAIAIdO4kAzLwWe&#10;OwAAADkAAAAQAAAAAAAAAAEAIAAAAAsBAABkcnMvc2hhcGV4bWwueG1sUEsFBgAAAAAGAAYAWwEA&#10;ALUDAAAAAA==&#10;">
                        <v:fill on="f" focussize="0,0"/>
                        <v:stroke color="#000000" joinstyle="round" dashstyle="dash"/>
                        <v:imagedata o:title=""/>
                        <o:lock v:ext="edit" aspectratio="f"/>
                      </v:shape>
                      <v:rect id="矩形 22" o:spid="_x0000_s1026" o:spt="1" style="position:absolute;left:9944;top:504344;height:328;width:582;" fillcolor="#FFFFFF" filled="t" stroked="f" coordsize="21600,21600" o:gfxdata="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1qa/m8AAAA&#10;2w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3905CBBD">
                              <w:pPr>
                                <w:pStyle w:val="24"/>
                                <w:bidi w:val="0"/>
                                <w:rPr>
                                  <w:rFonts w:hint="default"/>
                                  <w:lang w:val="en-US" w:eastAsia="zh-CN"/>
                                </w:rPr>
                              </w:pPr>
                              <w:r>
                                <w:rPr>
                                  <w:rFonts w:hint="eastAsia"/>
                                  <w:lang w:val="en-US" w:eastAsia="zh-CN"/>
                                </w:rPr>
                                <w:t>0.1</w:t>
                              </w:r>
                            </w:p>
                          </w:txbxContent>
                        </v:textbox>
                      </v:rect>
                      <v:shape id="自选图形 4" o:spid="_x0000_s1026" o:spt="34" type="#_x0000_t34" style="position:absolute;left:2644;top:507128;height:5;width:7131;rotation:5898240f;" filled="f" stroked="t" coordsize="21600,21600" o:gfxdata="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i5QqvQAA&#10;ANsAAAAPAAAAAAAAAAEAIAAAACIAAABkcnMvZG93bnJldi54bWxQSwECFAAUAAAACACHTuJAMy8F&#10;njsAAAA5AAAAEAAAAAAAAAABACAAAAAMAQAAZHJzL3NoYXBleG1sLnhtbFBLBQYAAAAABgAGAFsB&#10;AAC2AwAAAAA=&#10;" adj="10802">
                        <v:fill on="f" focussize="0,0"/>
                        <v:stroke color="#000000" joinstyle="miter"/>
                        <v:imagedata o:title=""/>
                        <o:lock v:ext="edit" aspectratio="f"/>
                      </v:shape>
                      <v:rect id="矩形 5" o:spid="_x0000_s1026" o:spt="1" style="position:absolute;left:6914;top:503467;height:328;width:460;" fillcolor="#FFFFFF" filled="t" stroked="f" coordsize="21600,21600" o:gfxdata="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ZNTa8AAAA&#10;2w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5630F109">
                              <w:pPr>
                                <w:rPr>
                                  <w:rFonts w:hint="default" w:eastAsia="宋体"/>
                                  <w:lang w:val="en-US" w:eastAsia="zh-CN"/>
                                </w:rPr>
                              </w:pPr>
                              <w:r>
                                <w:rPr>
                                  <w:rFonts w:hint="eastAsia"/>
                                  <w:lang w:val="en-US" w:eastAsia="zh-CN"/>
                                </w:rPr>
                                <w:t>1.92</w:t>
                              </w:r>
                            </w:p>
                          </w:txbxContent>
                        </v:textbox>
                      </v:rect>
                      <v:rect id="矩形 6" o:spid="_x0000_s1026" o:spt="1" style="position:absolute;left:8543;top:503285;height:328;width:726;" fillcolor="#FFFFFF" filled="t" stroked="f" coordsize="21600,21600" o:gfxdata="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wahRLgAAADbAAAA&#10;DwAAAAAAAAABACAAAAAiAAAAZHJzL2Rvd25yZXYueG1sUEsBAhQAFAAAAAgAh07iQDMvBZ47AAAA&#10;OQAAABAAAAAAAAAAAQAgAAAABwEAAGRycy9zaGFwZXhtbC54bWxQSwUGAAAAAAYABgBbAQAAsQMA&#10;AAAA&#10;">
                        <v:fill on="t" opacity="0f" focussize="0,0"/>
                        <v:stroke on="f"/>
                        <v:imagedata o:title=""/>
                        <o:lock v:ext="edit" aspectratio="f"/>
                        <v:textbox inset="0mm,0mm,0mm,0mm">
                          <w:txbxContent>
                            <w:p w14:paraId="5ABC6710">
                              <w:pPr>
                                <w:pStyle w:val="24"/>
                                <w:bidi w:val="0"/>
                                <w:jc w:val="both"/>
                                <w:rPr>
                                  <w:rFonts w:hint="default"/>
                                  <w:lang w:val="en-US" w:eastAsia="zh-CN"/>
                                </w:rPr>
                              </w:pPr>
                              <w:r>
                                <w:rPr>
                                  <w:rFonts w:hint="eastAsia"/>
                                  <w:lang w:val="en-US" w:eastAsia="zh-CN"/>
                                </w:rPr>
                                <w:t>4.322</w:t>
                              </w:r>
                            </w:p>
                          </w:txbxContent>
                        </v:textbox>
                      </v:rect>
                      <v:shape id="自选图形 8" o:spid="_x0000_s1026" o:spt="38" type="#_x0000_t38" style="position:absolute;left:7631;top:502993;flip:y;height:395;width:534;" filled="f" stroked="t" coordsize="21600,21600" o:gfxdata="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GkIRvQAA&#10;ANsAAAAPAAAAAAAAAAEAIAAAACIAAABkcnMvZG93bnJldi54bWxQSwECFAAUAAAACACHTuJAMy8F&#10;njsAAAA5AAAAEAAAAAAAAAABACAAAAAMAQAAZHJzL3NoYXBleG1sLnhtbFBLBQYAAAAABgAGAFsB&#10;AAC2AwAAAAA=&#10;" adj="10821">
                        <v:fill on="f" focussize="0,0"/>
                        <v:stroke color="#000000" joinstyle="round" dashstyle="dash" endarrow="block"/>
                        <v:imagedata o:title=""/>
                        <o:lock v:ext="edit" aspectratio="f"/>
                      </v:shape>
                      <v:rect id="矩形 7" o:spid="_x0000_s1026" o:spt="1" style="position:absolute;left:5253;top:506237;height:596;width:968;" fillcolor="#FFFFFF" filled="t" stroked="f" coordsize="21600,21600" o:gfxdata="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4qTufugAAANsA&#10;AAAPAAAAAAAAAAEAIAAAACIAAABkcnMvZG93bnJldi54bWxQSwECFAAUAAAACACHTuJAMy8FnjsA&#10;AAA5AAAAEAAAAAAAAAABACAAAAAJAQAAZHJzL3NoYXBleG1sLnhtbFBLBQYAAAAABgAGAFsBAACz&#10;AwAAAAA=&#10;">
                        <v:fill on="t" opacity="0f" focussize="0,0"/>
                        <v:stroke on="f"/>
                        <v:imagedata o:title=""/>
                        <o:lock v:ext="edit" aspectratio="f"/>
                        <v:textbox inset="0mm,0mm,0mm,0mm">
                          <w:txbxContent>
                            <w:p w14:paraId="3F18B2A6">
                              <w:pPr>
                                <w:pStyle w:val="24"/>
                                <w:bidi w:val="0"/>
                                <w:rPr>
                                  <w:rFonts w:hint="eastAsia"/>
                                </w:rPr>
                              </w:pPr>
                              <w:r>
                                <w:rPr>
                                  <w:rFonts w:hint="eastAsia"/>
                                </w:rPr>
                                <w:t>新鲜水</w:t>
                              </w:r>
                            </w:p>
                            <w:p w14:paraId="7A893C78">
                              <w:pPr>
                                <w:pStyle w:val="24"/>
                                <w:bidi w:val="0"/>
                                <w:rPr>
                                  <w:rFonts w:hint="default"/>
                                  <w:highlight w:val="none"/>
                                  <w:lang w:val="en-US" w:eastAsia="zh-CN"/>
                                </w:rPr>
                              </w:pPr>
                              <w:r>
                                <w:rPr>
                                  <w:rFonts w:hint="eastAsia"/>
                                  <w:highlight w:val="none"/>
                                  <w:lang w:val="en-US" w:eastAsia="zh-CN"/>
                                </w:rPr>
                                <w:t>127.843</w:t>
                              </w:r>
                            </w:p>
                          </w:txbxContent>
                        </v:textbox>
                      </v:rect>
                      <v:rect id="矩形 9" o:spid="_x0000_s1026" o:spt="1" style="position:absolute;left:7407;top:503314;height:462;width:1011;" fillcolor="#FFFFFF" filled="t" stroked="t" coordsize="21600,21600" o:gfxdata="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6GfY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1.27mm,0mm,1.27mm">
                          <w:txbxContent>
                            <w:p w14:paraId="21CBFDFB">
                              <w:pPr>
                                <w:pStyle w:val="24"/>
                                <w:bidi w:val="0"/>
                              </w:pPr>
                              <w:r>
                                <w:rPr>
                                  <w:rFonts w:hint="eastAsia"/>
                                </w:rPr>
                                <w:t>员工生活</w:t>
                              </w:r>
                            </w:p>
                          </w:txbxContent>
                        </v:textbox>
                      </v:rect>
                      <v:rect id="矩形 10" o:spid="_x0000_s1026" o:spt="1" style="position:absolute;left:10657;top:503249;height:445;width:1544;" fillcolor="#FFFFFF" filled="t" stroked="t" coordsize="21600,21600" o:gfxdata="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zARW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1.27mm,0mm,1.27mm">
                          <w:txbxContent>
                            <w:p w14:paraId="2F79A546">
                              <w:pPr>
                                <w:pStyle w:val="24"/>
                                <w:bidi w:val="0"/>
                              </w:pPr>
                              <w:r>
                                <w:rPr>
                                  <w:rFonts w:hint="eastAsia"/>
                                  <w:lang w:val="en-US" w:eastAsia="zh-CN"/>
                                </w:rPr>
                                <w:t>清掏农用</w:t>
                              </w:r>
                            </w:p>
                          </w:txbxContent>
                        </v:textbox>
                      </v:rect>
                      <v:shape id="自选图形 12" o:spid="_x0000_s1026" o:spt="32" type="#_x0000_t32" style="position:absolute;left:6226;top:503578;flip:y;height:2;width:1188;" filled="f" stroked="t" coordsize="21600,21600" o:gfxdata="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mn5D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自选图形 13" o:spid="_x0000_s1026" o:spt="32" type="#_x0000_t32" style="position:absolute;left:8412;top:503513;height:8;width:965;" filled="f" stroked="t" coordsize="21600,21600" o:gfxdata="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wKzm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14" o:spid="_x0000_s1026" o:spt="32" type="#_x0000_t32" style="position:absolute;left:10104;top:503499;height:0;width:560;" filled="f" stroked="t" coordsize="21600,21600" o:gfxdata="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E4WA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11" o:spid="_x0000_s1026" o:spt="1" style="position:absolute;left:8141;top:502933;height:328;width:773;" fillcolor="#FFFFFF" filled="t" stroked="f" coordsize="21600,21600" o:gfxdata="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DAZwvQAA&#10;ANs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254F9906">
                              <w:pPr>
                                <w:pStyle w:val="24"/>
                                <w:bidi w:val="0"/>
                                <w:rPr>
                                  <w:rFonts w:hint="default"/>
                                  <w:lang w:val="en-US" w:eastAsia="zh-CN"/>
                                </w:rPr>
                              </w:pPr>
                              <w:r>
                                <w:rPr>
                                  <w:rFonts w:hint="eastAsia"/>
                                  <w:lang w:val="en-US" w:eastAsia="zh-CN"/>
                                </w:rPr>
                                <w:t>0.988</w:t>
                              </w:r>
                            </w:p>
                          </w:txbxContent>
                        </v:textbox>
                      </v:rect>
                      <v:rect id="矩形 15" o:spid="_x0000_s1026" o:spt="1" style="position:absolute;left:9377;top:503262;height:462;width:727;" fillcolor="#FFFFFF" filled="t" stroked="t" coordsize="21600,21600" o:gfxdata="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BKKN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1.27mm,0mm,1.27mm">
                          <w:txbxContent>
                            <w:p w14:paraId="2EAF8071">
                              <w:pPr>
                                <w:pStyle w:val="24"/>
                                <w:bidi w:val="0"/>
                              </w:pPr>
                              <w:r>
                                <w:rPr>
                                  <w:rFonts w:hint="eastAsia"/>
                                </w:rPr>
                                <w:t>化粪池</w:t>
                              </w:r>
                            </w:p>
                          </w:txbxContent>
                        </v:textbox>
                      </v:rect>
                      <v:rect id="矩形 16" o:spid="_x0000_s1026" o:spt="1" style="position:absolute;left:10153;top:503260;height:328;width:726;" fillcolor="#FFFFFF" filled="t" stroked="f" coordsize="21600,21600" o:gfxdata="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gr0jitwAAANsAAAAP&#10;AAAAAAAAAAEAIAAAACIAAABkcnMvZG93bnJldi54bWxQSwECFAAUAAAACACHTuJAMy8FnjsAAAA5&#10;AAAAEAAAAAAAAAABACAAAAAGAQAAZHJzL3NoYXBleG1sLnhtbFBLBQYAAAAABgAGAFsBAACwAwAA&#10;AAA=&#10;">
                        <v:fill on="t" opacity="0f" focussize="0,0"/>
                        <v:stroke on="f"/>
                        <v:imagedata o:title=""/>
                        <o:lock v:ext="edit" aspectratio="f"/>
                        <v:textbox inset="0mm,0mm,0mm,0mm">
                          <w:txbxContent>
                            <w:p w14:paraId="19C52EB0">
                              <w:pPr>
                                <w:pStyle w:val="24"/>
                                <w:bidi w:val="0"/>
                                <w:jc w:val="both"/>
                                <w:rPr>
                                  <w:rFonts w:hint="default"/>
                                  <w:lang w:val="en-US" w:eastAsia="zh-CN"/>
                                </w:rPr>
                              </w:pPr>
                              <w:r>
                                <w:rPr>
                                  <w:rFonts w:hint="eastAsia"/>
                                  <w:lang w:val="en-US" w:eastAsia="zh-CN"/>
                                </w:rPr>
                                <w:t>4.322</w:t>
                              </w:r>
                            </w:p>
                          </w:txbxContent>
                        </v:textbox>
                      </v:rect>
                      <v:shape id="自选图形 23" o:spid="_x0000_s1026" o:spt="32" type="#_x0000_t32" style="position:absolute;left:5231;top:506819;flip:x;height:0;width:968;" filled="f" stroked="t" coordsize="21600,21600" o:gfxdata="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xHZBi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shape>
                      <v:rect id="矩形 20" o:spid="_x0000_s1026" o:spt="1" style="position:absolute;left:7364;top:504440;height:318;width:2116;" fillcolor="#FFFFFF" filled="t" stroked="t" coordsize="21600,21600" o:gfxdata="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9xp8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25DB7D13">
                              <w:pPr>
                                <w:pStyle w:val="24"/>
                                <w:bidi w:val="0"/>
                                <w:rPr>
                                  <w:rFonts w:hint="default"/>
                                  <w:lang w:val="en-US" w:eastAsia="zh-CN"/>
                                </w:rPr>
                              </w:pPr>
                              <w:r>
                                <w:rPr>
                                  <w:rFonts w:hint="eastAsia"/>
                                  <w:lang w:val="en-US" w:eastAsia="zh-CN"/>
                                </w:rPr>
                                <w:t>间接循环冷却水系统</w:t>
                              </w:r>
                            </w:p>
                          </w:txbxContent>
                        </v:textbox>
                      </v:rect>
                      <v:shape id="自选图形 8" o:spid="_x0000_s1026" o:spt="38" type="#_x0000_t38" style="position:absolute;left:8465;top:504155;flip:y;height:259;width:512;" filled="f" stroked="t" coordsize="21600,21600" o:gfxdata="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xUIi8AAAA&#10;2wAAAA8AAAAAAAAAAQAgAAAAIgAAAGRycy9kb3ducmV2LnhtbFBLAQIUABQAAAAIAIdO4kAzLwWe&#10;OwAAADkAAAAQAAAAAAAAAAEAIAAAAAsBAABkcnMvc2hhcGV4bWwueG1sUEsFBgAAAAAGAAYAWwEA&#10;ALUDAAAAAA==&#10;" adj="9799">
                        <v:fill on="f" focussize="0,0"/>
                        <v:stroke color="#000000" joinstyle="round" dashstyle="dash" endarrow="block"/>
                        <v:imagedata o:title=""/>
                        <o:lock v:ext="edit" aspectratio="f"/>
                      </v:shape>
                      <v:rect id="矩形 22" o:spid="_x0000_s1026" o:spt="1" style="position:absolute;left:9256;top:504810;height:328;width:582;" fillcolor="#FFFFFF" filled="t" stroked="f" coordsize="21600,21600" o:gfxdata="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2Ot6vQAA&#10;ANs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2D2F42E3">
                              <w:pPr>
                                <w:pStyle w:val="24"/>
                                <w:bidi w:val="0"/>
                                <w:rPr>
                                  <w:rFonts w:hint="default"/>
                                  <w:lang w:val="en-US" w:eastAsia="zh-CN"/>
                                </w:rPr>
                              </w:pPr>
                              <w:r>
                                <w:rPr>
                                  <w:rFonts w:hint="eastAsia"/>
                                  <w:lang w:val="en-US" w:eastAsia="zh-CN"/>
                                </w:rPr>
                                <w:t>240</w:t>
                              </w:r>
                            </w:p>
                          </w:txbxContent>
                        </v:textbox>
                      </v:rect>
                      <v:shape id="自选图形 24" o:spid="_x0000_s1026" o:spt="32" type="#_x0000_t32" style="position:absolute;left:6882;top:505679;height:5;width:768;" filled="f" stroked="t" coordsize="21600,21600" o:gfxdata="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ixnI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20" o:spid="_x0000_s1026" o:spt="1" style="position:absolute;left:7643;top:505563;height:299;width:1034;" fillcolor="#FFFFFF" filled="t" stroked="t" coordsize="21600,21600" o:gfxdata="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eUAf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70DFFE87">
                              <w:pPr>
                                <w:pStyle w:val="24"/>
                                <w:bidi w:val="0"/>
                                <w:rPr>
                                  <w:rFonts w:hint="default"/>
                                  <w:lang w:val="en-US" w:eastAsia="zh-CN"/>
                                </w:rPr>
                              </w:pPr>
                              <w:r>
                                <w:rPr>
                                  <w:rFonts w:hint="eastAsia"/>
                                  <w:lang w:val="en-US" w:eastAsia="zh-CN"/>
                                </w:rPr>
                                <w:t>设备清洗</w:t>
                              </w:r>
                            </w:p>
                          </w:txbxContent>
                        </v:textbox>
                      </v:rect>
                      <v:shape id="自选图形 24" o:spid="_x0000_s1026" o:spt="32" type="#_x0000_t32" style="position:absolute;left:8698;top:505664;height:5;width:768;" filled="f" stroked="t" coordsize="21600,21600" o:gfxdata="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WTso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20" o:spid="_x0000_s1026" o:spt="1" style="position:absolute;left:9478;top:505528;height:286;width:1034;" fillcolor="#FFFFFF" filled="t" stroked="t" coordsize="21600,21600" o:gfxdata="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qFXO/&#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38DE9F64">
                              <w:pPr>
                                <w:pStyle w:val="24"/>
                                <w:bidi w:val="0"/>
                                <w:rPr>
                                  <w:rFonts w:hint="default"/>
                                  <w:lang w:val="en-US" w:eastAsia="zh-CN"/>
                                </w:rPr>
                              </w:pPr>
                              <w:r>
                                <w:rPr>
                                  <w:rFonts w:hint="eastAsia"/>
                                  <w:lang w:val="en-US" w:eastAsia="zh-CN"/>
                                </w:rPr>
                                <w:t>集水池</w:t>
                              </w:r>
                            </w:p>
                          </w:txbxContent>
                        </v:textbox>
                      </v:rect>
                      <v:rect id="矩形 22" o:spid="_x0000_s1026" o:spt="1" style="position:absolute;left:7019;top:505405;height:328;width:582;" fillcolor="#FFFFFF" filled="t" stroked="f" coordsize="21600,21600" o:gfxdata="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DblLsAAADc&#10;AAAADwAAAAAAAAABACAAAAAiAAAAZHJzL2Rvd25yZXYueG1sUEsBAhQAFAAAAAgAh07iQDMvBZ47&#10;AAAAOQAAABAAAAAAAAAAAQAgAAAACgEAAGRycy9zaGFwZXhtbC54bWxQSwUGAAAAAAYABgBbAQAA&#10;tAMAAAAA&#10;">
                        <v:fill on="t" opacity="0f" focussize="0,0"/>
                        <v:stroke on="f"/>
                        <v:imagedata o:title=""/>
                        <o:lock v:ext="edit" aspectratio="f"/>
                        <v:textbox inset="0mm,0mm,0mm,0mm">
                          <w:txbxContent>
                            <w:p w14:paraId="02557F3F">
                              <w:pPr>
                                <w:pStyle w:val="24"/>
                                <w:bidi w:val="0"/>
                                <w:rPr>
                                  <w:rFonts w:hint="default"/>
                                  <w:lang w:val="en-US" w:eastAsia="zh-CN"/>
                                </w:rPr>
                              </w:pPr>
                              <w:r>
                                <w:rPr>
                                  <w:rFonts w:hint="eastAsia"/>
                                  <w:lang w:val="en-US" w:eastAsia="zh-CN"/>
                                </w:rPr>
                                <w:t>5</w:t>
                              </w:r>
                            </w:p>
                          </w:txbxContent>
                        </v:textbox>
                      </v:rect>
                      <v:rect id="矩形 6" o:spid="_x0000_s1026" o:spt="1" style="position:absolute;left:6792;top:503285;height:328;width:499;" fillcolor="#FFFFFF" filled="t" stroked="f" coordsize="21600,21600" o:gfxdata="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XCtQrgAAADbAAAA&#10;DwAAAAAAAAABACAAAAAiAAAAZHJzL2Rvd25yZXYueG1sUEsBAhQAFAAAAAgAh07iQDMvBZ47AAAA&#10;OQAAABAAAAAAAAAAAQAgAAAABwEAAGRycy9zaGFwZXhtbC54bWxQSwUGAAAAAAYABgBbAQAAsQMA&#10;AAAA&#10;">
                        <v:fill on="t" opacity="0f" focussize="0,0"/>
                        <v:stroke on="f"/>
                        <v:imagedata o:title=""/>
                        <o:lock v:ext="edit" aspectratio="f"/>
                        <v:textbox inset="0mm,0mm,0mm,0mm">
                          <w:txbxContent>
                            <w:p w14:paraId="24793323">
                              <w:pPr>
                                <w:pStyle w:val="24"/>
                                <w:bidi w:val="0"/>
                                <w:jc w:val="both"/>
                                <w:rPr>
                                  <w:rFonts w:hint="default"/>
                                  <w:lang w:val="en-US" w:eastAsia="zh-CN"/>
                                </w:rPr>
                              </w:pPr>
                              <w:r>
                                <w:rPr>
                                  <w:rFonts w:hint="eastAsia"/>
                                  <w:lang w:val="en-US" w:eastAsia="zh-CN"/>
                                </w:rPr>
                                <w:t>5.32</w:t>
                              </w:r>
                            </w:p>
                          </w:txbxContent>
                        </v:textbox>
                      </v:rect>
                      <v:shape id="自选图形 24" o:spid="_x0000_s1026" o:spt="32" type="#_x0000_t32" style="position:absolute;left:6241;top:504555;height:5;width:1148;" filled="f" stroked="t" coordsize="21600,21600" o:gfxdata="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9Zek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25" o:spid="_x0000_s1026" o:spt="32" type="#_x0000_t32" style="position:absolute;left:10850;top:504641;flip:x y;height:437;width:6;" filled="f" stroked="t" coordsize="21600,21600" o:gfxdata="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RSstrgAAADbAAAA&#10;DwAAAAAAAAABACAAAAAiAAAAZHJzL2Rvd25yZXYueG1sUEsBAhQAFAAAAAgAh07iQDMvBZ47AAAA&#10;OQAAABAAAAAAAAAAAQAgAAAABwEAAGRycy9zaGFwZXhtbC54bWxQSwUGAAAAAAYABgBbAQAAsQMA&#10;AAAA&#10;">
                        <v:fill on="f" focussize="0,0"/>
                        <v:stroke color="#000000" joinstyle="round" dashstyle="dash"/>
                        <v:imagedata o:title=""/>
                        <o:lock v:ext="edit" aspectratio="f"/>
                      </v:shape>
                      <v:shape id="自选图形 25" o:spid="_x0000_s1026" o:spt="32" type="#_x0000_t32" style="position:absolute;left:8413;top:505091;flip:x;height:12;width:2403;" filled="f" stroked="t" coordsize="21600,21600" o:gfxdata="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Cya6K/&#10;AAAA3AAAAA8AAAAAAAAAAQAgAAAAIgAAAGRycy9kb3ducmV2LnhtbFBLAQIUABQAAAAIAIdO4kAz&#10;LwWeOwAAADkAAAAQAAAAAAAAAAEAIAAAAA4BAABkcnMvc2hhcGV4bWwueG1sUEsFBgAAAAAGAAYA&#10;WwEAALgDAAAAAA==&#10;">
                        <v:fill on="f" focussize="0,0"/>
                        <v:stroke color="#000000" joinstyle="round" dashstyle="dash"/>
                        <v:imagedata o:title=""/>
                        <o:lock v:ext="edit" aspectratio="f"/>
                      </v:shape>
                      <v:shape id="自选图形 26" o:spid="_x0000_s1026" o:spt="32" type="#_x0000_t32" style="position:absolute;left:8371;top:504801;flip:y;height:314;width:2;" filled="f" stroked="t" coordsize="21600,21600" o:gfxdata="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n5Z4LgAAADcAAAA&#10;DwAAAAAAAAABACAAAAAiAAAAZHJzL2Rvd25yZXYueG1sUEsBAhQAFAAAAAgAh07iQDMvBZ47AAAA&#10;OQAAABAAAAAAAAAAAQAgAAAABwEAAGRycy9zaGFwZXhtbC54bWxQSwUGAAAAAAYABgBbAQAAsQMA&#10;AAAA&#10;">
                        <v:fill on="f" focussize="0,0"/>
                        <v:stroke color="#000000" joinstyle="round" dashstyle="dash" endarrow="block"/>
                        <v:imagedata o:title=""/>
                        <o:lock v:ext="edit" aspectratio="f"/>
                      </v:shape>
                      <v:shape id="自选图形 25" o:spid="_x0000_s1026" o:spt="32" type="#_x0000_t32" style="position:absolute;left:9480;top:504599;flip:x y;height:9;width:1591;" filled="f" stroked="t" coordsize="21600,21600" o:gfxdata="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H2/t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自选图形 24" o:spid="_x0000_s1026" o:spt="32" type="#_x0000_t32" style="position:absolute;left:10528;top:505634;height:5;width:767;" filled="f" stroked="t" coordsize="21600,21600" o:gfxdata="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tcpim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20" o:spid="_x0000_s1026" o:spt="1" style="position:absolute;left:11289;top:505495;height:274;width:1034;" fillcolor="#FFFFFF" filled="t" stroked="t" coordsize="21600,21600" o:gfxdata="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gY5CK/&#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48AA3AF4">
                              <w:pPr>
                                <w:pStyle w:val="24"/>
                                <w:bidi w:val="0"/>
                                <w:rPr>
                                  <w:rFonts w:hint="default"/>
                                  <w:lang w:val="en-US" w:eastAsia="zh-CN"/>
                                </w:rPr>
                              </w:pPr>
                              <w:r>
                                <w:rPr>
                                  <w:rFonts w:hint="eastAsia"/>
                                  <w:lang w:val="en-US" w:eastAsia="zh-CN"/>
                                </w:rPr>
                                <w:t>沉淀池</w:t>
                              </w:r>
                            </w:p>
                          </w:txbxContent>
                        </v:textbox>
                      </v:rect>
                      <v:shape id="自选图形 24" o:spid="_x0000_s1026" o:spt="32" type="#_x0000_t32" style="position:absolute;left:6181;top:508065;height:18;width:1278;" filled="f" stroked="t" coordsize="21600,21600" o:gfxdata="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KwWx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rect id="矩形 20" o:spid="_x0000_s1026" o:spt="1" style="position:absolute;left:7459;top:507913;height:339;width:1589;" fillcolor="#FFFFFF" filled="t" stroked="t" coordsize="21600,21600" o:gfxdata="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1yPi&#10;IcEAAADcAAAADwAAAAAAAAABACAAAAAiAAAAZHJzL2Rvd25yZXYueG1sUEsBAhQAFAAAAAgAh07i&#10;QDMvBZ47AAAAOQAAABAAAAAAAAAAAQAgAAAAEAEAAGRycy9zaGFwZXhtbC54bWxQSwUGAAAAAAYA&#10;BgBbAQAAugMAAAAA&#10;">
                        <v:fill on="t" focussize="0,0"/>
                        <v:stroke color="#000000" joinstyle="miter"/>
                        <v:imagedata o:title=""/>
                        <o:lock v:ext="edit" aspectratio="f"/>
                        <v:textbox inset="0mm,0mm,0mm,0mm">
                          <w:txbxContent>
                            <w:p w14:paraId="151D1379">
                              <w:pPr>
                                <w:pStyle w:val="24"/>
                                <w:bidi w:val="0"/>
                                <w:rPr>
                                  <w:rFonts w:hint="default"/>
                                  <w:lang w:val="en-US" w:eastAsia="zh-CN"/>
                                </w:rPr>
                              </w:pPr>
                              <w:r>
                                <w:rPr>
                                  <w:rFonts w:hint="eastAsia"/>
                                  <w:lang w:val="en-US" w:eastAsia="zh-CN"/>
                                </w:rPr>
                                <w:t>螺旋洗砂机洗沙</w:t>
                              </w:r>
                            </w:p>
                          </w:txbxContent>
                        </v:textbox>
                      </v:rect>
                      <v:shape id="自选图形 24" o:spid="_x0000_s1026" o:spt="32" type="#_x0000_t32" style="position:absolute;left:6900;top:506343;height:2;width:798;" filled="f" stroked="t" coordsize="21600,21600" o:gfxdata="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6Zg+0&#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rect id="矩形 20" o:spid="_x0000_s1026" o:spt="1" style="position:absolute;left:7687;top:506222;height:300;width:1795;" fillcolor="#FFFFFF" filled="t" stroked="t" coordsize="21600,21600" o:gfxdata="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rLO/&#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79786F15">
                              <w:pPr>
                                <w:pStyle w:val="24"/>
                                <w:bidi w:val="0"/>
                                <w:rPr>
                                  <w:rFonts w:hint="default"/>
                                  <w:lang w:val="en-US" w:eastAsia="zh-CN"/>
                                </w:rPr>
                              </w:pPr>
                              <w:r>
                                <w:rPr>
                                  <w:rFonts w:hint="eastAsia"/>
                                  <w:lang w:val="en-US" w:eastAsia="zh-CN"/>
                                </w:rPr>
                                <w:t>打磨、抛光，切割</w:t>
                              </w:r>
                            </w:p>
                          </w:txbxContent>
                        </v:textbox>
                      </v:rect>
                      <v:rect id="矩形 20" o:spid="_x0000_s1026" o:spt="1" style="position:absolute;left:7716;top:506848;height:273;width:1034;" fillcolor="#FFFFFF" filled="t" stroked="t" coordsize="21600,21600" o:gfxdata="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DMCSi/&#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557AB992">
                              <w:pPr>
                                <w:pStyle w:val="24"/>
                                <w:bidi w:val="0"/>
                                <w:rPr>
                                  <w:rFonts w:hint="default"/>
                                  <w:lang w:val="en-US" w:eastAsia="zh-CN"/>
                                </w:rPr>
                              </w:pPr>
                              <w:r>
                                <w:rPr>
                                  <w:rFonts w:hint="eastAsia"/>
                                  <w:lang w:val="en-US" w:eastAsia="zh-CN"/>
                                </w:rPr>
                                <w:t>车间冲洗</w:t>
                              </w:r>
                            </w:p>
                          </w:txbxContent>
                        </v:textbox>
                      </v:rect>
                      <v:rect id="矩形 20" o:spid="_x0000_s1026" o:spt="1" style="position:absolute;left:7533;top:509001;height:325;width:1034;" fillcolor="#FFFFFF" filled="t" stroked="t" coordsize="21600,21600" o:gfxdata="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Hpdf&#10;wAAAANw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0mm,0mm,0mm,0mm">
                          <w:txbxContent>
                            <w:p w14:paraId="08F7BD1A">
                              <w:pPr>
                                <w:pStyle w:val="24"/>
                                <w:bidi w:val="0"/>
                                <w:rPr>
                                  <w:rFonts w:hint="default"/>
                                  <w:lang w:val="en-US" w:eastAsia="zh-CN"/>
                                </w:rPr>
                              </w:pPr>
                              <w:r>
                                <w:rPr>
                                  <w:rFonts w:hint="eastAsia"/>
                                  <w:lang w:val="en-US" w:eastAsia="zh-CN"/>
                                </w:rPr>
                                <w:t>车辆冲洗</w:t>
                              </w:r>
                            </w:p>
                          </w:txbxContent>
                        </v:textbox>
                      </v:rect>
                      <v:rect id="矩形 20" o:spid="_x0000_s1026" o:spt="1" style="position:absolute;left:7469;top:509819;height:325;width:1034;" fillcolor="#FFFFFF" filled="t" stroked="t" coordsize="21600,21600" o:gfxdata="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n1Iy&#10;xMEAAADcAAAADwAAAAAAAAABACAAAAAiAAAAZHJzL2Rvd25yZXYueG1sUEsBAhQAFAAAAAgAh07i&#10;QDMvBZ47AAAAOQAAABAAAAAAAAAAAQAgAAAAEAEAAGRycy9zaGFwZXhtbC54bWxQSwUGAAAAAAYA&#10;BgBbAQAAugMAAAAA&#10;">
                        <v:fill on="t" focussize="0,0"/>
                        <v:stroke color="#000000" joinstyle="miter"/>
                        <v:imagedata o:title=""/>
                        <o:lock v:ext="edit" aspectratio="f"/>
                        <v:textbox inset="0mm,0mm,0mm,0mm">
                          <w:txbxContent>
                            <w:p w14:paraId="5F5A61DA">
                              <w:pPr>
                                <w:pStyle w:val="24"/>
                                <w:bidi w:val="0"/>
                                <w:rPr>
                                  <w:rFonts w:hint="default"/>
                                  <w:lang w:val="en-US" w:eastAsia="zh-CN"/>
                                </w:rPr>
                              </w:pPr>
                              <w:r>
                                <w:rPr>
                                  <w:rFonts w:hint="eastAsia"/>
                                  <w:lang w:val="en-US" w:eastAsia="zh-CN"/>
                                </w:rPr>
                                <w:t>养护用水</w:t>
                              </w:r>
                            </w:p>
                          </w:txbxContent>
                        </v:textbox>
                      </v:rect>
                      <v:rect id="矩形 20" o:spid="_x0000_s1026" o:spt="1" style="position:absolute;left:7494;top:510518;height:305;width:1034;" fillcolor="#FFFFFF" filled="t" stroked="t" coordsize="21600,21600" o:gfxdata="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7qrC/&#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59D51B2E">
                              <w:pPr>
                                <w:pStyle w:val="24"/>
                                <w:bidi w:val="0"/>
                                <w:rPr>
                                  <w:rFonts w:hint="default"/>
                                  <w:lang w:val="en-US" w:eastAsia="zh-CN"/>
                                </w:rPr>
                              </w:pPr>
                              <w:r>
                                <w:rPr>
                                  <w:rFonts w:hint="eastAsia"/>
                                  <w:lang w:val="en-US" w:eastAsia="zh-CN"/>
                                </w:rPr>
                                <w:t>洒水抑尘</w:t>
                              </w:r>
                            </w:p>
                          </w:txbxContent>
                        </v:textbox>
                      </v:rect>
                      <v:shape id="自选图形 24" o:spid="_x0000_s1026" o:spt="32" type="#_x0000_t32" style="position:absolute;left:9015;top:508030;height:5;width:766;" filled="f" stroked="t" coordsize="21600,21600" o:gfxdata="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zTSC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20" o:spid="_x0000_s1026" o:spt="1" style="position:absolute;left:9751;top:507833;height:344;width:771;" fillcolor="#FFFFFF" filled="t" stroked="t" coordsize="21600,21600" o:gfxdata="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aTTH&#10;wAAAANw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0mm,0mm,0mm,0mm">
                          <w:txbxContent>
                            <w:p w14:paraId="4742C978">
                              <w:pPr>
                                <w:pStyle w:val="24"/>
                                <w:bidi w:val="0"/>
                                <w:rPr>
                                  <w:rFonts w:hint="default"/>
                                  <w:lang w:val="en-US" w:eastAsia="zh-CN"/>
                                </w:rPr>
                              </w:pPr>
                              <w:r>
                                <w:rPr>
                                  <w:rFonts w:hint="eastAsia"/>
                                  <w:lang w:val="en-US" w:eastAsia="zh-CN"/>
                                </w:rPr>
                                <w:t>集水池</w:t>
                              </w:r>
                            </w:p>
                          </w:txbxContent>
                        </v:textbox>
                      </v:rect>
                      <v:shape id="自选图形 24" o:spid="_x0000_s1026" o:spt="32" type="#_x0000_t32" style="position:absolute;left:11911;top:508005;height:10;width:571;" filled="f" stroked="t" coordsize="21600,21600" o:gfxdata="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iYHzJ&#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rect id="矩形 20" o:spid="_x0000_s1026" o:spt="1" style="position:absolute;left:11094;top:507837;height:313;width:803;" fillcolor="#FFFFFF" filled="t" stroked="t" coordsize="21600,21600" o:gfxdata="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66BS6/&#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3FF45ACC">
                              <w:pPr>
                                <w:pStyle w:val="24"/>
                                <w:bidi w:val="0"/>
                                <w:rPr>
                                  <w:rFonts w:hint="default"/>
                                  <w:lang w:val="en-US" w:eastAsia="zh-CN"/>
                                </w:rPr>
                              </w:pPr>
                              <w:r>
                                <w:rPr>
                                  <w:rFonts w:hint="eastAsia"/>
                                  <w:lang w:val="en-US" w:eastAsia="zh-CN"/>
                                </w:rPr>
                                <w:t>浓密罐</w:t>
                              </w:r>
                            </w:p>
                          </w:txbxContent>
                        </v:textbox>
                      </v:rect>
                      <v:shape id="自选图形 24" o:spid="_x0000_s1026" o:spt="32" type="#_x0000_t32" style="position:absolute;left:9502;top:506390;height:3;width:493;" filled="f" stroked="t" coordsize="21600,21600" o:gfxdata="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8u3u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shape>
                      <v:shape id="自选图形 24" o:spid="_x0000_s1026" o:spt="32" type="#_x0000_t32" style="position:absolute;left:9994;top:505814;flip:x y;height:1202;width:1;" filled="f" stroked="t" coordsize="21600,21600" o:gfxdata="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1P2i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8" o:spid="_x0000_s1026" o:spt="38" type="#_x0000_t38" style="position:absolute;left:11751;top:504177;flip:y;height:259;width:514;" filled="f" stroked="t" coordsize="21600,21600" o:gfxdata="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k0ybsAAADc&#10;AAAADwAAAAAAAAABACAAAAAiAAAAZHJzL2Rvd25yZXYueG1sUEsBAhQAFAAAAAgAh07iQDMvBZ47&#10;AAAAOQAAABAAAAAAAAAAAQAgAAAACgEAAGRycy9zaGFwZXhtbC54bWxQSwUGAAAAAAYABgBbAQAA&#10;tAMAAAAA&#10;" adj="9799">
                        <v:fill on="f" focussize="0,0"/>
                        <v:stroke color="#000000" joinstyle="round" dashstyle="dash" endarrow="block"/>
                        <v:imagedata o:title=""/>
                        <o:lock v:ext="edit" aspectratio="f"/>
                      </v:shape>
                      <v:shape id="自选图形 8" o:spid="_x0000_s1026" o:spt="38" type="#_x0000_t38" style="position:absolute;left:8037;top:505281;flip:y;height:259;width:513;" filled="f" stroked="t" coordsize="21600,21600" o:gfxdata="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4uqvrsAAADc&#10;AAAADwAAAAAAAAABACAAAAAiAAAAZHJzL2Rvd25yZXYueG1sUEsBAhQAFAAAAAgAh07iQDMvBZ47&#10;AAAAOQAAABAAAAAAAAAAAQAgAAAACgEAAGRycy9zaGFwZXhtbC54bWxQSwUGAAAAAAYABgBbAQAA&#10;tAMAAAAA&#10;" adj="9799">
                        <v:fill on="f" focussize="0,0"/>
                        <v:stroke color="#000000" joinstyle="round" dashstyle="dash" endarrow="block"/>
                        <v:imagedata o:title=""/>
                        <o:lock v:ext="edit" aspectratio="f"/>
                      </v:shape>
                      <v:shape id="自选图形 8" o:spid="_x0000_s1026" o:spt="38" type="#_x0000_t38" style="position:absolute;left:8321;top:506003;flip:y;height:217;width:520;" filled="f" stroked="t" coordsize="21600,21600" o:gfxdata="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RTNm&#10;wAAAANwAAAAPAAAAAAAAAAEAIAAAACIAAABkcnMvZG93bnJldi54bWxQSwECFAAUAAAACACHTuJA&#10;My8FnjsAAAA5AAAAEAAAAAAAAAABACAAAAAPAQAAZHJzL3NoYXBleG1sLnhtbFBLBQYAAAAABgAG&#10;AFsBAAC5AwAAAAA=&#10;" adj="10841">
                        <v:fill on="f" focussize="0,0"/>
                        <v:stroke color="#000000" joinstyle="round" dashstyle="dash" endarrow="block"/>
                        <v:imagedata o:title=""/>
                        <o:lock v:ext="edit" aspectratio="f"/>
                      </v:shape>
                      <v:shape id="自选图形 24" o:spid="_x0000_s1026" o:spt="32" type="#_x0000_t32" style="position:absolute;left:6906;top:507017;flip:y;height:3;width:804;" filled="f" stroked="t" coordsize="21600,21600" o:gfxdata="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94N4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自选图形 24" o:spid="_x0000_s1026" o:spt="32" type="#_x0000_t32" style="position:absolute;left:8749;top:507005;height:0;width:1269;" filled="f" stroked="t" coordsize="21600,21600" o:gfxdata="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ZzUX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shape>
                      <v:rect id="矩形 20" o:spid="_x0000_s1026" o:spt="1" style="position:absolute;left:7595;top:510963;height:462;width:1722;" fillcolor="#FFFFFF" filled="t" stroked="t" coordsize="21600,21600" o:gfxdata="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03ucL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1.27mm,0mm,1.27mm">
                          <w:txbxContent>
                            <w:p w14:paraId="05CF1113">
                              <w:pPr>
                                <w:pStyle w:val="24"/>
                                <w:bidi w:val="0"/>
                                <w:rPr>
                                  <w:rFonts w:hint="default"/>
                                  <w:lang w:val="en-US" w:eastAsia="zh-CN"/>
                                </w:rPr>
                              </w:pPr>
                              <w:r>
                                <w:rPr>
                                  <w:rFonts w:hint="eastAsia"/>
                                  <w:lang w:val="en-US" w:eastAsia="zh-CN"/>
                                </w:rPr>
                                <w:t>初期雨水沉淀池</w:t>
                              </w:r>
                            </w:p>
                          </w:txbxContent>
                        </v:textbox>
                      </v:rect>
                      <v:shape id="自选图形 24" o:spid="_x0000_s1026" o:spt="32" type="#_x0000_t32" style="position:absolute;left:6847;top:511194;height:5;width:768;" filled="f" stroked="t" coordsize="21600,21600" o:gfxdata="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njd2ugAAANwA&#10;AAAPAAAAAAAAAAEAIAAAACIAAABkcnMvZG93bnJldi54bWxQSwECFAAUAAAACACHTuJAMy8FnjsA&#10;AAA5AAAAEAAAAAAAAAABACAAAAAJAQAAZHJzL3NoYXBleG1sLnhtbFBLBQYAAAAABgAGAFsBAACz&#10;AwAAAAA=&#10;">
                        <v:fill on="f" focussize="0,0"/>
                        <v:stroke color="#0000FF" joinstyle="round" endarrow="block"/>
                        <v:imagedata o:title=""/>
                        <o:lock v:ext="edit" aspectratio="f"/>
                      </v:shape>
                      <v:shape id="自选图形 24" o:spid="_x0000_s1026" o:spt="32" type="#_x0000_t32" style="position:absolute;left:6211;top:509175;height:1;width:1313;" filled="f" stroked="t" coordsize="21600,21600" o:gfxdata="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fUjze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24" o:spid="_x0000_s1026" o:spt="32" type="#_x0000_t32" style="position:absolute;left:6211;top:509970;height:2;width:1246;" filled="f" stroked="t" coordsize="21600,21600" o:gfxdata="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cGEUC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24" o:spid="_x0000_s1026" o:spt="32" type="#_x0000_t32" style="position:absolute;left:6196;top:510678;height:10;width:1307;" filled="f" stroked="t" coordsize="21600,21600" o:gfxdata="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KtNu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8" o:spid="_x0000_s1026" o:spt="38" type="#_x0000_t38" style="position:absolute;left:7975;top:508792;flip:y;height:206;width:527;" filled="f" stroked="t" coordsize="21600,21600" o:gfxdata="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wMby/&#10;AAAA3AAAAA8AAAAAAAAAAQAgAAAAIgAAAGRycy9kb3ducmV2LnhtbFBLAQIUABQAAAAIAIdO4kAz&#10;LwWeOwAAADkAAAAQAAAAAAAAAAEAIAAAAA4BAABkcnMvc2hhcGV4bWwueG1sUEsFBgAAAAAGAAYA&#10;WwEAALgDAAAAAA==&#10;" adj="10821">
                        <v:fill on="f" focussize="0,0"/>
                        <v:stroke color="#000000" joinstyle="round" dashstyle="dash" endarrow="block"/>
                        <v:imagedata o:title=""/>
                        <o:lock v:ext="edit" aspectratio="f"/>
                      </v:shape>
                      <v:shape id="自选图形 8" o:spid="_x0000_s1026" o:spt="38" type="#_x0000_t38" style="position:absolute;left:8214;top:507657;flip:y;height:259;width:514;" filled="f" stroked="t" coordsize="21600,21600" o:gfxdata="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B49HG5AAAA3AAA&#10;AA8AAAAAAAAAAQAgAAAAIgAAAGRycy9kb3ducmV2LnhtbFBLAQIUABQAAAAIAIdO4kAzLwWeOwAA&#10;ADkAAAAQAAAAAAAAAAEAIAAAAAgBAABkcnMvc2hhcGV4bWwueG1sUEsFBgAAAAAGAAYAWwEAALID&#10;AAAAAA==&#10;" adj="9799">
                        <v:fill on="f" focussize="0,0"/>
                        <v:stroke color="#000000" joinstyle="round" dashstyle="dash" endarrow="block"/>
                        <v:imagedata o:title=""/>
                        <o:lock v:ext="edit" aspectratio="f"/>
                      </v:shape>
                      <v:shape id="自选图形 8" o:spid="_x0000_s1026" o:spt="38" type="#_x0000_t38" style="position:absolute;left:8195;top:506609;flip:y;height:259;width:514;" filled="f" stroked="t" coordsize="21600,21600" o:gfxdata="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9duqrsAAADc&#10;AAAADwAAAAAAAAABACAAAAAiAAAAZHJzL2Rvd25yZXYueG1sUEsBAhQAFAAAAAgAh07iQDMvBZ47&#10;AAAAOQAAABAAAAAAAAAAAQAgAAAACgEAAGRycy9zaGFwZXhtbC54bWxQSwUGAAAAAAYABgBbAQAA&#10;tAMAAAAA&#10;" adj="9799">
                        <v:fill on="f" focussize="0,0"/>
                        <v:stroke color="#000000" joinstyle="round" dashstyle="dash" endarrow="block"/>
                        <v:imagedata o:title=""/>
                        <o:lock v:ext="edit" aspectratio="f"/>
                      </v:shape>
                      <v:shape id="自选图形 8" o:spid="_x0000_s1026" o:spt="38" type="#_x0000_t38" style="position:absolute;left:8530;top:509704;flip:y;height:257;width:515;" filled="f" stroked="t" coordsize="21600,21600" o:gfxdata="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wXw3bsAAADc&#10;AAAADwAAAAAAAAABACAAAAAiAAAAZHJzL2Rvd25yZXYueG1sUEsBAhQAFAAAAAgAh07iQDMvBZ47&#10;AAAAOQAAABAAAAAAAAAAAQAgAAAACgEAAGRycy9zaGFwZXhtbC54bWxQSwUGAAAAAAYABgBbAQAA&#10;tAMAAAAA&#10;" adj="9799">
                        <v:fill on="f" focussize="0,0"/>
                        <v:stroke color="#000000" joinstyle="round" dashstyle="dash" endarrow="block"/>
                        <v:imagedata o:title=""/>
                        <o:lock v:ext="edit" aspectratio="f"/>
                      </v:shape>
                      <v:shape id="自选图形 8" o:spid="_x0000_s1026" o:spt="38" type="#_x0000_t38" style="position:absolute;left:8155;top:510300;flip:y;height:214;width:512;" filled="f" stroked="t" coordsize="21600,21600" o:gfxdata="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krWS8AAAA&#10;3AAAAA8AAAAAAAAAAQAgAAAAIgAAAGRycy9kb3ducmV2LnhtbFBLAQIUABQAAAAIAIdO4kAzLwWe&#10;OwAAADkAAAAQAAAAAAAAAAEAIAAAAAsBAABkcnMvc2hhcGV4bWwueG1sUEsFBgAAAAAGAAYAWwEA&#10;ALUDAAAAAA==&#10;" adj="10821">
                        <v:fill on="f" focussize="0,0"/>
                        <v:stroke color="#000000" joinstyle="round" dashstyle="dash" endarrow="block"/>
                        <v:imagedata o:title=""/>
                        <o:lock v:ext="edit" aspectratio="f"/>
                      </v:shape>
                      <v:shape id="自选图形 25" o:spid="_x0000_s1026" o:spt="32" type="#_x0000_t32" style="position:absolute;left:9359;top:511180;flip:x;height:8;width:1316;" filled="f" stroked="t" coordsize="21600,21600" o:gfxdata="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QzC7sAAADc&#10;AAAADwAAAAAAAAABACAAAAAiAAAAZHJzL2Rvd25yZXYueG1sUEsBAhQAFAAAAAgAh07iQDMvBZ47&#10;AAAAOQAAABAAAAAAAAAAAQAgAAAACgEAAGRycy9zaGFwZXhtbC54bWxQSwUGAAAAAAYABgBbAQAA&#10;tAMAAAAA&#10;">
                        <v:fill on="f" focussize="0,0"/>
                        <v:stroke color="#0000FF" joinstyle="round" dashstyle="dash"/>
                        <v:imagedata o:title=""/>
                        <o:lock v:ext="edit" aspectratio="f"/>
                      </v:shape>
                      <v:shape id="自选图形 25" o:spid="_x0000_s1026" o:spt="32" type="#_x0000_t32" style="position:absolute;left:10676;top:510660;flip:y;height:509;width:6;" filled="f" stroked="t" coordsize="21600,21600" o:gfxdata="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catfLsAAADc&#10;AAAADwAAAAAAAAABACAAAAAiAAAAZHJzL2Rvd25yZXYueG1sUEsBAhQAFAAAAAgAh07iQDMvBZ47&#10;AAAAOQAAABAAAAAAAAAAAQAgAAAACgEAAGRycy9zaGFwZXhtbC54bWxQSwUGAAAAAAYABgBbAQAA&#10;tAMAAAAA&#10;">
                        <v:fill on="f" focussize="0,0"/>
                        <v:stroke color="#0000FF" joinstyle="round" dashstyle="dash"/>
                        <v:imagedata o:title=""/>
                        <o:lock v:ext="edit" aspectratio="f"/>
                      </v:shape>
                      <v:shape id="自选图形 25" o:spid="_x0000_s1026" o:spt="32" type="#_x0000_t32" style="position:absolute;left:8521;top:510670;flip:x;height:13;width:2178;" filled="f" stroked="t" coordsize="21600,21600" o:gfxdata="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99jci8AAAA&#10;3AAAAA8AAAAAAAAAAQAgAAAAIgAAAGRycy9kb3ducmV2LnhtbFBLAQIUABQAAAAIAIdO4kAzLwWe&#10;OwAAADkAAAAQAAAAAAAAAAEAIAAAAAsBAABkcnMvc2hhcGV4bWwueG1sUEsFBgAAAAAGAAYAWwEA&#10;ALUDAAAAAA==&#10;">
                        <v:fill on="f" focussize="0,0"/>
                        <v:stroke color="#0000FF" joinstyle="round" dashstyle="dash" endarrow="block"/>
                        <v:imagedata o:title=""/>
                        <o:lock v:ext="edit" aspectratio="f"/>
                      </v:shape>
                      <v:rect id="矩形 7" o:spid="_x0000_s1026" o:spt="1" style="position:absolute;left:5508;top:510902;height:267;width:2017;" fillcolor="#FFFFFF" filled="t" stroked="f" coordsize="21600,21600" o:gfxdata="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LA/dvQAA&#10;ANw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4D64300C">
                              <w:pPr>
                                <w:pStyle w:val="24"/>
                                <w:bidi w:val="0"/>
                                <w:rPr>
                                  <w:rFonts w:hint="default"/>
                                  <w:lang w:val="en-US" w:eastAsia="zh-CN"/>
                                </w:rPr>
                              </w:pPr>
                              <w:r>
                                <w:rPr>
                                  <w:rFonts w:hint="eastAsia"/>
                                  <w:lang w:val="en-US" w:eastAsia="zh-CN"/>
                                </w:rPr>
                                <w:t>初期雨水272m</w:t>
                              </w:r>
                              <w:r>
                                <w:rPr>
                                  <w:rFonts w:hint="eastAsia"/>
                                  <w:vertAlign w:val="superscript"/>
                                  <w:lang w:val="en-US" w:eastAsia="zh-CN"/>
                                </w:rPr>
                                <w:t>3</w:t>
                              </w:r>
                              <w:r>
                                <w:rPr>
                                  <w:rFonts w:hint="eastAsia"/>
                                  <w:lang w:val="en-US" w:eastAsia="zh-CN"/>
                                </w:rPr>
                                <w:t>/次</w:t>
                              </w:r>
                            </w:p>
                          </w:txbxContent>
                        </v:textbox>
                      </v:rect>
                      <v:rect id="矩形 6" o:spid="_x0000_s1026" o:spt="1" style="position:absolute;left:12318;top:504859;height:343;width:558;" fillcolor="#FFFFFF" filled="t" stroked="f" coordsize="21600,21600" o:gfxdata="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GCqRrsAAADc&#10;AAAADwAAAAAAAAABACAAAAAiAAAAZHJzL2Rvd25yZXYueG1sUEsBAhQAFAAAAAgAh07iQDMvBZ47&#10;AAAAOQAAABAAAAAAAAAAAQAgAAAACgEAAGRycy9zaGFwZXhtbC54bWxQSwUGAAAAAAYABgBbAQAA&#10;tAMAAAAA&#10;">
                        <v:fill on="t" opacity="0f" focussize="0,0"/>
                        <v:stroke on="f"/>
                        <v:imagedata o:title=""/>
                        <o:lock v:ext="edit" aspectratio="f"/>
                        <v:textbox inset="0mm,0mm,0mm,0mm">
                          <w:txbxContent>
                            <w:p w14:paraId="05795AD8">
                              <w:pPr>
                                <w:pStyle w:val="24"/>
                                <w:bidi w:val="0"/>
                                <w:jc w:val="both"/>
                                <w:rPr>
                                  <w:rFonts w:hint="default"/>
                                  <w:lang w:val="en-US" w:eastAsia="zh-CN"/>
                                </w:rPr>
                              </w:pPr>
                              <w:r>
                                <w:rPr>
                                  <w:rFonts w:hint="eastAsia"/>
                                  <w:lang w:val="en-US" w:eastAsia="zh-CN"/>
                                </w:rPr>
                                <w:t>54</w:t>
                              </w:r>
                            </w:p>
                          </w:txbxContent>
                        </v:textbox>
                      </v:rect>
                      <v:rect id="矩形 21" o:spid="_x0000_s1026" o:spt="1" style="position:absolute;left:8820;top:503969;height:323;width:689;" fillcolor="#FFFFFF" filled="t" stroked="f" coordsize="21600,21600" o:gfxdata="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j3P8vQAA&#10;ANw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21E12A33">
                              <w:pPr>
                                <w:pStyle w:val="24"/>
                                <w:bidi w:val="0"/>
                                <w:rPr>
                                  <w:rFonts w:hint="default"/>
                                  <w:lang w:val="en-US" w:eastAsia="zh-CN"/>
                                </w:rPr>
                              </w:pPr>
                              <w:r>
                                <w:rPr>
                                  <w:rFonts w:hint="eastAsia"/>
                                  <w:lang w:val="en-US" w:eastAsia="zh-CN"/>
                                </w:rPr>
                                <w:t>2.52</w:t>
                              </w:r>
                            </w:p>
                          </w:txbxContent>
                        </v:textbox>
                      </v:rect>
                      <v:rect id="矩形 22" o:spid="_x0000_s1026" o:spt="1" style="position:absolute;left:8737;top:505368;height:328;width:582;" fillcolor="#FFFFFF" filled="t" stroked="f" coordsize="21600,21600" o:gfxdata="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w9ZnugAAANwA&#10;AAAPAAAAAAAAAAEAIAAAACIAAABkcnMvZG93bnJldi54bWxQSwECFAAUAAAACACHTuJAMy8FnjsA&#10;AAA5AAAAEAAAAAAAAAABACAAAAAJAQAAZHJzL3NoYXBleG1sLnhtbFBLBQYAAAAABgAGAFsBAACz&#10;AwAAAAA=&#10;">
                        <v:fill on="t" opacity="0f" focussize="0,0"/>
                        <v:stroke on="f"/>
                        <v:imagedata o:title=""/>
                        <o:lock v:ext="edit" aspectratio="f"/>
                        <v:textbox inset="0mm,0mm,0mm,0mm">
                          <w:txbxContent>
                            <w:p w14:paraId="0304C598">
                              <w:pPr>
                                <w:pStyle w:val="24"/>
                                <w:bidi w:val="0"/>
                                <w:rPr>
                                  <w:rFonts w:hint="default"/>
                                  <w:lang w:val="en-US" w:eastAsia="zh-CN"/>
                                </w:rPr>
                              </w:pPr>
                              <w:r>
                                <w:rPr>
                                  <w:rFonts w:hint="eastAsia"/>
                                  <w:lang w:val="en-US" w:eastAsia="zh-CN"/>
                                </w:rPr>
                                <w:t>4.5</w:t>
                              </w:r>
                            </w:p>
                          </w:txbxContent>
                        </v:textbox>
                      </v:rect>
                      <v:rect id="矩形 22" o:spid="_x0000_s1026" o:spt="1" style="position:absolute;left:8425;top:505102;height:328;width:582;" fillcolor="#FFFFFF" filled="t" stroked="f" coordsize="21600,21600" o:gfxdata="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FIELsAAADc&#10;AAAADwAAAAAAAAABACAAAAAiAAAAZHJzL2Rvd25yZXYueG1sUEsBAhQAFAAAAAgAh07iQDMvBZ47&#10;AAAAOQAAABAAAAAAAAAAAQAgAAAACgEAAGRycy9zaGFwZXhtbC54bWxQSwUGAAAAAAYABgBbAQAA&#10;tAMAAAAA&#10;">
                        <v:fill on="t" opacity="0f" focussize="0,0"/>
                        <v:stroke on="f"/>
                        <v:imagedata o:title=""/>
                        <o:lock v:ext="edit" aspectratio="f"/>
                        <v:textbox inset="0mm,0mm,0mm,0mm">
                          <w:txbxContent>
                            <w:p w14:paraId="376884A3">
                              <w:pPr>
                                <w:pStyle w:val="24"/>
                                <w:bidi w:val="0"/>
                                <w:rPr>
                                  <w:rFonts w:hint="default"/>
                                  <w:lang w:val="en-US" w:eastAsia="zh-CN"/>
                                </w:rPr>
                              </w:pPr>
                              <w:r>
                                <w:rPr>
                                  <w:rFonts w:hint="eastAsia"/>
                                  <w:lang w:val="en-US" w:eastAsia="zh-CN"/>
                                </w:rPr>
                                <w:t>0.5</w:t>
                              </w:r>
                            </w:p>
                          </w:txbxContent>
                        </v:textbox>
                      </v:rect>
                      <v:rect id="矩形 22" o:spid="_x0000_s1026" o:spt="1" style="position:absolute;left:10571;top:505394;height:328;width:582;" fillcolor="#FFFFFF" filled="t" stroked="f" coordsize="21600,21600" o:gfxdata="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Xe2LugAAANwA&#10;AAAPAAAAAAAAAAEAIAAAACIAAABkcnMvZG93bnJldi54bWxQSwECFAAUAAAACACHTuJAMy8FnjsA&#10;AAA5AAAAEAAAAAAAAAABACAAAAAJAQAAZHJzL3NoYXBleG1sLnhtbFBLBQYAAAAABgAGAFsBAACz&#10;AwAAAAA=&#10;">
                        <v:fill on="t" opacity="0f" focussize="0,0"/>
                        <v:stroke on="f"/>
                        <v:imagedata o:title=""/>
                        <o:lock v:ext="edit" aspectratio="f"/>
                        <v:textbox inset="0mm,0mm,0mm,0mm">
                          <w:txbxContent>
                            <w:p w14:paraId="092F7B50">
                              <w:pPr>
                                <w:pStyle w:val="24"/>
                                <w:bidi w:val="0"/>
                                <w:rPr>
                                  <w:rFonts w:hint="default"/>
                                  <w:lang w:val="en-US" w:eastAsia="zh-CN"/>
                                </w:rPr>
                              </w:pPr>
                              <w:r>
                                <w:rPr>
                                  <w:rFonts w:hint="eastAsia"/>
                                  <w:lang w:val="en-US" w:eastAsia="zh-CN"/>
                                </w:rPr>
                                <w:t>24.459</w:t>
                              </w:r>
                            </w:p>
                          </w:txbxContent>
                        </v:textbox>
                      </v:rect>
                      <v:rect id="矩形 22" o:spid="_x0000_s1026" o:spt="1" style="position:absolute;left:6855;top:510382;height:328;width:582;" fillcolor="#FFFFFF" filled="t" stroked="f" coordsize="21600,21600" o:gfxdata="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u0df+5AAAA3AAA&#10;AA8AAAAAAAAAAQAgAAAAIgAAAGRycy9kb3ducmV2LnhtbFBLAQIUABQAAAAIAIdO4kAzLwWeOwAA&#10;ADkAAAAQAAAAAAAAAAEAIAAAAAgBAABkcnMvc2hhcGV4bWwueG1sUEsFBgAAAAAGAAYAWwEAALID&#10;AAAAAA==&#10;">
                        <v:fill on="t" opacity="0f" focussize="0,0"/>
                        <v:stroke on="f"/>
                        <v:imagedata o:title=""/>
                        <o:lock v:ext="edit" aspectratio="f"/>
                        <v:textbox inset="0mm,0mm,0mm,0mm">
                          <w:txbxContent>
                            <w:p w14:paraId="2243D01D">
                              <w:pPr>
                                <w:pStyle w:val="24"/>
                                <w:bidi w:val="0"/>
                                <w:rPr>
                                  <w:rFonts w:hint="default"/>
                                  <w:lang w:val="en-US" w:eastAsia="zh-CN"/>
                                </w:rPr>
                              </w:pPr>
                              <w:r>
                                <w:rPr>
                                  <w:rFonts w:hint="eastAsia"/>
                                  <w:lang w:val="en-US" w:eastAsia="zh-CN"/>
                                </w:rPr>
                                <w:t>6.92</w:t>
                              </w:r>
                            </w:p>
                          </w:txbxContent>
                        </v:textbox>
                      </v:rect>
                      <v:rect id="矩形 22" o:spid="_x0000_s1026" o:spt="1" style="position:absolute;left:8672;top:510188;height:328;width:582;" fillcolor="#FFFFFF" filled="t" stroked="f" coordsize="21600,21600" o:gfxdata="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T40GS5AAAA3AAA&#10;AA8AAAAAAAAAAQAgAAAAIgAAAGRycy9kb3ducmV2LnhtbFBLAQIUABQAAAAIAIdO4kAzLwWeOwAA&#10;ADkAAAAQAAAAAAAAAAEAIAAAAAgBAABkcnMvc2hhcGV4bWwueG1sUEsFBgAAAAAGAAYAWwEAALID&#10;AAAAAA==&#10;">
                        <v:fill on="t" opacity="0f" focussize="0,0"/>
                        <v:stroke on="f"/>
                        <v:imagedata o:title=""/>
                        <o:lock v:ext="edit" aspectratio="f"/>
                        <v:textbox inset="0mm,0mm,0mm,0mm">
                          <w:txbxContent>
                            <w:p w14:paraId="2D8EBD40">
                              <w:pPr>
                                <w:pStyle w:val="24"/>
                                <w:bidi w:val="0"/>
                                <w:rPr>
                                  <w:rFonts w:hint="default"/>
                                  <w:lang w:val="en-US" w:eastAsia="zh-CN"/>
                                </w:rPr>
                              </w:pPr>
                              <w:r>
                                <w:rPr>
                                  <w:rFonts w:hint="eastAsia"/>
                                  <w:lang w:val="en-US" w:eastAsia="zh-CN"/>
                                </w:rPr>
                                <w:t>6.92</w:t>
                              </w:r>
                            </w:p>
                          </w:txbxContent>
                        </v:textbox>
                      </v:rect>
                      <v:rect id="矩形 22" o:spid="_x0000_s1026" o:spt="1" style="position:absolute;left:8813;top:509645;height:325;width:583;" fillcolor="#FFFFFF" filled="t" stroked="f" coordsize="21600,21600" o:gfxdata="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QqThO5AAAA3AAA&#10;AA8AAAAAAAAAAQAgAAAAIgAAAGRycy9kb3ducmV2LnhtbFBLAQIUABQAAAAIAIdO4kAzLwWeOwAA&#10;ADkAAAAQAAAAAAAAAAEAIAAAAAgBAABkcnMvc2hhcGV4bWwueG1sUEsFBgAAAAAGAAYAWwEAALID&#10;AAAAAA==&#10;">
                        <v:fill on="t" opacity="0f" focussize="0,0"/>
                        <v:stroke on="f"/>
                        <v:imagedata o:title=""/>
                        <o:lock v:ext="edit" aspectratio="f"/>
                        <v:textbox inset="0mm,0mm,0mm,0mm">
                          <w:txbxContent>
                            <w:p w14:paraId="00A05C92">
                              <w:pPr>
                                <w:pStyle w:val="24"/>
                                <w:bidi w:val="0"/>
                                <w:rPr>
                                  <w:rFonts w:hint="default"/>
                                  <w:lang w:val="en-US" w:eastAsia="zh-CN"/>
                                </w:rPr>
                              </w:pPr>
                              <w:r>
                                <w:rPr>
                                  <w:rFonts w:hint="eastAsia"/>
                                  <w:lang w:val="en-US" w:eastAsia="zh-CN"/>
                                </w:rPr>
                                <w:t>2</w:t>
                              </w:r>
                            </w:p>
                          </w:txbxContent>
                        </v:textbox>
                      </v:rect>
                      <v:rect id="矩形 22" o:spid="_x0000_s1026" o:spt="1" style="position:absolute;left:6822;top:509745;height:326;width:582;" fillcolor="#FFFFFF" filled="t" stroked="f" coordsize="21600,21600" o:gfxdata="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X/6vQAA&#10;ANw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2F03DE41">
                              <w:pPr>
                                <w:pStyle w:val="24"/>
                                <w:bidi w:val="0"/>
                                <w:rPr>
                                  <w:rFonts w:hint="default"/>
                                  <w:lang w:val="en-US" w:eastAsia="zh-CN"/>
                                </w:rPr>
                              </w:pPr>
                              <w:r>
                                <w:rPr>
                                  <w:rFonts w:hint="eastAsia"/>
                                  <w:lang w:val="en-US" w:eastAsia="zh-CN"/>
                                </w:rPr>
                                <w:t>2</w:t>
                              </w:r>
                            </w:p>
                          </w:txbxContent>
                        </v:textbox>
                      </v:rect>
                      <v:shape id="自选图形 24" o:spid="_x0000_s1026" o:spt="32" type="#_x0000_t32" style="position:absolute;left:8563;top:509141;height:5;width:765;" filled="f" stroked="t" coordsize="21600,21600" o:gfxdata="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VY8i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20" o:spid="_x0000_s1026" o:spt="1" style="position:absolute;left:9329;top:508960;height:344;width:862;" fillcolor="#FFFFFF" filled="t" stroked="t" coordsize="21600,21600" o:gfxdata="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fqwl&#10;b8EAAADcAAAADwAAAAAAAAABACAAAAAiAAAAZHJzL2Rvd25yZXYueG1sUEsBAhQAFAAAAAgAh07i&#10;QDMvBZ47AAAAOQAAABAAAAAAAAAAAQAgAAAAEAEAAGRycy9zaGFwZXhtbC54bWxQSwUGAAAAAAYA&#10;BgBbAQAAugMAAAAA&#10;">
                        <v:fill on="t" focussize="0,0"/>
                        <v:stroke color="#000000" joinstyle="miter"/>
                        <v:imagedata o:title=""/>
                        <o:lock v:ext="edit" aspectratio="f"/>
                        <v:textbox inset="0mm,0mm,0mm,0mm">
                          <w:txbxContent>
                            <w:p w14:paraId="34CCAA42">
                              <w:pPr>
                                <w:pStyle w:val="24"/>
                                <w:bidi w:val="0"/>
                                <w:rPr>
                                  <w:rFonts w:hint="default"/>
                                  <w:lang w:val="en-US" w:eastAsia="zh-CN"/>
                                </w:rPr>
                              </w:pPr>
                              <w:r>
                                <w:rPr>
                                  <w:rFonts w:hint="eastAsia"/>
                                  <w:lang w:val="en-US" w:eastAsia="zh-CN"/>
                                </w:rPr>
                                <w:t>沉淀池</w:t>
                              </w:r>
                            </w:p>
                          </w:txbxContent>
                        </v:textbox>
                      </v:rect>
                      <v:shape id="自选图形 25" o:spid="_x0000_s1026" o:spt="32" type="#_x0000_t32" style="position:absolute;left:9770;top:509328;flip:y;height:271;width:6;" filled="f" stroked="t" coordsize="21600,21600" o:gfxdata="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yJXxK8AAAA&#10;3AAAAA8AAAAAAAAAAQAgAAAAIgAAAGRycy9kb3ducmV2LnhtbFBLAQIUABQAAAAIAIdO4kAzLwWe&#10;OwAAADkAAAAQAAAAAAAAAAEAIAAAAAsBAABkcnMvc2hhcGV4bWwueG1sUEsFBgAAAAAGAAYAWwEA&#10;ALUDAAAAAA==&#10;">
                        <v:fill on="f" focussize="0,0"/>
                        <v:stroke color="#000000 [3213]" joinstyle="round" dashstyle="dash"/>
                        <v:imagedata o:title=""/>
                        <o:lock v:ext="edit" aspectratio="f"/>
                      </v:shape>
                      <v:shape id="自选图形 25" o:spid="_x0000_s1026" o:spt="32" type="#_x0000_t32" style="position:absolute;left:8057;top:509610;flip:x y;height:1;width:1706;" filled="f" stroked="t" coordsize="21600,21600" o:gfxdata="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93QtbsAAADc&#10;AAAADwAAAAAAAAABACAAAAAiAAAAZHJzL2Rvd25yZXYueG1sUEsBAhQAFAAAAAgAh07iQDMvBZ47&#10;AAAAOQAAABAAAAAAAAAAAQAgAAAACgEAAGRycy9zaGFwZXhtbC54bWxQSwUGAAAAAAYABgBbAQAA&#10;tAMAAAAA&#10;">
                        <v:fill on="f" focussize="0,0"/>
                        <v:stroke color="#000000 [3213]" joinstyle="round" dashstyle="dash"/>
                        <v:imagedata o:title=""/>
                        <o:lock v:ext="edit" aspectratio="f"/>
                      </v:shape>
                      <v:shape id="自选图形 26" o:spid="_x0000_s1026" o:spt="32" type="#_x0000_t32" style="position:absolute;left:8007;top:509313;flip:x y;height:286;width:1;" filled="f" stroked="t" coordsize="21600,21600" o:gfxdata="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vX6G8AAAA&#10;3AAAAA8AAAAAAAAAAQAgAAAAIgAAAGRycy9kb3ducmV2LnhtbFBLAQIUABQAAAAIAIdO4kAzLwWe&#10;OwAAADkAAAAQAAAAAAAAAAEAIAAAAAsBAABkcnMvc2hhcGV4bWwueG1sUEsFBgAAAAAGAAYAWwEA&#10;ALUDAAAAAA==&#10;">
                        <v:fill on="f" focussize="0,0"/>
                        <v:stroke color="#000000" joinstyle="round" dashstyle="dash" endarrow="block"/>
                        <v:imagedata o:title=""/>
                        <o:lock v:ext="edit" aspectratio="f"/>
                      </v:shape>
                      <v:rect id="矩形 22" o:spid="_x0000_s1026" o:spt="1" style="position:absolute;left:7074;top:506076;height:328;width:582;" fillcolor="#FFFFFF" filled="t" stroked="f" coordsize="21600,21600" o:gfxdata="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Hz2M65AAAA3AAA&#10;AA8AAAAAAAAAAQAgAAAAIgAAAGRycy9kb3ducmV2LnhtbFBLAQIUABQAAAAIAIdO4kAzLwWeOwAA&#10;ADkAAAAQAAAAAAAAAAEAIAAAAAgBAABkcnMvc2hhcGV4bWwueG1sUEsFBgAAAAAGAAYAWwEAALID&#10;AAAAAA==&#10;">
                        <v:fill on="t" opacity="0f" focussize="0,0"/>
                        <v:stroke on="f"/>
                        <v:imagedata o:title=""/>
                        <o:lock v:ext="edit" aspectratio="f"/>
                        <v:textbox inset="0mm,0mm,0mm,0mm">
                          <w:txbxContent>
                            <w:p w14:paraId="6496DA0A">
                              <w:pPr>
                                <w:pStyle w:val="24"/>
                                <w:bidi w:val="0"/>
                                <w:rPr>
                                  <w:rFonts w:hint="default"/>
                                  <w:lang w:val="en-US" w:eastAsia="zh-CN"/>
                                </w:rPr>
                              </w:pPr>
                              <w:r>
                                <w:rPr>
                                  <w:rFonts w:hint="eastAsia"/>
                                  <w:lang w:val="en-US" w:eastAsia="zh-CN"/>
                                </w:rPr>
                                <w:t>5</w:t>
                              </w:r>
                            </w:p>
                          </w:txbxContent>
                        </v:textbox>
                      </v:rect>
                      <v:rect id="矩形 22" o:spid="_x0000_s1026" o:spt="1" style="position:absolute;left:8686;top:505880;height:328;width:582;" fillcolor="#FFFFFF" filled="t" stroked="f" coordsize="21600,21600" o:gfxdata="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r99VbsAAADc&#10;AAAADwAAAAAAAAABACAAAAAiAAAAZHJzL2Rvd25yZXYueG1sUEsBAhQAFAAAAAgAh07iQDMvBZ47&#10;AAAAOQAAABAAAAAAAAAAAQAgAAAACgEAAGRycy9zaGFwZXhtbC54bWxQSwUGAAAAAAYABgBbAQAA&#10;tAMAAAAA&#10;">
                        <v:fill on="t" opacity="0f" focussize="0,0"/>
                        <v:stroke on="f"/>
                        <v:imagedata o:title=""/>
                        <o:lock v:ext="edit" aspectratio="f"/>
                        <v:textbox inset="0mm,0mm,0mm,0mm">
                          <w:txbxContent>
                            <w:p w14:paraId="127063FF">
                              <w:pPr>
                                <w:pStyle w:val="24"/>
                                <w:bidi w:val="0"/>
                                <w:rPr>
                                  <w:rFonts w:hint="default"/>
                                  <w:lang w:val="en-US" w:eastAsia="zh-CN"/>
                                </w:rPr>
                              </w:pPr>
                              <w:r>
                                <w:rPr>
                                  <w:rFonts w:hint="eastAsia"/>
                                  <w:lang w:val="en-US" w:eastAsia="zh-CN"/>
                                </w:rPr>
                                <w:t>1</w:t>
                              </w:r>
                            </w:p>
                          </w:txbxContent>
                        </v:textbox>
                      </v:rect>
                      <v:rect id="矩形 22" o:spid="_x0000_s1026" o:spt="1" style="position:absolute;left:9499;top:505969;height:201;width:422;" fillcolor="#FFFFFF" filled="t" stroked="f" coordsize="21600,21600" o:gfxdata="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IOknvQAA&#10;ANw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6DCBCCC5">
                              <w:pPr>
                                <w:pStyle w:val="24"/>
                                <w:bidi w:val="0"/>
                                <w:rPr>
                                  <w:rFonts w:hint="default"/>
                                  <w:lang w:val="en-US" w:eastAsia="zh-CN"/>
                                </w:rPr>
                              </w:pPr>
                              <w:r>
                                <w:rPr>
                                  <w:rFonts w:hint="eastAsia"/>
                                  <w:lang w:val="en-US" w:eastAsia="zh-CN"/>
                                </w:rPr>
                                <w:t>4</w:t>
                              </w:r>
                            </w:p>
                          </w:txbxContent>
                        </v:textbox>
                      </v:rect>
                      <v:rect id="矩形 22" o:spid="_x0000_s1026" o:spt="1" style="position:absolute;left:7066;top:506767;height:328;width:582;" fillcolor="#FFFFFF" filled="t" stroked="f" coordsize="21600,21600" o:gfxdata="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GxMvLsAAADc&#10;AAAADwAAAAAAAAABACAAAAAiAAAAZHJzL2Rvd25yZXYueG1sUEsBAhQAFAAAAAgAh07iQDMvBZ47&#10;AAAAOQAAABAAAAAAAAAAAQAgAAAACgEAAGRycy9zaGFwZXhtbC54bWxQSwUGAAAAAAYABgBbAQAA&#10;tAMAAAAA&#10;">
                        <v:fill on="t" opacity="0f" focussize="0,0"/>
                        <v:stroke on="f"/>
                        <v:imagedata o:title=""/>
                        <o:lock v:ext="edit" aspectratio="f"/>
                        <v:textbox inset="0mm,0mm,0mm,0mm">
                          <w:txbxContent>
                            <w:p w14:paraId="0EE1C2F6">
                              <w:pPr>
                                <w:pStyle w:val="24"/>
                                <w:bidi w:val="0"/>
                                <w:rPr>
                                  <w:rFonts w:hint="default"/>
                                  <w:lang w:val="en-US" w:eastAsia="zh-CN"/>
                                </w:rPr>
                              </w:pPr>
                              <w:r>
                                <w:rPr>
                                  <w:rFonts w:hint="eastAsia"/>
                                  <w:lang w:val="en-US" w:eastAsia="zh-CN"/>
                                </w:rPr>
                                <w:t>17.732</w:t>
                              </w:r>
                            </w:p>
                          </w:txbxContent>
                        </v:textbox>
                      </v:rect>
                      <v:rect id="矩形 22" o:spid="_x0000_s1026" o:spt="1" style="position:absolute;left:9314;top:506768;height:328;width:582;" fillcolor="#FFFFFF" filled="t" stroked="f" coordsize="21600,21600" o:gfxdata="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nkR2rsAAADc&#10;AAAADwAAAAAAAAABACAAAAAiAAAAZHJzL2Rvd25yZXYueG1sUEsBAhQAFAAAAAgAh07iQDMvBZ47&#10;AAAAOQAAABAAAAAAAAAAAQAgAAAACgEAAGRycy9zaGFwZXhtbC54bWxQSwUGAAAAAAYABgBbAQAA&#10;tAMAAAAA&#10;">
                        <v:fill on="t" opacity="0f" focussize="0,0"/>
                        <v:stroke on="f"/>
                        <v:imagedata o:title=""/>
                        <o:lock v:ext="edit" aspectratio="f"/>
                        <v:textbox inset="0mm,0mm,0mm,0mm">
                          <w:txbxContent>
                            <w:p w14:paraId="6AF0DBAB">
                              <w:pPr>
                                <w:pStyle w:val="24"/>
                                <w:bidi w:val="0"/>
                                <w:rPr>
                                  <w:rFonts w:hint="default"/>
                                  <w:lang w:val="en-US" w:eastAsia="zh-CN"/>
                                </w:rPr>
                              </w:pPr>
                              <w:r>
                                <w:rPr>
                                  <w:rFonts w:hint="eastAsia"/>
                                  <w:lang w:val="en-US" w:eastAsia="zh-CN"/>
                                </w:rPr>
                                <w:t>15.959</w:t>
                              </w:r>
                            </w:p>
                          </w:txbxContent>
                        </v:textbox>
                      </v:rect>
                      <v:rect id="矩形 22" o:spid="_x0000_s1026" o:spt="1" style="position:absolute;left:6802;top:507822;height:328;width:582;" fillcolor="#FFFFFF" filled="t" stroked="f" coordsize="21600,21600" o:gfxdata="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01tEG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5F3A9988">
                              <w:pPr>
                                <w:pStyle w:val="24"/>
                                <w:bidi w:val="0"/>
                                <w:rPr>
                                  <w:rFonts w:hint="default"/>
                                  <w:lang w:val="en-US" w:eastAsia="zh-CN"/>
                                </w:rPr>
                              </w:pPr>
                              <w:r>
                                <w:rPr>
                                  <w:rFonts w:hint="eastAsia"/>
                                  <w:lang w:val="en-US" w:eastAsia="zh-CN"/>
                                </w:rPr>
                                <w:t>106.8</w:t>
                              </w:r>
                            </w:p>
                          </w:txbxContent>
                        </v:textbox>
                      </v:rect>
                      <v:rect id="矩形 22" o:spid="_x0000_s1026" o:spt="1" style="position:absolute;left:9084;top:507773;height:328;width:582;" fillcolor="#FFFFFF" filled="t" stroked="f" coordsize="21600,21600" o:gfxdata="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3nKja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44ACCBA1">
                              <w:pPr>
                                <w:pStyle w:val="24"/>
                                <w:bidi w:val="0"/>
                                <w:rPr>
                                  <w:rFonts w:hint="default"/>
                                  <w:lang w:val="en-US" w:eastAsia="zh-CN"/>
                                </w:rPr>
                              </w:pPr>
                              <w:r>
                                <w:rPr>
                                  <w:rFonts w:hint="eastAsia"/>
                                  <w:lang w:val="en-US" w:eastAsia="zh-CN"/>
                                </w:rPr>
                                <w:t>308.75</w:t>
                              </w:r>
                            </w:p>
                          </w:txbxContent>
                        </v:textbox>
                      </v:rect>
                      <v:rect id="矩形 22" o:spid="_x0000_s1026" o:spt="1" style="position:absolute;left:6849;top:508883;height:328;width:582;" fillcolor="#FFFFFF" filled="t" stroked="f" coordsize="21600,21600" o:gfxdata="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rj62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0B31BA0B">
                              <w:pPr>
                                <w:pStyle w:val="24"/>
                                <w:bidi w:val="0"/>
                                <w:rPr>
                                  <w:rFonts w:hint="default"/>
                                  <w:lang w:val="en-US" w:eastAsia="zh-CN"/>
                                </w:rPr>
                              </w:pPr>
                              <w:r>
                                <w:rPr>
                                  <w:rFonts w:hint="eastAsia"/>
                                  <w:lang w:val="en-US" w:eastAsia="zh-CN"/>
                                </w:rPr>
                                <w:t>1</w:t>
                              </w:r>
                            </w:p>
                          </w:txbxContent>
                        </v:textbox>
                      </v:rect>
                      <v:rect id="矩形 22" o:spid="_x0000_s1026" o:spt="1" style="position:absolute;left:8692;top:509281;height:328;width:582;" fillcolor="#FFFFFF" filled="t" stroked="f" coordsize="21600,21600" o:gfxdata="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CF9m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41DF8D8F">
                              <w:pPr>
                                <w:pStyle w:val="24"/>
                                <w:bidi w:val="0"/>
                                <w:rPr>
                                  <w:rFonts w:hint="default"/>
                                  <w:lang w:val="en-US" w:eastAsia="zh-CN"/>
                                </w:rPr>
                              </w:pPr>
                              <w:r>
                                <w:rPr>
                                  <w:rFonts w:hint="eastAsia"/>
                                  <w:lang w:val="en-US" w:eastAsia="zh-CN"/>
                                </w:rPr>
                                <w:t>2.56</w:t>
                              </w:r>
                            </w:p>
                          </w:txbxContent>
                        </v:textbox>
                      </v:rect>
                      <v:shape id="自选图形 24" o:spid="_x0000_s1026" o:spt="32" type="#_x0000_t32" style="position:absolute;left:10539;top:507983;height:10;width:571;" filled="f" stroked="t" coordsize="21600,21600" o:gfxdata="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6wMAe/&#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20" o:spid="_x0000_s1026" o:spt="1" style="position:absolute;left:12434;top:507837;height:313;width:803;" fillcolor="#FFFFFF" filled="t" stroked="t" coordsize="21600,21600" o:gfxdata="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y5eAm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05FAB15F">
                              <w:pPr>
                                <w:pStyle w:val="24"/>
                                <w:bidi w:val="0"/>
                                <w:rPr>
                                  <w:rFonts w:hint="default"/>
                                  <w:lang w:val="en-US" w:eastAsia="zh-CN"/>
                                </w:rPr>
                              </w:pPr>
                              <w:r>
                                <w:rPr>
                                  <w:rFonts w:hint="eastAsia"/>
                                  <w:lang w:val="en-US" w:eastAsia="zh-CN"/>
                                </w:rPr>
                                <w:t>清水池</w:t>
                              </w:r>
                            </w:p>
                          </w:txbxContent>
                        </v:textbox>
                      </v:rect>
                      <v:shape id="自选图形 25" o:spid="_x0000_s1026" o:spt="32" type="#_x0000_t32" style="position:absolute;left:12900;top:508134;flip:y;height:469;width:9;" filled="f" stroked="t" coordsize="21600,21600" o:gfxdata="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5kUT7sAAADc&#10;AAAADwAAAAAAAAABACAAAAAiAAAAZHJzL2Rvd25yZXYueG1sUEsBAhQAFAAAAAgAh07iQDMvBZ47&#10;AAAAOQAAABAAAAAAAAAAAQAgAAAACgEAAGRycy9zaGFwZXhtbC54bWxQSwUGAAAAAAYABgBbAQAA&#10;tAMAAAAA&#10;">
                        <v:fill on="f" focussize="0,0"/>
                        <v:stroke color="#0000FF" joinstyle="round" dashstyle="dash"/>
                        <v:imagedata o:title=""/>
                        <o:lock v:ext="edit" aspectratio="f"/>
                      </v:shape>
                      <v:shape id="自选图形 25" o:spid="_x0000_s1026" o:spt="32" type="#_x0000_t32" style="position:absolute;left:8091;top:508626;flip:x y;height:16;width:4812;" filled="f" stroked="t" coordsize="21600,21600" o:gfxdata="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tYl/vQAA&#10;ANwAAAAPAAAAAAAAAAEAIAAAACIAAABkcnMvZG93bnJldi54bWxQSwECFAAUAAAACACHTuJAMy8F&#10;njsAAAA5AAAAEAAAAAAAAAABACAAAAAMAQAAZHJzL3NoYXBleG1sLnhtbFBLBQYAAAAABgAGAFsB&#10;AAC2AwAAAAA=&#10;">
                        <v:fill on="f" focussize="0,0"/>
                        <v:stroke color="#000000 [3213]" joinstyle="round" dashstyle="dash"/>
                        <v:imagedata o:title=""/>
                        <o:lock v:ext="edit" aspectratio="f"/>
                      </v:shape>
                      <v:rect id="矩形 22" o:spid="_x0000_s1026" o:spt="1" style="position:absolute;left:11635;top:508385;height:328;width:582;" fillcolor="#FFFFFF" filled="t" stroked="f" coordsize="21600,21600" o:gfxdata="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g+vOu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67DFFCC2">
                              <w:pPr>
                                <w:pStyle w:val="24"/>
                                <w:bidi w:val="0"/>
                                <w:rPr>
                                  <w:rFonts w:hint="default"/>
                                  <w:lang w:val="en-US" w:eastAsia="zh-CN"/>
                                </w:rPr>
                              </w:pPr>
                              <w:r>
                                <w:rPr>
                                  <w:rFonts w:hint="eastAsia"/>
                                  <w:lang w:val="en-US" w:eastAsia="zh-CN"/>
                                </w:rPr>
                                <w:t>231.42</w:t>
                              </w:r>
                            </w:p>
                          </w:txbxContent>
                        </v:textbox>
                      </v:rect>
                      <v:rect id="矩形 22" o:spid="_x0000_s1026" o:spt="1" style="position:absolute;left:11900;top:507659;height:328;width:582;" fillcolor="#FFFFFF" filled="t" stroked="f" coordsize="21600,21600" o:gfxdata="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yGXC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4A446930">
                              <w:pPr>
                                <w:pStyle w:val="24"/>
                                <w:bidi w:val="0"/>
                                <w:rPr>
                                  <w:rFonts w:hint="default"/>
                                  <w:lang w:val="en-US" w:eastAsia="zh-CN"/>
                                </w:rPr>
                              </w:pPr>
                              <w:r>
                                <w:rPr>
                                  <w:rFonts w:hint="eastAsia"/>
                                  <w:lang w:val="en-US" w:eastAsia="zh-CN"/>
                                </w:rPr>
                                <w:t>285.42</w:t>
                              </w:r>
                            </w:p>
                          </w:txbxContent>
                        </v:textbox>
                      </v:rect>
                      <v:shape id="自选图形 26" o:spid="_x0000_s1026" o:spt="32" type="#_x0000_t32" style="position:absolute;left:8120;top:508253;flip:x y;height:373;width:1;" filled="f" stroked="t" coordsize="21600,21600" o:gfxdata="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lWYHL4A&#10;AADcAAAADwAAAAAAAAABACAAAAAiAAAAZHJzL2Rvd25yZXYueG1sUEsBAhQAFAAAAAgAh07iQDMv&#10;BZ47AAAAOQAAABAAAAAAAAAAAQAgAAAADQEAAGRycy9zaGFwZXhtbC54bWxQSwUGAAAAAAYABgBb&#10;AQAAtwMAAAAA&#10;">
                        <v:fill on="f" focussize="0,0"/>
                        <v:stroke color="#000000" joinstyle="round" dashstyle="dash" endarrow="block"/>
                        <v:imagedata o:title=""/>
                        <o:lock v:ext="edit" aspectratio="f"/>
                      </v:shape>
                      <v:shape id="自选图形 26" o:spid="_x0000_s1026" o:spt="32" type="#_x0000_t32" style="position:absolute;left:12853;top:504807;flip:y;height:3010;width:3;" filled="f" stroked="t" coordsize="21600,21600" o:gfxdata="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m4W8S/&#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 o:spid="_x0000_s1026" o:spt="1" style="position:absolute;left:12251;top:504067;height:328;width:500;" fillcolor="#FFFFFF" filled="t" stroked="f" coordsize="21600,21600" o:gfxdata="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A6CG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2A6701A0">
                              <w:pPr>
                                <w:pStyle w:val="24"/>
                                <w:bidi w:val="0"/>
                                <w:jc w:val="both"/>
                                <w:rPr>
                                  <w:rFonts w:hint="default"/>
                                  <w:lang w:val="en-US" w:eastAsia="zh-CN"/>
                                </w:rPr>
                              </w:pPr>
                              <w:r>
                                <w:rPr>
                                  <w:rFonts w:hint="eastAsia"/>
                                  <w:lang w:val="en-US" w:eastAsia="zh-CN"/>
                                </w:rPr>
                                <w:t>54.1</w:t>
                              </w:r>
                            </w:p>
                          </w:txbxContent>
                        </v:textbox>
                      </v:rect>
                      <v:shape id="自选图形 24" o:spid="_x0000_s1026" o:spt="32" type="#_x0000_t32" style="position:absolute;left:11810;top:505783;flip:x;height:343;width:10;" filled="f" stroked="t" coordsize="21600,21600" o:gfxdata="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Y8ppO/&#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20" o:spid="_x0000_s1026" o:spt="1" style="position:absolute;left:11348;top:506107;height:274;width:1034;" fillcolor="#FFFFFF" filled="t" stroked="t" coordsize="21600,21600" o:gfxdata="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kEub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0mm,0mm,0mm,0mm">
                          <w:txbxContent>
                            <w:p w14:paraId="262112CE">
                              <w:pPr>
                                <w:pStyle w:val="24"/>
                                <w:bidi w:val="0"/>
                                <w:rPr>
                                  <w:rFonts w:hint="default"/>
                                  <w:lang w:val="en-US" w:eastAsia="zh-CN"/>
                                </w:rPr>
                              </w:pPr>
                              <w:r>
                                <w:rPr>
                                  <w:rFonts w:hint="eastAsia"/>
                                  <w:lang w:val="en-US" w:eastAsia="zh-CN"/>
                                </w:rPr>
                                <w:t>清水池</w:t>
                              </w:r>
                            </w:p>
                          </w:txbxContent>
                        </v:textbox>
                      </v:rect>
                      <v:rect id="矩形 22" o:spid="_x0000_s1026" o:spt="1" style="position:absolute;left:8688;top:507564;height:328;width:582;" fillcolor="#FFFFFF" filled="t" stroked="f" coordsize="21600,21600" o:gfxdata="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bvuIr4A&#10;AADcAAAADwAAAAAAAAABACAAAAAiAAAAZHJzL2Rvd25yZXYueG1sUEsBAhQAFAAAAAgAh07iQDMv&#10;BZ47AAAAOQAAABAAAAAAAAAAAQAgAAAADQEAAGRycy9zaGFwZXhtbC54bWxQSwUGAAAAAAYABgBb&#10;AQAAtwMAAAAA&#10;">
                        <v:fill on="t" opacity="0f" focussize="0,0"/>
                        <v:stroke on="f"/>
                        <v:imagedata o:title=""/>
                        <o:lock v:ext="edit" aspectratio="f"/>
                        <v:textbox inset="0mm,0mm,0mm,0mm">
                          <w:txbxContent>
                            <w:p w14:paraId="2A0F56B1">
                              <w:pPr>
                                <w:pStyle w:val="24"/>
                                <w:bidi w:val="0"/>
                                <w:rPr>
                                  <w:rFonts w:hint="default"/>
                                  <w:lang w:val="en-US" w:eastAsia="zh-CN"/>
                                </w:rPr>
                              </w:pPr>
                              <w:r>
                                <w:rPr>
                                  <w:rFonts w:hint="eastAsia"/>
                                  <w:lang w:val="en-US" w:eastAsia="zh-CN"/>
                                </w:rPr>
                                <w:t>28.75</w:t>
                              </w:r>
                            </w:p>
                          </w:txbxContent>
                        </v:textbox>
                      </v:rect>
                      <v:shape id="自选图形 8" o:spid="_x0000_s1026" o:spt="38" type="#_x0000_t38" style="position:absolute;left:11388;top:507576;flip:y;height:259;width:515;" filled="f" stroked="t" coordsize="21600,21600" o:gfxdata="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e4lWugAAANwA&#10;AAAPAAAAAAAAAAEAIAAAACIAAABkcnMvZG93bnJldi54bWxQSwECFAAUAAAACACHTuJAMy8FnjsA&#10;AAA5AAAAEAAAAAAAAAABACAAAAAJAQAAZHJzL3NoYXBleG1sLnhtbFBLBQYAAAAABgAGAFsBAACz&#10;AwAAAAA=&#10;" adj="9799">
                        <v:fill on="f" focussize="0,0"/>
                        <v:stroke color="#000000" joinstyle="round" dashstyle="dash" endarrow="block"/>
                        <v:imagedata o:title=""/>
                        <o:lock v:ext="edit" aspectratio="f"/>
                      </v:shape>
                      <v:rect id="矩形 22" o:spid="_x0000_s1026" o:spt="1" style="position:absolute;left:11851;top:507400;height:328;width:582;" fillcolor="#FFFFFF" filled="t" stroked="f" coordsize="21600,21600" o:gfxdata="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FdtnugAAANwA&#10;AAAPAAAAAAAAAAEAIAAAACIAAABkcnMvZG93bnJldi54bWxQSwECFAAUAAAACACHTuJAMy8FnjsA&#10;AAA5AAAAEAAAAAAAAAABACAAAAAJAQAAZHJzL3NoYXBleG1sLnhtbFBLBQYAAAAABgAGAFsBAACz&#10;AwAAAAA=&#10;">
                        <v:fill on="t" opacity="0f" focussize="0,0"/>
                        <v:stroke on="f"/>
                        <v:imagedata o:title=""/>
                        <o:lock v:ext="edit" aspectratio="f"/>
                        <v:textbox inset="0mm,0mm,0mm,0mm">
                          <w:txbxContent>
                            <w:p w14:paraId="00ECA688">
                              <w:pPr>
                                <w:pStyle w:val="24"/>
                                <w:bidi w:val="0"/>
                                <w:rPr>
                                  <w:rFonts w:hint="default"/>
                                  <w:lang w:val="en-US" w:eastAsia="zh-CN"/>
                                </w:rPr>
                              </w:pPr>
                              <w:r>
                                <w:rPr>
                                  <w:rFonts w:hint="eastAsia"/>
                                  <w:lang w:val="en-US" w:eastAsia="zh-CN"/>
                                </w:rPr>
                                <w:t>23.33</w:t>
                              </w:r>
                            </w:p>
                          </w:txbxContent>
                        </v:textbox>
                      </v:rect>
                      <v:rect id="矩形 22" o:spid="_x0000_s1026" o:spt="1" style="position:absolute;left:8654;top:506528;height:328;width:582;" fillcolor="#FFFFFF" filled="t" stroked="f" coordsize="21600,21600" o:gfxdata="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y7dZL4A&#10;AADcAAAADwAAAAAAAAABACAAAAAiAAAAZHJzL2Rvd25yZXYueG1sUEsBAhQAFAAAAAgAh07iQDMv&#10;BZ47AAAAOQAAABAAAAAAAAAAAQAgAAAADQEAAGRycy9zaGFwZXhtbC54bWxQSwUGAAAAAAYABgBb&#10;AQAAtwMAAAAA&#10;">
                        <v:fill on="t" opacity="0f" focussize="0,0"/>
                        <v:stroke on="f"/>
                        <v:imagedata o:title=""/>
                        <o:lock v:ext="edit" aspectratio="f"/>
                        <v:textbox inset="0mm,0mm,0mm,0mm">
                          <w:txbxContent>
                            <w:p w14:paraId="6BC5ACFD">
                              <w:pPr>
                                <w:pStyle w:val="24"/>
                                <w:bidi w:val="0"/>
                                <w:rPr>
                                  <w:rFonts w:hint="default"/>
                                  <w:lang w:val="en-US" w:eastAsia="zh-CN"/>
                                </w:rPr>
                              </w:pPr>
                              <w:r>
                                <w:rPr>
                                  <w:rFonts w:hint="eastAsia"/>
                                  <w:lang w:val="en-US" w:eastAsia="zh-CN"/>
                                </w:rPr>
                                <w:t>1.733</w:t>
                              </w:r>
                            </w:p>
                          </w:txbxContent>
                        </v:textbox>
                      </v:rect>
                      <v:shape id="自选图形 24" o:spid="_x0000_s1026" o:spt="32" type="#_x0000_t32" style="position:absolute;left:11850;top:506398;height:1004;width:16;" filled="f" stroked="t" coordsize="21600,21600" o:gfxdata="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F1zdvQAA&#10;ANwAAAAPAAAAAAAAAAEAIAAAACIAAABkcnMvZG93bnJldi54bWxQSwECFAAUAAAACACHTuJAMy8F&#10;njsAAAA5AAAAEAAAAAAAAAABACAAAAAMAQAAZHJzL3NoYXBleG1sLnhtbFBLBQYAAAAABgAGAFsB&#10;AAC2AwAAAAA=&#10;">
                        <v:fill on="f" focussize="0,0"/>
                        <v:stroke color="#FF0000" joinstyle="round" dashstyle="dash"/>
                        <v:imagedata o:title=""/>
                        <o:lock v:ext="edit" aspectratio="f"/>
                      </v:shape>
                      <v:shape id="自选图形 25" o:spid="_x0000_s1026" o:spt="32" type="#_x0000_t32" style="position:absolute;left:6358;top:507401;flip:x;height:3;width:5478;" filled="f" stroked="t" coordsize="21600,21600" o:gfxdata="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xup2w&#10;wAAAANwAAAAPAAAAAAAAAAEAIAAAACIAAABkcnMvZG93bnJldi54bWxQSwECFAAUAAAACACHTuJA&#10;My8FnjsAAAA5AAAAEAAAAAAAAAABACAAAAAPAQAAZHJzL3NoYXBleG1sLnhtbFBLBQYAAAAABgAG&#10;AFsBAAC5AwAAAAA=&#10;">
                        <v:fill on="f" focussize="0,0"/>
                        <v:stroke color="#FF0000" joinstyle="round" dashstyle="dash"/>
                        <v:imagedata o:title=""/>
                        <o:lock v:ext="edit" aspectratio="f"/>
                      </v:shape>
                      <v:shape id="自选图形 24" o:spid="_x0000_s1026" o:spt="32" type="#_x0000_t32" style="position:absolute;left:6371;top:506615;height:7;width:522;" filled="f" stroked="t" coordsize="21600,21600" o:gfxdata="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53D7vQAA&#10;ANwAAAAPAAAAAAAAAAEAIAAAACIAAABkcnMvZG93bnJldi54bWxQSwECFAAUAAAACACHTuJAMy8F&#10;njsAAAA5AAAAEAAAAAAAAAABACAAAAAMAQAAZHJzL3NoYXBleG1sLnhtbFBLBQYAAAAABgAGAFsB&#10;AAC2AwAAAAA=&#10;">
                        <v:fill on="f" focussize="0,0"/>
                        <v:stroke color="#FF0000" joinstyle="round" dashstyle="dash" endarrow="block"/>
                        <v:imagedata o:title=""/>
                        <o:lock v:ext="edit" aspectratio="f"/>
                      </v:shape>
                      <v:rect id="矩形 22" o:spid="_x0000_s1026" o:spt="1" style="position:absolute;left:10704;top:507124;height:313;width:582;" fillcolor="#FFFFFF" filled="t" stroked="f" coordsize="21600,21600" o:gfxdata="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S9y+r4A&#10;AADcAAAADwAAAAAAAAABACAAAAAiAAAAZHJzL2Rvd25yZXYueG1sUEsBAhQAFAAAAAgAh07iQDMv&#10;BZ47AAAAOQAAABAAAAAAAAAAAQAgAAAADQEAAGRycy9zaGFwZXhtbC54bWxQSwUGAAAAAAYABgBb&#10;AQAAtwMAAAAA&#10;">
                        <v:fill on="t" opacity="0f" focussize="0,0"/>
                        <v:stroke on="f"/>
                        <v:imagedata o:title=""/>
                        <o:lock v:ext="edit" aspectratio="f"/>
                        <v:textbox inset="0mm,0mm,0mm,0mm">
                          <w:txbxContent>
                            <w:p w14:paraId="62BC22BB">
                              <w:pPr>
                                <w:pStyle w:val="24"/>
                                <w:bidi w:val="0"/>
                                <w:rPr>
                                  <w:rFonts w:hint="default"/>
                                  <w:lang w:val="en-US" w:eastAsia="zh-CN"/>
                                </w:rPr>
                              </w:pPr>
                              <w:r>
                                <w:rPr>
                                  <w:rFonts w:hint="eastAsia"/>
                                  <w:lang w:val="en-US" w:eastAsia="zh-CN"/>
                                </w:rPr>
                                <w:t>24.459</w:t>
                              </w:r>
                            </w:p>
                          </w:txbxContent>
                        </v:textbox>
                      </v:rect>
                      <v:shape id="自选图形 4" o:spid="_x0000_s1026" o:spt="34" type="#_x0000_t34" style="position:absolute;left:6198;top:506331;flip:y;height:6;width:1371;rotation:-5898240f;" filled="f" stroked="t" coordsize="21600,21600" o:gfxdata="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2WhS/&#10;AAAA3AAAAA8AAAAAAAAAAQAgAAAAIgAAAGRycy9kb3ducmV2LnhtbFBLAQIUABQAAAAIAIdO4kAz&#10;LwWeOwAAADkAAAAQAAAAAAAAAAEAIAAAAA4BAABkcnMvc2hhcGV4bWwueG1sUEsFBgAAAAAGAAYA&#10;WwEAALgDAAAAAA==&#10;" adj="10800">
                        <v:fill on="f" focussize="0,0"/>
                        <v:stroke color="#000000" joinstyle="miter"/>
                        <v:imagedata o:title=""/>
                        <o:lock v:ext="edit" aspectratio="f"/>
                      </v:shape>
                      <v:shape id="自选图形 24" o:spid="_x0000_s1026" o:spt="32" type="#_x0000_t32" style="position:absolute;left:6364;top:506615;height:790;width:0;" filled="f" stroked="t" coordsize="21600,21600" o:gfxdata="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KimjvQAA&#10;ANwAAAAPAAAAAAAAAAEAIAAAACIAAABkcnMvZG93bnJldi54bWxQSwECFAAUAAAACACHTuJAMy8F&#10;njsAAAA5AAAAEAAAAAAAAAABACAAAAAMAQAAZHJzL3NoYXBleG1sLnhtbFBLBQYAAAAABgAGAFsB&#10;AAC2AwAAAAA=&#10;">
                        <v:fill on="f" focussize="0,0"/>
                        <v:stroke color="#FF0000" joinstyle="round" dashstyle="dash"/>
                        <v:imagedata o:title=""/>
                        <o:lock v:ext="edit" aspectratio="f"/>
                      </v:shape>
                      <v:shape id="自选图形 24" o:spid="_x0000_s1026" o:spt="32" type="#_x0000_t32" style="position:absolute;left:6217;top:506224;flip:y;height:3;width:689;" filled="f" stroked="t" coordsize="21600,21600" o:gfxdata="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vjQzO/&#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22" o:spid="_x0000_s1026" o:spt="1" style="position:absolute;left:6205;top:505985;height:328;width:582;" fillcolor="#FFFFFF" filled="t" stroked="f" coordsize="21600,21600" o:gfxdata="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KK4ZvQAA&#10;ANw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5EE4E4DB">
                              <w:pPr>
                                <w:pStyle w:val="24"/>
                                <w:bidi w:val="0"/>
                                <w:rPr>
                                  <w:rFonts w:hint="default"/>
                                  <w:lang w:val="en-US" w:eastAsia="zh-CN"/>
                                </w:rPr>
                              </w:pPr>
                              <w:r>
                                <w:rPr>
                                  <w:rFonts w:hint="eastAsia"/>
                                  <w:lang w:val="en-US" w:eastAsia="zh-CN"/>
                                </w:rPr>
                                <w:t>3.273</w:t>
                              </w:r>
                            </w:p>
                          </w:txbxContent>
                        </v:textbox>
                      </v:rect>
                      <v:rect id="矩形 22" o:spid="_x0000_s1026" o:spt="1" style="position:absolute;left:8347;top:508681;height:328;width:582;" fillcolor="#FFFFFF" filled="t" stroked="f" coordsize="21600,21600" o:gfxdata="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yOELLsAAADa&#10;AAAADwAAAAAAAAABACAAAAAiAAAAZHJzL2Rvd25yZXYueG1sUEsBAhQAFAAAAAgAh07iQDMvBZ47&#10;AAAAOQAAABAAAAAAAAAAAQAgAAAACgEAAGRycy9zaGFwZXhtbC54bWxQSwUGAAAAAAYABgBbAQAA&#10;tAMAAAAA&#10;">
                        <v:fill on="t" opacity="0f" focussize="0,0"/>
                        <v:stroke on="f"/>
                        <v:imagedata o:title=""/>
                        <o:lock v:ext="edit" aspectratio="f"/>
                        <v:textbox inset="0mm,0mm,0mm,0mm">
                          <w:txbxContent>
                            <w:p w14:paraId="2B746DF3">
                              <w:pPr>
                                <w:pStyle w:val="24"/>
                                <w:bidi w:val="0"/>
                                <w:rPr>
                                  <w:rFonts w:hint="default"/>
                                  <w:lang w:val="en-US" w:eastAsia="zh-CN"/>
                                </w:rPr>
                              </w:pPr>
                              <w:r>
                                <w:rPr>
                                  <w:rFonts w:hint="eastAsia"/>
                                  <w:lang w:val="en-US" w:eastAsia="zh-CN"/>
                                </w:rPr>
                                <w:t>1</w:t>
                              </w:r>
                            </w:p>
                          </w:txbxContent>
                        </v:textbox>
                      </v:rect>
                    </v:group>
                  </w:pict>
                </mc:Fallback>
              </mc:AlternateContent>
            </w:r>
          </w:p>
          <w:p w14:paraId="287672C7">
            <w:pPr>
              <w:ind w:left="0" w:leftChars="0" w:firstLine="0" w:firstLineChars="0"/>
              <w:jc w:val="center"/>
              <w:rPr>
                <w:color w:val="0000FF"/>
              </w:rPr>
            </w:pPr>
          </w:p>
          <w:p w14:paraId="0BCF6AAE">
            <w:pPr>
              <w:ind w:left="0" w:leftChars="0" w:firstLine="0" w:firstLineChars="0"/>
              <w:jc w:val="center"/>
              <w:rPr>
                <w:color w:val="0000FF"/>
              </w:rPr>
            </w:pPr>
          </w:p>
          <w:p w14:paraId="6744299A">
            <w:pPr>
              <w:ind w:left="0" w:leftChars="0" w:firstLine="0" w:firstLineChars="0"/>
              <w:jc w:val="center"/>
              <w:rPr>
                <w:color w:val="0000FF"/>
              </w:rPr>
            </w:pPr>
          </w:p>
          <w:p w14:paraId="27B4A94A">
            <w:pPr>
              <w:ind w:left="0" w:leftChars="0" w:firstLine="0" w:firstLineChars="0"/>
              <w:jc w:val="center"/>
              <w:rPr>
                <w:color w:val="0000FF"/>
              </w:rPr>
            </w:pPr>
          </w:p>
          <w:p w14:paraId="4CCE06D5">
            <w:pPr>
              <w:ind w:left="0" w:leftChars="0" w:firstLine="0" w:firstLineChars="0"/>
              <w:jc w:val="center"/>
              <w:rPr>
                <w:color w:val="0000FF"/>
              </w:rPr>
            </w:pPr>
          </w:p>
          <w:p w14:paraId="30CD74BF">
            <w:pPr>
              <w:ind w:left="0" w:leftChars="0" w:firstLine="0" w:firstLineChars="0"/>
              <w:jc w:val="center"/>
              <w:rPr>
                <w:color w:val="0000FF"/>
              </w:rPr>
            </w:pPr>
          </w:p>
          <w:p w14:paraId="18710625">
            <w:pPr>
              <w:ind w:left="0" w:leftChars="0" w:firstLine="0" w:firstLineChars="0"/>
              <w:jc w:val="center"/>
              <w:rPr>
                <w:color w:val="0000FF"/>
              </w:rPr>
            </w:pPr>
          </w:p>
          <w:p w14:paraId="468C8A5C">
            <w:pPr>
              <w:ind w:left="0" w:leftChars="0" w:firstLine="0" w:firstLineChars="0"/>
              <w:jc w:val="center"/>
              <w:rPr>
                <w:color w:val="0000FF"/>
              </w:rPr>
            </w:pPr>
          </w:p>
          <w:p w14:paraId="419D2BF7">
            <w:pPr>
              <w:ind w:left="0" w:leftChars="0" w:firstLine="0" w:firstLineChars="0"/>
              <w:jc w:val="center"/>
              <w:rPr>
                <w:color w:val="0000FF"/>
              </w:rPr>
            </w:pPr>
          </w:p>
          <w:p w14:paraId="0EB1DDD0">
            <w:pPr>
              <w:ind w:left="0" w:leftChars="0" w:firstLine="0" w:firstLineChars="0"/>
              <w:jc w:val="center"/>
              <w:rPr>
                <w:color w:val="0000FF"/>
              </w:rPr>
            </w:pPr>
          </w:p>
          <w:p w14:paraId="09BCF8BA">
            <w:pPr>
              <w:ind w:left="0" w:leftChars="0" w:firstLine="0" w:firstLineChars="0"/>
              <w:jc w:val="center"/>
              <w:rPr>
                <w:color w:val="0000FF"/>
              </w:rPr>
            </w:pPr>
          </w:p>
          <w:p w14:paraId="1F806E18">
            <w:pPr>
              <w:ind w:left="0" w:leftChars="0" w:firstLine="0" w:firstLineChars="0"/>
              <w:jc w:val="center"/>
              <w:rPr>
                <w:color w:val="0000FF"/>
              </w:rPr>
            </w:pPr>
          </w:p>
          <w:p w14:paraId="25C37431">
            <w:pPr>
              <w:ind w:left="0" w:leftChars="0" w:firstLine="0" w:firstLineChars="0"/>
              <w:jc w:val="center"/>
              <w:rPr>
                <w:color w:val="0000FF"/>
              </w:rPr>
            </w:pPr>
          </w:p>
          <w:p w14:paraId="389EEE7A">
            <w:pPr>
              <w:ind w:left="0" w:leftChars="0" w:firstLine="0" w:firstLineChars="0"/>
              <w:jc w:val="center"/>
              <w:rPr>
                <w:color w:val="0000FF"/>
              </w:rPr>
            </w:pPr>
          </w:p>
          <w:p w14:paraId="6E181EFC">
            <w:pPr>
              <w:ind w:left="0" w:leftChars="0" w:firstLine="0" w:firstLineChars="0"/>
              <w:jc w:val="center"/>
              <w:rPr>
                <w:color w:val="0000FF"/>
              </w:rPr>
            </w:pPr>
          </w:p>
          <w:p w14:paraId="552D057E">
            <w:pPr>
              <w:ind w:left="0" w:leftChars="0" w:firstLine="0" w:firstLineChars="0"/>
              <w:jc w:val="center"/>
              <w:rPr>
                <w:color w:val="0000FF"/>
              </w:rPr>
            </w:pPr>
          </w:p>
          <w:p w14:paraId="3D4A9532">
            <w:pPr>
              <w:ind w:left="0" w:leftChars="0" w:firstLine="0" w:firstLineChars="0"/>
              <w:jc w:val="center"/>
              <w:rPr>
                <w:color w:val="0000FF"/>
              </w:rPr>
            </w:pPr>
          </w:p>
          <w:p w14:paraId="190391AE">
            <w:pPr>
              <w:ind w:left="0" w:leftChars="0" w:firstLine="0" w:firstLineChars="0"/>
              <w:jc w:val="center"/>
              <w:rPr>
                <w:color w:val="0000FF"/>
              </w:rPr>
            </w:pPr>
          </w:p>
          <w:p w14:paraId="35654078">
            <w:pPr>
              <w:ind w:left="0" w:leftChars="0" w:firstLine="0" w:firstLineChars="0"/>
              <w:jc w:val="center"/>
              <w:rPr>
                <w:color w:val="0000FF"/>
              </w:rPr>
            </w:pPr>
          </w:p>
          <w:p w14:paraId="452351A9">
            <w:pPr>
              <w:pStyle w:val="23"/>
              <w:bidi w:val="0"/>
              <w:rPr>
                <w:rFonts w:hAnsi="宋体"/>
                <w:b/>
                <w:color w:val="0000FF"/>
              </w:rPr>
            </w:pPr>
            <w:r>
              <w:rPr>
                <w:color w:val="auto"/>
              </w:rPr>
              <w:t>图2-</w:t>
            </w:r>
            <w:r>
              <w:rPr>
                <w:rFonts w:hint="eastAsia"/>
                <w:color w:val="auto"/>
                <w:lang w:val="en-US" w:eastAsia="zh-CN"/>
              </w:rPr>
              <w:t xml:space="preserve">1 </w:t>
            </w:r>
            <w:r>
              <w:rPr>
                <w:rFonts w:hint="eastAsia"/>
                <w:color w:val="auto"/>
              </w:rPr>
              <w:t xml:space="preserve"> </w:t>
            </w:r>
            <w:r>
              <w:rPr>
                <w:color w:val="auto"/>
              </w:rPr>
              <w:t>本项目</w:t>
            </w:r>
            <w:r>
              <w:rPr>
                <w:rFonts w:hint="eastAsia"/>
                <w:color w:val="auto"/>
              </w:rPr>
              <w:t>建成后用水</w:t>
            </w:r>
            <w:r>
              <w:rPr>
                <w:color w:val="auto"/>
              </w:rPr>
              <w:t>平衡图（单位：t/d）</w:t>
            </w:r>
          </w:p>
        </w:tc>
      </w:tr>
      <w:tr w14:paraId="3FA7A2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682" w:type="dxa"/>
            <w:noWrap w:val="0"/>
            <w:vAlign w:val="center"/>
          </w:tcPr>
          <w:p w14:paraId="66505E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lang w:val="en-US" w:eastAsia="zh-CN"/>
              </w:rPr>
            </w:pPr>
            <w:r>
              <w:rPr>
                <w:color w:val="auto"/>
                <w:lang w:val="en-US" w:eastAsia="zh-CN"/>
              </w:rPr>
              <w:t>工艺流程和产排污环节</w:t>
            </w:r>
          </w:p>
        </w:tc>
        <w:tc>
          <w:tcPr>
            <w:tcW w:w="8406" w:type="dxa"/>
            <w:noWrap w:val="0"/>
            <w:vAlign w:val="top"/>
          </w:tcPr>
          <w:p w14:paraId="3C2D0079">
            <w:pPr>
              <w:bidi w:val="0"/>
              <w:rPr>
                <w:b/>
                <w:bCs/>
                <w:color w:val="auto"/>
              </w:rPr>
            </w:pPr>
            <w:r>
              <w:rPr>
                <w:b/>
                <w:bCs/>
                <w:color w:val="auto"/>
              </w:rPr>
              <w:t>营运期</w:t>
            </w:r>
          </w:p>
          <w:p w14:paraId="18AAB6E5">
            <w:pPr>
              <w:bidi w:val="0"/>
              <w:rPr>
                <w:rFonts w:hint="default"/>
                <w:color w:val="auto"/>
                <w:lang w:val="en-US" w:eastAsia="zh-CN"/>
              </w:rPr>
            </w:pPr>
            <w:r>
              <w:rPr>
                <w:rFonts w:hint="eastAsia"/>
                <w:color w:val="auto"/>
              </w:rPr>
              <w:t>本项目主要</w:t>
            </w:r>
            <w:r>
              <w:rPr>
                <w:rFonts w:hint="eastAsia"/>
                <w:color w:val="auto"/>
                <w:lang w:val="en-US" w:eastAsia="zh-CN"/>
              </w:rPr>
              <w:t>进行煤矸石非烧结压制生态石产品生产，外购煤矸石经破碎、筛分、水洗与粉煤灰、水泥、固化剂、水一起进行搅拌、压制、养护、打磨抛光切割生产无机生态石。产品涉及</w:t>
            </w:r>
            <w:r>
              <w:rPr>
                <w:rFonts w:hint="default" w:ascii="Times New Roman" w:hAnsi="Times New Roman" w:eastAsia="宋体" w:cs="Times New Roman"/>
                <w:b w:val="0"/>
                <w:bCs w:val="0"/>
                <w:color w:val="auto"/>
                <w:sz w:val="24"/>
                <w:szCs w:val="24"/>
                <w:highlight w:val="none"/>
                <w:lang w:val="en-US" w:eastAsia="zh-CN"/>
              </w:rPr>
              <w:t>路缘石</w:t>
            </w:r>
            <w:r>
              <w:rPr>
                <w:rFonts w:hint="eastAsia" w:ascii="Times New Roman" w:hAnsi="Times New Roman" w:eastAsia="宋体" w:cs="Times New Roman"/>
                <w:b w:val="0"/>
                <w:bCs w:val="0"/>
                <w:color w:val="auto"/>
                <w:sz w:val="24"/>
                <w:szCs w:val="24"/>
                <w:highlight w:val="none"/>
                <w:lang w:val="en-US" w:eastAsia="zh-CN"/>
              </w:rPr>
              <w:t>和铺面石两种，生产工艺基本一致，主要区别在于压制阶段和切割阶段，两者厚度不一样，压制阶段压制厚度不一样；两者大小规格不一样，切割阶段按照各自产品规格进行裁切。</w:t>
            </w:r>
          </w:p>
          <w:p w14:paraId="4732E1C6">
            <w:pPr>
              <w:numPr>
                <w:ilvl w:val="0"/>
                <w:numId w:val="0"/>
              </w:numPr>
              <w:bidi w:val="0"/>
              <w:ind w:firstLine="482" w:firstLineChars="200"/>
              <w:rPr>
                <w:rFonts w:hint="eastAsia"/>
                <w:b/>
                <w:bCs/>
                <w:color w:val="auto"/>
              </w:rPr>
            </w:pPr>
            <w:r>
              <w:rPr>
                <w:rFonts w:hint="eastAsia" w:ascii="Times New Roman" w:hAnsi="Times New Roman" w:eastAsia="宋体" w:cs="Times New Roman"/>
                <w:b/>
                <w:bCs/>
                <w:color w:val="auto"/>
                <w:kern w:val="2"/>
                <w:sz w:val="24"/>
                <w:szCs w:val="24"/>
                <w:lang w:val="en-US" w:eastAsia="zh-CN" w:bidi="ar-SA"/>
              </w:rPr>
              <w:t>（1）</w:t>
            </w:r>
            <w:r>
              <w:rPr>
                <w:rFonts w:hint="eastAsia"/>
                <w:b/>
                <w:bCs/>
                <w:color w:val="auto"/>
                <w:lang w:val="en-US" w:eastAsia="zh-CN"/>
              </w:rPr>
              <w:t>无机生态石</w:t>
            </w:r>
            <w:r>
              <w:rPr>
                <w:rFonts w:hint="eastAsia"/>
                <w:b/>
                <w:bCs/>
                <w:color w:val="auto"/>
              </w:rPr>
              <w:t>生产工艺流程：</w:t>
            </w:r>
          </w:p>
          <w:p w14:paraId="6A8C0594">
            <w:pPr>
              <w:widowControl w:val="0"/>
              <w:numPr>
                <w:ilvl w:val="0"/>
                <w:numId w:val="0"/>
              </w:numPr>
              <w:bidi w:val="0"/>
              <w:spacing w:line="360" w:lineRule="auto"/>
              <w:jc w:val="both"/>
              <w:rPr>
                <w:rFonts w:hint="eastAsia"/>
                <w:b/>
                <w:bCs/>
                <w:color w:val="auto"/>
              </w:rPr>
            </w:pPr>
            <w:r>
              <w:rPr>
                <w:color w:val="0000FF"/>
                <w:sz w:val="21"/>
              </w:rPr>
              <mc:AlternateContent>
                <mc:Choice Requires="wpg">
                  <w:drawing>
                    <wp:anchor distT="0" distB="0" distL="114300" distR="114300" simplePos="0" relativeHeight="251659264" behindDoc="0" locked="0" layoutInCell="1" allowOverlap="1">
                      <wp:simplePos x="0" y="0"/>
                      <wp:positionH relativeFrom="column">
                        <wp:posOffset>112395</wp:posOffset>
                      </wp:positionH>
                      <wp:positionV relativeFrom="paragraph">
                        <wp:posOffset>31750</wp:posOffset>
                      </wp:positionV>
                      <wp:extent cx="5184775" cy="7715885"/>
                      <wp:effectExtent l="0" t="0" r="15875" b="18415"/>
                      <wp:wrapNone/>
                      <wp:docPr id="14" name="组合 14"/>
                      <wp:cNvGraphicFramePr/>
                      <a:graphic xmlns:a="http://schemas.openxmlformats.org/drawingml/2006/main">
                        <a:graphicData uri="http://schemas.microsoft.com/office/word/2010/wordprocessingGroup">
                          <wpg:wgp>
                            <wpg:cNvGrpSpPr/>
                            <wpg:grpSpPr>
                              <a:xfrm>
                                <a:off x="0" y="0"/>
                                <a:ext cx="5184582" cy="7715593"/>
                                <a:chOff x="7604" y="464600"/>
                                <a:chExt cx="8512" cy="12744"/>
                              </a:xfrm>
                            </wpg:grpSpPr>
                            <wps:wsp>
                              <wps:cNvPr id="129" name="自选图形 619"/>
                              <wps:cNvCnPr/>
                              <wps:spPr>
                                <a:xfrm>
                                  <a:off x="9829" y="465580"/>
                                  <a:ext cx="595" cy="1"/>
                                </a:xfrm>
                                <a:prstGeom prst="straightConnector1">
                                  <a:avLst/>
                                </a:prstGeom>
                                <a:ln w="0" cap="flat" cmpd="sng">
                                  <a:solidFill>
                                    <a:srgbClr val="000000"/>
                                  </a:solidFill>
                                  <a:prstDash val="sysDot"/>
                                  <a:headEnd type="none" w="med" len="med"/>
                                  <a:tailEnd type="triangle" w="med" len="med"/>
                                </a:ln>
                              </wps:spPr>
                              <wps:bodyPr/>
                            </wps:wsp>
                            <wps:wsp>
                              <wps:cNvPr id="135" name="矩形 622"/>
                              <wps:cNvSpPr/>
                              <wps:spPr>
                                <a:xfrm>
                                  <a:off x="10500" y="465373"/>
                                  <a:ext cx="1626" cy="426"/>
                                </a:xfrm>
                                <a:prstGeom prst="rect">
                                  <a:avLst/>
                                </a:prstGeom>
                                <a:solidFill>
                                  <a:srgbClr val="FFFFFF">
                                    <a:alpha val="0"/>
                                  </a:srgbClr>
                                </a:solidFill>
                                <a:ln w="9525" cap="flat" cmpd="sng">
                                  <a:noFill/>
                                  <a:prstDash val="solid"/>
                                  <a:miter/>
                                  <a:headEnd type="none" w="med" len="med"/>
                                  <a:tailEnd type="none" w="med" len="med"/>
                                </a:ln>
                              </wps:spPr>
                              <wps:txbx>
                                <w:txbxContent>
                                  <w:p w14:paraId="744BC273">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1</w:t>
                                    </w:r>
                                    <w:r>
                                      <w:rPr>
                                        <w:rFonts w:hint="eastAsia"/>
                                        <w:vertAlign w:val="baseline"/>
                                        <w:lang w:val="en-US" w:eastAsia="zh-CN"/>
                                      </w:rPr>
                                      <w:t>、N、W</w:t>
                                    </w:r>
                                    <w:r>
                                      <w:rPr>
                                        <w:rFonts w:hint="eastAsia"/>
                                        <w:vertAlign w:val="subscript"/>
                                        <w:lang w:val="en-US" w:eastAsia="zh-CN"/>
                                      </w:rPr>
                                      <w:t>1</w:t>
                                    </w:r>
                                  </w:p>
                                </w:txbxContent>
                              </wps:txbx>
                              <wps:bodyPr wrap="square" upright="1"/>
                            </wps:wsp>
                            <wps:wsp>
                              <wps:cNvPr id="150" name="自选图形 613"/>
                              <wps:cNvCnPr/>
                              <wps:spPr>
                                <a:xfrm>
                                  <a:off x="13047" y="471165"/>
                                  <a:ext cx="2" cy="486"/>
                                </a:xfrm>
                                <a:prstGeom prst="straightConnector1">
                                  <a:avLst/>
                                </a:prstGeom>
                                <a:ln w="9525" cap="flat" cmpd="sng">
                                  <a:solidFill>
                                    <a:srgbClr val="000000"/>
                                  </a:solidFill>
                                  <a:prstDash val="solid"/>
                                  <a:headEnd type="none" w="med" len="med"/>
                                  <a:tailEnd type="triangle" w="med" len="med"/>
                                </a:ln>
                              </wps:spPr>
                              <wps:bodyPr/>
                            </wps:wsp>
                            <wps:wsp>
                              <wps:cNvPr id="56" name="矩形 625"/>
                              <wps:cNvSpPr/>
                              <wps:spPr>
                                <a:xfrm>
                                  <a:off x="8932" y="464600"/>
                                  <a:ext cx="986" cy="423"/>
                                </a:xfrm>
                                <a:prstGeom prst="rect">
                                  <a:avLst/>
                                </a:prstGeom>
                                <a:noFill/>
                                <a:ln>
                                  <a:noFill/>
                                </a:ln>
                              </wps:spPr>
                              <wps:txbx>
                                <w:txbxContent>
                                  <w:p w14:paraId="5E7EEF51">
                                    <w:pPr>
                                      <w:pStyle w:val="24"/>
                                      <w:bidi w:val="0"/>
                                      <w:jc w:val="both"/>
                                      <w:rPr>
                                        <w:rFonts w:hint="default"/>
                                        <w:lang w:val="en-US" w:eastAsia="zh-CN"/>
                                      </w:rPr>
                                    </w:pPr>
                                    <w:r>
                                      <w:rPr>
                                        <w:rFonts w:hint="eastAsia"/>
                                        <w:lang w:val="en-US" w:eastAsia="zh-CN"/>
                                      </w:rPr>
                                      <w:t>煤矸石</w:t>
                                    </w:r>
                                  </w:p>
                                </w:txbxContent>
                              </wps:txbx>
                              <wps:bodyPr wrap="square" upright="1"/>
                            </wps:wsp>
                            <wps:wsp>
                              <wps:cNvPr id="76" name="自选图形 619"/>
                              <wps:cNvCnPr/>
                              <wps:spPr>
                                <a:xfrm>
                                  <a:off x="11949" y="470344"/>
                                  <a:ext cx="594" cy="1"/>
                                </a:xfrm>
                                <a:prstGeom prst="straightConnector1">
                                  <a:avLst/>
                                </a:prstGeom>
                                <a:ln w="0" cap="flat" cmpd="sng">
                                  <a:solidFill>
                                    <a:srgbClr val="000000"/>
                                  </a:solidFill>
                                  <a:prstDash val="sysDot"/>
                                  <a:headEnd type="none" w="med" len="med"/>
                                  <a:tailEnd type="triangle" w="med" len="med"/>
                                </a:ln>
                              </wps:spPr>
                              <wps:bodyPr/>
                            </wps:wsp>
                            <wps:wsp>
                              <wps:cNvPr id="85" name="矩形 630"/>
                              <wps:cNvSpPr/>
                              <wps:spPr>
                                <a:xfrm>
                                  <a:off x="8997" y="465409"/>
                                  <a:ext cx="800" cy="428"/>
                                </a:xfrm>
                                <a:prstGeom prst="rect">
                                  <a:avLst/>
                                </a:prstGeom>
                                <a:noFill/>
                                <a:ln w="9525" cap="flat" cmpd="sng">
                                  <a:solidFill>
                                    <a:srgbClr val="000000"/>
                                  </a:solidFill>
                                  <a:prstDash val="solid"/>
                                  <a:miter/>
                                  <a:headEnd type="none" w="med" len="med"/>
                                  <a:tailEnd type="none" w="med" len="med"/>
                                </a:ln>
                              </wps:spPr>
                              <wps:txbx>
                                <w:txbxContent>
                                  <w:p w14:paraId="2D742A89">
                                    <w:pPr>
                                      <w:pStyle w:val="24"/>
                                      <w:bidi w:val="0"/>
                                      <w:rPr>
                                        <w:rFonts w:hint="default" w:eastAsia="宋体"/>
                                        <w:lang w:val="en-US" w:eastAsia="zh-CN"/>
                                      </w:rPr>
                                    </w:pPr>
                                    <w:r>
                                      <w:rPr>
                                        <w:rStyle w:val="27"/>
                                        <w:rFonts w:hint="eastAsia"/>
                                        <w:lang w:val="en-US" w:eastAsia="zh-CN"/>
                                      </w:rPr>
                                      <w:t>入库</w:t>
                                    </w:r>
                                  </w:p>
                                </w:txbxContent>
                              </wps:txbx>
                              <wps:bodyPr wrap="square" upright="1"/>
                            </wps:wsp>
                            <wps:wsp>
                              <wps:cNvPr id="86" name="矩形 630"/>
                              <wps:cNvSpPr/>
                              <wps:spPr>
                                <a:xfrm>
                                  <a:off x="8979" y="466276"/>
                                  <a:ext cx="829" cy="437"/>
                                </a:xfrm>
                                <a:prstGeom prst="rect">
                                  <a:avLst/>
                                </a:prstGeom>
                                <a:noFill/>
                                <a:ln w="9525" cap="flat" cmpd="sng">
                                  <a:solidFill>
                                    <a:srgbClr val="000000"/>
                                  </a:solidFill>
                                  <a:prstDash val="solid"/>
                                  <a:miter/>
                                  <a:headEnd type="none" w="med" len="med"/>
                                  <a:tailEnd type="none" w="med" len="med"/>
                                </a:ln>
                              </wps:spPr>
                              <wps:txbx>
                                <w:txbxContent>
                                  <w:p w14:paraId="1F8354BD">
                                    <w:pPr>
                                      <w:pStyle w:val="24"/>
                                      <w:bidi w:val="0"/>
                                      <w:rPr>
                                        <w:rFonts w:hint="default"/>
                                        <w:lang w:val="en-US" w:eastAsia="zh-CN"/>
                                      </w:rPr>
                                    </w:pPr>
                                    <w:r>
                                      <w:rPr>
                                        <w:rFonts w:hint="eastAsia"/>
                                        <w:lang w:val="en-US" w:eastAsia="zh-CN"/>
                                      </w:rPr>
                                      <w:t>给料</w:t>
                                    </w:r>
                                  </w:p>
                                </w:txbxContent>
                              </wps:txbx>
                              <wps:bodyPr wrap="square" upright="1"/>
                            </wps:wsp>
                            <wps:wsp>
                              <wps:cNvPr id="25" name="自选图形 609"/>
                              <wps:cNvCnPr/>
                              <wps:spPr>
                                <a:xfrm>
                                  <a:off x="9390" y="464986"/>
                                  <a:ext cx="0" cy="439"/>
                                </a:xfrm>
                                <a:prstGeom prst="straightConnector1">
                                  <a:avLst/>
                                </a:prstGeom>
                                <a:ln w="9525" cap="flat" cmpd="sng">
                                  <a:solidFill>
                                    <a:srgbClr val="000000"/>
                                  </a:solidFill>
                                  <a:prstDash val="solid"/>
                                  <a:headEnd type="none" w="med" len="med"/>
                                  <a:tailEnd type="triangle" w="med" len="med"/>
                                </a:ln>
                              </wps:spPr>
                              <wps:bodyPr/>
                            </wps:wsp>
                            <wps:wsp>
                              <wps:cNvPr id="67" name="自选图形 609"/>
                              <wps:cNvCnPr/>
                              <wps:spPr>
                                <a:xfrm>
                                  <a:off x="9398" y="465835"/>
                                  <a:ext cx="0" cy="438"/>
                                </a:xfrm>
                                <a:prstGeom prst="straightConnector1">
                                  <a:avLst/>
                                </a:prstGeom>
                                <a:ln w="9525" cap="flat" cmpd="sng">
                                  <a:solidFill>
                                    <a:srgbClr val="000000"/>
                                  </a:solidFill>
                                  <a:prstDash val="solid"/>
                                  <a:headEnd type="none" w="med" len="med"/>
                                  <a:tailEnd type="triangle" w="med" len="med"/>
                                </a:ln>
                              </wps:spPr>
                              <wps:bodyPr/>
                            </wps:wsp>
                            <wps:wsp>
                              <wps:cNvPr id="89" name="自选图形 609"/>
                              <wps:cNvCnPr/>
                              <wps:spPr>
                                <a:xfrm>
                                  <a:off x="9390" y="466728"/>
                                  <a:ext cx="0" cy="438"/>
                                </a:xfrm>
                                <a:prstGeom prst="straightConnector1">
                                  <a:avLst/>
                                </a:prstGeom>
                                <a:ln w="9525" cap="flat" cmpd="sng">
                                  <a:solidFill>
                                    <a:srgbClr val="000000"/>
                                  </a:solidFill>
                                  <a:prstDash val="solid"/>
                                  <a:headEnd type="none" w="med" len="med"/>
                                  <a:tailEnd type="triangle" w="med" len="med"/>
                                </a:ln>
                              </wps:spPr>
                              <wps:bodyPr/>
                            </wps:wsp>
                            <wps:wsp>
                              <wps:cNvPr id="101" name="矩形 630"/>
                              <wps:cNvSpPr/>
                              <wps:spPr>
                                <a:xfrm>
                                  <a:off x="8972" y="467169"/>
                                  <a:ext cx="829" cy="438"/>
                                </a:xfrm>
                                <a:prstGeom prst="rect">
                                  <a:avLst/>
                                </a:prstGeom>
                                <a:noFill/>
                                <a:ln w="9525" cap="flat" cmpd="sng">
                                  <a:solidFill>
                                    <a:srgbClr val="000000"/>
                                  </a:solidFill>
                                  <a:prstDash val="solid"/>
                                  <a:miter/>
                                  <a:headEnd type="none" w="med" len="med"/>
                                  <a:tailEnd type="none" w="med" len="med"/>
                                </a:ln>
                              </wps:spPr>
                              <wps:txbx>
                                <w:txbxContent>
                                  <w:p w14:paraId="714A4017">
                                    <w:pPr>
                                      <w:pStyle w:val="24"/>
                                      <w:bidi w:val="0"/>
                                      <w:rPr>
                                        <w:rFonts w:hint="default"/>
                                        <w:lang w:val="en-US" w:eastAsia="zh-CN"/>
                                      </w:rPr>
                                    </w:pPr>
                                    <w:r>
                                      <w:rPr>
                                        <w:rFonts w:hint="eastAsia"/>
                                        <w:lang w:val="en-US" w:eastAsia="zh-CN"/>
                                      </w:rPr>
                                      <w:t>破碎</w:t>
                                    </w:r>
                                  </w:p>
                                </w:txbxContent>
                              </wps:txbx>
                              <wps:bodyPr wrap="square" upright="1"/>
                            </wps:wsp>
                            <wps:wsp>
                              <wps:cNvPr id="102" name="自选图形 609"/>
                              <wps:cNvCnPr/>
                              <wps:spPr>
                                <a:xfrm>
                                  <a:off x="9391" y="467610"/>
                                  <a:ext cx="0" cy="438"/>
                                </a:xfrm>
                                <a:prstGeom prst="straightConnector1">
                                  <a:avLst/>
                                </a:prstGeom>
                                <a:ln w="9525" cap="flat" cmpd="sng">
                                  <a:solidFill>
                                    <a:srgbClr val="000000"/>
                                  </a:solidFill>
                                  <a:prstDash val="solid"/>
                                  <a:headEnd type="none" w="med" len="med"/>
                                  <a:tailEnd type="triangle" w="med" len="med"/>
                                </a:ln>
                              </wps:spPr>
                              <wps:bodyPr/>
                            </wps:wsp>
                            <wps:wsp>
                              <wps:cNvPr id="103" name="矩形 630"/>
                              <wps:cNvSpPr/>
                              <wps:spPr>
                                <a:xfrm>
                                  <a:off x="8959" y="468040"/>
                                  <a:ext cx="829" cy="437"/>
                                </a:xfrm>
                                <a:prstGeom prst="rect">
                                  <a:avLst/>
                                </a:prstGeom>
                                <a:noFill/>
                                <a:ln w="9525" cap="flat" cmpd="sng">
                                  <a:solidFill>
                                    <a:srgbClr val="000000"/>
                                  </a:solidFill>
                                  <a:prstDash val="solid"/>
                                  <a:miter/>
                                  <a:headEnd type="none" w="med" len="med"/>
                                  <a:tailEnd type="none" w="med" len="med"/>
                                </a:ln>
                              </wps:spPr>
                              <wps:txbx>
                                <w:txbxContent>
                                  <w:p w14:paraId="50771550">
                                    <w:pPr>
                                      <w:pStyle w:val="24"/>
                                      <w:bidi w:val="0"/>
                                      <w:rPr>
                                        <w:rFonts w:hint="default"/>
                                        <w:lang w:val="en-US" w:eastAsia="zh-CN"/>
                                      </w:rPr>
                                    </w:pPr>
                                    <w:r>
                                      <w:rPr>
                                        <w:rFonts w:hint="eastAsia"/>
                                        <w:lang w:val="en-US" w:eastAsia="zh-CN"/>
                                      </w:rPr>
                                      <w:t>筛分</w:t>
                                    </w:r>
                                  </w:p>
                                </w:txbxContent>
                              </wps:txbx>
                              <wps:bodyPr wrap="square" upright="1"/>
                            </wps:wsp>
                            <wps:wsp>
                              <wps:cNvPr id="104" name="自选图形 609"/>
                              <wps:cNvCnPr/>
                              <wps:spPr>
                                <a:xfrm>
                                  <a:off x="9370" y="468476"/>
                                  <a:ext cx="0" cy="437"/>
                                </a:xfrm>
                                <a:prstGeom prst="straightConnector1">
                                  <a:avLst/>
                                </a:prstGeom>
                                <a:ln w="9525" cap="flat" cmpd="sng">
                                  <a:solidFill>
                                    <a:srgbClr val="000000"/>
                                  </a:solidFill>
                                  <a:prstDash val="solid"/>
                                  <a:headEnd type="none" w="med" len="med"/>
                                  <a:tailEnd type="triangle" w="med" len="med"/>
                                </a:ln>
                              </wps:spPr>
                              <wps:bodyPr/>
                            </wps:wsp>
                            <wps:wsp>
                              <wps:cNvPr id="113" name="直接箭头连接符 113"/>
                              <wps:cNvCnPr/>
                              <wps:spPr>
                                <a:xfrm>
                                  <a:off x="8840" y="468938"/>
                                  <a:ext cx="1156" cy="1"/>
                                </a:xfrm>
                                <a:prstGeom prst="straightConnector1">
                                  <a:avLst/>
                                </a:prstGeom>
                                <a:ln w="12700">
                                  <a:solidFill>
                                    <a:schemeClr val="tx1"/>
                                  </a:solidFill>
                                  <a:headEnd type="none"/>
                                  <a:tailEnd type="none"/>
                                </a:ln>
                              </wps:spPr>
                              <wps:style>
                                <a:lnRef idx="2">
                                  <a:schemeClr val="accent1"/>
                                </a:lnRef>
                                <a:fillRef idx="0">
                                  <a:srgbClr val="FFFFFF"/>
                                </a:fillRef>
                                <a:effectRef idx="0">
                                  <a:srgbClr val="FFFFFF"/>
                                </a:effectRef>
                                <a:fontRef idx="minor">
                                  <a:schemeClr val="tx1"/>
                                </a:fontRef>
                              </wps:style>
                              <wps:bodyPr/>
                            </wps:wsp>
                            <wps:wsp>
                              <wps:cNvPr id="114" name="自选图形 609"/>
                              <wps:cNvCnPr/>
                              <wps:spPr>
                                <a:xfrm>
                                  <a:off x="8847" y="468928"/>
                                  <a:ext cx="0" cy="437"/>
                                </a:xfrm>
                                <a:prstGeom prst="straightConnector1">
                                  <a:avLst/>
                                </a:prstGeom>
                                <a:ln w="9525" cap="flat" cmpd="sng">
                                  <a:solidFill>
                                    <a:srgbClr val="000000"/>
                                  </a:solidFill>
                                  <a:prstDash val="solid"/>
                                  <a:headEnd type="none" w="med" len="med"/>
                                  <a:tailEnd type="triangle" w="med" len="med"/>
                                </a:ln>
                              </wps:spPr>
                              <wps:bodyPr/>
                            </wps:wsp>
                            <wps:wsp>
                              <wps:cNvPr id="115" name="自选图形 609"/>
                              <wps:cNvCnPr/>
                              <wps:spPr>
                                <a:xfrm>
                                  <a:off x="10002" y="468928"/>
                                  <a:ext cx="0" cy="436"/>
                                </a:xfrm>
                                <a:prstGeom prst="straightConnector1">
                                  <a:avLst/>
                                </a:prstGeom>
                                <a:ln w="9525" cap="flat" cmpd="sng">
                                  <a:solidFill>
                                    <a:srgbClr val="000000"/>
                                  </a:solidFill>
                                  <a:prstDash val="solid"/>
                                  <a:headEnd type="none" w="med" len="med"/>
                                  <a:tailEnd type="triangle" w="med" len="med"/>
                                </a:ln>
                              </wps:spPr>
                              <wps:bodyPr/>
                            </wps:wsp>
                            <wps:wsp>
                              <wps:cNvPr id="117" name="矩形 622"/>
                              <wps:cNvSpPr/>
                              <wps:spPr>
                                <a:xfrm>
                                  <a:off x="8369" y="469400"/>
                                  <a:ext cx="902" cy="297"/>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5122E14E">
                                    <w:pPr>
                                      <w:pStyle w:val="24"/>
                                      <w:bidi w:val="0"/>
                                      <w:rPr>
                                        <w:rFonts w:hint="default"/>
                                        <w:lang w:val="en-US" w:eastAsia="zh-CN"/>
                                      </w:rPr>
                                    </w:pPr>
                                    <w:r>
                                      <w:rPr>
                                        <w:rFonts w:hint="eastAsia"/>
                                        <w:lang w:val="en-US" w:eastAsia="zh-CN"/>
                                      </w:rPr>
                                      <w:t>瓜子片</w:t>
                                    </w:r>
                                  </w:p>
                                </w:txbxContent>
                              </wps:txbx>
                              <wps:bodyPr wrap="square" lIns="0" tIns="0" rIns="0" bIns="0" upright="1"/>
                            </wps:wsp>
                            <wps:wsp>
                              <wps:cNvPr id="128" name="矩形 622"/>
                              <wps:cNvSpPr/>
                              <wps:spPr>
                                <a:xfrm>
                                  <a:off x="9606" y="469393"/>
                                  <a:ext cx="1113" cy="27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BDB18CD">
                                    <w:pPr>
                                      <w:pStyle w:val="24"/>
                                      <w:bidi w:val="0"/>
                                      <w:rPr>
                                        <w:rFonts w:hint="default"/>
                                        <w:lang w:val="en-US" w:eastAsia="zh-CN"/>
                                      </w:rPr>
                                    </w:pPr>
                                    <w:r>
                                      <w:rPr>
                                        <w:rFonts w:hint="eastAsia"/>
                                        <w:lang w:val="en-US" w:eastAsia="zh-CN"/>
                                      </w:rPr>
                                      <w:t>中沙和细沙</w:t>
                                    </w:r>
                                  </w:p>
                                </w:txbxContent>
                              </wps:txbx>
                              <wps:bodyPr wrap="square" lIns="0" tIns="0" rIns="0" bIns="0" upright="1"/>
                            </wps:wsp>
                            <wps:wsp>
                              <wps:cNvPr id="130" name="自选图形 609"/>
                              <wps:cNvCnPr/>
                              <wps:spPr>
                                <a:xfrm>
                                  <a:off x="8862" y="469715"/>
                                  <a:ext cx="0" cy="436"/>
                                </a:xfrm>
                                <a:prstGeom prst="straightConnector1">
                                  <a:avLst/>
                                </a:prstGeom>
                                <a:ln w="9525" cap="flat" cmpd="sng">
                                  <a:solidFill>
                                    <a:srgbClr val="000000"/>
                                  </a:solidFill>
                                  <a:prstDash val="solid"/>
                                  <a:headEnd type="none" w="med" len="med"/>
                                  <a:tailEnd type="triangle" w="med" len="med"/>
                                </a:ln>
                              </wps:spPr>
                              <wps:bodyPr/>
                            </wps:wsp>
                            <wps:wsp>
                              <wps:cNvPr id="133" name="自选图形 609"/>
                              <wps:cNvCnPr/>
                              <wps:spPr>
                                <a:xfrm>
                                  <a:off x="10206" y="469680"/>
                                  <a:ext cx="0" cy="435"/>
                                </a:xfrm>
                                <a:prstGeom prst="straightConnector1">
                                  <a:avLst/>
                                </a:prstGeom>
                                <a:ln w="9525" cap="flat" cmpd="sng">
                                  <a:solidFill>
                                    <a:srgbClr val="000000"/>
                                  </a:solidFill>
                                  <a:prstDash val="solid"/>
                                  <a:headEnd type="none" w="med" len="med"/>
                                  <a:tailEnd type="triangle" w="med" len="med"/>
                                </a:ln>
                              </wps:spPr>
                              <wps:bodyPr/>
                            </wps:wsp>
                            <wps:wsp>
                              <wps:cNvPr id="137" name="矩形 630"/>
                              <wps:cNvSpPr/>
                              <wps:spPr>
                                <a:xfrm>
                                  <a:off x="8348" y="470152"/>
                                  <a:ext cx="1045" cy="346"/>
                                </a:xfrm>
                                <a:prstGeom prst="rect">
                                  <a:avLst/>
                                </a:prstGeom>
                                <a:noFill/>
                                <a:ln w="9525" cap="flat" cmpd="sng">
                                  <a:solidFill>
                                    <a:srgbClr val="000000"/>
                                  </a:solidFill>
                                  <a:prstDash val="solid"/>
                                  <a:miter/>
                                  <a:headEnd type="none" w="med" len="med"/>
                                  <a:tailEnd type="none" w="med" len="med"/>
                                </a:ln>
                              </wps:spPr>
                              <wps:txbx>
                                <w:txbxContent>
                                  <w:p w14:paraId="2ED4CB41">
                                    <w:pPr>
                                      <w:pStyle w:val="24"/>
                                      <w:bidi w:val="0"/>
                                      <w:rPr>
                                        <w:rFonts w:hint="default"/>
                                        <w:lang w:val="en-US" w:eastAsia="zh-CN"/>
                                      </w:rPr>
                                    </w:pPr>
                                    <w:r>
                                      <w:rPr>
                                        <w:rFonts w:hint="eastAsia"/>
                                        <w:lang w:val="en-US" w:eastAsia="zh-CN"/>
                                      </w:rPr>
                                      <w:t>入库暂存</w:t>
                                    </w:r>
                                  </w:p>
                                </w:txbxContent>
                              </wps:txbx>
                              <wps:bodyPr wrap="square" lIns="0" tIns="0" rIns="0" bIns="0" upright="1"/>
                            </wps:wsp>
                            <wps:wsp>
                              <wps:cNvPr id="139" name="矩形 630"/>
                              <wps:cNvSpPr/>
                              <wps:spPr>
                                <a:xfrm>
                                  <a:off x="9647" y="470140"/>
                                  <a:ext cx="1134" cy="359"/>
                                </a:xfrm>
                                <a:prstGeom prst="rect">
                                  <a:avLst/>
                                </a:prstGeom>
                                <a:noFill/>
                                <a:ln w="9525" cap="flat" cmpd="sng">
                                  <a:solidFill>
                                    <a:srgbClr val="000000"/>
                                  </a:solidFill>
                                  <a:prstDash val="solid"/>
                                  <a:miter/>
                                  <a:headEnd type="none" w="med" len="med"/>
                                  <a:tailEnd type="none" w="med" len="med"/>
                                </a:ln>
                              </wps:spPr>
                              <wps:txbx>
                                <w:txbxContent>
                                  <w:p w14:paraId="306A4D3B">
                                    <w:pPr>
                                      <w:pStyle w:val="24"/>
                                      <w:bidi w:val="0"/>
                                      <w:rPr>
                                        <w:rFonts w:hint="default"/>
                                        <w:lang w:val="en-US" w:eastAsia="zh-CN"/>
                                      </w:rPr>
                                    </w:pPr>
                                    <w:r>
                                      <w:rPr>
                                        <w:rFonts w:hint="eastAsia"/>
                                        <w:lang w:val="en-US" w:eastAsia="zh-CN"/>
                                      </w:rPr>
                                      <w:t>水洗分离</w:t>
                                    </w:r>
                                  </w:p>
                                </w:txbxContent>
                              </wps:txbx>
                              <wps:bodyPr wrap="square" lIns="0" tIns="0" rIns="0" bIns="0" upright="1"/>
                            </wps:wsp>
                            <wps:wsp>
                              <wps:cNvPr id="145" name="自选图形 609"/>
                              <wps:cNvCnPr/>
                              <wps:spPr>
                                <a:xfrm flipV="1">
                                  <a:off x="10781" y="470313"/>
                                  <a:ext cx="578" cy="6"/>
                                </a:xfrm>
                                <a:prstGeom prst="straightConnector1">
                                  <a:avLst/>
                                </a:prstGeom>
                                <a:ln w="9525" cap="flat" cmpd="sng">
                                  <a:solidFill>
                                    <a:srgbClr val="000000"/>
                                  </a:solidFill>
                                  <a:prstDash val="solid"/>
                                  <a:headEnd type="none" w="med" len="med"/>
                                  <a:tailEnd type="triangle" w="med" len="med"/>
                                </a:ln>
                              </wps:spPr>
                              <wps:bodyPr/>
                            </wps:wsp>
                            <wps:wsp>
                              <wps:cNvPr id="153" name="矩形 622"/>
                              <wps:cNvSpPr/>
                              <wps:spPr>
                                <a:xfrm>
                                  <a:off x="9819" y="470927"/>
                                  <a:ext cx="784" cy="330"/>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99C11B2">
                                    <w:pPr>
                                      <w:pStyle w:val="24"/>
                                      <w:bidi w:val="0"/>
                                      <w:rPr>
                                        <w:rFonts w:hint="default"/>
                                        <w:lang w:val="en-US" w:eastAsia="zh-CN"/>
                                      </w:rPr>
                                    </w:pPr>
                                    <w:r>
                                      <w:rPr>
                                        <w:rFonts w:hint="eastAsia"/>
                                        <w:lang w:val="en-US" w:eastAsia="zh-CN"/>
                                      </w:rPr>
                                      <w:t>中沙</w:t>
                                    </w:r>
                                  </w:p>
                                </w:txbxContent>
                              </wps:txbx>
                              <wps:bodyPr wrap="square" lIns="0" tIns="0" rIns="0" bIns="0" upright="1"/>
                            </wps:wsp>
                            <wps:wsp>
                              <wps:cNvPr id="163" name="自选图形 609"/>
                              <wps:cNvCnPr/>
                              <wps:spPr>
                                <a:xfrm>
                                  <a:off x="10230" y="470547"/>
                                  <a:ext cx="0" cy="436"/>
                                </a:xfrm>
                                <a:prstGeom prst="straightConnector1">
                                  <a:avLst/>
                                </a:prstGeom>
                                <a:ln w="9525" cap="flat" cmpd="sng">
                                  <a:solidFill>
                                    <a:srgbClr val="000000"/>
                                  </a:solidFill>
                                  <a:prstDash val="solid"/>
                                  <a:headEnd type="none" w="med" len="med"/>
                                  <a:tailEnd type="triangle" w="med" len="med"/>
                                </a:ln>
                              </wps:spPr>
                              <wps:bodyPr/>
                            </wps:wsp>
                            <wps:wsp>
                              <wps:cNvPr id="170" name="自选图形 609"/>
                              <wps:cNvCnPr/>
                              <wps:spPr>
                                <a:xfrm>
                                  <a:off x="10206" y="471257"/>
                                  <a:ext cx="0" cy="436"/>
                                </a:xfrm>
                                <a:prstGeom prst="straightConnector1">
                                  <a:avLst/>
                                </a:prstGeom>
                                <a:ln w="9525" cap="flat" cmpd="sng">
                                  <a:solidFill>
                                    <a:srgbClr val="000000"/>
                                  </a:solidFill>
                                  <a:prstDash val="solid"/>
                                  <a:headEnd type="none" w="med" len="med"/>
                                  <a:tailEnd type="triangle" w="med" len="med"/>
                                </a:ln>
                              </wps:spPr>
                              <wps:bodyPr/>
                            </wps:wsp>
                            <wps:wsp>
                              <wps:cNvPr id="173" name="矩形 630"/>
                              <wps:cNvSpPr/>
                              <wps:spPr>
                                <a:xfrm>
                                  <a:off x="9648" y="471689"/>
                                  <a:ext cx="1045" cy="346"/>
                                </a:xfrm>
                                <a:prstGeom prst="rect">
                                  <a:avLst/>
                                </a:prstGeom>
                                <a:noFill/>
                                <a:ln w="9525" cap="flat" cmpd="sng">
                                  <a:solidFill>
                                    <a:srgbClr val="000000"/>
                                  </a:solidFill>
                                  <a:prstDash val="solid"/>
                                  <a:miter/>
                                  <a:headEnd type="none" w="med" len="med"/>
                                  <a:tailEnd type="none" w="med" len="med"/>
                                </a:ln>
                              </wps:spPr>
                              <wps:txbx>
                                <w:txbxContent>
                                  <w:p w14:paraId="54B16B04">
                                    <w:pPr>
                                      <w:pStyle w:val="24"/>
                                      <w:bidi w:val="0"/>
                                      <w:rPr>
                                        <w:rFonts w:hint="default"/>
                                        <w:lang w:val="en-US" w:eastAsia="zh-CN"/>
                                      </w:rPr>
                                    </w:pPr>
                                    <w:r>
                                      <w:rPr>
                                        <w:rFonts w:hint="eastAsia"/>
                                        <w:lang w:val="en-US" w:eastAsia="zh-CN"/>
                                      </w:rPr>
                                      <w:t>入库暂存</w:t>
                                    </w:r>
                                  </w:p>
                                </w:txbxContent>
                              </wps:txbx>
                              <wps:bodyPr wrap="square" lIns="0" tIns="0" rIns="0" bIns="0" upright="1"/>
                            </wps:wsp>
                            <wps:wsp>
                              <wps:cNvPr id="194" name="矩形 622"/>
                              <wps:cNvSpPr/>
                              <wps:spPr>
                                <a:xfrm>
                                  <a:off x="12348" y="470174"/>
                                  <a:ext cx="679" cy="365"/>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14:paraId="3B834D8B">
                                    <w:pPr>
                                      <w:pStyle w:val="24"/>
                                      <w:bidi w:val="0"/>
                                      <w:rPr>
                                        <w:rFonts w:hint="default"/>
                                        <w:color w:val="auto"/>
                                        <w:lang w:val="en-US" w:eastAsia="zh-CN"/>
                                      </w:rPr>
                                    </w:pPr>
                                    <w:r>
                                      <w:rPr>
                                        <w:rFonts w:hint="eastAsia"/>
                                        <w:color w:val="auto"/>
                                        <w:lang w:val="en-US" w:eastAsia="zh-CN"/>
                                      </w:rPr>
                                      <w:t>W</w:t>
                                    </w:r>
                                    <w:r>
                                      <w:rPr>
                                        <w:rFonts w:hint="eastAsia"/>
                                        <w:color w:val="auto"/>
                                        <w:vertAlign w:val="subscript"/>
                                        <w:lang w:val="en-US" w:eastAsia="zh-CN"/>
                                      </w:rPr>
                                      <w:t>2</w:t>
                                    </w:r>
                                  </w:p>
                                </w:txbxContent>
                              </wps:txbx>
                              <wps:bodyPr wrap="square" lIns="0" tIns="0" rIns="0" bIns="0" upright="1"/>
                            </wps:wsp>
                            <wps:wsp>
                              <wps:cNvPr id="205" name="自选图形 609"/>
                              <wps:cNvCnPr/>
                              <wps:spPr>
                                <a:xfrm>
                                  <a:off x="11649" y="470501"/>
                                  <a:ext cx="0" cy="436"/>
                                </a:xfrm>
                                <a:prstGeom prst="straightConnector1">
                                  <a:avLst/>
                                </a:prstGeom>
                                <a:ln w="9525" cap="flat" cmpd="sng">
                                  <a:solidFill>
                                    <a:srgbClr val="000000"/>
                                  </a:solidFill>
                                  <a:prstDash val="solid"/>
                                  <a:headEnd type="none" w="med" len="med"/>
                                  <a:tailEnd type="triangle" w="med" len="med"/>
                                </a:ln>
                              </wps:spPr>
                              <wps:bodyPr/>
                            </wps:wsp>
                            <wps:wsp>
                              <wps:cNvPr id="206" name="矩形 630"/>
                              <wps:cNvSpPr/>
                              <wps:spPr>
                                <a:xfrm>
                                  <a:off x="11337" y="470164"/>
                                  <a:ext cx="603" cy="346"/>
                                </a:xfrm>
                                <a:prstGeom prst="rect">
                                  <a:avLst/>
                                </a:prstGeom>
                                <a:noFill/>
                                <a:ln w="9525" cap="flat" cmpd="sng">
                                  <a:solidFill>
                                    <a:srgbClr val="000000"/>
                                  </a:solidFill>
                                  <a:prstDash val="solid"/>
                                  <a:miter/>
                                  <a:headEnd type="none" w="med" len="med"/>
                                  <a:tailEnd type="none" w="med" len="med"/>
                                </a:ln>
                              </wps:spPr>
                              <wps:txbx>
                                <w:txbxContent>
                                  <w:p w14:paraId="59ACC107">
                                    <w:pPr>
                                      <w:pStyle w:val="24"/>
                                      <w:bidi w:val="0"/>
                                      <w:rPr>
                                        <w:rFonts w:hint="default"/>
                                        <w:lang w:val="en-US" w:eastAsia="zh-CN"/>
                                      </w:rPr>
                                    </w:pPr>
                                    <w:r>
                                      <w:rPr>
                                        <w:rFonts w:hint="eastAsia"/>
                                        <w:lang w:val="en-US" w:eastAsia="zh-CN"/>
                                      </w:rPr>
                                      <w:t>压滤</w:t>
                                    </w:r>
                                  </w:p>
                                </w:txbxContent>
                              </wps:txbx>
                              <wps:bodyPr wrap="square" lIns="0" tIns="0" rIns="0" bIns="0" upright="1"/>
                            </wps:wsp>
                            <wps:wsp>
                              <wps:cNvPr id="209" name="矩形 622"/>
                              <wps:cNvSpPr/>
                              <wps:spPr>
                                <a:xfrm>
                                  <a:off x="11263" y="470946"/>
                                  <a:ext cx="784" cy="329"/>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16117D60">
                                    <w:pPr>
                                      <w:pStyle w:val="24"/>
                                      <w:bidi w:val="0"/>
                                      <w:rPr>
                                        <w:rFonts w:hint="default"/>
                                        <w:lang w:val="en-US" w:eastAsia="zh-CN"/>
                                      </w:rPr>
                                    </w:pPr>
                                    <w:r>
                                      <w:rPr>
                                        <w:rFonts w:hint="eastAsia"/>
                                        <w:lang w:val="en-US" w:eastAsia="zh-CN"/>
                                      </w:rPr>
                                      <w:t>细沙</w:t>
                                    </w:r>
                                  </w:p>
                                </w:txbxContent>
                              </wps:txbx>
                              <wps:bodyPr wrap="square" lIns="0" tIns="0" rIns="0" bIns="0" upright="1"/>
                            </wps:wsp>
                            <wps:wsp>
                              <wps:cNvPr id="215" name="自选图形 609"/>
                              <wps:cNvCnPr/>
                              <wps:spPr>
                                <a:xfrm>
                                  <a:off x="11648" y="471238"/>
                                  <a:ext cx="0" cy="436"/>
                                </a:xfrm>
                                <a:prstGeom prst="straightConnector1">
                                  <a:avLst/>
                                </a:prstGeom>
                                <a:ln w="9525" cap="flat" cmpd="sng">
                                  <a:solidFill>
                                    <a:srgbClr val="000000"/>
                                  </a:solidFill>
                                  <a:prstDash val="solid"/>
                                  <a:headEnd type="none" w="med" len="med"/>
                                  <a:tailEnd type="triangle" w="med" len="med"/>
                                </a:ln>
                              </wps:spPr>
                              <wps:bodyPr/>
                            </wps:wsp>
                            <wps:wsp>
                              <wps:cNvPr id="216" name="矩形 630"/>
                              <wps:cNvSpPr/>
                              <wps:spPr>
                                <a:xfrm>
                                  <a:off x="11126" y="471672"/>
                                  <a:ext cx="1046" cy="346"/>
                                </a:xfrm>
                                <a:prstGeom prst="rect">
                                  <a:avLst/>
                                </a:prstGeom>
                                <a:noFill/>
                                <a:ln w="9525" cap="flat" cmpd="sng">
                                  <a:solidFill>
                                    <a:srgbClr val="000000"/>
                                  </a:solidFill>
                                  <a:prstDash val="solid"/>
                                  <a:miter/>
                                  <a:headEnd type="none" w="med" len="med"/>
                                  <a:tailEnd type="none" w="med" len="med"/>
                                </a:ln>
                              </wps:spPr>
                              <wps:txbx>
                                <w:txbxContent>
                                  <w:p w14:paraId="75BDC524">
                                    <w:pPr>
                                      <w:pStyle w:val="24"/>
                                      <w:bidi w:val="0"/>
                                      <w:rPr>
                                        <w:rFonts w:hint="default"/>
                                        <w:lang w:val="en-US" w:eastAsia="zh-CN"/>
                                      </w:rPr>
                                    </w:pPr>
                                    <w:r>
                                      <w:rPr>
                                        <w:rFonts w:hint="eastAsia"/>
                                        <w:lang w:val="en-US" w:eastAsia="zh-CN"/>
                                      </w:rPr>
                                      <w:t>入库暂存</w:t>
                                    </w:r>
                                  </w:p>
                                </w:txbxContent>
                              </wps:txbx>
                              <wps:bodyPr wrap="square" lIns="0" tIns="0" rIns="0" bIns="0" upright="1"/>
                            </wps:wsp>
                            <wps:wsp>
                              <wps:cNvPr id="217" name="自选图形 619"/>
                              <wps:cNvCnPr/>
                              <wps:spPr>
                                <a:xfrm>
                                  <a:off x="9817" y="466512"/>
                                  <a:ext cx="595" cy="1"/>
                                </a:xfrm>
                                <a:prstGeom prst="straightConnector1">
                                  <a:avLst/>
                                </a:prstGeom>
                                <a:ln w="0" cap="flat" cmpd="sng">
                                  <a:solidFill>
                                    <a:srgbClr val="000000"/>
                                  </a:solidFill>
                                  <a:prstDash val="sysDot"/>
                                  <a:headEnd type="none" w="med" len="med"/>
                                  <a:tailEnd type="triangle" w="med" len="med"/>
                                </a:ln>
                              </wps:spPr>
                              <wps:bodyPr/>
                            </wps:wsp>
                            <wps:wsp>
                              <wps:cNvPr id="218" name="自选图形 619"/>
                              <wps:cNvCnPr/>
                              <wps:spPr>
                                <a:xfrm>
                                  <a:off x="9793" y="467389"/>
                                  <a:ext cx="594" cy="1"/>
                                </a:xfrm>
                                <a:prstGeom prst="straightConnector1">
                                  <a:avLst/>
                                </a:prstGeom>
                                <a:ln w="0" cap="flat" cmpd="sng">
                                  <a:solidFill>
                                    <a:srgbClr val="000000"/>
                                  </a:solidFill>
                                  <a:prstDash val="sysDot"/>
                                  <a:headEnd type="none" w="med" len="med"/>
                                  <a:tailEnd type="triangle" w="med" len="med"/>
                                </a:ln>
                              </wps:spPr>
                              <wps:bodyPr/>
                            </wps:wsp>
                            <wps:wsp>
                              <wps:cNvPr id="220" name="自选图形 619"/>
                              <wps:cNvCnPr/>
                              <wps:spPr>
                                <a:xfrm>
                                  <a:off x="9797" y="468267"/>
                                  <a:ext cx="594" cy="1"/>
                                </a:xfrm>
                                <a:prstGeom prst="straightConnector1">
                                  <a:avLst/>
                                </a:prstGeom>
                                <a:ln w="0" cap="flat" cmpd="sng">
                                  <a:solidFill>
                                    <a:srgbClr val="000000"/>
                                  </a:solidFill>
                                  <a:prstDash val="sysDot"/>
                                  <a:headEnd type="none" w="med" len="med"/>
                                  <a:tailEnd type="triangle" w="med" len="med"/>
                                </a:ln>
                              </wps:spPr>
                              <wps:bodyPr/>
                            </wps:wsp>
                            <wps:wsp>
                              <wps:cNvPr id="222" name="矩形 622"/>
                              <wps:cNvSpPr/>
                              <wps:spPr>
                                <a:xfrm>
                                  <a:off x="10370" y="466339"/>
                                  <a:ext cx="1110" cy="426"/>
                                </a:xfrm>
                                <a:prstGeom prst="rect">
                                  <a:avLst/>
                                </a:prstGeom>
                                <a:solidFill>
                                  <a:srgbClr val="FFFFFF">
                                    <a:alpha val="0"/>
                                  </a:srgbClr>
                                </a:solidFill>
                                <a:ln w="9525" cap="flat" cmpd="sng">
                                  <a:noFill/>
                                  <a:prstDash val="solid"/>
                                  <a:miter/>
                                  <a:headEnd type="none" w="med" len="med"/>
                                  <a:tailEnd type="none" w="med" len="med"/>
                                </a:ln>
                              </wps:spPr>
                              <wps:txbx>
                                <w:txbxContent>
                                  <w:p w14:paraId="3379226B">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2</w:t>
                                    </w:r>
                                    <w:r>
                                      <w:rPr>
                                        <w:rFonts w:hint="eastAsia"/>
                                        <w:vertAlign w:val="baseline"/>
                                        <w:lang w:val="en-US" w:eastAsia="zh-CN"/>
                                      </w:rPr>
                                      <w:t>、N</w:t>
                                    </w:r>
                                  </w:p>
                                </w:txbxContent>
                              </wps:txbx>
                              <wps:bodyPr wrap="square" upright="1"/>
                            </wps:wsp>
                            <wps:wsp>
                              <wps:cNvPr id="226" name="矩形 622"/>
                              <wps:cNvSpPr/>
                              <wps:spPr>
                                <a:xfrm>
                                  <a:off x="10425" y="467218"/>
                                  <a:ext cx="1109" cy="426"/>
                                </a:xfrm>
                                <a:prstGeom prst="rect">
                                  <a:avLst/>
                                </a:prstGeom>
                                <a:solidFill>
                                  <a:srgbClr val="FFFFFF">
                                    <a:alpha val="0"/>
                                  </a:srgbClr>
                                </a:solidFill>
                                <a:ln w="9525" cap="flat" cmpd="sng">
                                  <a:noFill/>
                                  <a:prstDash val="solid"/>
                                  <a:miter/>
                                  <a:headEnd type="none" w="med" len="med"/>
                                  <a:tailEnd type="none" w="med" len="med"/>
                                </a:ln>
                              </wps:spPr>
                              <wps:txbx>
                                <w:txbxContent>
                                  <w:p w14:paraId="7704F7AF">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3</w:t>
                                    </w:r>
                                    <w:r>
                                      <w:rPr>
                                        <w:rFonts w:hint="eastAsia"/>
                                        <w:vertAlign w:val="baseline"/>
                                        <w:lang w:val="en-US" w:eastAsia="zh-CN"/>
                                      </w:rPr>
                                      <w:t>、N</w:t>
                                    </w:r>
                                  </w:p>
                                </w:txbxContent>
                              </wps:txbx>
                              <wps:bodyPr wrap="square" upright="1"/>
                            </wps:wsp>
                            <wps:wsp>
                              <wps:cNvPr id="227" name="矩形 622"/>
                              <wps:cNvSpPr/>
                              <wps:spPr>
                                <a:xfrm>
                                  <a:off x="10393" y="468075"/>
                                  <a:ext cx="1109" cy="426"/>
                                </a:xfrm>
                                <a:prstGeom prst="rect">
                                  <a:avLst/>
                                </a:prstGeom>
                                <a:solidFill>
                                  <a:srgbClr val="FFFFFF">
                                    <a:alpha val="0"/>
                                  </a:srgbClr>
                                </a:solidFill>
                                <a:ln w="9525" cap="flat" cmpd="sng">
                                  <a:noFill/>
                                  <a:prstDash val="solid"/>
                                  <a:miter/>
                                  <a:headEnd type="none" w="med" len="med"/>
                                  <a:tailEnd type="none" w="med" len="med"/>
                                </a:ln>
                              </wps:spPr>
                              <wps:txbx>
                                <w:txbxContent>
                                  <w:p w14:paraId="223048A6">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4</w:t>
                                    </w:r>
                                    <w:r>
                                      <w:rPr>
                                        <w:rFonts w:hint="eastAsia"/>
                                        <w:vertAlign w:val="baseline"/>
                                        <w:lang w:val="en-US" w:eastAsia="zh-CN"/>
                                      </w:rPr>
                                      <w:t>、N</w:t>
                                    </w:r>
                                  </w:p>
                                </w:txbxContent>
                              </wps:txbx>
                              <wps:bodyPr wrap="square" upright="1"/>
                            </wps:wsp>
                            <wps:wsp>
                              <wps:cNvPr id="229" name="自选图形 619"/>
                              <wps:cNvCnPr/>
                              <wps:spPr>
                                <a:xfrm flipH="1" flipV="1">
                                  <a:off x="9270" y="469548"/>
                                  <a:ext cx="9" cy="600"/>
                                </a:xfrm>
                                <a:prstGeom prst="straightConnector1">
                                  <a:avLst/>
                                </a:prstGeom>
                                <a:ln w="0" cap="flat" cmpd="sng">
                                  <a:solidFill>
                                    <a:srgbClr val="000000"/>
                                  </a:solidFill>
                                  <a:prstDash val="sysDot"/>
                                  <a:headEnd type="none" w="med" len="med"/>
                                  <a:tailEnd type="triangle" w="med" len="med"/>
                                </a:ln>
                              </wps:spPr>
                              <wps:bodyPr/>
                            </wps:wsp>
                            <wps:wsp>
                              <wps:cNvPr id="231" name="矩形 622"/>
                              <wps:cNvSpPr/>
                              <wps:spPr>
                                <a:xfrm>
                                  <a:off x="9057" y="469270"/>
                                  <a:ext cx="612" cy="426"/>
                                </a:xfrm>
                                <a:prstGeom prst="rect">
                                  <a:avLst/>
                                </a:prstGeom>
                                <a:solidFill>
                                  <a:srgbClr val="FFFFFF">
                                    <a:alpha val="0"/>
                                  </a:srgbClr>
                                </a:solidFill>
                                <a:ln w="9525" cap="flat" cmpd="sng">
                                  <a:noFill/>
                                  <a:prstDash val="solid"/>
                                  <a:miter/>
                                  <a:headEnd type="none" w="med" len="med"/>
                                  <a:tailEnd type="none" w="med" len="med"/>
                                </a:ln>
                              </wps:spPr>
                              <wps:txbx>
                                <w:txbxContent>
                                  <w:p w14:paraId="57CBA198">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5</w:t>
                                    </w:r>
                                  </w:p>
                                </w:txbxContent>
                              </wps:txbx>
                              <wps:bodyPr wrap="square" upright="1"/>
                            </wps:wsp>
                            <wps:wsp>
                              <wps:cNvPr id="232" name="矩形 630"/>
                              <wps:cNvSpPr/>
                              <wps:spPr>
                                <a:xfrm>
                                  <a:off x="12518" y="471682"/>
                                  <a:ext cx="1046" cy="346"/>
                                </a:xfrm>
                                <a:prstGeom prst="rect">
                                  <a:avLst/>
                                </a:prstGeom>
                                <a:noFill/>
                                <a:ln w="9525" cap="flat" cmpd="sng">
                                  <a:solidFill>
                                    <a:srgbClr val="000000"/>
                                  </a:solidFill>
                                  <a:prstDash val="solid"/>
                                  <a:miter/>
                                  <a:headEnd type="none" w="med" len="med"/>
                                  <a:tailEnd type="none" w="med" len="med"/>
                                </a:ln>
                              </wps:spPr>
                              <wps:txbx>
                                <w:txbxContent>
                                  <w:p w14:paraId="515F5DCD">
                                    <w:pPr>
                                      <w:pStyle w:val="24"/>
                                      <w:bidi w:val="0"/>
                                      <w:rPr>
                                        <w:rFonts w:hint="default"/>
                                        <w:lang w:val="en-US" w:eastAsia="zh-CN"/>
                                      </w:rPr>
                                    </w:pPr>
                                    <w:r>
                                      <w:rPr>
                                        <w:rFonts w:hint="eastAsia"/>
                                        <w:lang w:val="en-US" w:eastAsia="zh-CN"/>
                                      </w:rPr>
                                      <w:t>筒仓暂存</w:t>
                                    </w:r>
                                  </w:p>
                                </w:txbxContent>
                              </wps:txbx>
                              <wps:bodyPr wrap="square" lIns="0" tIns="0" rIns="0" bIns="0" upright="1"/>
                            </wps:wsp>
                            <wps:wsp>
                              <wps:cNvPr id="235" name="矩形 622"/>
                              <wps:cNvSpPr/>
                              <wps:spPr>
                                <a:xfrm>
                                  <a:off x="12655" y="470849"/>
                                  <a:ext cx="784" cy="329"/>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79F1C796">
                                    <w:pPr>
                                      <w:pStyle w:val="24"/>
                                      <w:bidi w:val="0"/>
                                      <w:rPr>
                                        <w:rFonts w:hint="default"/>
                                        <w:lang w:val="en-US" w:eastAsia="zh-CN"/>
                                      </w:rPr>
                                    </w:pPr>
                                    <w:r>
                                      <w:rPr>
                                        <w:rFonts w:hint="eastAsia"/>
                                        <w:lang w:val="en-US" w:eastAsia="zh-CN"/>
                                      </w:rPr>
                                      <w:t>水泥</w:t>
                                    </w:r>
                                  </w:p>
                                </w:txbxContent>
                              </wps:txbx>
                              <wps:bodyPr wrap="square" lIns="0" tIns="0" rIns="0" bIns="0" upright="1"/>
                            </wps:wsp>
                            <wps:wsp>
                              <wps:cNvPr id="246" name="矩形 622"/>
                              <wps:cNvSpPr/>
                              <wps:spPr>
                                <a:xfrm>
                                  <a:off x="13987" y="470906"/>
                                  <a:ext cx="784" cy="329"/>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4FF46F55">
                                    <w:pPr>
                                      <w:pStyle w:val="24"/>
                                      <w:bidi w:val="0"/>
                                      <w:rPr>
                                        <w:rFonts w:hint="default"/>
                                        <w:lang w:val="en-US" w:eastAsia="zh-CN"/>
                                      </w:rPr>
                                    </w:pPr>
                                    <w:r>
                                      <w:rPr>
                                        <w:rFonts w:hint="eastAsia"/>
                                        <w:lang w:val="en-US" w:eastAsia="zh-CN"/>
                                      </w:rPr>
                                      <w:t>粉煤灰</w:t>
                                    </w:r>
                                  </w:p>
                                </w:txbxContent>
                              </wps:txbx>
                              <wps:bodyPr wrap="square" lIns="0" tIns="0" rIns="0" bIns="0" upright="1"/>
                            </wps:wsp>
                            <wps:wsp>
                              <wps:cNvPr id="247" name="自选图形 619"/>
                              <wps:cNvCnPr/>
                              <wps:spPr>
                                <a:xfrm flipH="1" flipV="1">
                                  <a:off x="13421" y="471077"/>
                                  <a:ext cx="9" cy="600"/>
                                </a:xfrm>
                                <a:prstGeom prst="straightConnector1">
                                  <a:avLst/>
                                </a:prstGeom>
                                <a:ln w="0" cap="flat" cmpd="sng">
                                  <a:solidFill>
                                    <a:srgbClr val="000000"/>
                                  </a:solidFill>
                                  <a:prstDash val="sysDot"/>
                                  <a:headEnd type="none" w="med" len="med"/>
                                  <a:tailEnd type="triangle" w="med" len="med"/>
                                </a:ln>
                              </wps:spPr>
                              <wps:bodyPr/>
                            </wps:wsp>
                            <wps:wsp>
                              <wps:cNvPr id="248" name="矩形 622"/>
                              <wps:cNvSpPr/>
                              <wps:spPr>
                                <a:xfrm>
                                  <a:off x="13188" y="470801"/>
                                  <a:ext cx="612" cy="426"/>
                                </a:xfrm>
                                <a:prstGeom prst="rect">
                                  <a:avLst/>
                                </a:prstGeom>
                                <a:solidFill>
                                  <a:srgbClr val="FFFFFF">
                                    <a:alpha val="0"/>
                                  </a:srgbClr>
                                </a:solidFill>
                                <a:ln w="9525" cap="flat" cmpd="sng">
                                  <a:noFill/>
                                  <a:prstDash val="solid"/>
                                  <a:miter/>
                                  <a:headEnd type="none" w="med" len="med"/>
                                  <a:tailEnd type="none" w="med" len="med"/>
                                </a:ln>
                              </wps:spPr>
                              <wps:txbx>
                                <w:txbxContent>
                                  <w:p w14:paraId="2D838A24">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6</w:t>
                                    </w:r>
                                  </w:p>
                                </w:txbxContent>
                              </wps:txbx>
                              <wps:bodyPr wrap="square" upright="1"/>
                            </wps:wsp>
                            <wps:wsp>
                              <wps:cNvPr id="249" name="自选图形 613"/>
                              <wps:cNvCnPr/>
                              <wps:spPr>
                                <a:xfrm>
                                  <a:off x="14345" y="471207"/>
                                  <a:ext cx="2" cy="487"/>
                                </a:xfrm>
                                <a:prstGeom prst="straightConnector1">
                                  <a:avLst/>
                                </a:prstGeom>
                                <a:ln w="9525" cap="flat" cmpd="sng">
                                  <a:solidFill>
                                    <a:srgbClr val="000000"/>
                                  </a:solidFill>
                                  <a:prstDash val="solid"/>
                                  <a:headEnd type="none" w="med" len="med"/>
                                  <a:tailEnd type="triangle" w="med" len="med"/>
                                </a:ln>
                              </wps:spPr>
                              <wps:bodyPr/>
                            </wps:wsp>
                            <wps:wsp>
                              <wps:cNvPr id="250" name="矩形 630"/>
                              <wps:cNvSpPr/>
                              <wps:spPr>
                                <a:xfrm>
                                  <a:off x="13817" y="471698"/>
                                  <a:ext cx="1046" cy="345"/>
                                </a:xfrm>
                                <a:prstGeom prst="rect">
                                  <a:avLst/>
                                </a:prstGeom>
                                <a:noFill/>
                                <a:ln w="9525" cap="flat" cmpd="sng">
                                  <a:solidFill>
                                    <a:srgbClr val="000000"/>
                                  </a:solidFill>
                                  <a:prstDash val="solid"/>
                                  <a:miter/>
                                  <a:headEnd type="none" w="med" len="med"/>
                                  <a:tailEnd type="none" w="med" len="med"/>
                                </a:ln>
                              </wps:spPr>
                              <wps:txbx>
                                <w:txbxContent>
                                  <w:p w14:paraId="63B21C64">
                                    <w:pPr>
                                      <w:pStyle w:val="24"/>
                                      <w:bidi w:val="0"/>
                                      <w:rPr>
                                        <w:rFonts w:hint="default"/>
                                        <w:lang w:val="en-US" w:eastAsia="zh-CN"/>
                                      </w:rPr>
                                    </w:pPr>
                                    <w:r>
                                      <w:rPr>
                                        <w:rFonts w:hint="eastAsia"/>
                                        <w:lang w:val="en-US" w:eastAsia="zh-CN"/>
                                      </w:rPr>
                                      <w:t>筒仓暂存</w:t>
                                    </w:r>
                                  </w:p>
                                </w:txbxContent>
                              </wps:txbx>
                              <wps:bodyPr wrap="square" lIns="0" tIns="0" rIns="0" bIns="0" upright="1"/>
                            </wps:wsp>
                            <wps:wsp>
                              <wps:cNvPr id="251" name="矩形 630"/>
                              <wps:cNvSpPr/>
                              <wps:spPr>
                                <a:xfrm>
                                  <a:off x="15070" y="471703"/>
                                  <a:ext cx="1046" cy="346"/>
                                </a:xfrm>
                                <a:prstGeom prst="rect">
                                  <a:avLst/>
                                </a:prstGeom>
                                <a:noFill/>
                                <a:ln w="9525" cap="flat" cmpd="sng">
                                  <a:solidFill>
                                    <a:srgbClr val="000000"/>
                                  </a:solidFill>
                                  <a:prstDash val="solid"/>
                                  <a:miter/>
                                  <a:headEnd type="none" w="med" len="med"/>
                                  <a:tailEnd type="none" w="med" len="med"/>
                                </a:ln>
                              </wps:spPr>
                              <wps:txbx>
                                <w:txbxContent>
                                  <w:p w14:paraId="3A2EE380">
                                    <w:pPr>
                                      <w:pStyle w:val="24"/>
                                      <w:bidi w:val="0"/>
                                      <w:rPr>
                                        <w:rFonts w:hint="default"/>
                                        <w:lang w:val="en-US" w:eastAsia="zh-CN"/>
                                      </w:rPr>
                                    </w:pPr>
                                    <w:r>
                                      <w:rPr>
                                        <w:rFonts w:hint="eastAsia"/>
                                        <w:lang w:val="en-US" w:eastAsia="zh-CN"/>
                                      </w:rPr>
                                      <w:t>入库暂存</w:t>
                                    </w:r>
                                  </w:p>
                                </w:txbxContent>
                              </wps:txbx>
                              <wps:bodyPr wrap="square" lIns="0" tIns="0" rIns="0" bIns="0" upright="1"/>
                            </wps:wsp>
                            <wps:wsp>
                              <wps:cNvPr id="252" name="矩形 622"/>
                              <wps:cNvSpPr/>
                              <wps:spPr>
                                <a:xfrm>
                                  <a:off x="15201" y="470918"/>
                                  <a:ext cx="785" cy="328"/>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3B6BB4ED">
                                    <w:pPr>
                                      <w:pStyle w:val="24"/>
                                      <w:bidi w:val="0"/>
                                      <w:rPr>
                                        <w:rFonts w:hint="default"/>
                                        <w:lang w:val="en-US" w:eastAsia="zh-CN"/>
                                      </w:rPr>
                                    </w:pPr>
                                    <w:r>
                                      <w:rPr>
                                        <w:rFonts w:hint="eastAsia"/>
                                        <w:lang w:val="en-US" w:eastAsia="zh-CN"/>
                                      </w:rPr>
                                      <w:t>固化剂</w:t>
                                    </w:r>
                                  </w:p>
                                </w:txbxContent>
                              </wps:txbx>
                              <wps:bodyPr wrap="square" lIns="0" tIns="0" rIns="0" bIns="0" upright="1"/>
                            </wps:wsp>
                            <wps:wsp>
                              <wps:cNvPr id="253" name="自选图形 613"/>
                              <wps:cNvCnPr/>
                              <wps:spPr>
                                <a:xfrm>
                                  <a:off x="15597" y="471221"/>
                                  <a:ext cx="2" cy="487"/>
                                </a:xfrm>
                                <a:prstGeom prst="straightConnector1">
                                  <a:avLst/>
                                </a:prstGeom>
                                <a:ln w="9525" cap="flat" cmpd="sng">
                                  <a:solidFill>
                                    <a:srgbClr val="000000"/>
                                  </a:solidFill>
                                  <a:prstDash val="solid"/>
                                  <a:headEnd type="none" w="med" len="med"/>
                                  <a:tailEnd type="triangle" w="med" len="med"/>
                                </a:ln>
                              </wps:spPr>
                              <wps:bodyPr/>
                            </wps:wsp>
                            <wps:wsp>
                              <wps:cNvPr id="254" name="自选图形 619"/>
                              <wps:cNvCnPr/>
                              <wps:spPr>
                                <a:xfrm flipV="1">
                                  <a:off x="14767" y="471070"/>
                                  <a:ext cx="4" cy="637"/>
                                </a:xfrm>
                                <a:prstGeom prst="straightConnector1">
                                  <a:avLst/>
                                </a:prstGeom>
                                <a:ln w="0" cap="flat" cmpd="sng">
                                  <a:solidFill>
                                    <a:srgbClr val="000000"/>
                                  </a:solidFill>
                                  <a:prstDash val="sysDot"/>
                                  <a:headEnd type="none" w="med" len="med"/>
                                  <a:tailEnd type="triangle" w="med" len="med"/>
                                </a:ln>
                              </wps:spPr>
                              <wps:bodyPr/>
                            </wps:wsp>
                            <wps:wsp>
                              <wps:cNvPr id="255" name="矩形 622"/>
                              <wps:cNvSpPr/>
                              <wps:spPr>
                                <a:xfrm>
                                  <a:off x="14622" y="470827"/>
                                  <a:ext cx="613" cy="427"/>
                                </a:xfrm>
                                <a:prstGeom prst="rect">
                                  <a:avLst/>
                                </a:prstGeom>
                                <a:solidFill>
                                  <a:srgbClr val="FFFFFF">
                                    <a:alpha val="0"/>
                                  </a:srgbClr>
                                </a:solidFill>
                                <a:ln w="9525" cap="flat" cmpd="sng">
                                  <a:noFill/>
                                  <a:prstDash val="solid"/>
                                  <a:miter/>
                                  <a:headEnd type="none" w="med" len="med"/>
                                  <a:tailEnd type="none" w="med" len="med"/>
                                </a:ln>
                              </wps:spPr>
                              <wps:txbx>
                                <w:txbxContent>
                                  <w:p w14:paraId="5655FB7A">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7</w:t>
                                    </w:r>
                                  </w:p>
                                </w:txbxContent>
                              </wps:txbx>
                              <wps:bodyPr wrap="square" upright="1"/>
                            </wps:wsp>
                            <wps:wsp>
                              <wps:cNvPr id="256" name="自选图形 609"/>
                              <wps:cNvCnPr>
                                <a:stCxn id="216" idx="2"/>
                              </wps:cNvCnPr>
                              <wps:spPr>
                                <a:xfrm flipH="1">
                                  <a:off x="11645" y="472019"/>
                                  <a:ext cx="4" cy="486"/>
                                </a:xfrm>
                                <a:prstGeom prst="straightConnector1">
                                  <a:avLst/>
                                </a:prstGeom>
                                <a:ln w="9525" cap="flat" cmpd="sng">
                                  <a:solidFill>
                                    <a:srgbClr val="000000"/>
                                  </a:solidFill>
                                  <a:prstDash val="solid"/>
                                  <a:headEnd type="none" w="med" len="med"/>
                                  <a:tailEnd type="triangle" w="med" len="med"/>
                                </a:ln>
                              </wps:spPr>
                              <wps:bodyPr/>
                            </wps:wsp>
                            <wps:wsp>
                              <wps:cNvPr id="257" name="矩形 630"/>
                              <wps:cNvSpPr/>
                              <wps:spPr>
                                <a:xfrm>
                                  <a:off x="8656" y="472491"/>
                                  <a:ext cx="7442" cy="409"/>
                                </a:xfrm>
                                <a:prstGeom prst="rect">
                                  <a:avLst/>
                                </a:prstGeom>
                                <a:noFill/>
                                <a:ln w="9525" cap="flat" cmpd="sng">
                                  <a:solidFill>
                                    <a:srgbClr val="000000"/>
                                  </a:solidFill>
                                  <a:prstDash val="solid"/>
                                  <a:miter/>
                                  <a:headEnd type="none" w="med" len="med"/>
                                  <a:tailEnd type="none" w="med" len="med"/>
                                </a:ln>
                              </wps:spPr>
                              <wps:txbx>
                                <w:txbxContent>
                                  <w:p w14:paraId="2044F6E7">
                                    <w:pPr>
                                      <w:pStyle w:val="24"/>
                                      <w:bidi w:val="0"/>
                                      <w:rPr>
                                        <w:rFonts w:hint="default"/>
                                        <w:lang w:val="en-US" w:eastAsia="zh-CN"/>
                                      </w:rPr>
                                    </w:pPr>
                                    <w:r>
                                      <w:rPr>
                                        <w:rFonts w:hint="eastAsia"/>
                                        <w:lang w:val="en-US" w:eastAsia="zh-CN"/>
                                      </w:rPr>
                                      <w:t>上料</w:t>
                                    </w:r>
                                  </w:p>
                                </w:txbxContent>
                              </wps:txbx>
                              <wps:bodyPr wrap="square" lIns="0" tIns="0" rIns="0" bIns="0" upright="1"/>
                            </wps:wsp>
                            <wps:wsp>
                              <wps:cNvPr id="258" name="自选图形 613"/>
                              <wps:cNvCnPr/>
                              <wps:spPr>
                                <a:xfrm flipH="1">
                                  <a:off x="15640" y="472056"/>
                                  <a:ext cx="5" cy="442"/>
                                </a:xfrm>
                                <a:prstGeom prst="straightConnector1">
                                  <a:avLst/>
                                </a:prstGeom>
                                <a:ln w="9525" cap="flat" cmpd="sng">
                                  <a:solidFill>
                                    <a:srgbClr val="000000"/>
                                  </a:solidFill>
                                  <a:prstDash val="solid"/>
                                  <a:headEnd type="none" w="med" len="med"/>
                                  <a:tailEnd type="triangle" w="med" len="med"/>
                                </a:ln>
                              </wps:spPr>
                              <wps:bodyPr/>
                            </wps:wsp>
                            <wps:wsp>
                              <wps:cNvPr id="259" name="自选图形 613"/>
                              <wps:cNvCnPr/>
                              <wps:spPr>
                                <a:xfrm flipH="1">
                                  <a:off x="14343" y="472050"/>
                                  <a:ext cx="6" cy="448"/>
                                </a:xfrm>
                                <a:prstGeom prst="straightConnector1">
                                  <a:avLst/>
                                </a:prstGeom>
                                <a:ln w="9525" cap="flat" cmpd="sng">
                                  <a:solidFill>
                                    <a:srgbClr val="000000"/>
                                  </a:solidFill>
                                  <a:prstDash val="solid"/>
                                  <a:headEnd type="none" w="med" len="med"/>
                                  <a:tailEnd type="triangle" w="med" len="med"/>
                                </a:ln>
                              </wps:spPr>
                              <wps:bodyPr/>
                            </wps:wsp>
                            <wps:wsp>
                              <wps:cNvPr id="260" name="自选图形 613"/>
                              <wps:cNvCnPr/>
                              <wps:spPr>
                                <a:xfrm flipH="1">
                                  <a:off x="13053" y="472031"/>
                                  <a:ext cx="3" cy="474"/>
                                </a:xfrm>
                                <a:prstGeom prst="straightConnector1">
                                  <a:avLst/>
                                </a:prstGeom>
                                <a:ln w="9525" cap="flat" cmpd="sng">
                                  <a:solidFill>
                                    <a:srgbClr val="000000"/>
                                  </a:solidFill>
                                  <a:prstDash val="solid"/>
                                  <a:headEnd type="none" w="med" len="med"/>
                                  <a:tailEnd type="triangle" w="med" len="med"/>
                                </a:ln>
                              </wps:spPr>
                              <wps:bodyPr/>
                            </wps:wsp>
                            <wps:wsp>
                              <wps:cNvPr id="261" name="自选图形 613"/>
                              <wps:cNvCnPr/>
                              <wps:spPr>
                                <a:xfrm flipH="1">
                                  <a:off x="10183" y="472041"/>
                                  <a:ext cx="4" cy="457"/>
                                </a:xfrm>
                                <a:prstGeom prst="straightConnector1">
                                  <a:avLst/>
                                </a:prstGeom>
                                <a:ln w="9525" cap="flat" cmpd="sng">
                                  <a:solidFill>
                                    <a:srgbClr val="000000"/>
                                  </a:solidFill>
                                  <a:prstDash val="solid"/>
                                  <a:headEnd type="none" w="med" len="med"/>
                                  <a:tailEnd type="triangle" w="med" len="med"/>
                                </a:ln>
                              </wps:spPr>
                              <wps:bodyPr/>
                            </wps:wsp>
                            <wps:wsp>
                              <wps:cNvPr id="262" name="自选图形 609"/>
                              <wps:cNvCnPr/>
                              <wps:spPr>
                                <a:xfrm>
                                  <a:off x="8846" y="470502"/>
                                  <a:ext cx="2" cy="1976"/>
                                </a:xfrm>
                                <a:prstGeom prst="straightConnector1">
                                  <a:avLst/>
                                </a:prstGeom>
                                <a:ln w="9525" cap="flat" cmpd="sng">
                                  <a:solidFill>
                                    <a:srgbClr val="000000"/>
                                  </a:solidFill>
                                  <a:prstDash val="solid"/>
                                  <a:headEnd type="none" w="med" len="med"/>
                                  <a:tailEnd type="triangle" w="med" len="med"/>
                                </a:ln>
                              </wps:spPr>
                              <wps:bodyPr/>
                            </wps:wsp>
                            <wps:wsp>
                              <wps:cNvPr id="263" name="自选图形 609"/>
                              <wps:cNvCnPr/>
                              <wps:spPr>
                                <a:xfrm>
                                  <a:off x="12008" y="472892"/>
                                  <a:ext cx="0" cy="435"/>
                                </a:xfrm>
                                <a:prstGeom prst="straightConnector1">
                                  <a:avLst/>
                                </a:prstGeom>
                                <a:ln w="9525" cap="flat" cmpd="sng">
                                  <a:solidFill>
                                    <a:srgbClr val="000000"/>
                                  </a:solidFill>
                                  <a:prstDash val="solid"/>
                                  <a:headEnd type="none" w="med" len="med"/>
                                  <a:tailEnd type="triangle" w="med" len="med"/>
                                </a:ln>
                              </wps:spPr>
                              <wps:bodyPr/>
                            </wps:wsp>
                            <wps:wsp>
                              <wps:cNvPr id="264" name="矩形 630"/>
                              <wps:cNvSpPr/>
                              <wps:spPr>
                                <a:xfrm>
                                  <a:off x="11682" y="473310"/>
                                  <a:ext cx="603" cy="346"/>
                                </a:xfrm>
                                <a:prstGeom prst="rect">
                                  <a:avLst/>
                                </a:prstGeom>
                                <a:noFill/>
                                <a:ln w="9525" cap="flat" cmpd="sng">
                                  <a:solidFill>
                                    <a:srgbClr val="000000"/>
                                  </a:solidFill>
                                  <a:prstDash val="solid"/>
                                  <a:miter/>
                                  <a:headEnd type="none" w="med" len="med"/>
                                  <a:tailEnd type="none" w="med" len="med"/>
                                </a:ln>
                              </wps:spPr>
                              <wps:txbx>
                                <w:txbxContent>
                                  <w:p w14:paraId="77FA2784">
                                    <w:pPr>
                                      <w:pStyle w:val="24"/>
                                      <w:bidi w:val="0"/>
                                      <w:rPr>
                                        <w:rFonts w:hint="default"/>
                                        <w:lang w:val="en-US" w:eastAsia="zh-CN"/>
                                      </w:rPr>
                                    </w:pPr>
                                    <w:r>
                                      <w:rPr>
                                        <w:rFonts w:hint="eastAsia"/>
                                        <w:lang w:val="en-US" w:eastAsia="zh-CN"/>
                                      </w:rPr>
                                      <w:t>搅拌</w:t>
                                    </w:r>
                                  </w:p>
                                </w:txbxContent>
                              </wps:txbx>
                              <wps:bodyPr wrap="square" lIns="0" tIns="0" rIns="0" bIns="0" upright="1"/>
                            </wps:wsp>
                            <wps:wsp>
                              <wps:cNvPr id="265" name="自选图形 609"/>
                              <wps:cNvCnPr/>
                              <wps:spPr>
                                <a:xfrm>
                                  <a:off x="12017" y="473654"/>
                                  <a:ext cx="0" cy="434"/>
                                </a:xfrm>
                                <a:prstGeom prst="straightConnector1">
                                  <a:avLst/>
                                </a:prstGeom>
                                <a:ln w="9525" cap="flat" cmpd="sng">
                                  <a:solidFill>
                                    <a:srgbClr val="000000"/>
                                  </a:solidFill>
                                  <a:prstDash val="solid"/>
                                  <a:headEnd type="none" w="med" len="med"/>
                                  <a:tailEnd type="triangle" w="med" len="med"/>
                                </a:ln>
                              </wps:spPr>
                              <wps:bodyPr/>
                            </wps:wsp>
                            <wps:wsp>
                              <wps:cNvPr id="266" name="矩形 630"/>
                              <wps:cNvSpPr/>
                              <wps:spPr>
                                <a:xfrm>
                                  <a:off x="11705" y="474073"/>
                                  <a:ext cx="604" cy="346"/>
                                </a:xfrm>
                                <a:prstGeom prst="rect">
                                  <a:avLst/>
                                </a:prstGeom>
                                <a:noFill/>
                                <a:ln w="9525" cap="flat" cmpd="sng">
                                  <a:solidFill>
                                    <a:srgbClr val="000000"/>
                                  </a:solidFill>
                                  <a:prstDash val="solid"/>
                                  <a:miter/>
                                  <a:headEnd type="none" w="med" len="med"/>
                                  <a:tailEnd type="none" w="med" len="med"/>
                                </a:ln>
                              </wps:spPr>
                              <wps:txbx>
                                <w:txbxContent>
                                  <w:p w14:paraId="4C8F026F">
                                    <w:pPr>
                                      <w:pStyle w:val="24"/>
                                      <w:bidi w:val="0"/>
                                      <w:rPr>
                                        <w:rFonts w:hint="default"/>
                                        <w:lang w:val="en-US" w:eastAsia="zh-CN"/>
                                      </w:rPr>
                                    </w:pPr>
                                    <w:r>
                                      <w:rPr>
                                        <w:rFonts w:hint="eastAsia"/>
                                        <w:lang w:val="en-US" w:eastAsia="zh-CN"/>
                                      </w:rPr>
                                      <w:t>压制</w:t>
                                    </w:r>
                                  </w:p>
                                </w:txbxContent>
                              </wps:txbx>
                              <wps:bodyPr wrap="square" lIns="0" tIns="0" rIns="0" bIns="0" upright="1"/>
                            </wps:wsp>
                            <wps:wsp>
                              <wps:cNvPr id="267" name="自选图形 609"/>
                              <wps:cNvCnPr/>
                              <wps:spPr>
                                <a:xfrm>
                                  <a:off x="12019" y="474421"/>
                                  <a:ext cx="0" cy="434"/>
                                </a:xfrm>
                                <a:prstGeom prst="straightConnector1">
                                  <a:avLst/>
                                </a:prstGeom>
                                <a:ln w="9525" cap="flat" cmpd="sng">
                                  <a:solidFill>
                                    <a:srgbClr val="000000"/>
                                  </a:solidFill>
                                  <a:prstDash val="solid"/>
                                  <a:headEnd type="none" w="med" len="med"/>
                                  <a:tailEnd type="triangle" w="med" len="med"/>
                                </a:ln>
                              </wps:spPr>
                              <wps:bodyPr/>
                            </wps:wsp>
                            <wps:wsp>
                              <wps:cNvPr id="268" name="矩形 630"/>
                              <wps:cNvSpPr/>
                              <wps:spPr>
                                <a:xfrm>
                                  <a:off x="11708" y="474849"/>
                                  <a:ext cx="604" cy="295"/>
                                </a:xfrm>
                                <a:prstGeom prst="rect">
                                  <a:avLst/>
                                </a:prstGeom>
                                <a:noFill/>
                                <a:ln w="9525" cap="flat" cmpd="sng">
                                  <a:solidFill>
                                    <a:srgbClr val="000000"/>
                                  </a:solidFill>
                                  <a:prstDash val="solid"/>
                                  <a:miter/>
                                  <a:headEnd type="none" w="med" len="med"/>
                                  <a:tailEnd type="none" w="med" len="med"/>
                                </a:ln>
                              </wps:spPr>
                              <wps:txbx>
                                <w:txbxContent>
                                  <w:p w14:paraId="07461DC6">
                                    <w:pPr>
                                      <w:pStyle w:val="24"/>
                                      <w:bidi w:val="0"/>
                                      <w:jc w:val="center"/>
                                      <w:rPr>
                                        <w:rFonts w:hint="default"/>
                                        <w:lang w:val="en-US" w:eastAsia="zh-CN"/>
                                      </w:rPr>
                                    </w:pPr>
                                    <w:r>
                                      <w:rPr>
                                        <w:rFonts w:hint="eastAsia"/>
                                        <w:lang w:val="en-US" w:eastAsia="zh-CN"/>
                                      </w:rPr>
                                      <w:t>养护</w:t>
                                    </w:r>
                                  </w:p>
                                </w:txbxContent>
                              </wps:txbx>
                              <wps:bodyPr wrap="square" lIns="0" tIns="0" rIns="0" bIns="0" upright="1"/>
                            </wps:wsp>
                            <wps:wsp>
                              <wps:cNvPr id="269" name="自选图形 609"/>
                              <wps:cNvCnPr/>
                              <wps:spPr>
                                <a:xfrm>
                                  <a:off x="12013" y="475157"/>
                                  <a:ext cx="0" cy="433"/>
                                </a:xfrm>
                                <a:prstGeom prst="straightConnector1">
                                  <a:avLst/>
                                </a:prstGeom>
                                <a:ln w="9525" cap="flat" cmpd="sng">
                                  <a:solidFill>
                                    <a:srgbClr val="000000"/>
                                  </a:solidFill>
                                  <a:prstDash val="solid"/>
                                  <a:headEnd type="none" w="med" len="med"/>
                                  <a:tailEnd type="triangle" w="med" len="med"/>
                                </a:ln>
                              </wps:spPr>
                              <wps:bodyPr/>
                            </wps:wsp>
                            <wps:wsp>
                              <wps:cNvPr id="270" name="矩形 630"/>
                              <wps:cNvSpPr/>
                              <wps:spPr>
                                <a:xfrm>
                                  <a:off x="11525" y="475597"/>
                                  <a:ext cx="913" cy="295"/>
                                </a:xfrm>
                                <a:prstGeom prst="rect">
                                  <a:avLst/>
                                </a:prstGeom>
                                <a:noFill/>
                                <a:ln w="9525" cap="flat" cmpd="sng">
                                  <a:solidFill>
                                    <a:srgbClr val="000000"/>
                                  </a:solidFill>
                                  <a:prstDash val="solid"/>
                                  <a:miter/>
                                  <a:headEnd type="none" w="med" len="med"/>
                                  <a:tailEnd type="none" w="med" len="med"/>
                                </a:ln>
                              </wps:spPr>
                              <wps:txbx>
                                <w:txbxContent>
                                  <w:p w14:paraId="2480675B">
                                    <w:pPr>
                                      <w:pStyle w:val="24"/>
                                      <w:bidi w:val="0"/>
                                      <w:jc w:val="center"/>
                                      <w:rPr>
                                        <w:rFonts w:hint="default"/>
                                        <w:lang w:val="en-US" w:eastAsia="zh-CN"/>
                                      </w:rPr>
                                    </w:pPr>
                                    <w:r>
                                      <w:rPr>
                                        <w:rFonts w:hint="eastAsia"/>
                                        <w:lang w:val="en-US" w:eastAsia="zh-CN"/>
                                      </w:rPr>
                                      <w:t>磨抛加工</w:t>
                                    </w:r>
                                  </w:p>
                                </w:txbxContent>
                              </wps:txbx>
                              <wps:bodyPr wrap="square" lIns="0" tIns="0" rIns="0" bIns="0" upright="1"/>
                            </wps:wsp>
                            <wps:wsp>
                              <wps:cNvPr id="271" name="自选图形 609"/>
                              <wps:cNvCnPr/>
                              <wps:spPr>
                                <a:xfrm>
                                  <a:off x="12006" y="475893"/>
                                  <a:ext cx="0" cy="433"/>
                                </a:xfrm>
                                <a:prstGeom prst="straightConnector1">
                                  <a:avLst/>
                                </a:prstGeom>
                                <a:ln w="9525" cap="flat" cmpd="sng">
                                  <a:solidFill>
                                    <a:srgbClr val="000000"/>
                                  </a:solidFill>
                                  <a:prstDash val="solid"/>
                                  <a:headEnd type="none" w="med" len="med"/>
                                  <a:tailEnd type="triangle" w="med" len="med"/>
                                </a:ln>
                              </wps:spPr>
                              <wps:bodyPr/>
                            </wps:wsp>
                            <wps:wsp>
                              <wps:cNvPr id="272" name="矩形 630"/>
                              <wps:cNvSpPr/>
                              <wps:spPr>
                                <a:xfrm>
                                  <a:off x="11682" y="476326"/>
                                  <a:ext cx="604" cy="295"/>
                                </a:xfrm>
                                <a:prstGeom prst="rect">
                                  <a:avLst/>
                                </a:prstGeom>
                                <a:noFill/>
                                <a:ln w="9525" cap="flat" cmpd="sng">
                                  <a:solidFill>
                                    <a:srgbClr val="000000"/>
                                  </a:solidFill>
                                  <a:prstDash val="solid"/>
                                  <a:miter/>
                                  <a:headEnd type="none" w="med" len="med"/>
                                  <a:tailEnd type="none" w="med" len="med"/>
                                </a:ln>
                              </wps:spPr>
                              <wps:txbx>
                                <w:txbxContent>
                                  <w:p w14:paraId="4551D5D4">
                                    <w:pPr>
                                      <w:pStyle w:val="24"/>
                                      <w:bidi w:val="0"/>
                                      <w:jc w:val="center"/>
                                      <w:rPr>
                                        <w:rFonts w:hint="default"/>
                                        <w:lang w:val="en-US" w:eastAsia="zh-CN"/>
                                      </w:rPr>
                                    </w:pPr>
                                    <w:r>
                                      <w:rPr>
                                        <w:rFonts w:hint="eastAsia"/>
                                        <w:lang w:val="en-US" w:eastAsia="zh-CN"/>
                                      </w:rPr>
                                      <w:t>切割</w:t>
                                    </w:r>
                                  </w:p>
                                </w:txbxContent>
                              </wps:txbx>
                              <wps:bodyPr wrap="square" lIns="0" tIns="0" rIns="0" bIns="0" upright="1"/>
                            </wps:wsp>
                            <wps:wsp>
                              <wps:cNvPr id="273" name="自选图形 609"/>
                              <wps:cNvCnPr/>
                              <wps:spPr>
                                <a:xfrm>
                                  <a:off x="12012" y="476616"/>
                                  <a:ext cx="0" cy="433"/>
                                </a:xfrm>
                                <a:prstGeom prst="straightConnector1">
                                  <a:avLst/>
                                </a:prstGeom>
                                <a:ln w="9525" cap="flat" cmpd="sng">
                                  <a:solidFill>
                                    <a:srgbClr val="000000"/>
                                  </a:solidFill>
                                  <a:prstDash val="solid"/>
                                  <a:headEnd type="none" w="med" len="med"/>
                                  <a:tailEnd type="triangle" w="med" len="med"/>
                                </a:ln>
                              </wps:spPr>
                              <wps:bodyPr/>
                            </wps:wsp>
                            <wps:wsp>
                              <wps:cNvPr id="274" name="矩形 630"/>
                              <wps:cNvSpPr/>
                              <wps:spPr>
                                <a:xfrm>
                                  <a:off x="11708" y="477049"/>
                                  <a:ext cx="604" cy="295"/>
                                </a:xfrm>
                                <a:prstGeom prst="rect">
                                  <a:avLst/>
                                </a:prstGeom>
                                <a:noFill/>
                                <a:ln w="9525" cap="flat" cmpd="sng">
                                  <a:solidFill>
                                    <a:srgbClr val="000000"/>
                                  </a:solidFill>
                                  <a:prstDash val="solid"/>
                                  <a:miter/>
                                  <a:headEnd type="none" w="med" len="med"/>
                                  <a:tailEnd type="none" w="med" len="med"/>
                                </a:ln>
                              </wps:spPr>
                              <wps:txbx>
                                <w:txbxContent>
                                  <w:p w14:paraId="02EBA25D">
                                    <w:pPr>
                                      <w:pStyle w:val="24"/>
                                      <w:bidi w:val="0"/>
                                      <w:jc w:val="center"/>
                                      <w:rPr>
                                        <w:rFonts w:hint="default"/>
                                        <w:lang w:val="en-US" w:eastAsia="zh-CN"/>
                                      </w:rPr>
                                    </w:pPr>
                                    <w:r>
                                      <w:rPr>
                                        <w:rFonts w:hint="eastAsia"/>
                                        <w:lang w:val="en-US" w:eastAsia="zh-CN"/>
                                      </w:rPr>
                                      <w:t>入库</w:t>
                                    </w:r>
                                  </w:p>
                                </w:txbxContent>
                              </wps:txbx>
                              <wps:bodyPr wrap="square" lIns="0" tIns="0" rIns="0" bIns="0" upright="1"/>
                            </wps:wsp>
                            <wps:wsp>
                              <wps:cNvPr id="275" name="矩形 625"/>
                              <wps:cNvSpPr/>
                              <wps:spPr>
                                <a:xfrm>
                                  <a:off x="7604" y="472497"/>
                                  <a:ext cx="517" cy="423"/>
                                </a:xfrm>
                                <a:prstGeom prst="rect">
                                  <a:avLst/>
                                </a:prstGeom>
                                <a:noFill/>
                                <a:ln>
                                  <a:noFill/>
                                </a:ln>
                              </wps:spPr>
                              <wps:txbx>
                                <w:txbxContent>
                                  <w:p w14:paraId="33B06022">
                                    <w:pPr>
                                      <w:pStyle w:val="24"/>
                                      <w:bidi w:val="0"/>
                                      <w:jc w:val="both"/>
                                      <w:rPr>
                                        <w:rFonts w:hint="default"/>
                                        <w:lang w:val="en-US" w:eastAsia="zh-CN"/>
                                      </w:rPr>
                                    </w:pPr>
                                    <w:r>
                                      <w:rPr>
                                        <w:rFonts w:hint="eastAsia"/>
                                        <w:lang w:val="en-US" w:eastAsia="zh-CN"/>
                                      </w:rPr>
                                      <w:t>水</w:t>
                                    </w:r>
                                  </w:p>
                                </w:txbxContent>
                              </wps:txbx>
                              <wps:bodyPr wrap="square" upright="1"/>
                            </wps:wsp>
                            <wps:wsp>
                              <wps:cNvPr id="276" name="自选图形 609"/>
                              <wps:cNvCnPr/>
                              <wps:spPr>
                                <a:xfrm flipV="1">
                                  <a:off x="8076" y="472705"/>
                                  <a:ext cx="579" cy="6"/>
                                </a:xfrm>
                                <a:prstGeom prst="straightConnector1">
                                  <a:avLst/>
                                </a:prstGeom>
                                <a:ln w="9525" cap="flat" cmpd="sng">
                                  <a:solidFill>
                                    <a:srgbClr val="000000"/>
                                  </a:solidFill>
                                  <a:prstDash val="solid"/>
                                  <a:headEnd type="none" w="med" len="med"/>
                                  <a:tailEnd type="triangle" w="med" len="med"/>
                                </a:ln>
                              </wps:spPr>
                              <wps:bodyPr/>
                            </wps:wsp>
                            <wps:wsp>
                              <wps:cNvPr id="277" name="自选图形 609"/>
                              <wps:cNvCnPr/>
                              <wps:spPr>
                                <a:xfrm flipV="1">
                                  <a:off x="11141" y="475002"/>
                                  <a:ext cx="580" cy="6"/>
                                </a:xfrm>
                                <a:prstGeom prst="straightConnector1">
                                  <a:avLst/>
                                </a:prstGeom>
                                <a:ln w="9525" cap="flat" cmpd="sng">
                                  <a:solidFill>
                                    <a:srgbClr val="000000"/>
                                  </a:solidFill>
                                  <a:prstDash val="solid"/>
                                  <a:headEnd type="none" w="med" len="med"/>
                                  <a:tailEnd type="triangle" w="med" len="med"/>
                                </a:ln>
                              </wps:spPr>
                              <wps:bodyPr/>
                            </wps:wsp>
                            <wps:wsp>
                              <wps:cNvPr id="278" name="自选图形 609"/>
                              <wps:cNvCnPr/>
                              <wps:spPr>
                                <a:xfrm flipV="1">
                                  <a:off x="11101" y="473477"/>
                                  <a:ext cx="580" cy="5"/>
                                </a:xfrm>
                                <a:prstGeom prst="straightConnector1">
                                  <a:avLst/>
                                </a:prstGeom>
                                <a:ln w="9525" cap="flat" cmpd="sng">
                                  <a:solidFill>
                                    <a:srgbClr val="000000"/>
                                  </a:solidFill>
                                  <a:prstDash val="solid"/>
                                  <a:headEnd type="none" w="med" len="med"/>
                                  <a:tailEnd type="triangle" w="med" len="med"/>
                                </a:ln>
                              </wps:spPr>
                              <wps:bodyPr/>
                            </wps:wsp>
                            <wps:wsp>
                              <wps:cNvPr id="279" name="矩形 625"/>
                              <wps:cNvSpPr/>
                              <wps:spPr>
                                <a:xfrm>
                                  <a:off x="10591" y="473284"/>
                                  <a:ext cx="517" cy="423"/>
                                </a:xfrm>
                                <a:prstGeom prst="rect">
                                  <a:avLst/>
                                </a:prstGeom>
                                <a:noFill/>
                                <a:ln>
                                  <a:noFill/>
                                </a:ln>
                              </wps:spPr>
                              <wps:txbx>
                                <w:txbxContent>
                                  <w:p w14:paraId="303EFE38">
                                    <w:pPr>
                                      <w:pStyle w:val="24"/>
                                      <w:bidi w:val="0"/>
                                      <w:jc w:val="both"/>
                                      <w:rPr>
                                        <w:rFonts w:hint="default"/>
                                        <w:lang w:val="en-US" w:eastAsia="zh-CN"/>
                                      </w:rPr>
                                    </w:pPr>
                                    <w:r>
                                      <w:rPr>
                                        <w:rFonts w:hint="eastAsia"/>
                                        <w:lang w:val="en-US" w:eastAsia="zh-CN"/>
                                      </w:rPr>
                                      <w:t>水</w:t>
                                    </w:r>
                                  </w:p>
                                </w:txbxContent>
                              </wps:txbx>
                              <wps:bodyPr wrap="square" upright="1"/>
                            </wps:wsp>
                            <wps:wsp>
                              <wps:cNvPr id="280" name="矩形 625"/>
                              <wps:cNvSpPr/>
                              <wps:spPr>
                                <a:xfrm>
                                  <a:off x="10654" y="474810"/>
                                  <a:ext cx="517" cy="423"/>
                                </a:xfrm>
                                <a:prstGeom prst="rect">
                                  <a:avLst/>
                                </a:prstGeom>
                                <a:noFill/>
                                <a:ln>
                                  <a:noFill/>
                                </a:ln>
                              </wps:spPr>
                              <wps:txbx>
                                <w:txbxContent>
                                  <w:p w14:paraId="2A26ADF9">
                                    <w:pPr>
                                      <w:pStyle w:val="24"/>
                                      <w:bidi w:val="0"/>
                                      <w:jc w:val="both"/>
                                      <w:rPr>
                                        <w:rFonts w:hint="default"/>
                                        <w:lang w:val="en-US" w:eastAsia="zh-CN"/>
                                      </w:rPr>
                                    </w:pPr>
                                    <w:r>
                                      <w:rPr>
                                        <w:rFonts w:hint="eastAsia"/>
                                        <w:lang w:val="en-US" w:eastAsia="zh-CN"/>
                                      </w:rPr>
                                      <w:t>水</w:t>
                                    </w:r>
                                  </w:p>
                                </w:txbxContent>
                              </wps:txbx>
                              <wps:bodyPr wrap="square" upright="1"/>
                            </wps:wsp>
                            <wps:wsp>
                              <wps:cNvPr id="281" name="自选图形 609"/>
                              <wps:cNvCnPr/>
                              <wps:spPr>
                                <a:xfrm flipV="1">
                                  <a:off x="10938" y="475741"/>
                                  <a:ext cx="580" cy="6"/>
                                </a:xfrm>
                                <a:prstGeom prst="straightConnector1">
                                  <a:avLst/>
                                </a:prstGeom>
                                <a:ln w="9525" cap="flat" cmpd="sng">
                                  <a:solidFill>
                                    <a:srgbClr val="000000"/>
                                  </a:solidFill>
                                  <a:prstDash val="solid"/>
                                  <a:headEnd type="none" w="med" len="med"/>
                                  <a:tailEnd type="triangle" w="med" len="med"/>
                                </a:ln>
                              </wps:spPr>
                              <wps:bodyPr/>
                            </wps:wsp>
                            <wps:wsp>
                              <wps:cNvPr id="282" name="矩形 625"/>
                              <wps:cNvSpPr/>
                              <wps:spPr>
                                <a:xfrm>
                                  <a:off x="10435" y="475518"/>
                                  <a:ext cx="517" cy="423"/>
                                </a:xfrm>
                                <a:prstGeom prst="rect">
                                  <a:avLst/>
                                </a:prstGeom>
                                <a:noFill/>
                                <a:ln>
                                  <a:noFill/>
                                </a:ln>
                              </wps:spPr>
                              <wps:txbx>
                                <w:txbxContent>
                                  <w:p w14:paraId="5696ECD2">
                                    <w:pPr>
                                      <w:pStyle w:val="24"/>
                                      <w:bidi w:val="0"/>
                                      <w:jc w:val="both"/>
                                      <w:rPr>
                                        <w:rFonts w:hint="default"/>
                                        <w:lang w:val="en-US" w:eastAsia="zh-CN"/>
                                      </w:rPr>
                                    </w:pPr>
                                    <w:r>
                                      <w:rPr>
                                        <w:rFonts w:hint="eastAsia"/>
                                        <w:lang w:val="en-US" w:eastAsia="zh-CN"/>
                                      </w:rPr>
                                      <w:t>水</w:t>
                                    </w:r>
                                  </w:p>
                                </w:txbxContent>
                              </wps:txbx>
                              <wps:bodyPr wrap="square" upright="1"/>
                            </wps:wsp>
                            <wps:wsp>
                              <wps:cNvPr id="283" name="自选图形 609"/>
                              <wps:cNvCnPr/>
                              <wps:spPr>
                                <a:xfrm flipV="1">
                                  <a:off x="11080" y="476480"/>
                                  <a:ext cx="580" cy="5"/>
                                </a:xfrm>
                                <a:prstGeom prst="straightConnector1">
                                  <a:avLst/>
                                </a:prstGeom>
                                <a:ln w="9525" cap="flat" cmpd="sng">
                                  <a:solidFill>
                                    <a:srgbClr val="000000"/>
                                  </a:solidFill>
                                  <a:prstDash val="solid"/>
                                  <a:headEnd type="none" w="med" len="med"/>
                                  <a:tailEnd type="triangle" w="med" len="med"/>
                                </a:ln>
                              </wps:spPr>
                              <wps:bodyPr/>
                            </wps:wsp>
                            <wps:wsp>
                              <wps:cNvPr id="284" name="矩形 625"/>
                              <wps:cNvSpPr/>
                              <wps:spPr>
                                <a:xfrm>
                                  <a:off x="10576" y="476273"/>
                                  <a:ext cx="517" cy="423"/>
                                </a:xfrm>
                                <a:prstGeom prst="rect">
                                  <a:avLst/>
                                </a:prstGeom>
                                <a:noFill/>
                                <a:ln>
                                  <a:noFill/>
                                </a:ln>
                              </wps:spPr>
                              <wps:txbx>
                                <w:txbxContent>
                                  <w:p w14:paraId="23B111D4">
                                    <w:pPr>
                                      <w:pStyle w:val="24"/>
                                      <w:bidi w:val="0"/>
                                      <w:jc w:val="both"/>
                                      <w:rPr>
                                        <w:rFonts w:hint="default"/>
                                        <w:lang w:val="en-US" w:eastAsia="zh-CN"/>
                                      </w:rPr>
                                    </w:pPr>
                                    <w:r>
                                      <w:rPr>
                                        <w:rFonts w:hint="eastAsia"/>
                                        <w:lang w:val="en-US" w:eastAsia="zh-CN"/>
                                      </w:rPr>
                                      <w:t>水</w:t>
                                    </w:r>
                                  </w:p>
                                </w:txbxContent>
                              </wps:txbx>
                              <wps:bodyPr wrap="square" upright="1"/>
                            </wps:wsp>
                            <wps:wsp>
                              <wps:cNvPr id="285" name="自选图形 619"/>
                              <wps:cNvCnPr/>
                              <wps:spPr>
                                <a:xfrm>
                                  <a:off x="12465" y="475724"/>
                                  <a:ext cx="594" cy="1"/>
                                </a:xfrm>
                                <a:prstGeom prst="straightConnector1">
                                  <a:avLst/>
                                </a:prstGeom>
                                <a:ln w="0" cap="flat" cmpd="sng">
                                  <a:solidFill>
                                    <a:srgbClr val="000000"/>
                                  </a:solidFill>
                                  <a:prstDash val="sysDot"/>
                                  <a:headEnd type="none" w="med" len="med"/>
                                  <a:tailEnd type="triangle" w="med" len="med"/>
                                </a:ln>
                              </wps:spPr>
                              <wps:bodyPr/>
                            </wps:wsp>
                            <wps:wsp>
                              <wps:cNvPr id="286" name="自选图形 619"/>
                              <wps:cNvCnPr/>
                              <wps:spPr>
                                <a:xfrm>
                                  <a:off x="12293" y="476480"/>
                                  <a:ext cx="594" cy="1"/>
                                </a:xfrm>
                                <a:prstGeom prst="straightConnector1">
                                  <a:avLst/>
                                </a:prstGeom>
                                <a:ln w="0" cap="flat" cmpd="sng">
                                  <a:solidFill>
                                    <a:srgbClr val="000000"/>
                                  </a:solidFill>
                                  <a:prstDash val="sysDot"/>
                                  <a:headEnd type="none" w="med" len="med"/>
                                  <a:tailEnd type="triangle" w="med" len="med"/>
                                </a:ln>
                              </wps:spPr>
                              <wps:bodyPr/>
                            </wps:wsp>
                            <wps:wsp>
                              <wps:cNvPr id="287" name="矩形 622"/>
                              <wps:cNvSpPr/>
                              <wps:spPr>
                                <a:xfrm>
                                  <a:off x="12990" y="475633"/>
                                  <a:ext cx="851" cy="365"/>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14:paraId="00548DDF">
                                    <w:pPr>
                                      <w:pStyle w:val="24"/>
                                      <w:bidi w:val="0"/>
                                      <w:rPr>
                                        <w:rFonts w:hint="default"/>
                                        <w:color w:val="auto"/>
                                        <w:vertAlign w:val="baseline"/>
                                        <w:lang w:val="en-US" w:eastAsia="zh-CN"/>
                                      </w:rPr>
                                    </w:pPr>
                                    <w:r>
                                      <w:rPr>
                                        <w:rFonts w:hint="eastAsia"/>
                                        <w:color w:val="auto"/>
                                        <w:lang w:val="en-US" w:eastAsia="zh-CN"/>
                                      </w:rPr>
                                      <w:t>W</w:t>
                                    </w:r>
                                    <w:r>
                                      <w:rPr>
                                        <w:rFonts w:hint="eastAsia"/>
                                        <w:color w:val="auto"/>
                                        <w:vertAlign w:val="subscript"/>
                                        <w:lang w:val="en-US" w:eastAsia="zh-CN"/>
                                      </w:rPr>
                                      <w:t>3</w:t>
                                    </w:r>
                                    <w:r>
                                      <w:rPr>
                                        <w:rFonts w:hint="eastAsia"/>
                                        <w:color w:val="auto"/>
                                        <w:vertAlign w:val="baseline"/>
                                        <w:lang w:val="en-US" w:eastAsia="zh-CN"/>
                                      </w:rPr>
                                      <w:t>、N</w:t>
                                    </w:r>
                                  </w:p>
                                </w:txbxContent>
                              </wps:txbx>
                              <wps:bodyPr wrap="square" lIns="0" tIns="0" rIns="0" bIns="0" upright="1"/>
                            </wps:wsp>
                            <wps:wsp>
                              <wps:cNvPr id="288" name="矩形 622"/>
                              <wps:cNvSpPr/>
                              <wps:spPr>
                                <a:xfrm>
                                  <a:off x="12865" y="476341"/>
                                  <a:ext cx="1242" cy="365"/>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14:paraId="1F81CF63">
                                    <w:pPr>
                                      <w:pStyle w:val="24"/>
                                      <w:bidi w:val="0"/>
                                      <w:rPr>
                                        <w:rFonts w:hint="default"/>
                                        <w:color w:val="auto"/>
                                        <w:lang w:val="en-US" w:eastAsia="zh-CN"/>
                                      </w:rPr>
                                    </w:pPr>
                                    <w:r>
                                      <w:rPr>
                                        <w:rFonts w:hint="eastAsia"/>
                                        <w:color w:val="auto"/>
                                        <w:lang w:val="en-US" w:eastAsia="zh-CN"/>
                                      </w:rPr>
                                      <w:t>W</w:t>
                                    </w:r>
                                    <w:r>
                                      <w:rPr>
                                        <w:rFonts w:hint="eastAsia"/>
                                        <w:color w:val="auto"/>
                                        <w:vertAlign w:val="subscript"/>
                                        <w:lang w:val="en-US" w:eastAsia="zh-CN"/>
                                      </w:rPr>
                                      <w:t>4</w:t>
                                    </w:r>
                                    <w:r>
                                      <w:rPr>
                                        <w:rFonts w:hint="eastAsia"/>
                                        <w:color w:val="auto"/>
                                        <w:lang w:val="en-US" w:eastAsia="zh-CN"/>
                                      </w:rPr>
                                      <w:t>、S</w:t>
                                    </w:r>
                                    <w:r>
                                      <w:rPr>
                                        <w:rFonts w:hint="eastAsia"/>
                                        <w:color w:val="auto"/>
                                        <w:vertAlign w:val="subscript"/>
                                        <w:lang w:val="en-US" w:eastAsia="zh-CN"/>
                                      </w:rPr>
                                      <w:t>1</w:t>
                                    </w:r>
                                    <w:r>
                                      <w:rPr>
                                        <w:rFonts w:hint="eastAsia"/>
                                        <w:color w:val="auto"/>
                                        <w:vertAlign w:val="baseline"/>
                                        <w:lang w:val="en-US" w:eastAsia="zh-CN"/>
                                      </w:rPr>
                                      <w:t>、N</w:t>
                                    </w:r>
                                  </w:p>
                                </w:txbxContent>
                              </wps:txbx>
                              <wps:bodyPr wrap="square" lIns="0" tIns="0" rIns="0" bIns="0" upright="1"/>
                            </wps:wsp>
                            <wps:wsp>
                              <wps:cNvPr id="289" name="自选图形 619"/>
                              <wps:cNvCnPr/>
                              <wps:spPr>
                                <a:xfrm flipH="1">
                                  <a:off x="8083" y="468589"/>
                                  <a:ext cx="1295" cy="2"/>
                                </a:xfrm>
                                <a:prstGeom prst="straightConnector1">
                                  <a:avLst/>
                                </a:prstGeom>
                                <a:ln w="0" cap="flat" cmpd="sng">
                                  <a:solidFill>
                                    <a:srgbClr val="000000"/>
                                  </a:solidFill>
                                  <a:prstDash val="sysDot"/>
                                  <a:headEnd type="none" w="med" len="med"/>
                                  <a:tailEnd type="none" w="med" len="med"/>
                                </a:ln>
                              </wps:spPr>
                              <wps:bodyPr/>
                            </wps:wsp>
                            <wps:wsp>
                              <wps:cNvPr id="290" name="自选图形 619"/>
                              <wps:cNvCnPr/>
                              <wps:spPr>
                                <a:xfrm>
                                  <a:off x="8092" y="467394"/>
                                  <a:ext cx="873" cy="2"/>
                                </a:xfrm>
                                <a:prstGeom prst="straightConnector1">
                                  <a:avLst/>
                                </a:prstGeom>
                                <a:ln w="0" cap="flat" cmpd="sng">
                                  <a:solidFill>
                                    <a:srgbClr val="000000"/>
                                  </a:solidFill>
                                  <a:prstDash val="sysDot"/>
                                  <a:headEnd type="none" w="med" len="med"/>
                                  <a:tailEnd type="triangle" w="med" len="med"/>
                                </a:ln>
                              </wps:spPr>
                              <wps:bodyPr/>
                            </wps:wsp>
                            <wps:wsp>
                              <wps:cNvPr id="291" name="自选图形 619"/>
                              <wps:cNvCnPr/>
                              <wps:spPr>
                                <a:xfrm flipV="1">
                                  <a:off x="8092" y="467385"/>
                                  <a:ext cx="8" cy="1197"/>
                                </a:xfrm>
                                <a:prstGeom prst="straightConnector1">
                                  <a:avLst/>
                                </a:prstGeom>
                                <a:ln w="0" cap="flat" cmpd="sng">
                                  <a:solidFill>
                                    <a:srgbClr val="000000"/>
                                  </a:solidFill>
                                  <a:prstDash val="sysDot"/>
                                  <a:headEnd type="none" w="med" len="med"/>
                                  <a:tailEnd type="none" w="med" len="med"/>
                                </a:ln>
                              </wps:spPr>
                              <wps:bodyPr/>
                            </wps:wsp>
                            <wps:wsp>
                              <wps:cNvPr id="292" name="矩形 622"/>
                              <wps:cNvSpPr/>
                              <wps:spPr>
                                <a:xfrm>
                                  <a:off x="7952" y="468280"/>
                                  <a:ext cx="1113" cy="270"/>
                                </a:xfrm>
                                <a:prstGeom prst="rect">
                                  <a:avLst/>
                                </a:prstGeom>
                                <a:solidFill>
                                  <a:srgbClr val="FFFFFF">
                                    <a:alpha val="0"/>
                                  </a:srgbClr>
                                </a:solidFill>
                                <a:ln w="9525" cap="flat" cmpd="sng">
                                  <a:solidFill>
                                    <a:srgbClr val="FFFFFF"/>
                                  </a:solidFill>
                                  <a:prstDash val="solid"/>
                                  <a:miter/>
                                  <a:headEnd type="none" w="med" len="med"/>
                                  <a:tailEnd type="none" w="med" len="med"/>
                                </a:ln>
                              </wps:spPr>
                              <wps:txbx>
                                <w:txbxContent>
                                  <w:p w14:paraId="52593BA6">
                                    <w:pPr>
                                      <w:pStyle w:val="24"/>
                                      <w:bidi w:val="0"/>
                                      <w:rPr>
                                        <w:rFonts w:hint="default"/>
                                        <w:lang w:val="en-US" w:eastAsia="zh-CN"/>
                                      </w:rPr>
                                    </w:pPr>
                                    <w:r>
                                      <w:rPr>
                                        <w:rFonts w:hint="eastAsia"/>
                                        <w:lang w:val="en-US" w:eastAsia="zh-CN"/>
                                      </w:rPr>
                                      <w:t>＞15mm</w:t>
                                    </w:r>
                                  </w:p>
                                </w:txbxContent>
                              </wps:txbx>
                              <wps:bodyPr wrap="square" lIns="0" tIns="0" rIns="0" bIns="0" upright="1"/>
                            </wps:wsp>
                          </wpg:wgp>
                        </a:graphicData>
                      </a:graphic>
                    </wp:anchor>
                  </w:drawing>
                </mc:Choice>
                <mc:Fallback>
                  <w:pict>
                    <v:group id="_x0000_s1026" o:spid="_x0000_s1026" o:spt="203" style="position:absolute;left:0pt;margin-left:8.85pt;margin-top:2.5pt;height:607.55pt;width:408.25pt;z-index:251659264;mso-width-relative:page;mso-height-relative:page;" coordorigin="7604,464600" coordsize="8512,12744" o:gfxdata="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">
                      <o:lock v:ext="edit" aspectratio="f"/>
                      <v:shape id="自选图形 619" o:spid="_x0000_s1026" o:spt="32" type="#_x0000_t32" style="position:absolute;left:9829;top:465580;height:1;width:595;" filled="f" stroked="t" coordsize="21600,21600" o:gfxdata="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B4/rr4A&#10;AADcAAAADwAAAAAAAAABACAAAAAiAAAAZHJzL2Rvd25yZXYueG1sUEsBAhQAFAAAAAgAh07iQDMv&#10;BZ47AAAAOQAAABAAAAAAAAAAAQAgAAAADQEAAGRycy9zaGFwZXhtbC54bWxQSwUGAAAAAAYABgBb&#10;AQAAtwMAAAAA&#10;">
                        <v:fill on="f" focussize="0,0"/>
                        <v:stroke weight="0pt" color="#000000" joinstyle="round" dashstyle="1 1" endarrow="block"/>
                        <v:imagedata o:title=""/>
                        <o:lock v:ext="edit" aspectratio="f"/>
                      </v:shape>
                      <v:rect id="矩形 622" o:spid="_x0000_s1026" o:spt="1" style="position:absolute;left:10500;top:465373;height:426;width:1626;" fillcolor="#FFFFFF" filled="t" stroked="f" coordsize="21600,21600" o:gfxdata="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XQ4tbsAAADc&#10;AAAADwAAAAAAAAABACAAAAAiAAAAZHJzL2Rvd25yZXYueG1sUEsBAhQAFAAAAAgAh07iQDMvBZ47&#10;AAAAOQAAABAAAAAAAAAAAQAgAAAACgEAAGRycy9zaGFwZXhtbC54bWxQSwUGAAAAAAYABgBbAQAA&#10;tAMAAAAA&#10;">
                        <v:fill on="t" opacity="0f" focussize="0,0"/>
                        <v:stroke on="f" joinstyle="miter"/>
                        <v:imagedata o:title=""/>
                        <o:lock v:ext="edit" aspectratio="f"/>
                        <v:textbox>
                          <w:txbxContent>
                            <w:p w14:paraId="744BC273">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1</w:t>
                              </w:r>
                              <w:r>
                                <w:rPr>
                                  <w:rFonts w:hint="eastAsia"/>
                                  <w:vertAlign w:val="baseline"/>
                                  <w:lang w:val="en-US" w:eastAsia="zh-CN"/>
                                </w:rPr>
                                <w:t>、N、W</w:t>
                              </w:r>
                              <w:r>
                                <w:rPr>
                                  <w:rFonts w:hint="eastAsia"/>
                                  <w:vertAlign w:val="subscript"/>
                                  <w:lang w:val="en-US" w:eastAsia="zh-CN"/>
                                </w:rPr>
                                <w:t>1</w:t>
                              </w:r>
                            </w:p>
                          </w:txbxContent>
                        </v:textbox>
                      </v:rect>
                      <v:shape id="自选图形 613" o:spid="_x0000_s1026" o:spt="32" type="#_x0000_t32" style="position:absolute;left:13047;top:471165;height:486;width:2;" filled="f" stroked="t" coordsize="21600,21600" o:gfxdata="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z+YS&#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rect id="矩形 625" o:spid="_x0000_s1026" o:spt="1" style="position:absolute;left:8932;top:464600;height:423;width:986;" filled="f" stroked="f" coordsize="21600,21600" o:gfxdata="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8CA/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5E7EEF51">
                              <w:pPr>
                                <w:pStyle w:val="24"/>
                                <w:bidi w:val="0"/>
                                <w:jc w:val="both"/>
                                <w:rPr>
                                  <w:rFonts w:hint="default"/>
                                  <w:lang w:val="en-US" w:eastAsia="zh-CN"/>
                                </w:rPr>
                              </w:pPr>
                              <w:r>
                                <w:rPr>
                                  <w:rFonts w:hint="eastAsia"/>
                                  <w:lang w:val="en-US" w:eastAsia="zh-CN"/>
                                </w:rPr>
                                <w:t>煤矸石</w:t>
                              </w:r>
                            </w:p>
                          </w:txbxContent>
                        </v:textbox>
                      </v:rect>
                      <v:shape id="自选图形 619" o:spid="_x0000_s1026" o:spt="32" type="#_x0000_t32" style="position:absolute;left:11949;top:470344;height:1;width:594;" filled="f" stroked="t" coordsize="21600,21600" o:gfxdata="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natgW/&#10;AAAA2wAAAA8AAAAAAAAAAQAgAAAAIgAAAGRycy9kb3ducmV2LnhtbFBLAQIUABQAAAAIAIdO4kAz&#10;LwWeOwAAADkAAAAQAAAAAAAAAAEAIAAAAA4BAABkcnMvc2hhcGV4bWwueG1sUEsFBgAAAAAGAAYA&#10;WwEAALgDAAAAAA==&#10;">
                        <v:fill on="f" focussize="0,0"/>
                        <v:stroke weight="0pt" color="#000000" joinstyle="round" dashstyle="1 1" endarrow="block"/>
                        <v:imagedata o:title=""/>
                        <o:lock v:ext="edit" aspectratio="f"/>
                      </v:shape>
                      <v:rect id="矩形 630" o:spid="_x0000_s1026" o:spt="1" style="position:absolute;left:8997;top:465409;height:428;width:800;" filled="f" stroked="t" coordsize="21600,21600" o:gfxdata="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5McQLsAAADb&#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w:txbxContent>
                            <w:p w14:paraId="2D742A89">
                              <w:pPr>
                                <w:pStyle w:val="24"/>
                                <w:bidi w:val="0"/>
                                <w:rPr>
                                  <w:rFonts w:hint="default" w:eastAsia="宋体"/>
                                  <w:lang w:val="en-US" w:eastAsia="zh-CN"/>
                                </w:rPr>
                              </w:pPr>
                              <w:r>
                                <w:rPr>
                                  <w:rStyle w:val="27"/>
                                  <w:rFonts w:hint="eastAsia"/>
                                  <w:lang w:val="en-US" w:eastAsia="zh-CN"/>
                                </w:rPr>
                                <w:t>入库</w:t>
                              </w:r>
                            </w:p>
                          </w:txbxContent>
                        </v:textbox>
                      </v:rect>
                      <v:rect id="矩形 630" o:spid="_x0000_s1026" o:spt="1" style="position:absolute;left:8979;top:466276;height:437;width:829;" filled="f" stroked="t" coordsize="21600,21600" o:gfxdata="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0GCN7sAAADb&#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w:txbxContent>
                            <w:p w14:paraId="1F8354BD">
                              <w:pPr>
                                <w:pStyle w:val="24"/>
                                <w:bidi w:val="0"/>
                                <w:rPr>
                                  <w:rFonts w:hint="default"/>
                                  <w:lang w:val="en-US" w:eastAsia="zh-CN"/>
                                </w:rPr>
                              </w:pPr>
                              <w:r>
                                <w:rPr>
                                  <w:rFonts w:hint="eastAsia"/>
                                  <w:lang w:val="en-US" w:eastAsia="zh-CN"/>
                                </w:rPr>
                                <w:t>给料</w:t>
                              </w:r>
                            </w:p>
                          </w:txbxContent>
                        </v:textbox>
                      </v:rect>
                      <v:shape id="自选图形 609" o:spid="_x0000_s1026" o:spt="32" type="#_x0000_t32" style="position:absolute;left:9390;top:464986;height:439;width:0;" filled="f" stroked="t" coordsize="21600,21600" o:gfxdata="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eA3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609" o:spid="_x0000_s1026" o:spt="32" type="#_x0000_t32" style="position:absolute;left:9398;top:465835;height:438;width:0;" filled="f" stroked="t" coordsize="21600,21600" o:gfxdata="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jAv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自选图形 609" o:spid="_x0000_s1026" o:spt="32" type="#_x0000_t32" style="position:absolute;left:9390;top:466728;height:438;width:0;" filled="f" stroked="t" coordsize="21600,21600" o:gfxdata="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rzV4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630" o:spid="_x0000_s1026" o:spt="1" style="position:absolute;left:8972;top:467169;height:438;width:829;" filled="f" stroked="t" coordsize="21600,21600" o:gfxdata="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436JugAAANw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w:txbxContent>
                            <w:p w14:paraId="714A4017">
                              <w:pPr>
                                <w:pStyle w:val="24"/>
                                <w:bidi w:val="0"/>
                                <w:rPr>
                                  <w:rFonts w:hint="default"/>
                                  <w:lang w:val="en-US" w:eastAsia="zh-CN"/>
                                </w:rPr>
                              </w:pPr>
                              <w:r>
                                <w:rPr>
                                  <w:rFonts w:hint="eastAsia"/>
                                  <w:lang w:val="en-US" w:eastAsia="zh-CN"/>
                                </w:rPr>
                                <w:t>破碎</w:t>
                              </w:r>
                            </w:p>
                          </w:txbxContent>
                        </v:textbox>
                      </v:rect>
                      <v:shape id="自选图形 609" o:spid="_x0000_s1026" o:spt="32" type="#_x0000_t32" style="position:absolute;left:9391;top:467610;height:438;width:0;" filled="f" stroked="t" coordsize="21600,21600" o:gfxdata="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i8uO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630" o:spid="_x0000_s1026" o:spt="1" style="position:absolute;left:8959;top:468040;height:437;width:829;" filled="f" stroked="t" coordsize="21600,21600" o:gfxdata="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fUVlugAAANw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w:txbxContent>
                            <w:p w14:paraId="50771550">
                              <w:pPr>
                                <w:pStyle w:val="24"/>
                                <w:bidi w:val="0"/>
                                <w:rPr>
                                  <w:rFonts w:hint="default"/>
                                  <w:lang w:val="en-US" w:eastAsia="zh-CN"/>
                                </w:rPr>
                              </w:pPr>
                              <w:r>
                                <w:rPr>
                                  <w:rFonts w:hint="eastAsia"/>
                                  <w:lang w:val="en-US" w:eastAsia="zh-CN"/>
                                </w:rPr>
                                <w:t>筛分</w:t>
                              </w:r>
                            </w:p>
                          </w:txbxContent>
                        </v:textbox>
                      </v:rect>
                      <v:shape id="自选图形 609" o:spid="_x0000_s1026" o:spt="32" type="#_x0000_t32" style="position:absolute;left:9370;top:468476;height:437;width:0;" filled="f" stroked="t" coordsize="21600,21600" o:gfxdata="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Hzwy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_x0000_s1026" o:spid="_x0000_s1026" o:spt="32" type="#_x0000_t32" style="position:absolute;left:8840;top:468938;height:1;width:1156;" filled="f" stroked="t" coordsize="21600,21600" o:gfxdata="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JwMFbsAAADc&#10;AAAADwAAAAAAAAABACAAAAAiAAAAZHJzL2Rvd25yZXYueG1sUEsBAhQAFAAAAAgAh07iQDMvBZ47&#10;AAAAOQAAABAAAAAAAAAAAQAgAAAACgEAAGRycy9zaGFwZXhtbC54bWxQSwUGAAAAAAYABgBbAQAA&#10;tAMAAAAA&#10;">
                        <v:fill on="f" focussize="0,0"/>
                        <v:stroke weight="1pt" color="#000000 [3213]" joinstyle="round"/>
                        <v:imagedata o:title=""/>
                        <o:lock v:ext="edit" aspectratio="f"/>
                      </v:shape>
                      <v:shape id="自选图形 609" o:spid="_x0000_s1026" o:spt="32" type="#_x0000_t32" style="position:absolute;left:8847;top:468928;height:437;width:0;" filled="f" stroked="t" coordsize="21600,21600" o:gfxdata="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eWdG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609" o:spid="_x0000_s1026" o:spt="32" type="#_x0000_t32" style="position:absolute;left:10002;top:468928;height:436;width:0;" filled="f" stroked="t" coordsize="21600,21600" o:gfxdata="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Eq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622" o:spid="_x0000_s1026" o:spt="1" style="position:absolute;left:8369;top:469400;height:297;width:902;" fillcolor="#FFFFFF" filled="t" stroked="t" coordsize="21600,21600" o:gfxdata="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OC5lugAAANwA&#10;AAAPAAAAAAAAAAEAIAAAACIAAABkcnMvZG93bnJldi54bWxQSwECFAAUAAAACACHTuJAMy8FnjsA&#10;AAA5AAAAEAAAAAAAAAABACAAAAAJAQAAZHJzL3NoYXBleG1sLnhtbFBLBQYAAAAABgAGAFsBAACz&#10;AwAAAAA=&#10;">
                        <v:fill on="t" focussize="0,0"/>
                        <v:stroke color="#FFFFFF" joinstyle="miter"/>
                        <v:imagedata o:title=""/>
                        <o:lock v:ext="edit" aspectratio="f"/>
                        <v:textbox inset="0mm,0mm,0mm,0mm">
                          <w:txbxContent>
                            <w:p w14:paraId="5122E14E">
                              <w:pPr>
                                <w:pStyle w:val="24"/>
                                <w:bidi w:val="0"/>
                                <w:rPr>
                                  <w:rFonts w:hint="default"/>
                                  <w:lang w:val="en-US" w:eastAsia="zh-CN"/>
                                </w:rPr>
                              </w:pPr>
                              <w:r>
                                <w:rPr>
                                  <w:rFonts w:hint="eastAsia"/>
                                  <w:lang w:val="en-US" w:eastAsia="zh-CN"/>
                                </w:rPr>
                                <w:t>瓜子片</w:t>
                              </w:r>
                            </w:p>
                          </w:txbxContent>
                        </v:textbox>
                      </v:rect>
                      <v:rect id="矩形 622" o:spid="_x0000_s1026" o:spt="1" style="position:absolute;left:9606;top:469393;height:270;width:1113;" fillcolor="#FFFFFF" filled="t" stroked="t" coordsize="21600,21600" o:gfxdata="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y3CqvQAA&#10;ANwAAAAPAAAAAAAAAAEAIAAAACIAAABkcnMvZG93bnJldi54bWxQSwECFAAUAAAACACHTuJAMy8F&#10;njsAAAA5AAAAEAAAAAAAAAABACAAAAAMAQAAZHJzL3NoYXBleG1sLnhtbFBLBQYAAAAABgAGAFsB&#10;AAC2AwAAAAA=&#10;">
                        <v:fill on="t" focussize="0,0"/>
                        <v:stroke color="#FFFFFF" joinstyle="miter"/>
                        <v:imagedata o:title=""/>
                        <o:lock v:ext="edit" aspectratio="f"/>
                        <v:textbox inset="0mm,0mm,0mm,0mm">
                          <w:txbxContent>
                            <w:p w14:paraId="4BDB18CD">
                              <w:pPr>
                                <w:pStyle w:val="24"/>
                                <w:bidi w:val="0"/>
                                <w:rPr>
                                  <w:rFonts w:hint="default"/>
                                  <w:lang w:val="en-US" w:eastAsia="zh-CN"/>
                                </w:rPr>
                              </w:pPr>
                              <w:r>
                                <w:rPr>
                                  <w:rFonts w:hint="eastAsia"/>
                                  <w:lang w:val="en-US" w:eastAsia="zh-CN"/>
                                </w:rPr>
                                <w:t>中沙和细沙</w:t>
                              </w:r>
                            </w:p>
                          </w:txbxContent>
                        </v:textbox>
                      </v:rect>
                      <v:shape id="自选图形 609" o:spid="_x0000_s1026" o:spt="32" type="#_x0000_t32" style="position:absolute;left:8862;top:469715;height:436;width:0;" filled="f" stroked="t" coordsize="21600,21600" o:gfxdata="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EAOy&#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shape id="自选图形 609" o:spid="_x0000_s1026" o:spt="32" type="#_x0000_t32" style="position:absolute;left:10206;top:469680;height:435;width:0;" filled="f" stroked="t" coordsize="21600,21600" o:gfxdata="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TCncW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630" o:spid="_x0000_s1026" o:spt="1" style="position:absolute;left:8348;top:470152;height:346;width:1045;" filled="f" stroked="t" coordsize="21600,21600" o:gfxdata="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VloERugAAANw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2ED4CB41">
                              <w:pPr>
                                <w:pStyle w:val="24"/>
                                <w:bidi w:val="0"/>
                                <w:rPr>
                                  <w:rFonts w:hint="default"/>
                                  <w:lang w:val="en-US" w:eastAsia="zh-CN"/>
                                </w:rPr>
                              </w:pPr>
                              <w:r>
                                <w:rPr>
                                  <w:rFonts w:hint="eastAsia"/>
                                  <w:lang w:val="en-US" w:eastAsia="zh-CN"/>
                                </w:rPr>
                                <w:t>入库暂存</w:t>
                              </w:r>
                            </w:p>
                          </w:txbxContent>
                        </v:textbox>
                      </v:rect>
                      <v:rect id="矩形 630" o:spid="_x0000_s1026" o:spt="1" style="position:absolute;left:9647;top:470140;height:359;width:1134;" filled="f" stroked="t" coordsize="21600,21600" o:gfxdata="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RbD4ugAAANw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306A4D3B">
                              <w:pPr>
                                <w:pStyle w:val="24"/>
                                <w:bidi w:val="0"/>
                                <w:rPr>
                                  <w:rFonts w:hint="default"/>
                                  <w:lang w:val="en-US" w:eastAsia="zh-CN"/>
                                </w:rPr>
                              </w:pPr>
                              <w:r>
                                <w:rPr>
                                  <w:rFonts w:hint="eastAsia"/>
                                  <w:lang w:val="en-US" w:eastAsia="zh-CN"/>
                                </w:rPr>
                                <w:t>水洗分离</w:t>
                              </w:r>
                            </w:p>
                          </w:txbxContent>
                        </v:textbox>
                      </v:rect>
                      <v:shape id="自选图形 609" o:spid="_x0000_s1026" o:spt="32" type="#_x0000_t32" style="position:absolute;left:10781;top:470313;flip:y;height:6;width:578;" filled="f" stroked="t" coordsize="21600,21600" o:gfxdata="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BjH6C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622" o:spid="_x0000_s1026" o:spt="1" style="position:absolute;left:9819;top:470927;height:330;width:784;" fillcolor="#FFFFFF" filled="t" stroked="t" coordsize="21600,21600" o:gfxdata="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aZGmugAAANwA&#10;AAAPAAAAAAAAAAEAIAAAACIAAABkcnMvZG93bnJldi54bWxQSwECFAAUAAAACACHTuJAMy8FnjsA&#10;AAA5AAAAEAAAAAAAAAABACAAAAAJAQAAZHJzL3NoYXBleG1sLnhtbFBLBQYAAAAABgAGAFsBAACz&#10;AwAAAAA=&#10;">
                        <v:fill on="t" focussize="0,0"/>
                        <v:stroke color="#FFFFFF" joinstyle="miter"/>
                        <v:imagedata o:title=""/>
                        <o:lock v:ext="edit" aspectratio="f"/>
                        <v:textbox inset="0mm,0mm,0mm,0mm">
                          <w:txbxContent>
                            <w:p w14:paraId="799C11B2">
                              <w:pPr>
                                <w:pStyle w:val="24"/>
                                <w:bidi w:val="0"/>
                                <w:rPr>
                                  <w:rFonts w:hint="default"/>
                                  <w:lang w:val="en-US" w:eastAsia="zh-CN"/>
                                </w:rPr>
                              </w:pPr>
                              <w:r>
                                <w:rPr>
                                  <w:rFonts w:hint="eastAsia"/>
                                  <w:lang w:val="en-US" w:eastAsia="zh-CN"/>
                                </w:rPr>
                                <w:t>中沙</w:t>
                              </w:r>
                            </w:p>
                          </w:txbxContent>
                        </v:textbox>
                      </v:rect>
                      <v:shape id="自选图形 609" o:spid="_x0000_s1026" o:spt="32" type="#_x0000_t32" style="position:absolute;left:10230;top:470547;height:436;width:0;" filled="f" stroked="t" coordsize="21600,21600" o:gfxdata="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dxsti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609" o:spid="_x0000_s1026" o:spt="32" type="#_x0000_t32" style="position:absolute;left:10206;top:471257;height:436;width:0;" filled="f" stroked="t" coordsize="21600,21600" o:gfxdata="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erpy&#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rect id="矩形 630" o:spid="_x0000_s1026" o:spt="1" style="position:absolute;left:9648;top:471689;height:346;width:1045;" filled="f" stroked="t" coordsize="21600,21600" o:gfxdata="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8xz7SugAAANwA&#10;AAAPAAAAAAAAAAEAIAAAACIAAABkcnMvZG93bnJldi54bWxQSwECFAAUAAAACACHTuJAMy8FnjsA&#10;AAA5AAAAEAAAAAAAAAABACAAAAAJAQAAZHJzL3NoYXBleG1sLnhtbFBLBQYAAAAABgAGAFsBAACz&#10;AwAAAAA=&#10;">
                        <v:fill on="f" focussize="0,0"/>
                        <v:stroke color="#000000" joinstyle="miter"/>
                        <v:imagedata o:title=""/>
                        <o:lock v:ext="edit" aspectratio="f"/>
                        <v:textbox inset="0mm,0mm,0mm,0mm">
                          <w:txbxContent>
                            <w:p w14:paraId="54B16B04">
                              <w:pPr>
                                <w:pStyle w:val="24"/>
                                <w:bidi w:val="0"/>
                                <w:rPr>
                                  <w:rFonts w:hint="default"/>
                                  <w:lang w:val="en-US" w:eastAsia="zh-CN"/>
                                </w:rPr>
                              </w:pPr>
                              <w:r>
                                <w:rPr>
                                  <w:rFonts w:hint="eastAsia"/>
                                  <w:lang w:val="en-US" w:eastAsia="zh-CN"/>
                                </w:rPr>
                                <w:t>入库暂存</w:t>
                              </w:r>
                            </w:p>
                          </w:txbxContent>
                        </v:textbox>
                      </v:rect>
                      <v:rect id="矩形 622" o:spid="_x0000_s1026" o:spt="1" style="position:absolute;left:12348;top:470174;height:365;width:679;" fillcolor="#FFFFFF" filled="t" stroked="t" coordsize="21600,21600" o:gfxdata="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MeuTi8AAAA&#10;3AAAAA8AAAAAAAAAAQAgAAAAIgAAAGRycy9kb3ducmV2LnhtbFBLAQIUABQAAAAIAIdO4kAzLwWe&#10;OwAAADkAAAAQAAAAAAAAAAEAIAAAAAsBAABkcnMvc2hhcGV4bWwueG1sUEsFBgAAAAAGAAYAWwEA&#10;ALUDAAAAAA==&#10;">
                        <v:fill on="t" opacity="0f" focussize="0,0"/>
                        <v:stroke color="#FFFFFF" joinstyle="miter"/>
                        <v:imagedata o:title=""/>
                        <o:lock v:ext="edit" aspectratio="f"/>
                        <v:textbox inset="0mm,0mm,0mm,0mm">
                          <w:txbxContent>
                            <w:p w14:paraId="3B834D8B">
                              <w:pPr>
                                <w:pStyle w:val="24"/>
                                <w:bidi w:val="0"/>
                                <w:rPr>
                                  <w:rFonts w:hint="default"/>
                                  <w:color w:val="auto"/>
                                  <w:lang w:val="en-US" w:eastAsia="zh-CN"/>
                                </w:rPr>
                              </w:pPr>
                              <w:r>
                                <w:rPr>
                                  <w:rFonts w:hint="eastAsia"/>
                                  <w:color w:val="auto"/>
                                  <w:lang w:val="en-US" w:eastAsia="zh-CN"/>
                                </w:rPr>
                                <w:t>W</w:t>
                              </w:r>
                              <w:r>
                                <w:rPr>
                                  <w:rFonts w:hint="eastAsia"/>
                                  <w:color w:val="auto"/>
                                  <w:vertAlign w:val="subscript"/>
                                  <w:lang w:val="en-US" w:eastAsia="zh-CN"/>
                                </w:rPr>
                                <w:t>2</w:t>
                              </w:r>
                            </w:p>
                          </w:txbxContent>
                        </v:textbox>
                      </v:rect>
                      <v:shape id="自选图形 609" o:spid="_x0000_s1026" o:spt="32" type="#_x0000_t32" style="position:absolute;left:11649;top:470501;height:436;width:0;" filled="f" stroked="t" coordsize="21600,21600" o:gfxdata="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S4L6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630" o:spid="_x0000_s1026" o:spt="1" style="position:absolute;left:11337;top:470164;height:346;width:603;" filled="f" stroked="t" coordsize="21600,21600" o:gfxdata="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5OPS7sAAADc&#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59ACC107">
                              <w:pPr>
                                <w:pStyle w:val="24"/>
                                <w:bidi w:val="0"/>
                                <w:rPr>
                                  <w:rFonts w:hint="default"/>
                                  <w:lang w:val="en-US" w:eastAsia="zh-CN"/>
                                </w:rPr>
                              </w:pPr>
                              <w:r>
                                <w:rPr>
                                  <w:rFonts w:hint="eastAsia"/>
                                  <w:lang w:val="en-US" w:eastAsia="zh-CN"/>
                                </w:rPr>
                                <w:t>压滤</w:t>
                              </w:r>
                            </w:p>
                          </w:txbxContent>
                        </v:textbox>
                      </v:rect>
                      <v:rect id="矩形 622" o:spid="_x0000_s1026" o:spt="1" style="position:absolute;left:11263;top:470946;height:329;width:784;" fillcolor="#FFFFFF" filled="t" stroked="t" coordsize="21600,21600" o:gfxdata="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F+gtvQAA&#10;ANwAAAAPAAAAAAAAAAEAIAAAACIAAABkcnMvZG93bnJldi54bWxQSwECFAAUAAAACACHTuJAMy8F&#10;njsAAAA5AAAAEAAAAAAAAAABACAAAAAMAQAAZHJzL3NoYXBleG1sLnhtbFBLBQYAAAAABgAGAFsB&#10;AAC2AwAAAAA=&#10;">
                        <v:fill on="t" focussize="0,0"/>
                        <v:stroke color="#FFFFFF" joinstyle="miter"/>
                        <v:imagedata o:title=""/>
                        <o:lock v:ext="edit" aspectratio="f"/>
                        <v:textbox inset="0mm,0mm,0mm,0mm">
                          <w:txbxContent>
                            <w:p w14:paraId="16117D60">
                              <w:pPr>
                                <w:pStyle w:val="24"/>
                                <w:bidi w:val="0"/>
                                <w:rPr>
                                  <w:rFonts w:hint="default"/>
                                  <w:lang w:val="en-US" w:eastAsia="zh-CN"/>
                                </w:rPr>
                              </w:pPr>
                              <w:r>
                                <w:rPr>
                                  <w:rFonts w:hint="eastAsia"/>
                                  <w:lang w:val="en-US" w:eastAsia="zh-CN"/>
                                </w:rPr>
                                <w:t>细沙</w:t>
                              </w:r>
                            </w:p>
                          </w:txbxContent>
                        </v:textbox>
                      </v:rect>
                      <v:shape id="自选图形 609" o:spid="_x0000_s1026" o:spt="32" type="#_x0000_t32" style="position:absolute;left:11648;top:471238;height:436;width:0;" filled="f" stroked="t" coordsize="21600,21600" o:gfxdata="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T3nTa/&#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30" o:spid="_x0000_s1026" o:spt="1" style="position:absolute;left:11126;top:471672;height:346;width:1046;" filled="f" stroked="t" coordsize="21600,21600" o:gfxdata="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koZlrsAAADc&#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75BDC524">
                              <w:pPr>
                                <w:pStyle w:val="24"/>
                                <w:bidi w:val="0"/>
                                <w:rPr>
                                  <w:rFonts w:hint="default"/>
                                  <w:lang w:val="en-US" w:eastAsia="zh-CN"/>
                                </w:rPr>
                              </w:pPr>
                              <w:r>
                                <w:rPr>
                                  <w:rFonts w:hint="eastAsia"/>
                                  <w:lang w:val="en-US" w:eastAsia="zh-CN"/>
                                </w:rPr>
                                <w:t>入库暂存</w:t>
                              </w:r>
                            </w:p>
                          </w:txbxContent>
                        </v:textbox>
                      </v:rect>
                      <v:shape id="自选图形 619" o:spid="_x0000_s1026" o:spt="32" type="#_x0000_t32" style="position:absolute;left:9817;top:466512;height:1;width:595;" filled="f" stroked="t" coordsize="21600,21600" o:gfxdata="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hKWG&#10;wAAAANwAAAAPAAAAAAAAAAEAIAAAACIAAABkcnMvZG93bnJldi54bWxQSwECFAAUAAAACACHTuJA&#10;My8FnjsAAAA5AAAAEAAAAAAAAAABACAAAAAPAQAAZHJzL3NoYXBleG1sLnhtbFBLBQYAAAAABgAG&#10;AFsBAAC5AwAAAAA=&#10;">
                        <v:fill on="f" focussize="0,0"/>
                        <v:stroke weight="0pt" color="#000000" joinstyle="round" dashstyle="1 1" endarrow="block"/>
                        <v:imagedata o:title=""/>
                        <o:lock v:ext="edit" aspectratio="f"/>
                      </v:shape>
                      <v:shape id="自选图形 619" o:spid="_x0000_s1026" o:spt="32" type="#_x0000_t32" style="position:absolute;left:9793;top:467389;height:1;width:594;" filled="f" stroked="t" coordsize="21600,21600" o:gfxdata="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GzH0vQAA&#10;ANwAAAAPAAAAAAAAAAEAIAAAACIAAABkcnMvZG93bnJldi54bWxQSwECFAAUAAAACACHTuJAMy8F&#10;njsAAAA5AAAAEAAAAAAAAAABACAAAAAMAQAAZHJzL3NoYXBleG1sLnhtbFBLBQYAAAAABgAGAFsB&#10;AAC2AwAAAAA=&#10;">
                        <v:fill on="f" focussize="0,0"/>
                        <v:stroke weight="0pt" color="#000000" joinstyle="round" dashstyle="1 1" endarrow="block"/>
                        <v:imagedata o:title=""/>
                        <o:lock v:ext="edit" aspectratio="f"/>
                      </v:shape>
                      <v:shape id="自选图形 619" o:spid="_x0000_s1026" o:spt="32" type="#_x0000_t32" style="position:absolute;left:9797;top:468267;height:1;width:594;" filled="f" stroked="t" coordsize="21600,21600" o:gfxdata="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IB90+8AAAA&#10;3AAAAA8AAAAAAAAAAQAgAAAAIgAAAGRycy9kb3ducmV2LnhtbFBLAQIUABQAAAAIAIdO4kAzLwWe&#10;OwAAADkAAAAQAAAAAAAAAAEAIAAAAAsBAABkcnMvc2hhcGV4bWwueG1sUEsFBgAAAAAGAAYAWwEA&#10;ALUDAAAAAA==&#10;">
                        <v:fill on="f" focussize="0,0"/>
                        <v:stroke weight="0pt" color="#000000" joinstyle="round" dashstyle="1 1" endarrow="block"/>
                        <v:imagedata o:title=""/>
                        <o:lock v:ext="edit" aspectratio="f"/>
                      </v:shape>
                      <v:rect id="矩形 622" o:spid="_x0000_s1026" o:spt="1" style="position:absolute;left:10370;top:466339;height:426;width:1110;" fillcolor="#FFFFFF" filled="t" stroked="f" coordsize="21600,21600" o:gfxdata="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xhV2C8AAAA&#10;3AAAAA8AAAAAAAAAAQAgAAAAIgAAAGRycy9kb3ducmV2LnhtbFBLAQIUABQAAAAIAIdO4kAzLwWe&#10;OwAAADkAAAAQAAAAAAAAAAEAIAAAAAsBAABkcnMvc2hhcGV4bWwueG1sUEsFBgAAAAAGAAYAWwEA&#10;ALUDAAAAAA==&#10;">
                        <v:fill on="t" opacity="0f" focussize="0,0"/>
                        <v:stroke on="f" joinstyle="miter"/>
                        <v:imagedata o:title=""/>
                        <o:lock v:ext="edit" aspectratio="f"/>
                        <v:textbox>
                          <w:txbxContent>
                            <w:p w14:paraId="3379226B">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2</w:t>
                              </w:r>
                              <w:r>
                                <w:rPr>
                                  <w:rFonts w:hint="eastAsia"/>
                                  <w:vertAlign w:val="baseline"/>
                                  <w:lang w:val="en-US" w:eastAsia="zh-CN"/>
                                </w:rPr>
                                <w:t>、N</w:t>
                              </w:r>
                            </w:p>
                          </w:txbxContent>
                        </v:textbox>
                      </v:rect>
                      <v:rect id="矩形 622" o:spid="_x0000_s1026" o:spt="1" style="position:absolute;left:10425;top:467218;height:426;width:1109;" fillcolor="#FFFFFF" filled="t" stroked="f" coordsize="21600,21600" o:gfxdata="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aUWO8AAAA&#10;3AAAAA8AAAAAAAAAAQAgAAAAIgAAAGRycy9kb3ducmV2LnhtbFBLAQIUABQAAAAIAIdO4kAzLwWe&#10;OwAAADkAAAAQAAAAAAAAAAEAIAAAAAsBAABkcnMvc2hhcGV4bWwueG1sUEsFBgAAAAAGAAYAWwEA&#10;ALUDAAAAAA==&#10;">
                        <v:fill on="t" opacity="0f" focussize="0,0"/>
                        <v:stroke on="f" joinstyle="miter"/>
                        <v:imagedata o:title=""/>
                        <o:lock v:ext="edit" aspectratio="f"/>
                        <v:textbox>
                          <w:txbxContent>
                            <w:p w14:paraId="7704F7AF">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3</w:t>
                              </w:r>
                              <w:r>
                                <w:rPr>
                                  <w:rFonts w:hint="eastAsia"/>
                                  <w:vertAlign w:val="baseline"/>
                                  <w:lang w:val="en-US" w:eastAsia="zh-CN"/>
                                </w:rPr>
                                <w:t>、N</w:t>
                              </w:r>
                            </w:p>
                          </w:txbxContent>
                        </v:textbox>
                      </v:rect>
                      <v:rect id="矩形 622" o:spid="_x0000_s1026" o:spt="1" style="position:absolute;left:10393;top:468075;height:426;width:1109;" fillcolor="#FFFFFF" filled="t" stroked="f" coordsize="21600,21600" o:gfxdata="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W9Pi/&#10;AAAA3AAAAA8AAAAAAAAAAQAgAAAAIgAAAGRycy9kb3ducmV2LnhtbFBLAQIUABQAAAAIAIdO4kAz&#10;LwWeOwAAADkAAAAQAAAAAAAAAAEAIAAAAA4BAABkcnMvc2hhcGV4bWwueG1sUEsFBgAAAAAGAAYA&#10;WwEAALgDAAAAAA==&#10;">
                        <v:fill on="t" opacity="0f" focussize="0,0"/>
                        <v:stroke on="f" joinstyle="miter"/>
                        <v:imagedata o:title=""/>
                        <o:lock v:ext="edit" aspectratio="f"/>
                        <v:textbox>
                          <w:txbxContent>
                            <w:p w14:paraId="223048A6">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4</w:t>
                              </w:r>
                              <w:r>
                                <w:rPr>
                                  <w:rFonts w:hint="eastAsia"/>
                                  <w:vertAlign w:val="baseline"/>
                                  <w:lang w:val="en-US" w:eastAsia="zh-CN"/>
                                </w:rPr>
                                <w:t>、N</w:t>
                              </w:r>
                            </w:p>
                          </w:txbxContent>
                        </v:textbox>
                      </v:rect>
                      <v:shape id="自选图形 619" o:spid="_x0000_s1026" o:spt="32" type="#_x0000_t32" style="position:absolute;left:9270;top:469548;flip:x y;height:600;width:9;" filled="f" stroked="t" coordsize="21600,21600" o:gfxdata="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wQql&#10;wAAAANwAAAAPAAAAAAAAAAEAIAAAACIAAABkcnMvZG93bnJldi54bWxQSwECFAAUAAAACACHTuJA&#10;My8FnjsAAAA5AAAAEAAAAAAAAAABACAAAAAPAQAAZHJzL3NoYXBleG1sLnhtbFBLBQYAAAAABgAG&#10;AFsBAAC5AwAAAAA=&#10;">
                        <v:fill on="f" focussize="0,0"/>
                        <v:stroke weight="0pt" color="#000000" joinstyle="round" dashstyle="1 1" endarrow="block"/>
                        <v:imagedata o:title=""/>
                        <o:lock v:ext="edit" aspectratio="f"/>
                      </v:shape>
                      <v:rect id="矩形 622" o:spid="_x0000_s1026" o:spt="1" style="position:absolute;left:9057;top:469270;height:426;width:612;" fillcolor="#FFFFFF" filled="t" stroked="f" coordsize="21600,21600" o:gfxdata="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lqX8q/&#10;AAAA3AAAAA8AAAAAAAAAAQAgAAAAIgAAAGRycy9kb3ducmV2LnhtbFBLAQIUABQAAAAIAIdO4kAz&#10;LwWeOwAAADkAAAAQAAAAAAAAAAEAIAAAAA4BAABkcnMvc2hhcGV4bWwueG1sUEsFBgAAAAAGAAYA&#10;WwEAALgDAAAAAA==&#10;">
                        <v:fill on="t" opacity="0f" focussize="0,0"/>
                        <v:stroke on="f" joinstyle="miter"/>
                        <v:imagedata o:title=""/>
                        <o:lock v:ext="edit" aspectratio="f"/>
                        <v:textbox>
                          <w:txbxContent>
                            <w:p w14:paraId="57CBA198">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5</w:t>
                              </w:r>
                            </w:p>
                          </w:txbxContent>
                        </v:textbox>
                      </v:rect>
                      <v:rect id="矩形 630" o:spid="_x0000_s1026" o:spt="1" style="position:absolute;left:12518;top:471682;height:346;width:1046;" filled="f" stroked="t" coordsize="21600,21600" o:gfxdata="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sRD9bsAAADc&#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515F5DCD">
                              <w:pPr>
                                <w:pStyle w:val="24"/>
                                <w:bidi w:val="0"/>
                                <w:rPr>
                                  <w:rFonts w:hint="default"/>
                                  <w:lang w:val="en-US" w:eastAsia="zh-CN"/>
                                </w:rPr>
                              </w:pPr>
                              <w:r>
                                <w:rPr>
                                  <w:rFonts w:hint="eastAsia"/>
                                  <w:lang w:val="en-US" w:eastAsia="zh-CN"/>
                                </w:rPr>
                                <w:t>筒仓暂存</w:t>
                              </w:r>
                            </w:p>
                          </w:txbxContent>
                        </v:textbox>
                      </v:rect>
                      <v:rect id="矩形 622" o:spid="_x0000_s1026" o:spt="1" style="position:absolute;left:12655;top:470849;height:329;width:784;" fillcolor="#FFFFFF" filled="t" stroked="t" coordsize="21600,21600" o:gfxdata="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Y2KJW8AAAA&#10;3AAAAA8AAAAAAAAAAQAgAAAAIgAAAGRycy9kb3ducmV2LnhtbFBLAQIUABQAAAAIAIdO4kAzLwWe&#10;OwAAADkAAAAQAAAAAAAAAAEAIAAAAAsBAABkcnMvc2hhcGV4bWwueG1sUEsFBgAAAAAGAAYAWwEA&#10;ALUDAAAAAA==&#10;">
                        <v:fill on="t" focussize="0,0"/>
                        <v:stroke color="#FFFFFF" joinstyle="miter"/>
                        <v:imagedata o:title=""/>
                        <o:lock v:ext="edit" aspectratio="f"/>
                        <v:textbox inset="0mm,0mm,0mm,0mm">
                          <w:txbxContent>
                            <w:p w14:paraId="79F1C796">
                              <w:pPr>
                                <w:pStyle w:val="24"/>
                                <w:bidi w:val="0"/>
                                <w:rPr>
                                  <w:rFonts w:hint="default"/>
                                  <w:lang w:val="en-US" w:eastAsia="zh-CN"/>
                                </w:rPr>
                              </w:pPr>
                              <w:r>
                                <w:rPr>
                                  <w:rFonts w:hint="eastAsia"/>
                                  <w:lang w:val="en-US" w:eastAsia="zh-CN"/>
                                </w:rPr>
                                <w:t>水泥</w:t>
                              </w:r>
                            </w:p>
                          </w:txbxContent>
                        </v:textbox>
                      </v:rect>
                      <v:rect id="矩形 622" o:spid="_x0000_s1026" o:spt="1" style="position:absolute;left:13987;top:470906;height:329;width:784;" fillcolor="#FFFFFF" filled="t" stroked="t" coordsize="21600,21600" o:gfxdata="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7ixZ+8AAAA&#10;3AAAAA8AAAAAAAAAAQAgAAAAIgAAAGRycy9kb3ducmV2LnhtbFBLAQIUABQAAAAIAIdO4kAzLwWe&#10;OwAAADkAAAAQAAAAAAAAAAEAIAAAAAsBAABkcnMvc2hhcGV4bWwueG1sUEsFBgAAAAAGAAYAWwEA&#10;ALUDAAAAAA==&#10;">
                        <v:fill on="t" focussize="0,0"/>
                        <v:stroke color="#FFFFFF" joinstyle="miter"/>
                        <v:imagedata o:title=""/>
                        <o:lock v:ext="edit" aspectratio="f"/>
                        <v:textbox inset="0mm,0mm,0mm,0mm">
                          <w:txbxContent>
                            <w:p w14:paraId="4FF46F55">
                              <w:pPr>
                                <w:pStyle w:val="24"/>
                                <w:bidi w:val="0"/>
                                <w:rPr>
                                  <w:rFonts w:hint="default"/>
                                  <w:lang w:val="en-US" w:eastAsia="zh-CN"/>
                                </w:rPr>
                              </w:pPr>
                              <w:r>
                                <w:rPr>
                                  <w:rFonts w:hint="eastAsia"/>
                                  <w:lang w:val="en-US" w:eastAsia="zh-CN"/>
                                </w:rPr>
                                <w:t>粉煤灰</w:t>
                              </w:r>
                            </w:p>
                          </w:txbxContent>
                        </v:textbox>
                      </v:rect>
                      <v:shape id="自选图形 619" o:spid="_x0000_s1026" o:spt="32" type="#_x0000_t32" style="position:absolute;left:13421;top:471077;flip:x y;height:600;width:9;" filled="f" stroked="t" coordsize="21600,21600" o:gfxdata="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N3uy/&#10;AAAA3AAAAA8AAAAAAAAAAQAgAAAAIgAAAGRycy9kb3ducmV2LnhtbFBLAQIUABQAAAAIAIdO4kAz&#10;LwWeOwAAADkAAAAQAAAAAAAAAAEAIAAAAA4BAABkcnMvc2hhcGV4bWwueG1sUEsFBgAAAAAGAAYA&#10;WwEAALgDAAAAAA==&#10;">
                        <v:fill on="f" focussize="0,0"/>
                        <v:stroke weight="0pt" color="#000000" joinstyle="round" dashstyle="1 1" endarrow="block"/>
                        <v:imagedata o:title=""/>
                        <o:lock v:ext="edit" aspectratio="f"/>
                      </v:shape>
                      <v:rect id="矩形 622" o:spid="_x0000_s1026" o:spt="1" style="position:absolute;left:13188;top:470801;height:426;width:612;" fillcolor="#FFFFFF" filled="t" stroked="f" coordsize="21600,21600" o:gfxdata="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VoUqugAAANwA&#10;AAAPAAAAAAAAAAEAIAAAACIAAABkcnMvZG93bnJldi54bWxQSwECFAAUAAAACACHTuJAMy8FnjsA&#10;AAA5AAAAEAAAAAAAAAABACAAAAAJAQAAZHJzL3NoYXBleG1sLnhtbFBLBQYAAAAABgAGAFsBAACz&#10;AwAAAAA=&#10;">
                        <v:fill on="t" opacity="0f" focussize="0,0"/>
                        <v:stroke on="f" joinstyle="miter"/>
                        <v:imagedata o:title=""/>
                        <o:lock v:ext="edit" aspectratio="f"/>
                        <v:textbox>
                          <w:txbxContent>
                            <w:p w14:paraId="2D838A24">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6</w:t>
                              </w:r>
                            </w:p>
                          </w:txbxContent>
                        </v:textbox>
                      </v:rect>
                      <v:shape id="自选图形 613" o:spid="_x0000_s1026" o:spt="32" type="#_x0000_t32" style="position:absolute;left:14345;top:471207;height:487;width:2;" filled="f" stroked="t" coordsize="21600,21600" o:gfxdata="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JuC6/&#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30" o:spid="_x0000_s1026" o:spt="1" style="position:absolute;left:13817;top:471698;height:345;width:1046;" filled="f" stroked="t" coordsize="21600,21600" o:gfxdata="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yFnbm5AAAA3AAA&#10;AA8AAAAAAAAAAQAgAAAAIgAAAGRycy9kb3ducmV2LnhtbFBLAQIUABQAAAAIAIdO4kAzLwWeOwAA&#10;ADkAAAAQAAAAAAAAAAEAIAAAAAgBAABkcnMvc2hhcGV4bWwueG1sUEsFBgAAAAAGAAYAWwEAALID&#10;AAAAAA==&#10;">
                        <v:fill on="f" focussize="0,0"/>
                        <v:stroke color="#000000" joinstyle="miter"/>
                        <v:imagedata o:title=""/>
                        <o:lock v:ext="edit" aspectratio="f"/>
                        <v:textbox inset="0mm,0mm,0mm,0mm">
                          <w:txbxContent>
                            <w:p w14:paraId="63B21C64">
                              <w:pPr>
                                <w:pStyle w:val="24"/>
                                <w:bidi w:val="0"/>
                                <w:rPr>
                                  <w:rFonts w:hint="default"/>
                                  <w:lang w:val="en-US" w:eastAsia="zh-CN"/>
                                </w:rPr>
                              </w:pPr>
                              <w:r>
                                <w:rPr>
                                  <w:rFonts w:hint="eastAsia"/>
                                  <w:lang w:val="en-US" w:eastAsia="zh-CN"/>
                                </w:rPr>
                                <w:t>筒仓暂存</w:t>
                              </w:r>
                            </w:p>
                          </w:txbxContent>
                        </v:textbox>
                      </v:rect>
                      <v:rect id="矩形 630" o:spid="_x0000_s1026" o:spt="1" style="position:absolute;left:15070;top:471703;height:346;width:1046;" filled="f" stroked="t" coordsize="21600,21600" o:gfxdata="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JOCK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inset="0mm,0mm,0mm,0mm">
                          <w:txbxContent>
                            <w:p w14:paraId="3A2EE380">
                              <w:pPr>
                                <w:pStyle w:val="24"/>
                                <w:bidi w:val="0"/>
                                <w:rPr>
                                  <w:rFonts w:hint="default"/>
                                  <w:lang w:val="en-US" w:eastAsia="zh-CN"/>
                                </w:rPr>
                              </w:pPr>
                              <w:r>
                                <w:rPr>
                                  <w:rFonts w:hint="eastAsia"/>
                                  <w:lang w:val="en-US" w:eastAsia="zh-CN"/>
                                </w:rPr>
                                <w:t>入库暂存</w:t>
                              </w:r>
                            </w:p>
                          </w:txbxContent>
                        </v:textbox>
                      </v:rect>
                      <v:rect id="矩形 622" o:spid="_x0000_s1026" o:spt="1" style="position:absolute;left:15201;top:470918;height:328;width:785;" fillcolor="#FFFFFF" filled="t" stroked="t" coordsize="21600,21600" o:gfxdata="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AVUG8AAAA&#10;3AAAAA8AAAAAAAAAAQAgAAAAIgAAAGRycy9kb3ducmV2LnhtbFBLAQIUABQAAAAIAIdO4kAzLwWe&#10;OwAAADkAAAAQAAAAAAAAAAEAIAAAAAsBAABkcnMvc2hhcGV4bWwueG1sUEsFBgAAAAAGAAYAWwEA&#10;ALUDAAAAAA==&#10;">
                        <v:fill on="t" focussize="0,0"/>
                        <v:stroke color="#FFFFFF" joinstyle="miter"/>
                        <v:imagedata o:title=""/>
                        <o:lock v:ext="edit" aspectratio="f"/>
                        <v:textbox inset="0mm,0mm,0mm,0mm">
                          <w:txbxContent>
                            <w:p w14:paraId="3B6BB4ED">
                              <w:pPr>
                                <w:pStyle w:val="24"/>
                                <w:bidi w:val="0"/>
                                <w:rPr>
                                  <w:rFonts w:hint="default"/>
                                  <w:lang w:val="en-US" w:eastAsia="zh-CN"/>
                                </w:rPr>
                              </w:pPr>
                              <w:r>
                                <w:rPr>
                                  <w:rFonts w:hint="eastAsia"/>
                                  <w:lang w:val="en-US" w:eastAsia="zh-CN"/>
                                </w:rPr>
                                <w:t>固化剂</w:t>
                              </w:r>
                            </w:p>
                          </w:txbxContent>
                        </v:textbox>
                      </v:rect>
                      <v:shape id="自选图形 613" o:spid="_x0000_s1026" o:spt="32" type="#_x0000_t32" style="position:absolute;left:15597;top:471221;height:487;width:2;" filled="f" stroked="t" coordsize="21600,21600" o:gfxdata="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4GRm/&#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自选图形 619" o:spid="_x0000_s1026" o:spt="32" type="#_x0000_t32" style="position:absolute;left:14767;top:471070;flip:y;height:637;width:4;" filled="f" stroked="t" coordsize="21600,21600" o:gfxdata="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lcpjf&#10;wAAAANwAAAAPAAAAAAAAAAEAIAAAACIAAABkcnMvZG93bnJldi54bWxQSwECFAAUAAAACACHTuJA&#10;My8FnjsAAAA5AAAAEAAAAAAAAAABACAAAAAPAQAAZHJzL3NoYXBleG1sLnhtbFBLBQYAAAAABgAG&#10;AFsBAAC5AwAAAAA=&#10;">
                        <v:fill on="f" focussize="0,0"/>
                        <v:stroke weight="0pt" color="#000000" joinstyle="round" dashstyle="1 1" endarrow="block"/>
                        <v:imagedata o:title=""/>
                        <o:lock v:ext="edit" aspectratio="f"/>
                      </v:shape>
                      <v:rect id="矩形 622" o:spid="_x0000_s1026" o:spt="1" style="position:absolute;left:14622;top:470827;height:427;width:613;" fillcolor="#FFFFFF" filled="t" stroked="f" coordsize="21600,21600" o:gfxdata="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OvGm/&#10;AAAA3AAAAA8AAAAAAAAAAQAgAAAAIgAAAGRycy9kb3ducmV2LnhtbFBLAQIUABQAAAAIAIdO4kAz&#10;LwWeOwAAADkAAAAQAAAAAAAAAAEAIAAAAA4BAABkcnMvc2hhcGV4bWwueG1sUEsFBgAAAAAGAAYA&#10;WwEAALgDAAAAAA==&#10;">
                        <v:fill on="t" opacity="0f" focussize="0,0"/>
                        <v:stroke on="f" joinstyle="miter"/>
                        <v:imagedata o:title=""/>
                        <o:lock v:ext="edit" aspectratio="f"/>
                        <v:textbox>
                          <w:txbxContent>
                            <w:p w14:paraId="5655FB7A">
                              <w:pPr>
                                <w:pStyle w:val="24"/>
                                <w:bidi w:val="0"/>
                                <w:jc w:val="both"/>
                                <w:rPr>
                                  <w:rFonts w:hint="default" w:eastAsia="宋体"/>
                                  <w:lang w:val="en-US" w:eastAsia="zh-CN"/>
                                </w:rPr>
                              </w:pPr>
                              <w:r>
                                <w:rPr>
                                  <w:rFonts w:hint="eastAsia"/>
                                  <w:vertAlign w:val="baseline"/>
                                  <w:lang w:val="en-US" w:eastAsia="zh-CN"/>
                                </w:rPr>
                                <w:t>G</w:t>
                              </w:r>
                              <w:r>
                                <w:rPr>
                                  <w:rFonts w:hint="eastAsia"/>
                                  <w:vertAlign w:val="subscript"/>
                                  <w:lang w:val="en-US" w:eastAsia="zh-CN"/>
                                </w:rPr>
                                <w:t>7</w:t>
                              </w:r>
                            </w:p>
                          </w:txbxContent>
                        </v:textbox>
                      </v:rect>
                      <v:shape id="自选图形 609" o:spid="_x0000_s1026" o:spt="32" type="#_x0000_t32" style="position:absolute;left:11645;top:472019;flip:x;height:486;width:4;" filled="f" stroked="t" coordsize="21600,21600" o:gfxdata="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5Ndna/&#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30" o:spid="_x0000_s1026" o:spt="1" style="position:absolute;left:8656;top:472491;height:409;width:7442;" filled="f" stroked="t" coordsize="21600,21600" o:gfxdata="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2wFzbsAAADc&#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2044F6E7">
                              <w:pPr>
                                <w:pStyle w:val="24"/>
                                <w:bidi w:val="0"/>
                                <w:rPr>
                                  <w:rFonts w:hint="default"/>
                                  <w:lang w:val="en-US" w:eastAsia="zh-CN"/>
                                </w:rPr>
                              </w:pPr>
                              <w:r>
                                <w:rPr>
                                  <w:rFonts w:hint="eastAsia"/>
                                  <w:lang w:val="en-US" w:eastAsia="zh-CN"/>
                                </w:rPr>
                                <w:t>上料</w:t>
                              </w:r>
                            </w:p>
                          </w:txbxContent>
                        </v:textbox>
                      </v:rect>
                      <v:shape id="自选图形 613" o:spid="_x0000_s1026" o:spt="32" type="#_x0000_t32" style="position:absolute;left:15640;top:472056;flip:x;height:442;width:5;" filled="f" stroked="t" coordsize="21600,21600" o:gfxdata="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CeR5+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613" o:spid="_x0000_s1026" o:spt="32" type="#_x0000_t32" style="position:absolute;left:14343;top:472050;flip:x;height:448;width:6;" filled="f" stroked="t" coordsize="21600,21600" o:gfxdata="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9LiBL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613" o:spid="_x0000_s1026" o:spt="32" type="#_x0000_t32" style="position:absolute;left:13053;top:472031;flip:x;height:474;width:3;" filled="f" stroked="t" coordsize="21600,21600" o:gfxdata="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ISBJL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自选图形 613" o:spid="_x0000_s1026" o:spt="32" type="#_x0000_t32" style="position:absolute;left:10183;top:472041;flip:x;height:457;width:4;" filled="f" stroked="t" coordsize="21600,21600" o:gfxdata="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yCS/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自选图形 609" o:spid="_x0000_s1026" o:spt="32" type="#_x0000_t32" style="position:absolute;left:8846;top:470502;height:1976;width:2;" filled="f" stroked="t" coordsize="21600,21600" o:gfxdata="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xh2P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609" o:spid="_x0000_s1026" o:spt="32" type="#_x0000_t32" style="position:absolute;left:12008;top:472892;height:435;width:0;" filled="f" stroked="t" coordsize="21600,21600" o:gfxdata="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U06S/&#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30" o:spid="_x0000_s1026" o:spt="1" style="position:absolute;left:11682;top:473310;height:346;width:603;" filled="f" stroked="t" coordsize="21600,21600" o:gfxdata="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3SUQe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inset="0mm,0mm,0mm,0mm">
                          <w:txbxContent>
                            <w:p w14:paraId="77FA2784">
                              <w:pPr>
                                <w:pStyle w:val="24"/>
                                <w:bidi w:val="0"/>
                                <w:rPr>
                                  <w:rFonts w:hint="default"/>
                                  <w:lang w:val="en-US" w:eastAsia="zh-CN"/>
                                </w:rPr>
                              </w:pPr>
                              <w:r>
                                <w:rPr>
                                  <w:rFonts w:hint="eastAsia"/>
                                  <w:lang w:val="en-US" w:eastAsia="zh-CN"/>
                                </w:rPr>
                                <w:t>搅拌</w:t>
                              </w:r>
                            </w:p>
                          </w:txbxContent>
                        </v:textbox>
                      </v:rect>
                      <v:shape id="自选图形 609" o:spid="_x0000_s1026" o:spt="32" type="#_x0000_t32" style="position:absolute;left:12017;top:473654;height:434;width:0;" filled="f" stroked="t" coordsize="21600,21600" o:gfxdata="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zx7ku/&#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30" o:spid="_x0000_s1026" o:spt="1" style="position:absolute;left:11705;top:474073;height:346;width:604;" filled="f" stroked="t" coordsize="21600,21600" o:gfxdata="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JMauu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inset="0mm,0mm,0mm,0mm">
                          <w:txbxContent>
                            <w:p w14:paraId="4C8F026F">
                              <w:pPr>
                                <w:pStyle w:val="24"/>
                                <w:bidi w:val="0"/>
                                <w:rPr>
                                  <w:rFonts w:hint="default"/>
                                  <w:lang w:val="en-US" w:eastAsia="zh-CN"/>
                                </w:rPr>
                              </w:pPr>
                              <w:r>
                                <w:rPr>
                                  <w:rFonts w:hint="eastAsia"/>
                                  <w:lang w:val="en-US" w:eastAsia="zh-CN"/>
                                </w:rPr>
                                <w:t>压制</w:t>
                              </w:r>
                            </w:p>
                          </w:txbxContent>
                        </v:textbox>
                      </v:rect>
                      <v:shape id="自选图形 609" o:spid="_x0000_s1026" o:spt="32" type="#_x0000_t32" style="position:absolute;left:12019;top:474421;height:434;width:0;" filled="f" stroked="t" coordsize="21600,21600" o:gfxdata="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Vp7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630" o:spid="_x0000_s1026" o:spt="1" style="position:absolute;left:11708;top:474849;height:295;width:604;" filled="f" stroked="t" coordsize="21600,21600" o:gfxdata="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yfWwK5AAAA3AAA&#10;AA8AAAAAAAAAAQAgAAAAIgAAAGRycy9kb3ducmV2LnhtbFBLAQIUABQAAAAIAIdO4kAzLwWeOwAA&#10;ADkAAAAQAAAAAAAAAAEAIAAAAAgBAABkcnMvc2hhcGV4bWwueG1sUEsFBgAAAAAGAAYAWwEAALID&#10;AAAAAA==&#10;">
                        <v:fill on="f" focussize="0,0"/>
                        <v:stroke color="#000000" joinstyle="miter"/>
                        <v:imagedata o:title=""/>
                        <o:lock v:ext="edit" aspectratio="f"/>
                        <v:textbox inset="0mm,0mm,0mm,0mm">
                          <w:txbxContent>
                            <w:p w14:paraId="07461DC6">
                              <w:pPr>
                                <w:pStyle w:val="24"/>
                                <w:bidi w:val="0"/>
                                <w:jc w:val="center"/>
                                <w:rPr>
                                  <w:rFonts w:hint="default"/>
                                  <w:lang w:val="en-US" w:eastAsia="zh-CN"/>
                                </w:rPr>
                              </w:pPr>
                              <w:r>
                                <w:rPr>
                                  <w:rFonts w:hint="eastAsia"/>
                                  <w:lang w:val="en-US" w:eastAsia="zh-CN"/>
                                </w:rPr>
                                <w:t>养护</w:t>
                              </w:r>
                            </w:p>
                          </w:txbxContent>
                        </v:textbox>
                      </v:rect>
                      <v:shape id="自选图形 609" o:spid="_x0000_s1026" o:spt="32" type="#_x0000_t32" style="position:absolute;left:12013;top:475157;height:433;width:0;" filled="f" stroked="t" coordsize="21600,21600" o:gfxdata="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285E6/&#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30" o:spid="_x0000_s1026" o:spt="1" style="position:absolute;left:11525;top:475597;height:295;width:913;" filled="f" stroked="t" coordsize="21600,21600" o:gfxdata="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cwwdm5AAAA3AAA&#10;AA8AAAAAAAAAAQAgAAAAIgAAAGRycy9kb3ducmV2LnhtbFBLAQIUABQAAAAIAIdO4kAzLwWeOwAA&#10;ADkAAAAQAAAAAAAAAAEAIAAAAAgBAABkcnMvc2hhcGV4bWwueG1sUEsFBgAAAAAGAAYAWwEAALID&#10;AAAAAA==&#10;">
                        <v:fill on="f" focussize="0,0"/>
                        <v:stroke color="#000000" joinstyle="miter"/>
                        <v:imagedata o:title=""/>
                        <o:lock v:ext="edit" aspectratio="f"/>
                        <v:textbox inset="0mm,0mm,0mm,0mm">
                          <w:txbxContent>
                            <w:p w14:paraId="2480675B">
                              <w:pPr>
                                <w:pStyle w:val="24"/>
                                <w:bidi w:val="0"/>
                                <w:jc w:val="center"/>
                                <w:rPr>
                                  <w:rFonts w:hint="default"/>
                                  <w:lang w:val="en-US" w:eastAsia="zh-CN"/>
                                </w:rPr>
                              </w:pPr>
                              <w:r>
                                <w:rPr>
                                  <w:rFonts w:hint="eastAsia"/>
                                  <w:lang w:val="en-US" w:eastAsia="zh-CN"/>
                                </w:rPr>
                                <w:t>磨抛加工</w:t>
                              </w:r>
                            </w:p>
                          </w:txbxContent>
                        </v:textbox>
                      </v:rect>
                      <v:shape id="自选图形 609" o:spid="_x0000_s1026" o:spt="32" type="#_x0000_t32" style="position:absolute;left:12006;top:475893;height:433;width:0;" filled="f" stroked="t" coordsize="21600,21600" o:gfxdata="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YTfpW/&#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30" o:spid="_x0000_s1026" o:spt="1" style="position:absolute;left:11682;top:476326;height:295;width:604;" filled="f" stroked="t" coordsize="21600,21600" o:gfxdata="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u+jW8AAAA&#10;3AAAAA8AAAAAAAAAAQAgAAAAIgAAAGRycy9kb3ducmV2LnhtbFBLAQIUABQAAAAIAIdO4kAzLwWe&#10;OwAAADkAAAAQAAAAAAAAAAEAIAAAAAsBAABkcnMvc2hhcGV4bWwueG1sUEsFBgAAAAAGAAYAWwEA&#10;ALUDAAAAAA==&#10;">
                        <v:fill on="f" focussize="0,0"/>
                        <v:stroke color="#000000" joinstyle="miter"/>
                        <v:imagedata o:title=""/>
                        <o:lock v:ext="edit" aspectratio="f"/>
                        <v:textbox inset="0mm,0mm,0mm,0mm">
                          <w:txbxContent>
                            <w:p w14:paraId="4551D5D4">
                              <w:pPr>
                                <w:pStyle w:val="24"/>
                                <w:bidi w:val="0"/>
                                <w:jc w:val="center"/>
                                <w:rPr>
                                  <w:rFonts w:hint="default"/>
                                  <w:lang w:val="en-US" w:eastAsia="zh-CN"/>
                                </w:rPr>
                              </w:pPr>
                              <w:r>
                                <w:rPr>
                                  <w:rFonts w:hint="eastAsia"/>
                                  <w:lang w:val="en-US" w:eastAsia="zh-CN"/>
                                </w:rPr>
                                <w:t>切割</w:t>
                              </w:r>
                            </w:p>
                          </w:txbxContent>
                        </v:textbox>
                      </v:rect>
                      <v:shape id="自选图形 609" o:spid="_x0000_s1026" o:spt="32" type="#_x0000_t32" style="position:absolute;left:12012;top:476616;height:433;width:0;" filled="f" stroked="t" coordsize="21600,21600" o:gfxdata="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NRXm/&#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630" o:spid="_x0000_s1026" o:spt="1" style="position:absolute;left:11708;top:477049;height:295;width:604;" filled="f" stroked="t" coordsize="21600,21600" o:gfxdata="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AvH2rsAAADc&#10;AAAADwAAAAAAAAABACAAAAAiAAAAZHJzL2Rvd25yZXYueG1sUEsBAhQAFAAAAAgAh07iQDMvBZ47&#10;AAAAOQAAABAAAAAAAAAAAQAgAAAACgEAAGRycy9zaGFwZXhtbC54bWxQSwUGAAAAAAYABgBbAQAA&#10;tAMAAAAA&#10;">
                        <v:fill on="f" focussize="0,0"/>
                        <v:stroke color="#000000" joinstyle="miter"/>
                        <v:imagedata o:title=""/>
                        <o:lock v:ext="edit" aspectratio="f"/>
                        <v:textbox inset="0mm,0mm,0mm,0mm">
                          <w:txbxContent>
                            <w:p w14:paraId="02EBA25D">
                              <w:pPr>
                                <w:pStyle w:val="24"/>
                                <w:bidi w:val="0"/>
                                <w:jc w:val="center"/>
                                <w:rPr>
                                  <w:rFonts w:hint="default"/>
                                  <w:lang w:val="en-US" w:eastAsia="zh-CN"/>
                                </w:rPr>
                              </w:pPr>
                              <w:r>
                                <w:rPr>
                                  <w:rFonts w:hint="eastAsia"/>
                                  <w:lang w:val="en-US" w:eastAsia="zh-CN"/>
                                </w:rPr>
                                <w:t>入库</w:t>
                              </w:r>
                            </w:p>
                          </w:txbxContent>
                        </v:textbox>
                      </v:rect>
                      <v:rect id="矩形 625" o:spid="_x0000_s1026" o:spt="1" style="position:absolute;left:7604;top:472497;height:423;width:517;" filled="f" stroked="f" coordsize="21600,21600" o:gfxdata="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gtB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33B06022">
                              <w:pPr>
                                <w:pStyle w:val="24"/>
                                <w:bidi w:val="0"/>
                                <w:jc w:val="both"/>
                                <w:rPr>
                                  <w:rFonts w:hint="default"/>
                                  <w:lang w:val="en-US" w:eastAsia="zh-CN"/>
                                </w:rPr>
                              </w:pPr>
                              <w:r>
                                <w:rPr>
                                  <w:rFonts w:hint="eastAsia"/>
                                  <w:lang w:val="en-US" w:eastAsia="zh-CN"/>
                                </w:rPr>
                                <w:t>水</w:t>
                              </w:r>
                            </w:p>
                          </w:txbxContent>
                        </v:textbox>
                      </v:rect>
                      <v:shape id="自选图形 609" o:spid="_x0000_s1026" o:spt="32" type="#_x0000_t32" style="position:absolute;left:8076;top:472705;flip:y;height:6;width:579;" filled="f" stroked="t" coordsize="21600,21600" o:gfxdata="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fgqF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609" o:spid="_x0000_s1026" o:spt="32" type="#_x0000_t32" style="position:absolute;left:11141;top:475002;flip:y;height:6;width:580;" filled="f" stroked="t" coordsize="21600,21600" o:gfxdata="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rSPj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609" o:spid="_x0000_s1026" o:spt="32" type="#_x0000_t32" style="position:absolute;left:11101;top:473477;flip:y;height:5;width:580;" filled="f" stroked="t" coordsize="21600,21600" o:gfxdata="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srG/+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625" o:spid="_x0000_s1026" o:spt="1" style="position:absolute;left:10591;top:473284;height:423;width:517;" filled="f" stroked="f" coordsize="21600,21600" o:gfxdata="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nA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303EFE38">
                              <w:pPr>
                                <w:pStyle w:val="24"/>
                                <w:bidi w:val="0"/>
                                <w:jc w:val="both"/>
                                <w:rPr>
                                  <w:rFonts w:hint="default"/>
                                  <w:lang w:val="en-US" w:eastAsia="zh-CN"/>
                                </w:rPr>
                              </w:pPr>
                              <w:r>
                                <w:rPr>
                                  <w:rFonts w:hint="eastAsia"/>
                                  <w:lang w:val="en-US" w:eastAsia="zh-CN"/>
                                </w:rPr>
                                <w:t>水</w:t>
                              </w:r>
                            </w:p>
                          </w:txbxContent>
                        </v:textbox>
                      </v:rect>
                      <v:rect id="矩形 625" o:spid="_x0000_s1026" o:spt="1" style="position:absolute;left:10654;top:474810;height:423;width:517;" filled="f" stroked="f" coordsize="21600,21600" o:gfxdata="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tr+ub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A26ADF9">
                              <w:pPr>
                                <w:pStyle w:val="24"/>
                                <w:bidi w:val="0"/>
                                <w:jc w:val="both"/>
                                <w:rPr>
                                  <w:rFonts w:hint="default"/>
                                  <w:lang w:val="en-US" w:eastAsia="zh-CN"/>
                                </w:rPr>
                              </w:pPr>
                              <w:r>
                                <w:rPr>
                                  <w:rFonts w:hint="eastAsia"/>
                                  <w:lang w:val="en-US" w:eastAsia="zh-CN"/>
                                </w:rPr>
                                <w:t>水</w:t>
                              </w:r>
                            </w:p>
                          </w:txbxContent>
                        </v:textbox>
                      </v:rect>
                      <v:shape id="自选图形 609" o:spid="_x0000_s1026" o:spt="32" type="#_x0000_t32" style="position:absolute;left:10938;top:475741;flip:y;height:6;width:580;" filled="f" stroked="t" coordsize="21600,21600" o:gfxdata="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8TCR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625" o:spid="_x0000_s1026" o:spt="1" style="position:absolute;left:10435;top:475518;height:423;width:517;" filled="f" stroked="f" coordsize="21600,21600" o:gfxdata="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ExVW/&#10;AAAA3AAAAA8AAAAAAAAAAQAgAAAAIgAAAGRycy9kb3ducmV2LnhtbFBLAQIUABQAAAAIAIdO4kAz&#10;LwWeOwAAADkAAAAQAAAAAAAAAAEAIAAAAA4BAABkcnMvc2hhcGV4bWwueG1sUEsFBgAAAAAGAAYA&#10;WwEAALgDAAAAAA==&#10;">
                        <v:fill on="f" focussize="0,0"/>
                        <v:stroke on="f"/>
                        <v:imagedata o:title=""/>
                        <o:lock v:ext="edit" aspectratio="f"/>
                        <v:textbox>
                          <w:txbxContent>
                            <w:p w14:paraId="5696ECD2">
                              <w:pPr>
                                <w:pStyle w:val="24"/>
                                <w:bidi w:val="0"/>
                                <w:jc w:val="both"/>
                                <w:rPr>
                                  <w:rFonts w:hint="default"/>
                                  <w:lang w:val="en-US" w:eastAsia="zh-CN"/>
                                </w:rPr>
                              </w:pPr>
                              <w:r>
                                <w:rPr>
                                  <w:rFonts w:hint="eastAsia"/>
                                  <w:lang w:val="en-US" w:eastAsia="zh-CN"/>
                                </w:rPr>
                                <w:t>水</w:t>
                              </w:r>
                            </w:p>
                          </w:txbxContent>
                        </v:textbox>
                      </v:rect>
                      <v:shape id="自选图形 609" o:spid="_x0000_s1026" o:spt="32" type="#_x0000_t32" style="position:absolute;left:11080;top:476480;flip:y;height:5;width:580;" filled="f" stroked="t" coordsize="21600,21600" o:gfxdata="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Fr5qb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625" o:spid="_x0000_s1026" o:spt="1" style="position:absolute;left:10576;top:476273;height:423;width:517;" filled="f" stroked="f" coordsize="21600,21600" o:gfxdata="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eH4u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23B111D4">
                              <w:pPr>
                                <w:pStyle w:val="24"/>
                                <w:bidi w:val="0"/>
                                <w:jc w:val="both"/>
                                <w:rPr>
                                  <w:rFonts w:hint="default"/>
                                  <w:lang w:val="en-US" w:eastAsia="zh-CN"/>
                                </w:rPr>
                              </w:pPr>
                              <w:r>
                                <w:rPr>
                                  <w:rFonts w:hint="eastAsia"/>
                                  <w:lang w:val="en-US" w:eastAsia="zh-CN"/>
                                </w:rPr>
                                <w:t>水</w:t>
                              </w:r>
                            </w:p>
                          </w:txbxContent>
                        </v:textbox>
                      </v:rect>
                      <v:shape id="自选图形 619" o:spid="_x0000_s1026" o:spt="32" type="#_x0000_t32" style="position:absolute;left:12465;top:475724;height:1;width:594;" filled="f" stroked="t" coordsize="21600,21600" o:gfxdata="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EEAvt&#10;wAAAANwAAAAPAAAAAAAAAAEAIAAAACIAAABkcnMvZG93bnJldi54bWxQSwECFAAUAAAACACHTuJA&#10;My8FnjsAAAA5AAAAEAAAAAAAAAABACAAAAAPAQAAZHJzL3NoYXBleG1sLnhtbFBLBQYAAAAABgAG&#10;AFsBAAC5AwAAAAA=&#10;">
                        <v:fill on="f" focussize="0,0"/>
                        <v:stroke weight="0pt" color="#000000" joinstyle="round" dashstyle="1 1" endarrow="block"/>
                        <v:imagedata o:title=""/>
                        <o:lock v:ext="edit" aspectratio="f"/>
                      </v:shape>
                      <v:shape id="自选图形 619" o:spid="_x0000_s1026" o:spt="32" type="#_x0000_t32" style="position:absolute;left:12293;top:476480;height:1;width:594;" filled="f" stroked="t" coordsize="21600,21600" o:gfxdata="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wpWa&#10;wAAAANwAAAAPAAAAAAAAAAEAIAAAACIAAABkcnMvZG93bnJldi54bWxQSwECFAAUAAAACACHTuJA&#10;My8FnjsAAAA5AAAAEAAAAAAAAAABACAAAAAPAQAAZHJzL3NoYXBleG1sLnhtbFBLBQYAAAAABgAG&#10;AFsBAAC5AwAAAAA=&#10;">
                        <v:fill on="f" focussize="0,0"/>
                        <v:stroke weight="0pt" color="#000000" joinstyle="round" dashstyle="1 1" endarrow="block"/>
                        <v:imagedata o:title=""/>
                        <o:lock v:ext="edit" aspectratio="f"/>
                      </v:shape>
                      <v:rect id="矩形 622" o:spid="_x0000_s1026" o:spt="1" style="position:absolute;left:12990;top:475633;height:365;width:851;" fillcolor="#FFFFFF" filled="t" stroked="t" coordsize="21600,21600" o:gfxdata="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MNDuvQAA&#10;ANwAAAAPAAAAAAAAAAEAIAAAACIAAABkcnMvZG93bnJldi54bWxQSwECFAAUAAAACACHTuJAMy8F&#10;njsAAAA5AAAAEAAAAAAAAAABACAAAAAMAQAAZHJzL3NoYXBleG1sLnhtbFBLBQYAAAAABgAGAFsB&#10;AAC2AwAAAAA=&#10;">
                        <v:fill on="t" opacity="0f" focussize="0,0"/>
                        <v:stroke color="#FFFFFF" joinstyle="miter"/>
                        <v:imagedata o:title=""/>
                        <o:lock v:ext="edit" aspectratio="f"/>
                        <v:textbox inset="0mm,0mm,0mm,0mm">
                          <w:txbxContent>
                            <w:p w14:paraId="00548DDF">
                              <w:pPr>
                                <w:pStyle w:val="24"/>
                                <w:bidi w:val="0"/>
                                <w:rPr>
                                  <w:rFonts w:hint="default"/>
                                  <w:color w:val="auto"/>
                                  <w:vertAlign w:val="baseline"/>
                                  <w:lang w:val="en-US" w:eastAsia="zh-CN"/>
                                </w:rPr>
                              </w:pPr>
                              <w:r>
                                <w:rPr>
                                  <w:rFonts w:hint="eastAsia"/>
                                  <w:color w:val="auto"/>
                                  <w:lang w:val="en-US" w:eastAsia="zh-CN"/>
                                </w:rPr>
                                <w:t>W</w:t>
                              </w:r>
                              <w:r>
                                <w:rPr>
                                  <w:rFonts w:hint="eastAsia"/>
                                  <w:color w:val="auto"/>
                                  <w:vertAlign w:val="subscript"/>
                                  <w:lang w:val="en-US" w:eastAsia="zh-CN"/>
                                </w:rPr>
                                <w:t>3</w:t>
                              </w:r>
                              <w:r>
                                <w:rPr>
                                  <w:rFonts w:hint="eastAsia"/>
                                  <w:color w:val="auto"/>
                                  <w:vertAlign w:val="baseline"/>
                                  <w:lang w:val="en-US" w:eastAsia="zh-CN"/>
                                </w:rPr>
                                <w:t>、N</w:t>
                              </w:r>
                            </w:p>
                          </w:txbxContent>
                        </v:textbox>
                      </v:rect>
                      <v:rect id="矩形 622" o:spid="_x0000_s1026" o:spt="1" style="position:absolute;left:12865;top:476341;height:365;width:1242;" fillcolor="#FFFFFF" filled="t" stroked="t" coordsize="21600,21600" o:gfxdata="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K9EnLsAAADc&#10;AAAADwAAAAAAAAABACAAAAAiAAAAZHJzL2Rvd25yZXYueG1sUEsBAhQAFAAAAAgAh07iQDMvBZ47&#10;AAAAOQAAABAAAAAAAAAAAQAgAAAACgEAAGRycy9zaGFwZXhtbC54bWxQSwUGAAAAAAYABgBbAQAA&#10;tAMAAAAA&#10;">
                        <v:fill on="t" opacity="0f" focussize="0,0"/>
                        <v:stroke color="#FFFFFF" joinstyle="miter"/>
                        <v:imagedata o:title=""/>
                        <o:lock v:ext="edit" aspectratio="f"/>
                        <v:textbox inset="0mm,0mm,0mm,0mm">
                          <w:txbxContent>
                            <w:p w14:paraId="1F81CF63">
                              <w:pPr>
                                <w:pStyle w:val="24"/>
                                <w:bidi w:val="0"/>
                                <w:rPr>
                                  <w:rFonts w:hint="default"/>
                                  <w:color w:val="auto"/>
                                  <w:lang w:val="en-US" w:eastAsia="zh-CN"/>
                                </w:rPr>
                              </w:pPr>
                              <w:r>
                                <w:rPr>
                                  <w:rFonts w:hint="eastAsia"/>
                                  <w:color w:val="auto"/>
                                  <w:lang w:val="en-US" w:eastAsia="zh-CN"/>
                                </w:rPr>
                                <w:t>W</w:t>
                              </w:r>
                              <w:r>
                                <w:rPr>
                                  <w:rFonts w:hint="eastAsia"/>
                                  <w:color w:val="auto"/>
                                  <w:vertAlign w:val="subscript"/>
                                  <w:lang w:val="en-US" w:eastAsia="zh-CN"/>
                                </w:rPr>
                                <w:t>4</w:t>
                              </w:r>
                              <w:r>
                                <w:rPr>
                                  <w:rFonts w:hint="eastAsia"/>
                                  <w:color w:val="auto"/>
                                  <w:lang w:val="en-US" w:eastAsia="zh-CN"/>
                                </w:rPr>
                                <w:t>、S</w:t>
                              </w:r>
                              <w:r>
                                <w:rPr>
                                  <w:rFonts w:hint="eastAsia"/>
                                  <w:color w:val="auto"/>
                                  <w:vertAlign w:val="subscript"/>
                                  <w:lang w:val="en-US" w:eastAsia="zh-CN"/>
                                </w:rPr>
                                <w:t>1</w:t>
                              </w:r>
                              <w:r>
                                <w:rPr>
                                  <w:rFonts w:hint="eastAsia"/>
                                  <w:color w:val="auto"/>
                                  <w:vertAlign w:val="baseline"/>
                                  <w:lang w:val="en-US" w:eastAsia="zh-CN"/>
                                </w:rPr>
                                <w:t>、N</w:t>
                              </w:r>
                            </w:p>
                          </w:txbxContent>
                        </v:textbox>
                      </v:rect>
                      <v:shape id="自选图形 619" o:spid="_x0000_s1026" o:spt="32" type="#_x0000_t32" style="position:absolute;left:8083;top:468589;flip:x;height:2;width:1295;" filled="f" stroked="t" coordsize="21600,21600" o:gfxdata="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ZuwvQAA&#10;ANwAAAAPAAAAAAAAAAEAIAAAACIAAABkcnMvZG93bnJldi54bWxQSwECFAAUAAAACACHTuJAMy8F&#10;njsAAAA5AAAAEAAAAAAAAAABACAAAAAMAQAAZHJzL3NoYXBleG1sLnhtbFBLBQYAAAAABgAGAFsB&#10;AAC2AwAAAAA=&#10;">
                        <v:fill on="f" focussize="0,0"/>
                        <v:stroke weight="0pt" color="#000000" joinstyle="round" dashstyle="1 1"/>
                        <v:imagedata o:title=""/>
                        <o:lock v:ext="edit" aspectratio="f"/>
                      </v:shape>
                      <v:shape id="自选图形 619" o:spid="_x0000_s1026" o:spt="32" type="#_x0000_t32" style="position:absolute;left:8092;top:467394;height:2;width:873;" filled="f" stroked="t" coordsize="21600,21600" o:gfxdata="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vj6ovQAA&#10;ANwAAAAPAAAAAAAAAAEAIAAAACIAAABkcnMvZG93bnJldi54bWxQSwECFAAUAAAACACHTuJAMy8F&#10;njsAAAA5AAAAEAAAAAAAAAABACAAAAAMAQAAZHJzL3NoYXBleG1sLnhtbFBLBQYAAAAABgAGAFsB&#10;AAC2AwAAAAA=&#10;">
                        <v:fill on="f" focussize="0,0"/>
                        <v:stroke weight="0pt" color="#000000" joinstyle="round" dashstyle="1 1" endarrow="block"/>
                        <v:imagedata o:title=""/>
                        <o:lock v:ext="edit" aspectratio="f"/>
                      </v:shape>
                      <v:shape id="自选图形 619" o:spid="_x0000_s1026" o:spt="32" type="#_x0000_t32" style="position:absolute;left:8092;top:467385;flip:y;height:1197;width:8;" filled="f" stroked="t" coordsize="21600,21600" o:gfxdata="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AWu8AAAA&#10;3AAAAA8AAAAAAAAAAQAgAAAAIgAAAGRycy9kb3ducmV2LnhtbFBLAQIUABQAAAAIAIdO4kAzLwWe&#10;OwAAADkAAAAQAAAAAAAAAAEAIAAAAAsBAABkcnMvc2hhcGV4bWwueG1sUEsFBgAAAAAGAAYAWwEA&#10;ALUDAAAAAA==&#10;">
                        <v:fill on="f" focussize="0,0"/>
                        <v:stroke weight="0pt" color="#000000" joinstyle="round" dashstyle="1 1"/>
                        <v:imagedata o:title=""/>
                        <o:lock v:ext="edit" aspectratio="f"/>
                      </v:shape>
                      <v:rect id="矩形 622" o:spid="_x0000_s1026" o:spt="1" style="position:absolute;left:7952;top:468280;height:270;width:1113;" fillcolor="#FFFFFF" filled="t" stroked="t" coordsize="21600,21600" o:gfxdata="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J7lq74A&#10;AADcAAAADwAAAAAAAAABACAAAAAiAAAAZHJzL2Rvd25yZXYueG1sUEsBAhQAFAAAAAgAh07iQDMv&#10;BZ47AAAAOQAAABAAAAAAAAAAAQAgAAAADQEAAGRycy9zaGFwZXhtbC54bWxQSwUGAAAAAAYABgBb&#10;AQAAtwMAAAAA&#10;">
                        <v:fill on="t" opacity="0f" focussize="0,0"/>
                        <v:stroke color="#FFFFFF" joinstyle="miter"/>
                        <v:imagedata o:title=""/>
                        <o:lock v:ext="edit" aspectratio="f"/>
                        <v:textbox inset="0mm,0mm,0mm,0mm">
                          <w:txbxContent>
                            <w:p w14:paraId="52593BA6">
                              <w:pPr>
                                <w:pStyle w:val="24"/>
                                <w:bidi w:val="0"/>
                                <w:rPr>
                                  <w:rFonts w:hint="default"/>
                                  <w:lang w:val="en-US" w:eastAsia="zh-CN"/>
                                </w:rPr>
                              </w:pPr>
                              <w:r>
                                <w:rPr>
                                  <w:rFonts w:hint="eastAsia"/>
                                  <w:lang w:val="en-US" w:eastAsia="zh-CN"/>
                                </w:rPr>
                                <w:t>＞15mm</w:t>
                              </w:r>
                            </w:p>
                          </w:txbxContent>
                        </v:textbox>
                      </v:rect>
                    </v:group>
                  </w:pict>
                </mc:Fallback>
              </mc:AlternateContent>
            </w:r>
          </w:p>
          <w:p w14:paraId="0D806490">
            <w:pPr>
              <w:widowControl w:val="0"/>
              <w:numPr>
                <w:ilvl w:val="0"/>
                <w:numId w:val="0"/>
              </w:numPr>
              <w:bidi w:val="0"/>
              <w:spacing w:line="360" w:lineRule="auto"/>
              <w:jc w:val="both"/>
              <w:rPr>
                <w:rFonts w:hint="eastAsia"/>
                <w:b/>
                <w:bCs/>
                <w:color w:val="auto"/>
              </w:rPr>
            </w:pPr>
          </w:p>
          <w:p w14:paraId="51446700">
            <w:pPr>
              <w:widowControl w:val="0"/>
              <w:numPr>
                <w:ilvl w:val="0"/>
                <w:numId w:val="0"/>
              </w:numPr>
              <w:bidi w:val="0"/>
              <w:spacing w:line="360" w:lineRule="auto"/>
              <w:jc w:val="both"/>
              <w:rPr>
                <w:rFonts w:hint="eastAsia"/>
                <w:b/>
                <w:bCs/>
                <w:color w:val="auto"/>
              </w:rPr>
            </w:pPr>
          </w:p>
          <w:p w14:paraId="426292D5">
            <w:pPr>
              <w:widowControl w:val="0"/>
              <w:numPr>
                <w:ilvl w:val="0"/>
                <w:numId w:val="0"/>
              </w:numPr>
              <w:bidi w:val="0"/>
              <w:spacing w:line="360" w:lineRule="auto"/>
              <w:jc w:val="both"/>
              <w:rPr>
                <w:rFonts w:hint="eastAsia"/>
                <w:b/>
                <w:bCs/>
                <w:color w:val="auto"/>
              </w:rPr>
            </w:pPr>
          </w:p>
          <w:p w14:paraId="02479650">
            <w:pPr>
              <w:widowControl w:val="0"/>
              <w:numPr>
                <w:ilvl w:val="0"/>
                <w:numId w:val="0"/>
              </w:numPr>
              <w:bidi w:val="0"/>
              <w:spacing w:line="360" w:lineRule="auto"/>
              <w:jc w:val="both"/>
              <w:rPr>
                <w:rFonts w:hint="eastAsia"/>
                <w:b/>
                <w:bCs/>
                <w:color w:val="auto"/>
              </w:rPr>
            </w:pPr>
          </w:p>
          <w:p w14:paraId="7D6BB8CA">
            <w:pPr>
              <w:widowControl w:val="0"/>
              <w:numPr>
                <w:ilvl w:val="0"/>
                <w:numId w:val="0"/>
              </w:numPr>
              <w:bidi w:val="0"/>
              <w:spacing w:line="360" w:lineRule="auto"/>
              <w:jc w:val="both"/>
              <w:rPr>
                <w:rFonts w:hint="eastAsia"/>
                <w:b/>
                <w:bCs/>
                <w:color w:val="auto"/>
              </w:rPr>
            </w:pPr>
          </w:p>
          <w:p w14:paraId="059D9217">
            <w:pPr>
              <w:widowControl w:val="0"/>
              <w:numPr>
                <w:ilvl w:val="0"/>
                <w:numId w:val="0"/>
              </w:numPr>
              <w:bidi w:val="0"/>
              <w:spacing w:line="360" w:lineRule="auto"/>
              <w:jc w:val="both"/>
              <w:rPr>
                <w:rFonts w:hint="eastAsia"/>
                <w:b/>
                <w:bCs/>
                <w:color w:val="auto"/>
              </w:rPr>
            </w:pPr>
          </w:p>
          <w:p w14:paraId="33F957EA">
            <w:pPr>
              <w:widowControl w:val="0"/>
              <w:numPr>
                <w:ilvl w:val="0"/>
                <w:numId w:val="0"/>
              </w:numPr>
              <w:bidi w:val="0"/>
              <w:spacing w:line="360" w:lineRule="auto"/>
              <w:jc w:val="both"/>
              <w:rPr>
                <w:rFonts w:hint="eastAsia"/>
                <w:b/>
                <w:bCs/>
                <w:color w:val="auto"/>
              </w:rPr>
            </w:pPr>
          </w:p>
          <w:p w14:paraId="41AE93EF">
            <w:pPr>
              <w:widowControl w:val="0"/>
              <w:numPr>
                <w:ilvl w:val="0"/>
                <w:numId w:val="0"/>
              </w:numPr>
              <w:bidi w:val="0"/>
              <w:spacing w:line="360" w:lineRule="auto"/>
              <w:jc w:val="both"/>
              <w:rPr>
                <w:rFonts w:hint="eastAsia"/>
                <w:b/>
                <w:bCs/>
                <w:color w:val="auto"/>
              </w:rPr>
            </w:pPr>
          </w:p>
          <w:p w14:paraId="3F876EF2">
            <w:pPr>
              <w:widowControl w:val="0"/>
              <w:numPr>
                <w:ilvl w:val="0"/>
                <w:numId w:val="0"/>
              </w:numPr>
              <w:bidi w:val="0"/>
              <w:spacing w:line="360" w:lineRule="auto"/>
              <w:jc w:val="both"/>
              <w:rPr>
                <w:rFonts w:hint="eastAsia"/>
                <w:b/>
                <w:bCs/>
                <w:color w:val="auto"/>
              </w:rPr>
            </w:pPr>
          </w:p>
          <w:p w14:paraId="3A767AA8">
            <w:pPr>
              <w:widowControl w:val="0"/>
              <w:numPr>
                <w:ilvl w:val="0"/>
                <w:numId w:val="0"/>
              </w:numPr>
              <w:bidi w:val="0"/>
              <w:spacing w:line="360" w:lineRule="auto"/>
              <w:jc w:val="both"/>
              <w:rPr>
                <w:rFonts w:hint="eastAsia"/>
                <w:b/>
                <w:bCs/>
                <w:color w:val="auto"/>
              </w:rPr>
            </w:pPr>
          </w:p>
          <w:p w14:paraId="72ADAB58">
            <w:pPr>
              <w:widowControl w:val="0"/>
              <w:numPr>
                <w:ilvl w:val="0"/>
                <w:numId w:val="0"/>
              </w:numPr>
              <w:bidi w:val="0"/>
              <w:spacing w:line="360" w:lineRule="auto"/>
              <w:jc w:val="both"/>
              <w:rPr>
                <w:rFonts w:hint="eastAsia"/>
                <w:b/>
                <w:bCs/>
                <w:color w:val="auto"/>
              </w:rPr>
            </w:pPr>
          </w:p>
          <w:p w14:paraId="365B84D2">
            <w:pPr>
              <w:widowControl w:val="0"/>
              <w:numPr>
                <w:ilvl w:val="0"/>
                <w:numId w:val="0"/>
              </w:numPr>
              <w:bidi w:val="0"/>
              <w:spacing w:line="360" w:lineRule="auto"/>
              <w:jc w:val="both"/>
              <w:rPr>
                <w:rFonts w:hint="eastAsia"/>
                <w:b/>
                <w:bCs/>
                <w:color w:val="auto"/>
              </w:rPr>
            </w:pPr>
          </w:p>
          <w:p w14:paraId="460F8CCB">
            <w:pPr>
              <w:widowControl w:val="0"/>
              <w:numPr>
                <w:ilvl w:val="0"/>
                <w:numId w:val="0"/>
              </w:numPr>
              <w:bidi w:val="0"/>
              <w:spacing w:line="360" w:lineRule="auto"/>
              <w:jc w:val="both"/>
              <w:rPr>
                <w:rFonts w:hint="eastAsia"/>
                <w:b/>
                <w:bCs/>
                <w:color w:val="auto"/>
              </w:rPr>
            </w:pPr>
          </w:p>
          <w:p w14:paraId="6DAA201E">
            <w:pPr>
              <w:widowControl w:val="0"/>
              <w:numPr>
                <w:ilvl w:val="0"/>
                <w:numId w:val="0"/>
              </w:numPr>
              <w:bidi w:val="0"/>
              <w:spacing w:line="360" w:lineRule="auto"/>
              <w:jc w:val="both"/>
              <w:rPr>
                <w:rFonts w:hint="eastAsia"/>
                <w:b/>
                <w:bCs/>
                <w:color w:val="auto"/>
              </w:rPr>
            </w:pPr>
          </w:p>
          <w:p w14:paraId="0A132E1B">
            <w:pPr>
              <w:widowControl w:val="0"/>
              <w:numPr>
                <w:ilvl w:val="0"/>
                <w:numId w:val="0"/>
              </w:numPr>
              <w:bidi w:val="0"/>
              <w:spacing w:line="360" w:lineRule="auto"/>
              <w:jc w:val="both"/>
              <w:rPr>
                <w:rFonts w:hint="eastAsia"/>
                <w:b/>
                <w:bCs/>
                <w:color w:val="auto"/>
              </w:rPr>
            </w:pPr>
          </w:p>
          <w:p w14:paraId="2168D956">
            <w:pPr>
              <w:widowControl w:val="0"/>
              <w:numPr>
                <w:ilvl w:val="0"/>
                <w:numId w:val="0"/>
              </w:numPr>
              <w:bidi w:val="0"/>
              <w:spacing w:line="360" w:lineRule="auto"/>
              <w:jc w:val="both"/>
              <w:rPr>
                <w:rFonts w:hint="eastAsia"/>
                <w:b/>
                <w:bCs/>
                <w:color w:val="auto"/>
              </w:rPr>
            </w:pPr>
          </w:p>
          <w:p w14:paraId="1180260A">
            <w:pPr>
              <w:widowControl w:val="0"/>
              <w:numPr>
                <w:ilvl w:val="0"/>
                <w:numId w:val="0"/>
              </w:numPr>
              <w:bidi w:val="0"/>
              <w:spacing w:line="360" w:lineRule="auto"/>
              <w:jc w:val="both"/>
              <w:rPr>
                <w:rFonts w:hint="eastAsia"/>
                <w:b/>
                <w:bCs/>
                <w:color w:val="auto"/>
              </w:rPr>
            </w:pPr>
          </w:p>
          <w:p w14:paraId="014A93FD">
            <w:pPr>
              <w:widowControl w:val="0"/>
              <w:numPr>
                <w:ilvl w:val="0"/>
                <w:numId w:val="0"/>
              </w:numPr>
              <w:bidi w:val="0"/>
              <w:spacing w:line="360" w:lineRule="auto"/>
              <w:jc w:val="both"/>
              <w:rPr>
                <w:rFonts w:hint="eastAsia"/>
                <w:b/>
                <w:bCs/>
                <w:color w:val="auto"/>
              </w:rPr>
            </w:pPr>
          </w:p>
          <w:p w14:paraId="6A2DADA7">
            <w:pPr>
              <w:widowControl w:val="0"/>
              <w:numPr>
                <w:ilvl w:val="0"/>
                <w:numId w:val="0"/>
              </w:numPr>
              <w:bidi w:val="0"/>
              <w:spacing w:line="360" w:lineRule="auto"/>
              <w:jc w:val="both"/>
              <w:rPr>
                <w:rFonts w:hint="eastAsia"/>
                <w:b/>
                <w:bCs/>
                <w:color w:val="auto"/>
              </w:rPr>
            </w:pPr>
          </w:p>
          <w:p w14:paraId="195B359C">
            <w:pPr>
              <w:widowControl w:val="0"/>
              <w:numPr>
                <w:ilvl w:val="0"/>
                <w:numId w:val="0"/>
              </w:numPr>
              <w:bidi w:val="0"/>
              <w:spacing w:line="360" w:lineRule="auto"/>
              <w:jc w:val="both"/>
              <w:rPr>
                <w:rFonts w:hint="eastAsia"/>
                <w:b/>
                <w:bCs/>
                <w:color w:val="auto"/>
              </w:rPr>
            </w:pPr>
          </w:p>
          <w:p w14:paraId="784C114F">
            <w:pPr>
              <w:ind w:left="0" w:leftChars="0" w:firstLine="0" w:firstLineChars="0"/>
              <w:jc w:val="center"/>
              <w:rPr>
                <w:b/>
                <w:color w:val="0000FF"/>
                <w:szCs w:val="21"/>
              </w:rPr>
            </w:pPr>
          </w:p>
          <w:p w14:paraId="58B068DA">
            <w:pPr>
              <w:ind w:left="0" w:leftChars="0" w:firstLine="0" w:firstLineChars="0"/>
              <w:jc w:val="center"/>
              <w:rPr>
                <w:b/>
                <w:color w:val="0000FF"/>
                <w:szCs w:val="21"/>
              </w:rPr>
            </w:pPr>
          </w:p>
          <w:p w14:paraId="32733429">
            <w:pPr>
              <w:ind w:left="0" w:leftChars="0" w:firstLine="0" w:firstLineChars="0"/>
              <w:jc w:val="center"/>
              <w:rPr>
                <w:b/>
                <w:color w:val="0000FF"/>
                <w:szCs w:val="21"/>
              </w:rPr>
            </w:pPr>
          </w:p>
          <w:p w14:paraId="29983201">
            <w:pPr>
              <w:ind w:left="0" w:leftChars="0" w:firstLine="0" w:firstLineChars="0"/>
              <w:jc w:val="center"/>
              <w:rPr>
                <w:b/>
                <w:color w:val="0000FF"/>
                <w:szCs w:val="21"/>
              </w:rPr>
            </w:pPr>
          </w:p>
          <w:p w14:paraId="58E3952F">
            <w:pPr>
              <w:ind w:left="0" w:leftChars="0" w:firstLine="0" w:firstLineChars="0"/>
              <w:jc w:val="center"/>
              <w:rPr>
                <w:b/>
                <w:color w:val="0000FF"/>
                <w:szCs w:val="21"/>
              </w:rPr>
            </w:pPr>
          </w:p>
          <w:p w14:paraId="06E7622C">
            <w:pPr>
              <w:ind w:left="0" w:leftChars="0" w:firstLine="0" w:firstLineChars="0"/>
              <w:jc w:val="center"/>
              <w:rPr>
                <w:b/>
                <w:color w:val="0000FF"/>
                <w:szCs w:val="21"/>
              </w:rPr>
            </w:pPr>
          </w:p>
          <w:p w14:paraId="6C21DED9">
            <w:pPr>
              <w:ind w:left="0" w:leftChars="0" w:firstLine="0" w:firstLineChars="0"/>
              <w:jc w:val="center"/>
              <w:rPr>
                <w:b/>
                <w:color w:val="0000FF"/>
                <w:szCs w:val="21"/>
              </w:rPr>
            </w:pPr>
          </w:p>
          <w:p w14:paraId="2712D234">
            <w:pPr>
              <w:ind w:left="0" w:leftChars="0" w:firstLine="0" w:firstLineChars="0"/>
              <w:jc w:val="center"/>
              <w:rPr>
                <w:b/>
                <w:color w:val="0000FF"/>
                <w:szCs w:val="21"/>
              </w:rPr>
            </w:pPr>
          </w:p>
          <w:p w14:paraId="65B3DFEA">
            <w:pPr>
              <w:ind w:left="0" w:leftChars="0" w:firstLine="0" w:firstLineChars="0"/>
              <w:jc w:val="center"/>
              <w:rPr>
                <w:b/>
                <w:color w:val="0000FF"/>
                <w:szCs w:val="21"/>
              </w:rPr>
            </w:pPr>
          </w:p>
          <w:p w14:paraId="59AE5E2D">
            <w:pPr>
              <w:jc w:val="center"/>
              <w:rPr>
                <w:b/>
                <w:color w:val="auto"/>
                <w:szCs w:val="20"/>
              </w:rPr>
            </w:pPr>
            <w:r>
              <w:rPr>
                <w:b/>
                <w:color w:val="auto"/>
                <w:szCs w:val="21"/>
              </w:rPr>
              <w:t>图</w:t>
            </w:r>
            <w:r>
              <w:rPr>
                <w:rFonts w:hint="eastAsia"/>
                <w:b/>
                <w:color w:val="auto"/>
                <w:szCs w:val="21"/>
              </w:rPr>
              <w:t>2-</w:t>
            </w:r>
            <w:r>
              <w:rPr>
                <w:rFonts w:hint="eastAsia"/>
                <w:b/>
                <w:color w:val="auto"/>
                <w:szCs w:val="21"/>
                <w:lang w:val="en-US" w:eastAsia="zh-CN"/>
              </w:rPr>
              <w:t xml:space="preserve">2 </w:t>
            </w:r>
            <w:r>
              <w:rPr>
                <w:rFonts w:hint="eastAsia"/>
                <w:b/>
                <w:color w:val="auto"/>
                <w:szCs w:val="21"/>
              </w:rPr>
              <w:t xml:space="preserve"> </w:t>
            </w:r>
            <w:r>
              <w:rPr>
                <w:rFonts w:hint="eastAsia"/>
                <w:b/>
                <w:color w:val="auto"/>
                <w:szCs w:val="21"/>
                <w:lang w:val="en-US" w:eastAsia="zh-CN"/>
              </w:rPr>
              <w:t>无机生态石</w:t>
            </w:r>
            <w:r>
              <w:rPr>
                <w:b/>
                <w:color w:val="auto"/>
                <w:szCs w:val="20"/>
              </w:rPr>
              <w:t>生产工艺流程及产污节点图</w:t>
            </w:r>
          </w:p>
          <w:p w14:paraId="5E0967E5">
            <w:pPr>
              <w:bidi w:val="0"/>
              <w:rPr>
                <w:b/>
                <w:bCs/>
                <w:color w:val="auto"/>
              </w:rPr>
            </w:pPr>
            <w:r>
              <w:rPr>
                <w:b/>
                <w:bCs/>
                <w:color w:val="auto"/>
              </w:rPr>
              <w:t>工艺流程说明：</w:t>
            </w:r>
          </w:p>
          <w:p w14:paraId="4433E360">
            <w:pPr>
              <w:bidi w:val="0"/>
              <w:rPr>
                <w:rFonts w:hint="default"/>
                <w:color w:val="auto"/>
                <w:lang w:val="en-US" w:eastAsia="zh-CN"/>
              </w:rPr>
            </w:pPr>
            <w:r>
              <w:rPr>
                <w:rFonts w:hint="eastAsia"/>
                <w:b/>
                <w:bCs/>
                <w:color w:val="auto"/>
                <w:lang w:val="en-US" w:eastAsia="zh-CN"/>
              </w:rPr>
              <w:t>入库：</w:t>
            </w:r>
            <w:r>
              <w:rPr>
                <w:rFonts w:hint="eastAsia"/>
                <w:color w:val="auto"/>
                <w:lang w:val="en-US" w:eastAsia="zh-CN"/>
              </w:rPr>
              <w:t>本项目使用原料煤矸石</w:t>
            </w:r>
            <w:r>
              <w:rPr>
                <w:rFonts w:hint="default"/>
                <w:color w:val="auto"/>
                <w:lang w:val="en-US" w:eastAsia="zh-CN"/>
              </w:rPr>
              <w:t>由</w:t>
            </w:r>
            <w:r>
              <w:rPr>
                <w:rFonts w:hint="eastAsia"/>
                <w:color w:val="auto"/>
                <w:lang w:val="en-US" w:eastAsia="zh-CN"/>
              </w:rPr>
              <w:t>汽车运输入厂，每车运输约30t，运至密闭煤矸石原料库堆存。由于入厂煤矸石为块状原料，暂存过程中基本不产生粉尘，主要为卸料环节产生粉尘，原料库内采取喷雾降尘。水泥、粉煤灰由封闭罐车运送进厂，气力输送至水泥及粉煤灰筒仓暂存。固化剂（袋装）汽车运输至厂内，叉车搬运至辅料库内暂存。运输车辆入厂后，经过洗车平台(位于厂区3#厂房北侧)清洗车轮等部位。</w:t>
            </w:r>
          </w:p>
          <w:p w14:paraId="2A1E1AE1">
            <w:pPr>
              <w:bidi w:val="0"/>
              <w:rPr>
                <w:rFonts w:hint="eastAsia"/>
                <w:color w:val="auto"/>
                <w:lang w:val="en-US" w:eastAsia="zh-CN"/>
              </w:rPr>
            </w:pPr>
            <w:r>
              <w:rPr>
                <w:rFonts w:hint="eastAsia"/>
                <w:color w:val="auto"/>
                <w:lang w:val="en-US" w:eastAsia="zh-CN"/>
              </w:rPr>
              <w:t>该过程会产生汽车运输尾气及扬尘、煤矸石卸料扬尘G</w:t>
            </w:r>
            <w:r>
              <w:rPr>
                <w:rFonts w:hint="eastAsia"/>
                <w:color w:val="auto"/>
                <w:vertAlign w:val="subscript"/>
                <w:lang w:val="en-US" w:eastAsia="zh-CN"/>
              </w:rPr>
              <w:t>1</w:t>
            </w:r>
            <w:r>
              <w:rPr>
                <w:rFonts w:hint="eastAsia"/>
                <w:color w:val="auto"/>
                <w:lang w:val="en-US" w:eastAsia="zh-CN"/>
              </w:rPr>
              <w:t>、水泥筒仓呼吸粉尘G</w:t>
            </w:r>
            <w:r>
              <w:rPr>
                <w:rFonts w:hint="eastAsia"/>
                <w:color w:val="auto"/>
                <w:vertAlign w:val="subscript"/>
                <w:lang w:val="en-US" w:eastAsia="zh-CN"/>
              </w:rPr>
              <w:t>6</w:t>
            </w:r>
            <w:r>
              <w:rPr>
                <w:rFonts w:hint="eastAsia"/>
                <w:color w:val="auto"/>
                <w:lang w:val="en-US" w:eastAsia="zh-CN"/>
              </w:rPr>
              <w:t>、粉煤灰筒仓呼吸粉尘G</w:t>
            </w:r>
            <w:r>
              <w:rPr>
                <w:rFonts w:hint="eastAsia"/>
                <w:color w:val="auto"/>
                <w:vertAlign w:val="subscript"/>
                <w:lang w:val="en-US" w:eastAsia="zh-CN"/>
              </w:rPr>
              <w:t>7</w:t>
            </w:r>
            <w:r>
              <w:rPr>
                <w:rFonts w:hint="eastAsia"/>
                <w:color w:val="auto"/>
                <w:lang w:val="en-US" w:eastAsia="zh-CN"/>
              </w:rPr>
              <w:t>、运输噪声和装卸噪声N、车辆冲洗废水W</w:t>
            </w:r>
            <w:r>
              <w:rPr>
                <w:rFonts w:hint="eastAsia"/>
                <w:color w:val="auto"/>
                <w:vertAlign w:val="subscript"/>
                <w:lang w:val="en-US" w:eastAsia="zh-CN"/>
              </w:rPr>
              <w:t>1</w:t>
            </w:r>
            <w:r>
              <w:rPr>
                <w:rFonts w:hint="eastAsia"/>
                <w:color w:val="auto"/>
                <w:lang w:val="en-US" w:eastAsia="zh-CN"/>
              </w:rPr>
              <w:t>。</w:t>
            </w:r>
          </w:p>
          <w:p w14:paraId="0064060C">
            <w:pPr>
              <w:bidi w:val="0"/>
              <w:rPr>
                <w:rFonts w:hint="eastAsia"/>
                <w:color w:val="auto"/>
                <w:lang w:val="en-US" w:eastAsia="zh-CN"/>
              </w:rPr>
            </w:pPr>
            <w:r>
              <w:rPr>
                <w:rFonts w:hint="eastAsia"/>
                <w:b/>
                <w:bCs/>
                <w:color w:val="auto"/>
                <w:lang w:val="en-US" w:eastAsia="zh-CN"/>
              </w:rPr>
              <w:t>给料：</w:t>
            </w:r>
            <w:r>
              <w:rPr>
                <w:rFonts w:hint="eastAsia"/>
                <w:b w:val="0"/>
                <w:bCs w:val="0"/>
                <w:color w:val="auto"/>
                <w:lang w:val="en-US" w:eastAsia="zh-CN"/>
              </w:rPr>
              <w:t>煤矸石原料库库内物料装载、转运采用铲车进行作业。采用铲车将煤矸石送入给料机料斗内，物料经过给料机振动均匀密闭送料至破碎机内</w:t>
            </w:r>
            <w:r>
              <w:rPr>
                <w:rFonts w:hint="eastAsia"/>
                <w:color w:val="auto"/>
                <w:lang w:val="en-US" w:eastAsia="zh-CN"/>
              </w:rPr>
              <w:t>。此过程产生给料粉尘G</w:t>
            </w:r>
            <w:r>
              <w:rPr>
                <w:rFonts w:hint="eastAsia"/>
                <w:color w:val="auto"/>
                <w:vertAlign w:val="subscript"/>
                <w:lang w:val="en-US" w:eastAsia="zh-CN"/>
              </w:rPr>
              <w:t>2</w:t>
            </w:r>
            <w:r>
              <w:rPr>
                <w:rFonts w:hint="eastAsia"/>
                <w:color w:val="auto"/>
                <w:lang w:val="en-US" w:eastAsia="zh-CN"/>
              </w:rPr>
              <w:t>、噪声N。</w:t>
            </w:r>
          </w:p>
          <w:p w14:paraId="107F1589">
            <w:pPr>
              <w:bidi w:val="0"/>
              <w:rPr>
                <w:rFonts w:hint="default"/>
                <w:color w:val="auto"/>
                <w:lang w:val="en-US" w:eastAsia="zh-CN"/>
              </w:rPr>
            </w:pPr>
            <w:r>
              <w:rPr>
                <w:rFonts w:hint="eastAsia"/>
                <w:b/>
                <w:bCs/>
                <w:color w:val="auto"/>
                <w:lang w:val="en-US" w:eastAsia="zh-CN"/>
              </w:rPr>
              <w:t>破碎、筛分：</w:t>
            </w:r>
            <w:r>
              <w:rPr>
                <w:rFonts w:hint="eastAsia"/>
                <w:b w:val="0"/>
                <w:bCs w:val="0"/>
                <w:color w:val="auto"/>
                <w:lang w:val="en-US" w:eastAsia="zh-CN"/>
              </w:rPr>
              <w:t>煤矸石经</w:t>
            </w:r>
            <w:r>
              <w:rPr>
                <w:rFonts w:hint="eastAsia"/>
                <w:color w:val="auto"/>
                <w:lang w:val="en-US" w:eastAsia="zh-CN"/>
              </w:rPr>
              <w:t>给料机送入</w:t>
            </w:r>
            <w:r>
              <w:rPr>
                <w:rFonts w:hint="eastAsia"/>
                <w:b w:val="0"/>
                <w:bCs w:val="0"/>
                <w:color w:val="auto"/>
                <w:lang w:val="en-US" w:eastAsia="zh-CN"/>
              </w:rPr>
              <w:t>锤式</w:t>
            </w:r>
            <w:r>
              <w:rPr>
                <w:rFonts w:hint="eastAsia"/>
                <w:color w:val="auto"/>
                <w:lang w:val="en-US" w:eastAsia="zh-CN"/>
              </w:rPr>
              <w:t>破碎机进行破碎，进料口设置全封闭包围结构集气罩（仅留设进料口），破碎物料下料口采用半包围结构集气罩，下料口后衔接皮带机，皮带机采用三面围挡，物料经出料口采用封闭皮带输送机输送至筛分机内进行筛分。</w:t>
            </w:r>
            <w:r>
              <w:rPr>
                <w:rFonts w:hint="default"/>
                <w:color w:val="auto"/>
                <w:lang w:val="en-US" w:eastAsia="zh-CN"/>
              </w:rPr>
              <w:t>破碎后的石料经</w:t>
            </w:r>
            <w:r>
              <w:rPr>
                <w:rFonts w:hint="eastAsia"/>
                <w:b w:val="0"/>
                <w:bCs w:val="0"/>
                <w:color w:val="auto"/>
                <w:lang w:val="en-US" w:eastAsia="zh-CN"/>
              </w:rPr>
              <w:t>锤式</w:t>
            </w:r>
            <w:r>
              <w:rPr>
                <w:rFonts w:hint="default"/>
                <w:color w:val="auto"/>
                <w:lang w:val="en-US" w:eastAsia="zh-CN"/>
              </w:rPr>
              <w:t>破碎机下料口进入全封闭式皮带机输送至筛分机（三层），经振动筛层层筛分，大于</w:t>
            </w:r>
            <w:r>
              <w:rPr>
                <w:rFonts w:hint="eastAsia"/>
                <w:color w:val="auto"/>
                <w:lang w:val="en-US" w:eastAsia="zh-CN"/>
              </w:rPr>
              <w:t>15</w:t>
            </w:r>
            <w:r>
              <w:rPr>
                <w:rFonts w:hint="default"/>
                <w:color w:val="auto"/>
                <w:lang w:val="en-US" w:eastAsia="zh-CN"/>
              </w:rPr>
              <w:t>mm粒径石子返回破碎机进一步破碎，</w:t>
            </w:r>
            <w:r>
              <w:rPr>
                <w:rFonts w:hint="eastAsia"/>
                <w:color w:val="auto"/>
                <w:lang w:val="en-US" w:eastAsia="zh-CN"/>
              </w:rPr>
              <w:t>5</w:t>
            </w:r>
            <w:r>
              <w:rPr>
                <w:rFonts w:hint="default"/>
                <w:color w:val="auto"/>
                <w:lang w:val="en-US" w:eastAsia="zh-CN"/>
              </w:rPr>
              <w:t>-</w:t>
            </w:r>
            <w:r>
              <w:rPr>
                <w:rFonts w:hint="eastAsia"/>
                <w:color w:val="auto"/>
                <w:lang w:val="en-US" w:eastAsia="zh-CN"/>
              </w:rPr>
              <w:t>15</w:t>
            </w:r>
            <w:r>
              <w:rPr>
                <w:rFonts w:hint="default"/>
                <w:color w:val="auto"/>
                <w:lang w:val="en-US" w:eastAsia="zh-CN"/>
              </w:rPr>
              <w:t>mm规格</w:t>
            </w:r>
            <w:r>
              <w:rPr>
                <w:rFonts w:hint="eastAsia"/>
                <w:color w:val="auto"/>
                <w:lang w:val="en-US" w:eastAsia="zh-CN"/>
              </w:rPr>
              <w:t>瓜子片</w:t>
            </w:r>
            <w:r>
              <w:rPr>
                <w:rFonts w:hint="default"/>
                <w:color w:val="auto"/>
                <w:lang w:val="en-US" w:eastAsia="zh-CN"/>
              </w:rPr>
              <w:t>通过全封闭皮带送至</w:t>
            </w:r>
            <w:r>
              <w:rPr>
                <w:rFonts w:hint="eastAsia"/>
                <w:color w:val="auto"/>
                <w:lang w:val="en-US" w:eastAsia="zh-CN"/>
              </w:rPr>
              <w:t>辅料库瓜子片堆放区，＜5</w:t>
            </w:r>
            <w:r>
              <w:rPr>
                <w:rFonts w:hint="default"/>
                <w:color w:val="auto"/>
                <w:lang w:val="en-US" w:eastAsia="zh-CN"/>
              </w:rPr>
              <w:t>mm</w:t>
            </w:r>
            <w:r>
              <w:rPr>
                <w:rFonts w:hint="eastAsia"/>
                <w:color w:val="auto"/>
                <w:lang w:val="en-US" w:eastAsia="zh-CN"/>
              </w:rPr>
              <w:t>进入水洗分离机进行水洗筛分。瓜子片输送环节辅料库内喷雾降尘，筛分机筛网安装全封闭集气罩。</w:t>
            </w:r>
            <w:r>
              <w:rPr>
                <w:rFonts w:hint="default"/>
                <w:color w:val="auto"/>
                <w:lang w:val="en-US" w:eastAsia="zh-CN"/>
              </w:rPr>
              <w:t>此过程产生G</w:t>
            </w:r>
            <w:r>
              <w:rPr>
                <w:rFonts w:hint="eastAsia"/>
                <w:color w:val="auto"/>
                <w:lang w:val="en-US" w:eastAsia="zh-CN"/>
              </w:rPr>
              <w:t>3破碎</w:t>
            </w:r>
            <w:r>
              <w:rPr>
                <w:rFonts w:hint="default"/>
                <w:color w:val="auto"/>
                <w:lang w:val="en-US" w:eastAsia="zh-CN"/>
              </w:rPr>
              <w:t>粉尘、G</w:t>
            </w:r>
            <w:r>
              <w:rPr>
                <w:rFonts w:hint="eastAsia"/>
                <w:color w:val="auto"/>
                <w:lang w:val="en-US" w:eastAsia="zh-CN"/>
              </w:rPr>
              <w:t>4</w:t>
            </w:r>
            <w:r>
              <w:rPr>
                <w:rFonts w:hint="default"/>
                <w:color w:val="auto"/>
                <w:lang w:val="en-US" w:eastAsia="zh-CN"/>
              </w:rPr>
              <w:t>筛分粉尘、噪声</w:t>
            </w:r>
            <w:r>
              <w:rPr>
                <w:rFonts w:hint="eastAsia"/>
                <w:color w:val="auto"/>
                <w:lang w:val="en-US" w:eastAsia="zh-CN"/>
              </w:rPr>
              <w:t>N</w:t>
            </w:r>
            <w:r>
              <w:rPr>
                <w:rFonts w:hint="default"/>
                <w:color w:val="auto"/>
                <w:lang w:val="en-US" w:eastAsia="zh-CN"/>
              </w:rPr>
              <w:t>。</w:t>
            </w:r>
          </w:p>
          <w:p w14:paraId="6DA022B5">
            <w:pPr>
              <w:keepNext w:val="0"/>
              <w:keepLines w:val="0"/>
              <w:widowControl/>
              <w:suppressLineNumbers w:val="0"/>
              <w:jc w:val="left"/>
              <w:rPr>
                <w:rFonts w:hint="default"/>
                <w:lang w:val="en-US"/>
              </w:rPr>
            </w:pPr>
            <w:r>
              <w:rPr>
                <w:rFonts w:hint="eastAsia"/>
                <w:b/>
                <w:bCs/>
                <w:color w:val="auto"/>
                <w:lang w:val="en-US" w:eastAsia="zh-CN"/>
              </w:rPr>
              <w:t>水洗分离：</w:t>
            </w:r>
            <w:r>
              <w:rPr>
                <w:rFonts w:hint="eastAsia"/>
                <w:b w:val="0"/>
                <w:bCs w:val="0"/>
                <w:color w:val="auto"/>
                <w:lang w:val="en-US" w:eastAsia="zh-CN"/>
              </w:rPr>
              <w:t>煤矸石破碎经筛分中沙、细沙经密闭输送机输送至螺旋水洗分离机，螺旋水洗分离机水洗分离过程见下图。砂石由给料槽进入洗槽中，水洗槽下部形成沉淀池，在叶轮的带动下砂石翻滚并互相研磨，除去覆盖砂石表面的杂质，同时破坏包覆砂粒的水汽层以利于脱水，同时水洗槽上喷淋装置加水，形成强大水流，及时将杂质及比重小的异物带走，并从溢出口洗槽排出，完成清洗作用。利用水的浮力作用，比重小的细沙、泥土和杂质随水流从溢流堰板排出，实现细沙的分离回收。比重较大的中沙在螺旋叶片推动下沿槽底向上输送，并在输送过程中完成脱水（含水率可降至15%以下），最终从出料口排出。溢流出水经收集至浓密罐，废水经浓密罐处理后上清液回用于洗沙，</w:t>
            </w:r>
            <w:r>
              <w:rPr>
                <w:rFonts w:ascii="宋体" w:hAnsi="宋体" w:eastAsia="宋体" w:cs="宋体"/>
                <w:kern w:val="0"/>
                <w:sz w:val="24"/>
                <w:szCs w:val="24"/>
                <w:lang w:val="en-US" w:eastAsia="zh-CN" w:bidi="ar"/>
              </w:rPr>
              <w:t>底部浓缩后的底流（泥浆）由罐底排料口排出</w:t>
            </w:r>
            <w:r>
              <w:rPr>
                <w:rFonts w:hint="eastAsia" w:ascii="宋体" w:hAnsi="宋体" w:eastAsia="宋体" w:cs="宋体"/>
                <w:kern w:val="0"/>
                <w:sz w:val="24"/>
                <w:szCs w:val="24"/>
                <w:lang w:val="en-US" w:eastAsia="zh-CN" w:bidi="ar"/>
              </w:rPr>
              <w:t>进入板框压滤机压滤</w:t>
            </w:r>
            <w:r>
              <w:rPr>
                <w:rFonts w:hint="eastAsia" w:ascii="宋体" w:hAnsi="宋体" w:cs="宋体"/>
                <w:kern w:val="0"/>
                <w:sz w:val="24"/>
                <w:szCs w:val="24"/>
                <w:lang w:val="en-US" w:eastAsia="zh-CN" w:bidi="ar"/>
              </w:rPr>
              <w:t>。</w:t>
            </w:r>
          </w:p>
          <w:p w14:paraId="0F61DE7D">
            <w:pPr>
              <w:keepNext w:val="0"/>
              <w:keepLines w:val="0"/>
              <w:pageBreakBefore w:val="0"/>
              <w:widowControl w:val="0"/>
              <w:kinsoku/>
              <w:wordWrap/>
              <w:overflowPunct/>
              <w:topLinePunct w:val="0"/>
              <w:autoSpaceDE/>
              <w:autoSpaceDN/>
              <w:bidi w:val="0"/>
              <w:adjustRightInd/>
              <w:snapToGrid/>
              <w:ind w:firstLine="0" w:firstLineChars="0"/>
              <w:textAlignment w:val="auto"/>
            </w:pPr>
            <w:r>
              <w:drawing>
                <wp:inline distT="0" distB="0" distL="114300" distR="114300">
                  <wp:extent cx="5299075" cy="2555240"/>
                  <wp:effectExtent l="0" t="0" r="15875" b="16510"/>
                  <wp:docPr id="29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7"/>
                          <pic:cNvPicPr>
                            <a:picLocks noChangeAspect="1"/>
                          </pic:cNvPicPr>
                        </pic:nvPicPr>
                        <pic:blipFill>
                          <a:blip r:embed="rId19"/>
                          <a:stretch>
                            <a:fillRect/>
                          </a:stretch>
                        </pic:blipFill>
                        <pic:spPr>
                          <a:xfrm>
                            <a:off x="0" y="0"/>
                            <a:ext cx="5299075" cy="2555240"/>
                          </a:xfrm>
                          <a:prstGeom prst="rect">
                            <a:avLst/>
                          </a:prstGeom>
                          <a:noFill/>
                          <a:ln>
                            <a:noFill/>
                          </a:ln>
                        </pic:spPr>
                      </pic:pic>
                    </a:graphicData>
                  </a:graphic>
                </wp:inline>
              </w:drawing>
            </w:r>
          </w:p>
          <w:p w14:paraId="4F65EAF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lang w:val="en-US" w:eastAsia="zh-CN"/>
              </w:rPr>
            </w:pPr>
            <w:r>
              <w:rPr>
                <w:rFonts w:hint="eastAsia"/>
                <w:b/>
                <w:bCs/>
                <w:lang w:val="en-US" w:eastAsia="zh-CN"/>
              </w:rPr>
              <w:t>图2-3  螺旋水洗机结构示意图</w:t>
            </w:r>
          </w:p>
          <w:p w14:paraId="0DA88BBE">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default"/>
                <w:color w:val="0000FF"/>
                <w:lang w:val="en-US" w:eastAsia="zh-CN"/>
              </w:rPr>
            </w:pPr>
            <w:r>
              <w:rPr>
                <w:rFonts w:hint="eastAsia"/>
                <w:b/>
                <w:bCs/>
                <w:color w:val="auto"/>
                <w:lang w:val="en-US" w:eastAsia="zh-CN"/>
              </w:rPr>
              <w:t>上料</w:t>
            </w:r>
            <w:r>
              <w:rPr>
                <w:rFonts w:hint="eastAsia"/>
                <w:b/>
                <w:bCs/>
                <w:color w:val="auto"/>
                <w:lang w:val="en-US"/>
              </w:rPr>
              <w:t>：</w:t>
            </w:r>
            <w:r>
              <w:rPr>
                <w:rFonts w:hint="eastAsia"/>
                <w:color w:val="auto"/>
                <w:lang w:val="en-US" w:eastAsia="zh-CN"/>
              </w:rPr>
              <w:t>将经过预处理后的煤矸石破碎瓜子片、骨料由骨料暂存区经装载机投料至料斗内；筒仓内的水泥、粉煤灰经自动计量系统计量后通过密闭管道输送至密闭搅拌机内，料斗内煤矸石骨料经计量配比后进入储料仓，然后经</w:t>
            </w:r>
            <w:r>
              <w:rPr>
                <w:rFonts w:hint="default"/>
                <w:color w:val="auto"/>
                <w:lang w:val="en-US" w:eastAsia="zh-CN"/>
              </w:rPr>
              <w:t>封闭</w:t>
            </w:r>
            <w:r>
              <w:rPr>
                <w:rFonts w:hint="eastAsia"/>
                <w:color w:val="auto"/>
                <w:lang w:val="en-US" w:eastAsia="zh-CN"/>
              </w:rPr>
              <w:t>式皮带输送机进入搅拌机主机内。搅拌机上料漏斗的顶部设置防尘机构，不添加原料时，开关板自动封闭上料漏斗；添加原料时，物料重力使开关板打开，随后依靠回弹组件自动复位关闭，避免了粉尘进入上料漏斗，保证了产出物料的质量，且不影响上料漏斗的正常运作，同时上料过程开启搅拌机进料口喷嘴，抑制粉尘的产生。</w:t>
            </w:r>
          </w:p>
          <w:p w14:paraId="1FF90C87">
            <w:pPr>
              <w:bidi w:val="0"/>
              <w:rPr>
                <w:rFonts w:hint="eastAsia"/>
                <w:b/>
                <w:bCs/>
                <w:color w:val="auto"/>
              </w:rPr>
            </w:pPr>
            <w:r>
              <w:rPr>
                <w:rFonts w:hint="eastAsia"/>
                <w:b/>
                <w:bCs/>
                <w:color w:val="auto"/>
                <w:lang w:val="en-US" w:eastAsia="zh-CN"/>
              </w:rPr>
              <w:t>搅拌</w:t>
            </w:r>
            <w:r>
              <w:rPr>
                <w:rFonts w:hint="eastAsia"/>
                <w:b/>
                <w:bCs/>
                <w:color w:val="auto"/>
              </w:rPr>
              <w:t>：</w:t>
            </w:r>
            <w:r>
              <w:rPr>
                <w:rFonts w:hint="eastAsia"/>
                <w:b w:val="0"/>
                <w:bCs w:val="0"/>
                <w:color w:val="auto"/>
              </w:rPr>
              <w:t>待热压作业完成后，</w:t>
            </w:r>
            <w:r>
              <w:rPr>
                <w:rFonts w:hint="eastAsia"/>
                <w:b w:val="0"/>
                <w:bCs w:val="0"/>
                <w:color w:val="auto"/>
                <w:lang w:val="en-US" w:eastAsia="zh-CN"/>
              </w:rPr>
              <w:t>物料经计量好进入搅拌机内，打开进水阀进行进水，经计量好的水加入完毕后开启搅拌机进行搅拌，经低速混合、中速分散、高速均质三阶段搅拌后物料在机内进行均化，</w:t>
            </w:r>
            <w:r>
              <w:rPr>
                <w:rFonts w:hint="eastAsia"/>
                <w:b w:val="0"/>
                <w:bCs w:val="0"/>
                <w:color w:val="auto"/>
              </w:rPr>
              <w:t>该工序产生机械噪声。</w:t>
            </w:r>
          </w:p>
          <w:p w14:paraId="2945F23A">
            <w:pPr>
              <w:keepNext w:val="0"/>
              <w:keepLines w:val="0"/>
              <w:widowControl/>
              <w:suppressLineNumbers w:val="0"/>
              <w:jc w:val="left"/>
              <w:rPr>
                <w:rFonts w:hint="eastAsia"/>
                <w:color w:val="auto"/>
                <w:lang w:val="en-US" w:eastAsia="zh-CN"/>
              </w:rPr>
            </w:pPr>
            <w:r>
              <w:rPr>
                <w:rFonts w:hint="eastAsia"/>
                <w:b/>
                <w:bCs/>
                <w:color w:val="auto"/>
                <w:lang w:val="en-US" w:eastAsia="zh-CN"/>
              </w:rPr>
              <w:t>压制：</w:t>
            </w:r>
            <w:r>
              <w:rPr>
                <w:rFonts w:hint="eastAsia"/>
                <w:color w:val="auto"/>
                <w:lang w:val="en-US" w:eastAsia="zh-CN"/>
              </w:rPr>
              <w:t>在达到预设的混合时间后搅拌主机自行打开主机卸料门将混合后的物料通过管道浇注在真空压制系统免烧砖成型机模具内(根据产品种类及型号不同选择对应的模具)，压制速度≤60秒/片，制品密实度达2.4g/cm³，抗压强度大于50MPa，远超传统水泥制品标准，适配市政工程高强度需求。搅拌均匀的物料通过皮带输送机或喂料机送入压砖机的模孔内。喂料机把料均匀喂入模具，确保每个砖坯的用料量一致。通过真空系统将搅拌好的泥料中的空气抽出，然后在螺旋推送器的推动下，经过模具挤出成型。压制成型后的砖坯通过脱模机构脱离模具。砖坯成型后，由输送线送出。成型后的砖坯通过高位码垛机进行自动码垛。</w:t>
            </w:r>
          </w:p>
          <w:p w14:paraId="3029ED01">
            <w:pPr>
              <w:bidi w:val="0"/>
              <w:rPr>
                <w:rFonts w:hint="default"/>
                <w:color w:val="auto"/>
                <w:lang w:val="en-US" w:eastAsia="zh-CN"/>
              </w:rPr>
            </w:pPr>
            <w:r>
              <w:rPr>
                <w:rFonts w:hint="eastAsia"/>
                <w:color w:val="auto"/>
                <w:lang w:val="en-US" w:eastAsia="zh-CN"/>
              </w:rPr>
              <w:t>项目压制系统采用液压调速系统，</w:t>
            </w:r>
            <w:r>
              <w:rPr>
                <w:rFonts w:hint="eastAsia"/>
                <w:color w:val="auto"/>
                <w:highlight w:val="none"/>
                <w:lang w:val="en-US" w:eastAsia="zh-CN"/>
              </w:rPr>
              <w:t>生产过程因粘连产生的残渣较小，少量残渣采用干式清理</w:t>
            </w:r>
            <w:r>
              <w:rPr>
                <w:rFonts w:hint="eastAsia"/>
                <w:color w:val="auto"/>
                <w:lang w:val="en-US" w:eastAsia="zh-CN"/>
              </w:rPr>
              <w:t>，具体操作方式为成坯脱模后，如观察到模具上含残留的少量物料则使用铁铲进行清除直接回至搅拌工序，清理过程不使用水。此过程机械噪声N。</w:t>
            </w:r>
          </w:p>
          <w:p w14:paraId="24AEEF6C">
            <w:pPr>
              <w:bidi w:val="0"/>
              <w:rPr>
                <w:rFonts w:hint="default"/>
                <w:color w:val="auto"/>
                <w:lang w:val="en-US" w:eastAsia="zh-CN"/>
              </w:rPr>
            </w:pPr>
            <w:r>
              <w:rPr>
                <w:rFonts w:hint="eastAsia"/>
                <w:b/>
                <w:bCs/>
                <w:color w:val="auto"/>
                <w:lang w:val="en-US" w:eastAsia="zh-CN"/>
              </w:rPr>
              <w:t>养护：</w:t>
            </w:r>
            <w:r>
              <w:rPr>
                <w:rFonts w:hint="eastAsia"/>
                <w:color w:val="auto"/>
                <w:lang w:val="en-US" w:eastAsia="zh-CN"/>
              </w:rPr>
              <w:t>使用码垛机将</w:t>
            </w:r>
            <w:r>
              <w:rPr>
                <w:rFonts w:hint="default"/>
                <w:color w:val="auto"/>
                <w:lang w:val="en-US" w:eastAsia="zh-CN"/>
              </w:rPr>
              <w:t>砖坯</w:t>
            </w:r>
            <w:r>
              <w:rPr>
                <w:rFonts w:hint="eastAsia"/>
                <w:color w:val="auto"/>
                <w:lang w:val="en-US" w:eastAsia="zh-CN"/>
              </w:rPr>
              <w:t>码垛，随后送入半成品暂存库进行自然养护，半成品暂存使用高位自动子母车立体库（5层，存储容量≥5600片），自适应温湿度调控，养护期间需要喷淋系统进行高压喷淋养护提供水分，养护时间为1-2d。此过程产生噪声。</w:t>
            </w:r>
          </w:p>
          <w:p w14:paraId="7099F416">
            <w:pPr>
              <w:bidi w:val="0"/>
              <w:rPr>
                <w:rFonts w:hint="eastAsia"/>
                <w:color w:val="auto"/>
              </w:rPr>
            </w:pPr>
            <w:r>
              <w:rPr>
                <w:rFonts w:hint="eastAsia"/>
                <w:b/>
                <w:bCs/>
                <w:color w:val="auto"/>
                <w:lang w:val="en-US" w:eastAsia="zh-CN"/>
              </w:rPr>
              <w:t>磨抛加工：</w:t>
            </w:r>
            <w:r>
              <w:rPr>
                <w:rFonts w:hint="default" w:ascii="Times New Roman" w:hAnsi="Times New Roman" w:eastAsia="宋体" w:cs="Times New Roman"/>
                <w:b w:val="0"/>
                <w:bCs w:val="0"/>
                <w:color w:val="auto"/>
                <w:lang w:val="en-US" w:eastAsia="zh-CN"/>
              </w:rPr>
              <w:t>对喷淋养护后的半成品进行磨抛加工，按客户要求加工出荔枝面和平面，采取湿法磨抛加工</w:t>
            </w:r>
            <w:r>
              <w:rPr>
                <w:rFonts w:hint="eastAsia"/>
                <w:color w:val="auto"/>
                <w:lang w:val="en-US" w:eastAsia="zh-CN"/>
              </w:rPr>
              <w:t>。</w:t>
            </w:r>
            <w:r>
              <w:rPr>
                <w:rFonts w:hint="eastAsia"/>
                <w:color w:val="auto"/>
              </w:rPr>
              <w:t>此工序会产生</w:t>
            </w:r>
            <w:r>
              <w:rPr>
                <w:rFonts w:hint="eastAsia"/>
                <w:color w:val="auto"/>
                <w:lang w:val="en-US" w:eastAsia="zh-CN"/>
              </w:rPr>
              <w:t>废水W2、机械噪声N</w:t>
            </w:r>
            <w:r>
              <w:rPr>
                <w:rFonts w:hint="eastAsia"/>
                <w:color w:val="auto"/>
              </w:rPr>
              <w:t>。</w:t>
            </w:r>
          </w:p>
          <w:p w14:paraId="0731851A">
            <w:pPr>
              <w:bidi w:val="0"/>
              <w:rPr>
                <w:rFonts w:hint="eastAsia"/>
                <w:color w:val="auto"/>
              </w:rPr>
            </w:pPr>
            <w:r>
              <w:rPr>
                <w:rFonts w:hint="eastAsia"/>
                <w:b/>
                <w:bCs/>
                <w:color w:val="auto"/>
                <w:lang w:val="en-US" w:eastAsia="zh-CN"/>
              </w:rPr>
              <w:t>切割、入库：</w:t>
            </w:r>
            <w:r>
              <w:rPr>
                <w:rFonts w:hint="eastAsia" w:ascii="宋体" w:hAnsi="宋体" w:eastAsia="宋体" w:cs="宋体"/>
                <w:b w:val="0"/>
                <w:bCs w:val="0"/>
                <w:color w:val="auto"/>
                <w:sz w:val="24"/>
                <w:szCs w:val="24"/>
              </w:rPr>
              <w:t>由切割机</w:t>
            </w:r>
            <w:r>
              <w:rPr>
                <w:rFonts w:hint="eastAsia" w:ascii="宋体" w:hAnsi="宋体" w:eastAsia="宋体" w:cs="宋体"/>
                <w:b w:val="0"/>
                <w:bCs w:val="0"/>
                <w:color w:val="auto"/>
                <w:sz w:val="24"/>
                <w:szCs w:val="24"/>
                <w:lang w:val="en-US" w:eastAsia="zh-CN"/>
              </w:rPr>
              <w:t>按照生产尺寸要求</w:t>
            </w:r>
            <w:r>
              <w:rPr>
                <w:rFonts w:hint="eastAsia" w:ascii="宋体" w:hAnsi="宋体" w:eastAsia="宋体" w:cs="宋体"/>
                <w:b w:val="0"/>
                <w:bCs w:val="0"/>
                <w:color w:val="auto"/>
                <w:sz w:val="24"/>
                <w:szCs w:val="24"/>
              </w:rPr>
              <w:t>对半成品进行湿法切割，得到成品</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成品进入成品库暂存</w:t>
            </w:r>
            <w:r>
              <w:rPr>
                <w:rFonts w:hint="eastAsia" w:ascii="宋体" w:hAnsi="宋体" w:eastAsia="宋体" w:cs="宋体"/>
                <w:b w:val="0"/>
                <w:bCs w:val="0"/>
                <w:color w:val="auto"/>
                <w:sz w:val="24"/>
                <w:szCs w:val="24"/>
              </w:rPr>
              <w:t>。</w:t>
            </w:r>
            <w:r>
              <w:rPr>
                <w:rFonts w:hint="eastAsia"/>
                <w:color w:val="auto"/>
              </w:rPr>
              <w:t>此工序会产生废边角料</w:t>
            </w:r>
            <w:r>
              <w:rPr>
                <w:rFonts w:hint="eastAsia"/>
                <w:color w:val="auto"/>
                <w:lang w:val="en-US" w:eastAsia="zh-CN"/>
              </w:rPr>
              <w:t>和不合格品S</w:t>
            </w:r>
            <w:r>
              <w:rPr>
                <w:rFonts w:hint="eastAsia"/>
                <w:color w:val="auto"/>
                <w:vertAlign w:val="subscript"/>
                <w:lang w:val="en-US" w:eastAsia="zh-CN"/>
              </w:rPr>
              <w:t>2</w:t>
            </w:r>
            <w:r>
              <w:rPr>
                <w:rFonts w:hint="eastAsia"/>
                <w:color w:val="auto"/>
                <w:lang w:val="en-US" w:eastAsia="zh-CN"/>
              </w:rPr>
              <w:t>、废水W3、机械噪声N</w:t>
            </w:r>
            <w:r>
              <w:rPr>
                <w:rFonts w:hint="eastAsia"/>
                <w:color w:val="auto"/>
              </w:rPr>
              <w:t>。</w:t>
            </w:r>
          </w:p>
          <w:p w14:paraId="071E9C66">
            <w:pPr>
              <w:bidi w:val="0"/>
              <w:rPr>
                <w:color w:val="auto"/>
              </w:rPr>
            </w:pPr>
            <w:r>
              <w:rPr>
                <w:color w:val="auto"/>
              </w:rPr>
              <w:t>主要污染工序：</w:t>
            </w:r>
          </w:p>
          <w:p w14:paraId="7C10BEAA">
            <w:pPr>
              <w:bidi w:val="0"/>
              <w:rPr>
                <w:color w:val="auto"/>
              </w:rPr>
            </w:pPr>
            <w:r>
              <w:rPr>
                <w:rFonts w:hint="eastAsia"/>
                <w:color w:val="auto"/>
              </w:rPr>
              <w:t>根据建设项目工艺流程，本项目建设完成后主要污染源及产生的污染物如下：</w:t>
            </w:r>
          </w:p>
          <w:p w14:paraId="5A4B49C6">
            <w:pPr>
              <w:pStyle w:val="23"/>
              <w:bidi w:val="0"/>
              <w:rPr>
                <w:color w:val="auto"/>
              </w:rPr>
            </w:pPr>
            <w:r>
              <w:rPr>
                <w:color w:val="auto"/>
              </w:rPr>
              <w:t>表</w:t>
            </w:r>
            <w:r>
              <w:rPr>
                <w:rFonts w:hint="eastAsia"/>
                <w:color w:val="auto"/>
              </w:rPr>
              <w:t>2-</w:t>
            </w:r>
            <w:r>
              <w:rPr>
                <w:rFonts w:hint="eastAsia"/>
                <w:color w:val="auto"/>
                <w:lang w:val="en-US" w:eastAsia="zh-CN"/>
              </w:rPr>
              <w:t xml:space="preserve">9 </w:t>
            </w:r>
            <w:r>
              <w:rPr>
                <w:color w:val="auto"/>
              </w:rPr>
              <w:t xml:space="preserve"> 主要产</w:t>
            </w:r>
            <w:r>
              <w:rPr>
                <w:rFonts w:hint="eastAsia"/>
                <w:color w:val="auto"/>
                <w:lang w:val="en-US" w:eastAsia="zh-CN"/>
              </w:rPr>
              <w:t>污</w:t>
            </w:r>
            <w:r>
              <w:rPr>
                <w:color w:val="auto"/>
              </w:rPr>
              <w:t>环节和排污特征</w:t>
            </w:r>
          </w:p>
          <w:tbl>
            <w:tblPr>
              <w:tblStyle w:val="13"/>
              <w:tblW w:w="8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53"/>
              <w:gridCol w:w="1646"/>
              <w:gridCol w:w="1809"/>
              <w:gridCol w:w="3098"/>
              <w:gridCol w:w="1057"/>
            </w:tblGrid>
            <w:tr w14:paraId="4808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noWrap w:val="0"/>
                  <w:vAlign w:val="center"/>
                </w:tcPr>
                <w:p w14:paraId="29B46127">
                  <w:pPr>
                    <w:pStyle w:val="24"/>
                    <w:bidi w:val="0"/>
                    <w:rPr>
                      <w:b/>
                      <w:bCs/>
                      <w:color w:val="auto"/>
                    </w:rPr>
                  </w:pPr>
                  <w:r>
                    <w:rPr>
                      <w:b/>
                      <w:bCs/>
                      <w:color w:val="auto"/>
                    </w:rPr>
                    <w:t>类别</w:t>
                  </w:r>
                </w:p>
              </w:tc>
              <w:tc>
                <w:tcPr>
                  <w:tcW w:w="1646" w:type="dxa"/>
                  <w:noWrap w:val="0"/>
                  <w:vAlign w:val="center"/>
                </w:tcPr>
                <w:p w14:paraId="4C28B018">
                  <w:pPr>
                    <w:pStyle w:val="24"/>
                    <w:bidi w:val="0"/>
                    <w:rPr>
                      <w:b/>
                      <w:bCs/>
                      <w:color w:val="auto"/>
                    </w:rPr>
                  </w:pPr>
                  <w:r>
                    <w:rPr>
                      <w:b/>
                      <w:bCs/>
                      <w:color w:val="auto"/>
                    </w:rPr>
                    <w:t>产生工序</w:t>
                  </w:r>
                </w:p>
              </w:tc>
              <w:tc>
                <w:tcPr>
                  <w:tcW w:w="1809" w:type="dxa"/>
                  <w:noWrap w:val="0"/>
                  <w:vAlign w:val="center"/>
                </w:tcPr>
                <w:p w14:paraId="27B8A839">
                  <w:pPr>
                    <w:pStyle w:val="24"/>
                    <w:bidi w:val="0"/>
                    <w:rPr>
                      <w:b/>
                      <w:bCs/>
                      <w:color w:val="auto"/>
                    </w:rPr>
                  </w:pPr>
                  <w:r>
                    <w:rPr>
                      <w:b/>
                      <w:bCs/>
                      <w:color w:val="auto"/>
                    </w:rPr>
                    <w:t>污染物</w:t>
                  </w:r>
                </w:p>
              </w:tc>
              <w:tc>
                <w:tcPr>
                  <w:tcW w:w="3098" w:type="dxa"/>
                  <w:noWrap w:val="0"/>
                  <w:vAlign w:val="center"/>
                </w:tcPr>
                <w:p w14:paraId="07EB4205">
                  <w:pPr>
                    <w:pStyle w:val="24"/>
                    <w:bidi w:val="0"/>
                    <w:rPr>
                      <w:b/>
                      <w:bCs/>
                      <w:color w:val="auto"/>
                    </w:rPr>
                  </w:pPr>
                  <w:r>
                    <w:rPr>
                      <w:rFonts w:hint="eastAsia"/>
                      <w:b/>
                      <w:bCs/>
                      <w:color w:val="auto"/>
                    </w:rPr>
                    <w:t>处理措施</w:t>
                  </w:r>
                </w:p>
              </w:tc>
              <w:tc>
                <w:tcPr>
                  <w:tcW w:w="1057" w:type="dxa"/>
                  <w:noWrap w:val="0"/>
                  <w:vAlign w:val="center"/>
                </w:tcPr>
                <w:p w14:paraId="7F9890FE">
                  <w:pPr>
                    <w:pStyle w:val="24"/>
                    <w:bidi w:val="0"/>
                    <w:rPr>
                      <w:b/>
                      <w:bCs/>
                      <w:color w:val="auto"/>
                    </w:rPr>
                  </w:pPr>
                  <w:r>
                    <w:rPr>
                      <w:b/>
                      <w:bCs/>
                      <w:color w:val="auto"/>
                    </w:rPr>
                    <w:t>排放方式</w:t>
                  </w:r>
                </w:p>
              </w:tc>
            </w:tr>
            <w:tr w14:paraId="28CE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restart"/>
                  <w:noWrap w:val="0"/>
                  <w:vAlign w:val="center"/>
                </w:tcPr>
                <w:p w14:paraId="6B910E87">
                  <w:pPr>
                    <w:pStyle w:val="24"/>
                    <w:bidi w:val="0"/>
                    <w:rPr>
                      <w:color w:val="0000FF"/>
                    </w:rPr>
                  </w:pPr>
                  <w:r>
                    <w:rPr>
                      <w:color w:val="auto"/>
                    </w:rPr>
                    <w:t>废</w:t>
                  </w:r>
                  <w:r>
                    <w:rPr>
                      <w:color w:val="0000FF"/>
                    </w:rPr>
                    <w:t>气</w:t>
                  </w:r>
                </w:p>
              </w:tc>
              <w:tc>
                <w:tcPr>
                  <w:tcW w:w="1646" w:type="dxa"/>
                  <w:noWrap w:val="0"/>
                  <w:vAlign w:val="center"/>
                </w:tcPr>
                <w:p w14:paraId="02A69DED">
                  <w:pPr>
                    <w:pStyle w:val="24"/>
                    <w:bidi w:val="0"/>
                    <w:rPr>
                      <w:rFonts w:hint="default"/>
                      <w:color w:val="auto"/>
                      <w:lang w:val="en-US" w:eastAsia="zh-CN"/>
                    </w:rPr>
                  </w:pPr>
                  <w:r>
                    <w:rPr>
                      <w:rFonts w:hint="eastAsia"/>
                      <w:color w:val="auto"/>
                      <w:lang w:val="en-US" w:eastAsia="zh-CN"/>
                    </w:rPr>
                    <w:t>煤矸石入库</w:t>
                  </w:r>
                </w:p>
              </w:tc>
              <w:tc>
                <w:tcPr>
                  <w:tcW w:w="1809" w:type="dxa"/>
                  <w:noWrap w:val="0"/>
                  <w:vAlign w:val="center"/>
                </w:tcPr>
                <w:p w14:paraId="2C8AE853">
                  <w:pPr>
                    <w:pStyle w:val="24"/>
                    <w:bidi w:val="0"/>
                    <w:rPr>
                      <w:rFonts w:hint="default"/>
                      <w:color w:val="auto"/>
                      <w:lang w:val="en-US" w:eastAsia="zh-CN"/>
                    </w:rPr>
                  </w:pPr>
                  <w:r>
                    <w:rPr>
                      <w:rFonts w:hint="eastAsia"/>
                      <w:color w:val="auto"/>
                    </w:rPr>
                    <w:t>G</w:t>
                  </w:r>
                  <w:r>
                    <w:rPr>
                      <w:rFonts w:hint="eastAsia"/>
                      <w:color w:val="auto"/>
                      <w:vertAlign w:val="subscript"/>
                    </w:rPr>
                    <w:t>1</w:t>
                  </w:r>
                  <w:r>
                    <w:rPr>
                      <w:rFonts w:hint="eastAsia"/>
                      <w:color w:val="auto"/>
                      <w:lang w:val="en-US" w:eastAsia="zh-CN"/>
                    </w:rPr>
                    <w:t>粉尘</w:t>
                  </w:r>
                </w:p>
              </w:tc>
              <w:tc>
                <w:tcPr>
                  <w:tcW w:w="3098" w:type="dxa"/>
                  <w:noWrap w:val="0"/>
                  <w:vAlign w:val="center"/>
                </w:tcPr>
                <w:p w14:paraId="5DCD4B48">
                  <w:pPr>
                    <w:pStyle w:val="24"/>
                    <w:bidi w:val="0"/>
                    <w:rPr>
                      <w:rFonts w:hint="default"/>
                      <w:color w:val="auto"/>
                      <w:lang w:val="en-US" w:eastAsia="zh-CN"/>
                    </w:rPr>
                  </w:pPr>
                  <w:r>
                    <w:rPr>
                      <w:rFonts w:hint="eastAsia"/>
                      <w:color w:val="auto"/>
                      <w:lang w:val="en-US" w:eastAsia="zh-CN"/>
                    </w:rPr>
                    <w:t>密闭原料库，库内采取喷淋系统</w:t>
                  </w:r>
                </w:p>
              </w:tc>
              <w:tc>
                <w:tcPr>
                  <w:tcW w:w="1057" w:type="dxa"/>
                  <w:noWrap w:val="0"/>
                  <w:vAlign w:val="center"/>
                </w:tcPr>
                <w:p w14:paraId="551AD565">
                  <w:pPr>
                    <w:pStyle w:val="24"/>
                    <w:bidi w:val="0"/>
                    <w:rPr>
                      <w:color w:val="auto"/>
                    </w:rPr>
                  </w:pPr>
                  <w:r>
                    <w:rPr>
                      <w:rFonts w:hint="eastAsia"/>
                      <w:color w:val="auto"/>
                      <w:lang w:val="en-US" w:eastAsia="zh-CN"/>
                    </w:rPr>
                    <w:t>无</w:t>
                  </w:r>
                  <w:r>
                    <w:rPr>
                      <w:rFonts w:hint="eastAsia"/>
                      <w:color w:val="auto"/>
                    </w:rPr>
                    <w:t>组织</w:t>
                  </w:r>
                </w:p>
              </w:tc>
            </w:tr>
            <w:tr w14:paraId="7FC9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1D962A04">
                  <w:pPr>
                    <w:pStyle w:val="24"/>
                    <w:bidi w:val="0"/>
                    <w:rPr>
                      <w:color w:val="0000FF"/>
                    </w:rPr>
                  </w:pPr>
                </w:p>
              </w:tc>
              <w:tc>
                <w:tcPr>
                  <w:tcW w:w="1646" w:type="dxa"/>
                  <w:noWrap w:val="0"/>
                  <w:vAlign w:val="center"/>
                </w:tcPr>
                <w:p w14:paraId="3C76A785">
                  <w:pPr>
                    <w:pStyle w:val="24"/>
                    <w:bidi w:val="0"/>
                    <w:rPr>
                      <w:rFonts w:hint="default"/>
                      <w:color w:val="auto"/>
                      <w:lang w:val="en-US" w:eastAsia="zh-CN"/>
                    </w:rPr>
                  </w:pPr>
                  <w:r>
                    <w:rPr>
                      <w:rFonts w:hint="eastAsia"/>
                      <w:color w:val="auto"/>
                      <w:lang w:val="en-US" w:eastAsia="zh-CN"/>
                    </w:rPr>
                    <w:t>煤矸石给料</w:t>
                  </w:r>
                </w:p>
              </w:tc>
              <w:tc>
                <w:tcPr>
                  <w:tcW w:w="1809" w:type="dxa"/>
                  <w:noWrap w:val="0"/>
                  <w:vAlign w:val="center"/>
                </w:tcPr>
                <w:p w14:paraId="6C8AA33A">
                  <w:pPr>
                    <w:pStyle w:val="24"/>
                    <w:bidi w:val="0"/>
                    <w:rPr>
                      <w:rFonts w:hint="eastAsia"/>
                      <w:color w:val="auto"/>
                    </w:rPr>
                  </w:pPr>
                  <w:r>
                    <w:rPr>
                      <w:rFonts w:hint="eastAsia"/>
                      <w:color w:val="auto"/>
                    </w:rPr>
                    <w:t>G</w:t>
                  </w:r>
                  <w:r>
                    <w:rPr>
                      <w:rFonts w:hint="eastAsia"/>
                      <w:color w:val="auto"/>
                      <w:vertAlign w:val="subscript"/>
                      <w:lang w:val="en-US" w:eastAsia="zh-CN"/>
                    </w:rPr>
                    <w:t>2</w:t>
                  </w:r>
                  <w:r>
                    <w:rPr>
                      <w:rFonts w:hint="eastAsia"/>
                      <w:color w:val="auto"/>
                      <w:lang w:val="en-US" w:eastAsia="zh-CN"/>
                    </w:rPr>
                    <w:t>粉尘</w:t>
                  </w:r>
                </w:p>
              </w:tc>
              <w:tc>
                <w:tcPr>
                  <w:tcW w:w="3098" w:type="dxa"/>
                  <w:noWrap w:val="0"/>
                  <w:vAlign w:val="center"/>
                </w:tcPr>
                <w:p w14:paraId="448D7797">
                  <w:pPr>
                    <w:pStyle w:val="24"/>
                    <w:bidi w:val="0"/>
                    <w:rPr>
                      <w:rFonts w:hint="default"/>
                      <w:color w:val="auto"/>
                      <w:lang w:val="en-US" w:eastAsia="zh-CN"/>
                    </w:rPr>
                  </w:pPr>
                  <w:r>
                    <w:rPr>
                      <w:rFonts w:hint="eastAsia"/>
                      <w:color w:val="auto"/>
                      <w:lang w:val="en-US" w:eastAsia="zh-CN"/>
                    </w:rPr>
                    <w:t>密闭原料库，库内采取喷淋系统</w:t>
                  </w:r>
                </w:p>
              </w:tc>
              <w:tc>
                <w:tcPr>
                  <w:tcW w:w="1057" w:type="dxa"/>
                  <w:noWrap w:val="0"/>
                  <w:vAlign w:val="center"/>
                </w:tcPr>
                <w:p w14:paraId="1A3E4468">
                  <w:pPr>
                    <w:pStyle w:val="24"/>
                    <w:bidi w:val="0"/>
                    <w:rPr>
                      <w:rFonts w:hint="eastAsia"/>
                      <w:color w:val="auto"/>
                      <w:lang w:val="en-US" w:eastAsia="zh-CN"/>
                    </w:rPr>
                  </w:pPr>
                  <w:r>
                    <w:rPr>
                      <w:rFonts w:hint="eastAsia"/>
                      <w:color w:val="auto"/>
                      <w:lang w:val="en-US" w:eastAsia="zh-CN"/>
                    </w:rPr>
                    <w:t>无</w:t>
                  </w:r>
                  <w:r>
                    <w:rPr>
                      <w:rFonts w:hint="eastAsia"/>
                      <w:color w:val="auto"/>
                    </w:rPr>
                    <w:t>组织</w:t>
                  </w:r>
                </w:p>
              </w:tc>
            </w:tr>
            <w:tr w14:paraId="1AAEE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47FAF3AE">
                  <w:pPr>
                    <w:pStyle w:val="24"/>
                    <w:bidi w:val="0"/>
                    <w:rPr>
                      <w:color w:val="0000FF"/>
                    </w:rPr>
                  </w:pPr>
                </w:p>
              </w:tc>
              <w:tc>
                <w:tcPr>
                  <w:tcW w:w="1646" w:type="dxa"/>
                  <w:noWrap w:val="0"/>
                  <w:vAlign w:val="center"/>
                </w:tcPr>
                <w:p w14:paraId="47A4B1A9">
                  <w:pPr>
                    <w:pStyle w:val="24"/>
                    <w:bidi w:val="0"/>
                    <w:rPr>
                      <w:rFonts w:hint="default"/>
                      <w:color w:val="auto"/>
                      <w:lang w:val="en-US" w:eastAsia="zh-CN"/>
                    </w:rPr>
                  </w:pPr>
                  <w:r>
                    <w:rPr>
                      <w:rFonts w:hint="eastAsia"/>
                      <w:color w:val="auto"/>
                      <w:lang w:val="en-US" w:eastAsia="zh-CN"/>
                    </w:rPr>
                    <w:t>破碎</w:t>
                  </w:r>
                </w:p>
              </w:tc>
              <w:tc>
                <w:tcPr>
                  <w:tcW w:w="1809" w:type="dxa"/>
                  <w:noWrap w:val="0"/>
                  <w:vAlign w:val="center"/>
                </w:tcPr>
                <w:p w14:paraId="3C7F1C2B">
                  <w:pPr>
                    <w:pStyle w:val="24"/>
                    <w:bidi w:val="0"/>
                    <w:rPr>
                      <w:rFonts w:hint="default"/>
                      <w:color w:val="auto"/>
                      <w:lang w:val="en-US" w:eastAsia="zh-CN"/>
                    </w:rPr>
                  </w:pPr>
                  <w:r>
                    <w:rPr>
                      <w:rFonts w:hint="eastAsia"/>
                      <w:color w:val="auto"/>
                    </w:rPr>
                    <w:t>G</w:t>
                  </w:r>
                  <w:r>
                    <w:rPr>
                      <w:rFonts w:hint="eastAsia"/>
                      <w:color w:val="auto"/>
                      <w:vertAlign w:val="subscript"/>
                      <w:lang w:val="en-US" w:eastAsia="zh-CN"/>
                    </w:rPr>
                    <w:t>3</w:t>
                  </w:r>
                  <w:r>
                    <w:rPr>
                      <w:rFonts w:hint="eastAsia"/>
                      <w:color w:val="auto"/>
                      <w:lang w:val="en-US" w:eastAsia="zh-CN"/>
                    </w:rPr>
                    <w:t>粉尘</w:t>
                  </w:r>
                </w:p>
              </w:tc>
              <w:tc>
                <w:tcPr>
                  <w:tcW w:w="3098" w:type="dxa"/>
                  <w:vMerge w:val="restart"/>
                  <w:noWrap w:val="0"/>
                  <w:vAlign w:val="center"/>
                </w:tcPr>
                <w:p w14:paraId="472C1806">
                  <w:pPr>
                    <w:pStyle w:val="24"/>
                    <w:bidi w:val="0"/>
                    <w:rPr>
                      <w:rFonts w:hint="default"/>
                      <w:color w:val="auto"/>
                      <w:lang w:val="en-US" w:eastAsia="zh-CN"/>
                    </w:rPr>
                  </w:pPr>
                  <w:r>
                    <w:rPr>
                      <w:rFonts w:hint="eastAsia"/>
                      <w:color w:val="auto"/>
                      <w:lang w:val="en-US" w:eastAsia="zh-CN"/>
                    </w:rPr>
                    <w:t>集气罩+布袋除尘器+15m排气筒</w:t>
                  </w:r>
                </w:p>
              </w:tc>
              <w:tc>
                <w:tcPr>
                  <w:tcW w:w="1057" w:type="dxa"/>
                  <w:noWrap w:val="0"/>
                  <w:vAlign w:val="center"/>
                </w:tcPr>
                <w:p w14:paraId="62C138C7">
                  <w:pPr>
                    <w:pStyle w:val="24"/>
                    <w:bidi w:val="0"/>
                    <w:rPr>
                      <w:color w:val="auto"/>
                    </w:rPr>
                  </w:pPr>
                  <w:r>
                    <w:rPr>
                      <w:rFonts w:hint="eastAsia"/>
                      <w:color w:val="auto"/>
                      <w:lang w:val="en-US" w:eastAsia="zh-CN"/>
                    </w:rPr>
                    <w:t>有</w:t>
                  </w:r>
                  <w:r>
                    <w:rPr>
                      <w:rFonts w:hint="eastAsia"/>
                      <w:color w:val="auto"/>
                    </w:rPr>
                    <w:t>组织</w:t>
                  </w:r>
                </w:p>
              </w:tc>
            </w:tr>
            <w:tr w14:paraId="3A51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6E1A7BE2">
                  <w:pPr>
                    <w:pStyle w:val="24"/>
                    <w:bidi w:val="0"/>
                    <w:rPr>
                      <w:color w:val="0000FF"/>
                    </w:rPr>
                  </w:pPr>
                </w:p>
              </w:tc>
              <w:tc>
                <w:tcPr>
                  <w:tcW w:w="1646" w:type="dxa"/>
                  <w:noWrap w:val="0"/>
                  <w:vAlign w:val="center"/>
                </w:tcPr>
                <w:p w14:paraId="62BBD7DA">
                  <w:pPr>
                    <w:pStyle w:val="24"/>
                    <w:bidi w:val="0"/>
                    <w:rPr>
                      <w:rFonts w:hint="default"/>
                      <w:color w:val="auto"/>
                      <w:lang w:val="en-US" w:eastAsia="zh-CN"/>
                    </w:rPr>
                  </w:pPr>
                  <w:r>
                    <w:rPr>
                      <w:rFonts w:hint="eastAsia"/>
                      <w:color w:val="auto"/>
                      <w:lang w:val="en-US" w:eastAsia="zh-CN"/>
                    </w:rPr>
                    <w:t>筛分</w:t>
                  </w:r>
                </w:p>
              </w:tc>
              <w:tc>
                <w:tcPr>
                  <w:tcW w:w="1809" w:type="dxa"/>
                  <w:noWrap w:val="0"/>
                  <w:vAlign w:val="center"/>
                </w:tcPr>
                <w:p w14:paraId="25AC5451">
                  <w:pPr>
                    <w:pStyle w:val="24"/>
                    <w:bidi w:val="0"/>
                    <w:rPr>
                      <w:rFonts w:hint="default"/>
                      <w:color w:val="auto"/>
                      <w:lang w:val="en-US" w:eastAsia="zh-CN"/>
                    </w:rPr>
                  </w:pPr>
                  <w:r>
                    <w:rPr>
                      <w:rFonts w:hint="eastAsia"/>
                      <w:color w:val="auto"/>
                    </w:rPr>
                    <w:t>G</w:t>
                  </w:r>
                  <w:r>
                    <w:rPr>
                      <w:rFonts w:hint="eastAsia"/>
                      <w:color w:val="auto"/>
                      <w:vertAlign w:val="subscript"/>
                      <w:lang w:val="en-US" w:eastAsia="zh-CN"/>
                    </w:rPr>
                    <w:t>4</w:t>
                  </w:r>
                  <w:r>
                    <w:rPr>
                      <w:rFonts w:hint="eastAsia"/>
                      <w:color w:val="auto"/>
                      <w:lang w:val="en-US" w:eastAsia="zh-CN"/>
                    </w:rPr>
                    <w:t>粉尘</w:t>
                  </w:r>
                </w:p>
              </w:tc>
              <w:tc>
                <w:tcPr>
                  <w:tcW w:w="3098" w:type="dxa"/>
                  <w:vMerge w:val="continue"/>
                  <w:noWrap w:val="0"/>
                  <w:vAlign w:val="center"/>
                </w:tcPr>
                <w:p w14:paraId="061B2F6F">
                  <w:pPr>
                    <w:pStyle w:val="24"/>
                    <w:bidi w:val="0"/>
                    <w:rPr>
                      <w:rFonts w:hint="default"/>
                      <w:color w:val="auto"/>
                      <w:lang w:val="en-US" w:eastAsia="zh-CN"/>
                    </w:rPr>
                  </w:pPr>
                </w:p>
              </w:tc>
              <w:tc>
                <w:tcPr>
                  <w:tcW w:w="1057" w:type="dxa"/>
                  <w:noWrap w:val="0"/>
                  <w:vAlign w:val="center"/>
                </w:tcPr>
                <w:p w14:paraId="6A6F8469">
                  <w:pPr>
                    <w:pStyle w:val="24"/>
                    <w:bidi w:val="0"/>
                    <w:rPr>
                      <w:rFonts w:hint="eastAsia"/>
                      <w:color w:val="auto"/>
                    </w:rPr>
                  </w:pPr>
                  <w:r>
                    <w:rPr>
                      <w:rFonts w:hint="eastAsia"/>
                      <w:color w:val="auto"/>
                      <w:lang w:val="en-US" w:eastAsia="zh-CN"/>
                    </w:rPr>
                    <w:t>有</w:t>
                  </w:r>
                  <w:r>
                    <w:rPr>
                      <w:rFonts w:hint="eastAsia"/>
                      <w:color w:val="auto"/>
                    </w:rPr>
                    <w:t>组织</w:t>
                  </w:r>
                </w:p>
              </w:tc>
            </w:tr>
            <w:tr w14:paraId="4186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35C34303">
                  <w:pPr>
                    <w:pStyle w:val="24"/>
                    <w:bidi w:val="0"/>
                    <w:rPr>
                      <w:color w:val="0000FF"/>
                    </w:rPr>
                  </w:pPr>
                </w:p>
              </w:tc>
              <w:tc>
                <w:tcPr>
                  <w:tcW w:w="1646" w:type="dxa"/>
                  <w:noWrap w:val="0"/>
                  <w:vAlign w:val="center"/>
                </w:tcPr>
                <w:p w14:paraId="00EE00D1">
                  <w:pPr>
                    <w:pStyle w:val="24"/>
                    <w:bidi w:val="0"/>
                    <w:rPr>
                      <w:rFonts w:hint="default"/>
                      <w:color w:val="auto"/>
                      <w:lang w:val="en-US" w:eastAsia="zh-CN"/>
                    </w:rPr>
                  </w:pPr>
                  <w:r>
                    <w:rPr>
                      <w:rFonts w:hint="eastAsia"/>
                      <w:color w:val="auto"/>
                      <w:lang w:val="en-US" w:eastAsia="zh-CN"/>
                    </w:rPr>
                    <w:t>瓜子片入库</w:t>
                  </w:r>
                </w:p>
              </w:tc>
              <w:tc>
                <w:tcPr>
                  <w:tcW w:w="1809" w:type="dxa"/>
                  <w:noWrap w:val="0"/>
                  <w:vAlign w:val="center"/>
                </w:tcPr>
                <w:p w14:paraId="7D25B100">
                  <w:pPr>
                    <w:pStyle w:val="24"/>
                    <w:bidi w:val="0"/>
                    <w:rPr>
                      <w:rFonts w:hint="default"/>
                      <w:color w:val="auto"/>
                      <w:lang w:val="en-US"/>
                    </w:rPr>
                  </w:pPr>
                  <w:r>
                    <w:rPr>
                      <w:rFonts w:hint="eastAsia"/>
                      <w:color w:val="auto"/>
                    </w:rPr>
                    <w:t>G</w:t>
                  </w:r>
                  <w:r>
                    <w:rPr>
                      <w:rFonts w:hint="eastAsia"/>
                      <w:color w:val="auto"/>
                      <w:vertAlign w:val="subscript"/>
                      <w:lang w:val="en-US" w:eastAsia="zh-CN"/>
                    </w:rPr>
                    <w:t>5</w:t>
                  </w:r>
                  <w:r>
                    <w:rPr>
                      <w:rFonts w:hint="eastAsia"/>
                      <w:color w:val="auto"/>
                      <w:lang w:val="en-US" w:eastAsia="zh-CN"/>
                    </w:rPr>
                    <w:t>粉尘</w:t>
                  </w:r>
                </w:p>
              </w:tc>
              <w:tc>
                <w:tcPr>
                  <w:tcW w:w="3098" w:type="dxa"/>
                  <w:noWrap w:val="0"/>
                  <w:vAlign w:val="center"/>
                </w:tcPr>
                <w:p w14:paraId="1E6EE594">
                  <w:pPr>
                    <w:pStyle w:val="24"/>
                    <w:bidi w:val="0"/>
                    <w:rPr>
                      <w:rFonts w:hint="default"/>
                      <w:color w:val="auto"/>
                      <w:lang w:val="en-US" w:eastAsia="zh-CN"/>
                    </w:rPr>
                  </w:pPr>
                  <w:r>
                    <w:rPr>
                      <w:rFonts w:hint="eastAsia"/>
                      <w:color w:val="auto"/>
                      <w:lang w:val="en-US" w:eastAsia="zh-CN"/>
                    </w:rPr>
                    <w:t>密闭辅料库，库内采取喷淋系统</w:t>
                  </w:r>
                </w:p>
              </w:tc>
              <w:tc>
                <w:tcPr>
                  <w:tcW w:w="1057" w:type="dxa"/>
                  <w:noWrap w:val="0"/>
                  <w:vAlign w:val="center"/>
                </w:tcPr>
                <w:p w14:paraId="06D85D53">
                  <w:pPr>
                    <w:pStyle w:val="24"/>
                    <w:bidi w:val="0"/>
                    <w:rPr>
                      <w:rFonts w:hint="eastAsia"/>
                      <w:color w:val="auto"/>
                    </w:rPr>
                  </w:pPr>
                  <w:r>
                    <w:rPr>
                      <w:rFonts w:hint="eastAsia"/>
                      <w:color w:val="auto"/>
                      <w:lang w:val="en-US" w:eastAsia="zh-CN"/>
                    </w:rPr>
                    <w:t>无</w:t>
                  </w:r>
                  <w:r>
                    <w:rPr>
                      <w:rFonts w:hint="eastAsia"/>
                      <w:color w:val="auto"/>
                    </w:rPr>
                    <w:t>组织</w:t>
                  </w:r>
                </w:p>
              </w:tc>
            </w:tr>
            <w:tr w14:paraId="4BDAC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5BD72753">
                  <w:pPr>
                    <w:pStyle w:val="24"/>
                    <w:bidi w:val="0"/>
                    <w:rPr>
                      <w:color w:val="0000FF"/>
                    </w:rPr>
                  </w:pPr>
                </w:p>
              </w:tc>
              <w:tc>
                <w:tcPr>
                  <w:tcW w:w="1646" w:type="dxa"/>
                  <w:noWrap w:val="0"/>
                  <w:vAlign w:val="center"/>
                </w:tcPr>
                <w:p w14:paraId="601524EF">
                  <w:pPr>
                    <w:pStyle w:val="24"/>
                    <w:bidi w:val="0"/>
                    <w:rPr>
                      <w:rFonts w:hint="default"/>
                      <w:color w:val="auto"/>
                      <w:lang w:val="en-US" w:eastAsia="zh-CN"/>
                    </w:rPr>
                  </w:pPr>
                  <w:r>
                    <w:rPr>
                      <w:rFonts w:hint="eastAsia"/>
                      <w:color w:val="auto"/>
                      <w:lang w:val="en-US" w:eastAsia="zh-CN"/>
                    </w:rPr>
                    <w:t>水泥入仓</w:t>
                  </w:r>
                </w:p>
              </w:tc>
              <w:tc>
                <w:tcPr>
                  <w:tcW w:w="1809" w:type="dxa"/>
                  <w:noWrap w:val="0"/>
                  <w:vAlign w:val="center"/>
                </w:tcPr>
                <w:p w14:paraId="0581E7BB">
                  <w:pPr>
                    <w:pStyle w:val="24"/>
                    <w:bidi w:val="0"/>
                    <w:rPr>
                      <w:rFonts w:hint="eastAsia"/>
                      <w:color w:val="auto"/>
                    </w:rPr>
                  </w:pPr>
                  <w:r>
                    <w:rPr>
                      <w:rFonts w:hint="eastAsia"/>
                      <w:color w:val="auto"/>
                    </w:rPr>
                    <w:t>G</w:t>
                  </w:r>
                  <w:r>
                    <w:rPr>
                      <w:rFonts w:hint="eastAsia"/>
                      <w:color w:val="auto"/>
                      <w:vertAlign w:val="subscript"/>
                      <w:lang w:val="en-US" w:eastAsia="zh-CN"/>
                    </w:rPr>
                    <w:t>6</w:t>
                  </w:r>
                  <w:r>
                    <w:rPr>
                      <w:rFonts w:hint="eastAsia"/>
                      <w:color w:val="auto"/>
                      <w:lang w:val="en-US" w:eastAsia="zh-CN"/>
                    </w:rPr>
                    <w:t>粉尘</w:t>
                  </w:r>
                </w:p>
              </w:tc>
              <w:tc>
                <w:tcPr>
                  <w:tcW w:w="3098" w:type="dxa"/>
                  <w:noWrap w:val="0"/>
                  <w:vAlign w:val="center"/>
                </w:tcPr>
                <w:p w14:paraId="2D262E8F">
                  <w:pPr>
                    <w:pStyle w:val="24"/>
                    <w:bidi w:val="0"/>
                    <w:rPr>
                      <w:rFonts w:hint="default"/>
                      <w:color w:val="auto"/>
                      <w:lang w:val="en-US" w:eastAsia="zh-CN"/>
                    </w:rPr>
                  </w:pPr>
                  <w:r>
                    <w:rPr>
                      <w:rFonts w:hint="eastAsia"/>
                      <w:color w:val="auto"/>
                      <w:lang w:val="en-US" w:eastAsia="zh-CN"/>
                    </w:rPr>
                    <w:t>密闭筒仓+仓顶除尘器</w:t>
                  </w:r>
                </w:p>
              </w:tc>
              <w:tc>
                <w:tcPr>
                  <w:tcW w:w="1057" w:type="dxa"/>
                  <w:noWrap w:val="0"/>
                  <w:vAlign w:val="center"/>
                </w:tcPr>
                <w:p w14:paraId="79F41617">
                  <w:pPr>
                    <w:pStyle w:val="24"/>
                    <w:bidi w:val="0"/>
                    <w:rPr>
                      <w:rFonts w:hint="eastAsia"/>
                      <w:color w:val="auto"/>
                      <w:lang w:val="en-US" w:eastAsia="zh-CN"/>
                    </w:rPr>
                  </w:pPr>
                  <w:r>
                    <w:rPr>
                      <w:rFonts w:hint="eastAsia"/>
                      <w:color w:val="auto"/>
                      <w:lang w:val="en-US" w:eastAsia="zh-CN"/>
                    </w:rPr>
                    <w:t>无</w:t>
                  </w:r>
                  <w:r>
                    <w:rPr>
                      <w:rFonts w:hint="eastAsia"/>
                      <w:color w:val="auto"/>
                    </w:rPr>
                    <w:t>组织</w:t>
                  </w:r>
                </w:p>
              </w:tc>
            </w:tr>
            <w:tr w14:paraId="56724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58DE43EC">
                  <w:pPr>
                    <w:pStyle w:val="24"/>
                    <w:bidi w:val="0"/>
                    <w:rPr>
                      <w:color w:val="0000FF"/>
                    </w:rPr>
                  </w:pPr>
                </w:p>
              </w:tc>
              <w:tc>
                <w:tcPr>
                  <w:tcW w:w="1646" w:type="dxa"/>
                  <w:noWrap w:val="0"/>
                  <w:vAlign w:val="center"/>
                </w:tcPr>
                <w:p w14:paraId="3190C0A2">
                  <w:pPr>
                    <w:pStyle w:val="24"/>
                    <w:bidi w:val="0"/>
                    <w:rPr>
                      <w:rFonts w:hint="default"/>
                      <w:color w:val="auto"/>
                      <w:lang w:val="en-US" w:eastAsia="zh-CN"/>
                    </w:rPr>
                  </w:pPr>
                  <w:r>
                    <w:rPr>
                      <w:rFonts w:hint="eastAsia"/>
                      <w:color w:val="auto"/>
                      <w:lang w:val="en-US" w:eastAsia="zh-CN"/>
                    </w:rPr>
                    <w:t>粉煤灰入仓</w:t>
                  </w:r>
                </w:p>
              </w:tc>
              <w:tc>
                <w:tcPr>
                  <w:tcW w:w="1809" w:type="dxa"/>
                  <w:noWrap w:val="0"/>
                  <w:vAlign w:val="center"/>
                </w:tcPr>
                <w:p w14:paraId="2A5D0DDA">
                  <w:pPr>
                    <w:pStyle w:val="24"/>
                    <w:bidi w:val="0"/>
                    <w:rPr>
                      <w:rFonts w:hint="eastAsia"/>
                      <w:color w:val="auto"/>
                      <w:lang w:val="en-US" w:eastAsia="zh-CN"/>
                    </w:rPr>
                  </w:pPr>
                  <w:r>
                    <w:rPr>
                      <w:rFonts w:hint="eastAsia"/>
                      <w:color w:val="auto"/>
                    </w:rPr>
                    <w:t>G</w:t>
                  </w:r>
                  <w:r>
                    <w:rPr>
                      <w:rFonts w:hint="eastAsia"/>
                      <w:color w:val="auto"/>
                      <w:vertAlign w:val="subscript"/>
                      <w:lang w:val="en-US" w:eastAsia="zh-CN"/>
                    </w:rPr>
                    <w:t>7</w:t>
                  </w:r>
                  <w:r>
                    <w:rPr>
                      <w:rFonts w:hint="eastAsia"/>
                      <w:color w:val="auto"/>
                      <w:lang w:val="en-US" w:eastAsia="zh-CN"/>
                    </w:rPr>
                    <w:t>粉尘</w:t>
                  </w:r>
                </w:p>
              </w:tc>
              <w:tc>
                <w:tcPr>
                  <w:tcW w:w="3098" w:type="dxa"/>
                  <w:noWrap w:val="0"/>
                  <w:vAlign w:val="center"/>
                </w:tcPr>
                <w:p w14:paraId="5C96B6CB">
                  <w:pPr>
                    <w:pStyle w:val="24"/>
                    <w:bidi w:val="0"/>
                    <w:rPr>
                      <w:rFonts w:hint="default"/>
                      <w:color w:val="auto"/>
                      <w:lang w:val="en-US" w:eastAsia="zh-CN"/>
                    </w:rPr>
                  </w:pPr>
                  <w:r>
                    <w:rPr>
                      <w:rFonts w:hint="eastAsia"/>
                      <w:color w:val="auto"/>
                      <w:lang w:val="en-US" w:eastAsia="zh-CN"/>
                    </w:rPr>
                    <w:t>密闭筒仓+仓顶除尘器</w:t>
                  </w:r>
                </w:p>
              </w:tc>
              <w:tc>
                <w:tcPr>
                  <w:tcW w:w="1057" w:type="dxa"/>
                  <w:noWrap w:val="0"/>
                  <w:vAlign w:val="center"/>
                </w:tcPr>
                <w:p w14:paraId="1753F50E">
                  <w:pPr>
                    <w:pStyle w:val="24"/>
                    <w:bidi w:val="0"/>
                    <w:rPr>
                      <w:rFonts w:hint="default"/>
                      <w:color w:val="auto"/>
                      <w:lang w:val="en-US" w:eastAsia="zh-CN"/>
                    </w:rPr>
                  </w:pPr>
                  <w:r>
                    <w:rPr>
                      <w:rFonts w:hint="eastAsia"/>
                      <w:color w:val="auto"/>
                      <w:lang w:val="en-US" w:eastAsia="zh-CN"/>
                    </w:rPr>
                    <w:t>无</w:t>
                  </w:r>
                  <w:r>
                    <w:rPr>
                      <w:rFonts w:hint="eastAsia"/>
                      <w:color w:val="auto"/>
                    </w:rPr>
                    <w:t>组织</w:t>
                  </w:r>
                </w:p>
              </w:tc>
            </w:tr>
            <w:tr w14:paraId="0E2C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265FC8C8">
                  <w:pPr>
                    <w:pStyle w:val="24"/>
                    <w:bidi w:val="0"/>
                    <w:rPr>
                      <w:color w:val="0000FF"/>
                    </w:rPr>
                  </w:pPr>
                </w:p>
              </w:tc>
              <w:tc>
                <w:tcPr>
                  <w:tcW w:w="1646" w:type="dxa"/>
                  <w:noWrap w:val="0"/>
                  <w:vAlign w:val="center"/>
                </w:tcPr>
                <w:p w14:paraId="1EC2DA35">
                  <w:pPr>
                    <w:pStyle w:val="24"/>
                    <w:bidi w:val="0"/>
                    <w:rPr>
                      <w:rFonts w:hint="default"/>
                      <w:color w:val="auto"/>
                      <w:lang w:val="en-US" w:eastAsia="zh-CN"/>
                    </w:rPr>
                  </w:pPr>
                  <w:r>
                    <w:rPr>
                      <w:rFonts w:hint="eastAsia"/>
                      <w:color w:val="auto"/>
                      <w:lang w:val="en-US" w:eastAsia="zh-CN"/>
                    </w:rPr>
                    <w:t>物料运输</w:t>
                  </w:r>
                </w:p>
              </w:tc>
              <w:tc>
                <w:tcPr>
                  <w:tcW w:w="1809" w:type="dxa"/>
                  <w:noWrap w:val="0"/>
                  <w:vAlign w:val="center"/>
                </w:tcPr>
                <w:p w14:paraId="761C4E07">
                  <w:pPr>
                    <w:pStyle w:val="24"/>
                    <w:bidi w:val="0"/>
                    <w:rPr>
                      <w:rFonts w:hint="eastAsia" w:eastAsia="宋体"/>
                      <w:color w:val="auto"/>
                      <w:lang w:val="en-US" w:eastAsia="zh-CN"/>
                    </w:rPr>
                  </w:pPr>
                  <w:r>
                    <w:rPr>
                      <w:rFonts w:hint="eastAsia"/>
                      <w:color w:val="auto"/>
                      <w:lang w:val="en-US" w:eastAsia="zh-CN"/>
                    </w:rPr>
                    <w:t>粉尘</w:t>
                  </w:r>
                </w:p>
              </w:tc>
              <w:tc>
                <w:tcPr>
                  <w:tcW w:w="3098" w:type="dxa"/>
                  <w:noWrap w:val="0"/>
                  <w:vAlign w:val="center"/>
                </w:tcPr>
                <w:p w14:paraId="4566D086">
                  <w:pPr>
                    <w:pStyle w:val="24"/>
                    <w:bidi w:val="0"/>
                    <w:rPr>
                      <w:rFonts w:hint="eastAsia"/>
                      <w:color w:val="auto"/>
                      <w:lang w:val="en-US" w:eastAsia="zh-CN"/>
                    </w:rPr>
                  </w:pPr>
                  <w:r>
                    <w:rPr>
                      <w:rFonts w:hint="eastAsia"/>
                      <w:color w:val="auto"/>
                      <w:lang w:val="en-US" w:eastAsia="zh-CN"/>
                    </w:rPr>
                    <w:t>出入车辆冲洗，物料覆盖，水泥、粉煤灰等粉状物料罐车运输，厂区内路面洒水</w:t>
                  </w:r>
                </w:p>
              </w:tc>
              <w:tc>
                <w:tcPr>
                  <w:tcW w:w="1057" w:type="dxa"/>
                  <w:noWrap w:val="0"/>
                  <w:vAlign w:val="center"/>
                </w:tcPr>
                <w:p w14:paraId="7DF9AE81">
                  <w:pPr>
                    <w:pStyle w:val="24"/>
                    <w:bidi w:val="0"/>
                    <w:rPr>
                      <w:rFonts w:hint="eastAsia"/>
                      <w:color w:val="auto"/>
                      <w:lang w:val="en-US" w:eastAsia="zh-CN"/>
                    </w:rPr>
                  </w:pPr>
                  <w:r>
                    <w:rPr>
                      <w:rFonts w:hint="eastAsia"/>
                      <w:color w:val="auto"/>
                      <w:lang w:val="en-US" w:eastAsia="zh-CN"/>
                    </w:rPr>
                    <w:t>无</w:t>
                  </w:r>
                  <w:r>
                    <w:rPr>
                      <w:rFonts w:hint="eastAsia"/>
                      <w:color w:val="auto"/>
                    </w:rPr>
                    <w:t>组织</w:t>
                  </w:r>
                </w:p>
              </w:tc>
            </w:tr>
            <w:tr w14:paraId="3B67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2A245028">
                  <w:pPr>
                    <w:pStyle w:val="24"/>
                    <w:bidi w:val="0"/>
                    <w:rPr>
                      <w:color w:val="0000FF"/>
                    </w:rPr>
                  </w:pPr>
                </w:p>
              </w:tc>
              <w:tc>
                <w:tcPr>
                  <w:tcW w:w="1646" w:type="dxa"/>
                  <w:noWrap w:val="0"/>
                  <w:vAlign w:val="center"/>
                </w:tcPr>
                <w:p w14:paraId="4BAAC6D5">
                  <w:pPr>
                    <w:pStyle w:val="24"/>
                    <w:bidi w:val="0"/>
                    <w:rPr>
                      <w:rFonts w:hint="default"/>
                      <w:color w:val="auto"/>
                      <w:lang w:val="en-US" w:eastAsia="zh-CN"/>
                    </w:rPr>
                  </w:pPr>
                  <w:r>
                    <w:rPr>
                      <w:rFonts w:hint="eastAsia"/>
                      <w:color w:val="auto"/>
                      <w:lang w:val="en-US" w:eastAsia="zh-CN"/>
                    </w:rPr>
                    <w:t>物料输送</w:t>
                  </w:r>
                </w:p>
              </w:tc>
              <w:tc>
                <w:tcPr>
                  <w:tcW w:w="1809" w:type="dxa"/>
                  <w:noWrap w:val="0"/>
                  <w:vAlign w:val="center"/>
                </w:tcPr>
                <w:p w14:paraId="79FE2516">
                  <w:pPr>
                    <w:pStyle w:val="24"/>
                    <w:bidi w:val="0"/>
                    <w:rPr>
                      <w:rFonts w:hint="eastAsia"/>
                      <w:color w:val="auto"/>
                      <w:lang w:val="en-US" w:eastAsia="zh-CN"/>
                    </w:rPr>
                  </w:pPr>
                  <w:r>
                    <w:rPr>
                      <w:rFonts w:hint="eastAsia"/>
                      <w:color w:val="auto"/>
                      <w:lang w:val="en-US" w:eastAsia="zh-CN"/>
                    </w:rPr>
                    <w:t>粉尘</w:t>
                  </w:r>
                </w:p>
              </w:tc>
              <w:tc>
                <w:tcPr>
                  <w:tcW w:w="3098" w:type="dxa"/>
                  <w:noWrap w:val="0"/>
                  <w:vAlign w:val="center"/>
                </w:tcPr>
                <w:p w14:paraId="6F519EDD">
                  <w:pPr>
                    <w:pStyle w:val="24"/>
                    <w:bidi w:val="0"/>
                    <w:rPr>
                      <w:rFonts w:hint="default"/>
                      <w:color w:val="auto"/>
                      <w:lang w:val="en-US" w:eastAsia="zh-CN"/>
                    </w:rPr>
                  </w:pPr>
                  <w:r>
                    <w:rPr>
                      <w:rFonts w:hint="eastAsia"/>
                      <w:color w:val="auto"/>
                      <w:lang w:val="en-US" w:eastAsia="zh-CN"/>
                    </w:rPr>
                    <w:t>车间封闭，瓜子片使用封闭式皮带输送，粉状物料使用密闭管道气力输送</w:t>
                  </w:r>
                </w:p>
              </w:tc>
              <w:tc>
                <w:tcPr>
                  <w:tcW w:w="1057" w:type="dxa"/>
                  <w:noWrap w:val="0"/>
                  <w:vAlign w:val="center"/>
                </w:tcPr>
                <w:p w14:paraId="38EA6889">
                  <w:pPr>
                    <w:pStyle w:val="24"/>
                    <w:bidi w:val="0"/>
                    <w:rPr>
                      <w:rFonts w:hint="eastAsia"/>
                      <w:color w:val="auto"/>
                      <w:lang w:val="en-US" w:eastAsia="zh-CN"/>
                    </w:rPr>
                  </w:pPr>
                  <w:r>
                    <w:rPr>
                      <w:rFonts w:hint="eastAsia"/>
                      <w:color w:val="auto"/>
                      <w:lang w:val="en-US" w:eastAsia="zh-CN"/>
                    </w:rPr>
                    <w:t>无</w:t>
                  </w:r>
                  <w:r>
                    <w:rPr>
                      <w:rFonts w:hint="eastAsia"/>
                      <w:color w:val="auto"/>
                    </w:rPr>
                    <w:t>组织</w:t>
                  </w:r>
                </w:p>
              </w:tc>
            </w:tr>
            <w:tr w14:paraId="4748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restart"/>
                  <w:noWrap w:val="0"/>
                  <w:vAlign w:val="center"/>
                </w:tcPr>
                <w:p w14:paraId="17A52814">
                  <w:pPr>
                    <w:pStyle w:val="24"/>
                    <w:bidi w:val="0"/>
                    <w:rPr>
                      <w:color w:val="auto"/>
                    </w:rPr>
                  </w:pPr>
                  <w:r>
                    <w:rPr>
                      <w:rFonts w:hint="eastAsia"/>
                      <w:color w:val="auto"/>
                    </w:rPr>
                    <w:t>噪声</w:t>
                  </w:r>
                </w:p>
              </w:tc>
              <w:tc>
                <w:tcPr>
                  <w:tcW w:w="1646" w:type="dxa"/>
                  <w:noWrap w:val="0"/>
                  <w:vAlign w:val="center"/>
                </w:tcPr>
                <w:p w14:paraId="4748F39E">
                  <w:pPr>
                    <w:pStyle w:val="24"/>
                    <w:bidi w:val="0"/>
                    <w:rPr>
                      <w:rFonts w:hint="eastAsia"/>
                      <w:color w:val="auto"/>
                    </w:rPr>
                  </w:pPr>
                  <w:r>
                    <w:rPr>
                      <w:rFonts w:hint="eastAsia"/>
                      <w:color w:val="auto"/>
                    </w:rPr>
                    <w:t>设备运行</w:t>
                  </w:r>
                </w:p>
              </w:tc>
              <w:tc>
                <w:tcPr>
                  <w:tcW w:w="1809" w:type="dxa"/>
                  <w:noWrap w:val="0"/>
                  <w:vAlign w:val="center"/>
                </w:tcPr>
                <w:p w14:paraId="63651621">
                  <w:pPr>
                    <w:pStyle w:val="24"/>
                    <w:bidi w:val="0"/>
                    <w:rPr>
                      <w:rFonts w:hint="eastAsia"/>
                      <w:color w:val="auto"/>
                    </w:rPr>
                  </w:pPr>
                  <w:r>
                    <w:rPr>
                      <w:rFonts w:hint="eastAsia"/>
                      <w:color w:val="auto"/>
                    </w:rPr>
                    <w:t>噪声</w:t>
                  </w:r>
                </w:p>
              </w:tc>
              <w:tc>
                <w:tcPr>
                  <w:tcW w:w="3098" w:type="dxa"/>
                  <w:noWrap w:val="0"/>
                  <w:vAlign w:val="center"/>
                </w:tcPr>
                <w:p w14:paraId="3616F201">
                  <w:pPr>
                    <w:pStyle w:val="24"/>
                    <w:bidi w:val="0"/>
                    <w:rPr>
                      <w:rFonts w:hint="eastAsia"/>
                      <w:color w:val="auto"/>
                    </w:rPr>
                  </w:pPr>
                  <w:r>
                    <w:rPr>
                      <w:rFonts w:hint="eastAsia"/>
                      <w:color w:val="auto"/>
                    </w:rPr>
                    <w:t>隔声、消声</w:t>
                  </w:r>
                </w:p>
              </w:tc>
              <w:tc>
                <w:tcPr>
                  <w:tcW w:w="1057" w:type="dxa"/>
                  <w:noWrap w:val="0"/>
                  <w:vAlign w:val="center"/>
                </w:tcPr>
                <w:p w14:paraId="5C0041B4">
                  <w:pPr>
                    <w:pStyle w:val="24"/>
                    <w:bidi w:val="0"/>
                    <w:rPr>
                      <w:rFonts w:hint="eastAsia"/>
                      <w:color w:val="auto"/>
                    </w:rPr>
                  </w:pPr>
                  <w:r>
                    <w:rPr>
                      <w:rFonts w:hint="eastAsia"/>
                      <w:color w:val="auto"/>
                    </w:rPr>
                    <w:t>/</w:t>
                  </w:r>
                </w:p>
              </w:tc>
            </w:tr>
            <w:tr w14:paraId="3FBA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2BB1A68E">
                  <w:pPr>
                    <w:pStyle w:val="24"/>
                    <w:bidi w:val="0"/>
                    <w:rPr>
                      <w:rFonts w:hint="eastAsia"/>
                      <w:color w:val="auto"/>
                    </w:rPr>
                  </w:pPr>
                </w:p>
              </w:tc>
              <w:tc>
                <w:tcPr>
                  <w:tcW w:w="1646" w:type="dxa"/>
                  <w:noWrap w:val="0"/>
                  <w:vAlign w:val="center"/>
                </w:tcPr>
                <w:p w14:paraId="382341FB">
                  <w:pPr>
                    <w:pStyle w:val="24"/>
                    <w:bidi w:val="0"/>
                    <w:rPr>
                      <w:rFonts w:hint="default" w:eastAsia="宋体"/>
                      <w:color w:val="auto"/>
                      <w:lang w:val="en-US" w:eastAsia="zh-CN"/>
                    </w:rPr>
                  </w:pPr>
                  <w:r>
                    <w:rPr>
                      <w:rFonts w:hint="eastAsia"/>
                      <w:color w:val="auto"/>
                      <w:lang w:val="en-US" w:eastAsia="zh-CN"/>
                    </w:rPr>
                    <w:t>物料运输</w:t>
                  </w:r>
                </w:p>
              </w:tc>
              <w:tc>
                <w:tcPr>
                  <w:tcW w:w="1809" w:type="dxa"/>
                  <w:noWrap w:val="0"/>
                  <w:vAlign w:val="center"/>
                </w:tcPr>
                <w:p w14:paraId="20D354F3">
                  <w:pPr>
                    <w:pStyle w:val="24"/>
                    <w:bidi w:val="0"/>
                    <w:rPr>
                      <w:rFonts w:hint="default" w:eastAsia="宋体"/>
                      <w:color w:val="auto"/>
                      <w:lang w:val="en-US" w:eastAsia="zh-CN"/>
                    </w:rPr>
                  </w:pPr>
                  <w:r>
                    <w:rPr>
                      <w:rFonts w:hint="eastAsia"/>
                      <w:color w:val="auto"/>
                      <w:lang w:val="en-US" w:eastAsia="zh-CN"/>
                    </w:rPr>
                    <w:t>交通噪声</w:t>
                  </w:r>
                </w:p>
              </w:tc>
              <w:tc>
                <w:tcPr>
                  <w:tcW w:w="3098" w:type="dxa"/>
                  <w:noWrap w:val="0"/>
                  <w:vAlign w:val="center"/>
                </w:tcPr>
                <w:p w14:paraId="6D8ED6E8">
                  <w:pPr>
                    <w:pStyle w:val="24"/>
                    <w:bidi w:val="0"/>
                    <w:rPr>
                      <w:rFonts w:hint="default" w:eastAsia="宋体"/>
                      <w:color w:val="auto"/>
                      <w:lang w:val="en-US" w:eastAsia="zh-CN"/>
                    </w:rPr>
                  </w:pPr>
                  <w:r>
                    <w:rPr>
                      <w:rFonts w:hint="eastAsia"/>
                      <w:color w:val="auto"/>
                      <w:lang w:val="en-US" w:eastAsia="zh-CN"/>
                    </w:rPr>
                    <w:t>限速，避开敏感点</w:t>
                  </w:r>
                </w:p>
              </w:tc>
              <w:tc>
                <w:tcPr>
                  <w:tcW w:w="1057" w:type="dxa"/>
                  <w:noWrap w:val="0"/>
                  <w:vAlign w:val="center"/>
                </w:tcPr>
                <w:p w14:paraId="29643421">
                  <w:pPr>
                    <w:pStyle w:val="24"/>
                    <w:bidi w:val="0"/>
                    <w:rPr>
                      <w:rFonts w:hint="eastAsia"/>
                      <w:color w:val="auto"/>
                    </w:rPr>
                  </w:pPr>
                  <w:r>
                    <w:rPr>
                      <w:rFonts w:hint="eastAsia"/>
                      <w:color w:val="auto"/>
                    </w:rPr>
                    <w:t>/</w:t>
                  </w:r>
                </w:p>
              </w:tc>
            </w:tr>
            <w:tr w14:paraId="6866F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restart"/>
                  <w:noWrap w:val="0"/>
                  <w:vAlign w:val="center"/>
                </w:tcPr>
                <w:p w14:paraId="7D1732A4">
                  <w:pPr>
                    <w:pStyle w:val="24"/>
                    <w:bidi w:val="0"/>
                    <w:rPr>
                      <w:rFonts w:hint="eastAsia"/>
                      <w:color w:val="auto"/>
                      <w:lang w:val="en-US" w:eastAsia="zh-CN"/>
                    </w:rPr>
                  </w:pPr>
                  <w:r>
                    <w:rPr>
                      <w:rFonts w:hint="eastAsia"/>
                      <w:color w:val="auto"/>
                      <w:lang w:val="en-US" w:eastAsia="zh-CN"/>
                    </w:rPr>
                    <w:t>废水</w:t>
                  </w:r>
                </w:p>
              </w:tc>
              <w:tc>
                <w:tcPr>
                  <w:tcW w:w="1646" w:type="dxa"/>
                  <w:noWrap w:val="0"/>
                  <w:vAlign w:val="center"/>
                </w:tcPr>
                <w:p w14:paraId="3C7FFCF1">
                  <w:pPr>
                    <w:pStyle w:val="24"/>
                    <w:bidi w:val="0"/>
                    <w:rPr>
                      <w:rFonts w:hint="default"/>
                      <w:color w:val="auto"/>
                      <w:lang w:val="en-US" w:eastAsia="zh-CN"/>
                    </w:rPr>
                  </w:pPr>
                  <w:r>
                    <w:rPr>
                      <w:rFonts w:hint="eastAsia"/>
                      <w:color w:val="auto"/>
                      <w:lang w:val="en-US" w:eastAsia="zh-CN"/>
                    </w:rPr>
                    <w:t>员工生活</w:t>
                  </w:r>
                </w:p>
              </w:tc>
              <w:tc>
                <w:tcPr>
                  <w:tcW w:w="1809" w:type="dxa"/>
                  <w:noWrap w:val="0"/>
                  <w:vAlign w:val="center"/>
                </w:tcPr>
                <w:p w14:paraId="1BA448D3">
                  <w:pPr>
                    <w:pStyle w:val="24"/>
                    <w:bidi w:val="0"/>
                    <w:rPr>
                      <w:rFonts w:hint="default"/>
                      <w:color w:val="auto"/>
                      <w:lang w:val="en-US" w:eastAsia="zh-CN"/>
                    </w:rPr>
                  </w:pPr>
                  <w:r>
                    <w:rPr>
                      <w:rFonts w:hint="eastAsia"/>
                      <w:color w:val="auto"/>
                      <w:lang w:val="en-US" w:eastAsia="zh-CN"/>
                    </w:rPr>
                    <w:t>COD、氨氮、SS、总磷、总氮</w:t>
                  </w:r>
                </w:p>
              </w:tc>
              <w:tc>
                <w:tcPr>
                  <w:tcW w:w="3098" w:type="dxa"/>
                  <w:noWrap w:val="0"/>
                  <w:vAlign w:val="center"/>
                </w:tcPr>
                <w:p w14:paraId="31274C11">
                  <w:pPr>
                    <w:pStyle w:val="24"/>
                    <w:bidi w:val="0"/>
                    <w:rPr>
                      <w:rFonts w:hint="default"/>
                      <w:color w:val="auto"/>
                      <w:lang w:val="en-US" w:eastAsia="zh-CN"/>
                    </w:rPr>
                  </w:pPr>
                  <w:r>
                    <w:rPr>
                      <w:rFonts w:hint="eastAsia"/>
                      <w:color w:val="auto"/>
                      <w:lang w:val="en-US" w:eastAsia="zh-CN"/>
                    </w:rPr>
                    <w:t>员工生活污水经化粪池预处理，定期清掏农用</w:t>
                  </w:r>
                </w:p>
              </w:tc>
              <w:tc>
                <w:tcPr>
                  <w:tcW w:w="1057" w:type="dxa"/>
                  <w:noWrap w:val="0"/>
                  <w:vAlign w:val="center"/>
                </w:tcPr>
                <w:p w14:paraId="7C98B390">
                  <w:pPr>
                    <w:pStyle w:val="24"/>
                    <w:bidi w:val="0"/>
                    <w:rPr>
                      <w:rFonts w:hint="default"/>
                      <w:color w:val="auto"/>
                      <w:lang w:val="en-US" w:eastAsia="zh-CN"/>
                    </w:rPr>
                  </w:pPr>
                  <w:r>
                    <w:rPr>
                      <w:rFonts w:hint="eastAsia"/>
                      <w:color w:val="auto"/>
                      <w:lang w:val="en-US" w:eastAsia="zh-CN"/>
                    </w:rPr>
                    <w:t>不排放</w:t>
                  </w:r>
                </w:p>
              </w:tc>
            </w:tr>
            <w:tr w14:paraId="7E72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28AC5961">
                  <w:pPr>
                    <w:pStyle w:val="24"/>
                    <w:bidi w:val="0"/>
                    <w:rPr>
                      <w:rFonts w:hint="eastAsia"/>
                      <w:color w:val="0000FF"/>
                      <w:lang w:val="en-US" w:eastAsia="zh-CN"/>
                    </w:rPr>
                  </w:pPr>
                </w:p>
              </w:tc>
              <w:tc>
                <w:tcPr>
                  <w:tcW w:w="1646" w:type="dxa"/>
                  <w:noWrap w:val="0"/>
                  <w:vAlign w:val="center"/>
                </w:tcPr>
                <w:p w14:paraId="6B0B3733">
                  <w:pPr>
                    <w:pStyle w:val="24"/>
                    <w:bidi w:val="0"/>
                    <w:rPr>
                      <w:rFonts w:hint="default"/>
                      <w:color w:val="auto"/>
                      <w:lang w:val="en-US" w:eastAsia="zh-CN"/>
                    </w:rPr>
                  </w:pPr>
                  <w:r>
                    <w:rPr>
                      <w:rFonts w:hint="eastAsia"/>
                      <w:color w:val="auto"/>
                      <w:lang w:val="en-US" w:eastAsia="zh-CN"/>
                    </w:rPr>
                    <w:t>水洗分离压滤废水</w:t>
                  </w:r>
                </w:p>
              </w:tc>
              <w:tc>
                <w:tcPr>
                  <w:tcW w:w="1809" w:type="dxa"/>
                  <w:noWrap w:val="0"/>
                  <w:vAlign w:val="center"/>
                </w:tcPr>
                <w:p w14:paraId="5AF22959">
                  <w:pPr>
                    <w:pStyle w:val="24"/>
                    <w:bidi w:val="0"/>
                    <w:rPr>
                      <w:rFonts w:hint="eastAsia"/>
                      <w:color w:val="auto"/>
                      <w:lang w:val="en-US" w:eastAsia="zh-CN"/>
                    </w:rPr>
                  </w:pPr>
                  <w:r>
                    <w:rPr>
                      <w:rFonts w:hint="eastAsia"/>
                      <w:color w:val="auto"/>
                      <w:lang w:val="en-US" w:eastAsia="zh-CN"/>
                    </w:rPr>
                    <w:t>SS</w:t>
                  </w:r>
                </w:p>
              </w:tc>
              <w:tc>
                <w:tcPr>
                  <w:tcW w:w="3098" w:type="dxa"/>
                  <w:noWrap w:val="0"/>
                  <w:vAlign w:val="center"/>
                </w:tcPr>
                <w:p w14:paraId="3E7656A3">
                  <w:pPr>
                    <w:pStyle w:val="24"/>
                    <w:bidi w:val="0"/>
                    <w:rPr>
                      <w:rFonts w:hint="default"/>
                      <w:color w:val="auto"/>
                      <w:lang w:val="en-US" w:eastAsia="zh-CN"/>
                    </w:rPr>
                  </w:pPr>
                  <w:r>
                    <w:rPr>
                      <w:rFonts w:hint="eastAsia"/>
                      <w:color w:val="auto"/>
                      <w:lang w:val="en-US" w:eastAsia="zh-CN"/>
                    </w:rPr>
                    <w:t>经收集池收集泵入浓密罐经</w:t>
                  </w:r>
                  <w:r>
                    <w:rPr>
                      <w:rFonts w:hint="default"/>
                      <w:color w:val="auto"/>
                      <w:lang w:val="en-US" w:eastAsia="zh-CN"/>
                    </w:rPr>
                    <w:t>自然沉淀+药剂絮凝</w:t>
                  </w:r>
                  <w:r>
                    <w:rPr>
                      <w:rFonts w:hint="eastAsia"/>
                      <w:color w:val="auto"/>
                      <w:lang w:val="en-US" w:eastAsia="zh-CN"/>
                    </w:rPr>
                    <w:t>后上清液回用水洗分离，底部淤泥进入板框压滤机压滤</w:t>
                  </w:r>
                </w:p>
              </w:tc>
              <w:tc>
                <w:tcPr>
                  <w:tcW w:w="1057" w:type="dxa"/>
                  <w:noWrap w:val="0"/>
                  <w:vAlign w:val="center"/>
                </w:tcPr>
                <w:p w14:paraId="44452E49">
                  <w:pPr>
                    <w:pStyle w:val="24"/>
                    <w:bidi w:val="0"/>
                    <w:rPr>
                      <w:rFonts w:hint="eastAsia"/>
                      <w:color w:val="auto"/>
                      <w:lang w:val="en-US" w:eastAsia="zh-CN"/>
                    </w:rPr>
                  </w:pPr>
                  <w:r>
                    <w:rPr>
                      <w:rFonts w:hint="eastAsia"/>
                      <w:color w:val="auto"/>
                      <w:lang w:val="en-US" w:eastAsia="zh-CN"/>
                    </w:rPr>
                    <w:t>不排放</w:t>
                  </w:r>
                </w:p>
              </w:tc>
            </w:tr>
            <w:tr w14:paraId="22225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3DD37D0C">
                  <w:pPr>
                    <w:pStyle w:val="24"/>
                    <w:bidi w:val="0"/>
                    <w:rPr>
                      <w:rFonts w:hint="eastAsia"/>
                      <w:color w:val="0000FF"/>
                      <w:lang w:val="en-US" w:eastAsia="zh-CN"/>
                    </w:rPr>
                  </w:pPr>
                </w:p>
              </w:tc>
              <w:tc>
                <w:tcPr>
                  <w:tcW w:w="1646" w:type="dxa"/>
                  <w:noWrap w:val="0"/>
                  <w:vAlign w:val="center"/>
                </w:tcPr>
                <w:p w14:paraId="26F6B38C">
                  <w:pPr>
                    <w:pStyle w:val="24"/>
                    <w:bidi w:val="0"/>
                    <w:rPr>
                      <w:rFonts w:hint="default"/>
                      <w:color w:val="auto"/>
                      <w:lang w:val="en-US" w:eastAsia="zh-CN"/>
                    </w:rPr>
                  </w:pPr>
                  <w:r>
                    <w:rPr>
                      <w:rFonts w:hint="eastAsia"/>
                      <w:color w:val="auto"/>
                      <w:lang w:val="en-US" w:eastAsia="zh-CN"/>
                    </w:rPr>
                    <w:t>磨抛加工</w:t>
                  </w:r>
                </w:p>
              </w:tc>
              <w:tc>
                <w:tcPr>
                  <w:tcW w:w="1809" w:type="dxa"/>
                  <w:noWrap w:val="0"/>
                  <w:vAlign w:val="center"/>
                </w:tcPr>
                <w:p w14:paraId="418285C1">
                  <w:pPr>
                    <w:pStyle w:val="24"/>
                    <w:bidi w:val="0"/>
                    <w:rPr>
                      <w:rFonts w:hint="default"/>
                      <w:color w:val="auto"/>
                      <w:lang w:val="en-US" w:eastAsia="zh-CN"/>
                    </w:rPr>
                  </w:pPr>
                  <w:r>
                    <w:rPr>
                      <w:rFonts w:hint="eastAsia"/>
                      <w:color w:val="auto"/>
                      <w:lang w:val="en-US" w:eastAsia="zh-CN"/>
                    </w:rPr>
                    <w:t>/</w:t>
                  </w:r>
                </w:p>
              </w:tc>
              <w:tc>
                <w:tcPr>
                  <w:tcW w:w="3098" w:type="dxa"/>
                  <w:noWrap w:val="0"/>
                  <w:vAlign w:val="center"/>
                </w:tcPr>
                <w:p w14:paraId="34375B01">
                  <w:pPr>
                    <w:pStyle w:val="24"/>
                    <w:bidi w:val="0"/>
                    <w:rPr>
                      <w:rFonts w:hint="default"/>
                      <w:color w:val="auto"/>
                      <w:lang w:val="en-US" w:eastAsia="zh-CN"/>
                    </w:rPr>
                  </w:pPr>
                  <w:r>
                    <w:rPr>
                      <w:rFonts w:hint="eastAsia"/>
                      <w:color w:val="auto"/>
                      <w:lang w:val="en-US" w:eastAsia="zh-CN"/>
                    </w:rPr>
                    <w:t>经车间内排水沟收集进收集池，收集池泵入沉淀池，经絮凝沉淀后上清液回用于磨抛加工，沉淀渣经板框压滤机压滤后回用于配料</w:t>
                  </w:r>
                </w:p>
              </w:tc>
              <w:tc>
                <w:tcPr>
                  <w:tcW w:w="1057" w:type="dxa"/>
                  <w:noWrap w:val="0"/>
                  <w:vAlign w:val="center"/>
                </w:tcPr>
                <w:p w14:paraId="3E5BD8B2">
                  <w:pPr>
                    <w:pStyle w:val="24"/>
                    <w:bidi w:val="0"/>
                    <w:rPr>
                      <w:rFonts w:hint="default"/>
                      <w:color w:val="auto"/>
                      <w:lang w:val="en-US" w:eastAsia="zh-CN"/>
                    </w:rPr>
                  </w:pPr>
                  <w:r>
                    <w:rPr>
                      <w:rFonts w:hint="eastAsia"/>
                      <w:color w:val="auto"/>
                      <w:lang w:val="en-US" w:eastAsia="zh-CN"/>
                    </w:rPr>
                    <w:t>不排放</w:t>
                  </w:r>
                </w:p>
              </w:tc>
            </w:tr>
            <w:tr w14:paraId="32D83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596728B8">
                  <w:pPr>
                    <w:pStyle w:val="24"/>
                    <w:bidi w:val="0"/>
                    <w:rPr>
                      <w:rFonts w:hint="eastAsia"/>
                      <w:color w:val="0000FF"/>
                      <w:lang w:val="en-US" w:eastAsia="zh-CN"/>
                    </w:rPr>
                  </w:pPr>
                </w:p>
              </w:tc>
              <w:tc>
                <w:tcPr>
                  <w:tcW w:w="1646" w:type="dxa"/>
                  <w:noWrap w:val="0"/>
                  <w:vAlign w:val="center"/>
                </w:tcPr>
                <w:p w14:paraId="3A621B60">
                  <w:pPr>
                    <w:pStyle w:val="24"/>
                    <w:bidi w:val="0"/>
                    <w:rPr>
                      <w:rFonts w:hint="default"/>
                      <w:color w:val="auto"/>
                      <w:lang w:val="en-US" w:eastAsia="zh-CN"/>
                    </w:rPr>
                  </w:pPr>
                  <w:r>
                    <w:rPr>
                      <w:rFonts w:hint="eastAsia"/>
                      <w:color w:val="auto"/>
                      <w:lang w:val="en-US" w:eastAsia="zh-CN"/>
                    </w:rPr>
                    <w:t>切割</w:t>
                  </w:r>
                </w:p>
              </w:tc>
              <w:tc>
                <w:tcPr>
                  <w:tcW w:w="1809" w:type="dxa"/>
                  <w:noWrap w:val="0"/>
                  <w:vAlign w:val="center"/>
                </w:tcPr>
                <w:p w14:paraId="42D4914B">
                  <w:pPr>
                    <w:pStyle w:val="24"/>
                    <w:bidi w:val="0"/>
                    <w:rPr>
                      <w:rFonts w:hint="default"/>
                      <w:color w:val="auto"/>
                      <w:lang w:val="en-US" w:eastAsia="zh-CN"/>
                    </w:rPr>
                  </w:pPr>
                  <w:r>
                    <w:rPr>
                      <w:rFonts w:hint="eastAsia"/>
                      <w:color w:val="auto"/>
                      <w:lang w:val="en-US" w:eastAsia="zh-CN"/>
                    </w:rPr>
                    <w:t>/</w:t>
                  </w:r>
                </w:p>
              </w:tc>
              <w:tc>
                <w:tcPr>
                  <w:tcW w:w="3098" w:type="dxa"/>
                  <w:noWrap w:val="0"/>
                  <w:vAlign w:val="center"/>
                </w:tcPr>
                <w:p w14:paraId="5B5E87FB">
                  <w:pPr>
                    <w:pStyle w:val="24"/>
                    <w:bidi w:val="0"/>
                    <w:rPr>
                      <w:rFonts w:hint="eastAsia"/>
                      <w:color w:val="auto"/>
                      <w:lang w:val="en-US" w:eastAsia="zh-CN"/>
                    </w:rPr>
                  </w:pPr>
                  <w:r>
                    <w:rPr>
                      <w:rFonts w:hint="eastAsia"/>
                      <w:color w:val="auto"/>
                      <w:lang w:val="en-US" w:eastAsia="zh-CN"/>
                    </w:rPr>
                    <w:t>经车间内排水沟收集进收集池，收集池泵入沉淀池，经絮凝沉淀后上清液回用于切割加工，沉淀渣经板框压滤机压滤后回用于配料</w:t>
                  </w:r>
                </w:p>
              </w:tc>
              <w:tc>
                <w:tcPr>
                  <w:tcW w:w="1057" w:type="dxa"/>
                  <w:noWrap w:val="0"/>
                  <w:vAlign w:val="center"/>
                </w:tcPr>
                <w:p w14:paraId="1AB1C907">
                  <w:pPr>
                    <w:pStyle w:val="24"/>
                    <w:bidi w:val="0"/>
                    <w:rPr>
                      <w:rFonts w:hint="eastAsia"/>
                      <w:color w:val="auto"/>
                      <w:lang w:val="en-US" w:eastAsia="zh-CN"/>
                    </w:rPr>
                  </w:pPr>
                  <w:r>
                    <w:rPr>
                      <w:rFonts w:hint="eastAsia"/>
                      <w:color w:val="auto"/>
                      <w:lang w:val="en-US" w:eastAsia="zh-CN"/>
                    </w:rPr>
                    <w:t>不排放</w:t>
                  </w:r>
                </w:p>
              </w:tc>
            </w:tr>
            <w:tr w14:paraId="5112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06" w:hRule="atLeast"/>
                <w:jc w:val="center"/>
              </w:trPr>
              <w:tc>
                <w:tcPr>
                  <w:tcW w:w="553" w:type="dxa"/>
                  <w:vMerge w:val="restart"/>
                  <w:noWrap w:val="0"/>
                  <w:vAlign w:val="center"/>
                </w:tcPr>
                <w:p w14:paraId="2361CF08">
                  <w:pPr>
                    <w:pStyle w:val="24"/>
                    <w:bidi w:val="0"/>
                    <w:rPr>
                      <w:rFonts w:hint="eastAsia"/>
                      <w:color w:val="auto"/>
                    </w:rPr>
                  </w:pPr>
                  <w:r>
                    <w:rPr>
                      <w:color w:val="auto"/>
                    </w:rPr>
                    <w:t>固废</w:t>
                  </w:r>
                </w:p>
              </w:tc>
              <w:tc>
                <w:tcPr>
                  <w:tcW w:w="1646" w:type="dxa"/>
                  <w:noWrap w:val="0"/>
                  <w:vAlign w:val="center"/>
                </w:tcPr>
                <w:p w14:paraId="35477183">
                  <w:pPr>
                    <w:pStyle w:val="24"/>
                    <w:bidi w:val="0"/>
                    <w:rPr>
                      <w:color w:val="auto"/>
                    </w:rPr>
                  </w:pPr>
                  <w:r>
                    <w:rPr>
                      <w:rFonts w:hint="eastAsia"/>
                      <w:color w:val="auto"/>
                    </w:rPr>
                    <w:t>原料使用</w:t>
                  </w:r>
                </w:p>
              </w:tc>
              <w:tc>
                <w:tcPr>
                  <w:tcW w:w="1809" w:type="dxa"/>
                  <w:noWrap w:val="0"/>
                  <w:vAlign w:val="center"/>
                </w:tcPr>
                <w:p w14:paraId="225759EF">
                  <w:pPr>
                    <w:pStyle w:val="24"/>
                    <w:bidi w:val="0"/>
                    <w:rPr>
                      <w:rFonts w:hint="default"/>
                      <w:color w:val="auto"/>
                      <w:lang w:val="en-US" w:eastAsia="zh-CN"/>
                    </w:rPr>
                  </w:pPr>
                  <w:r>
                    <w:rPr>
                      <w:rFonts w:hint="eastAsia"/>
                      <w:color w:val="auto"/>
                      <w:lang w:val="en-US" w:eastAsia="zh-CN"/>
                    </w:rPr>
                    <w:t>废包装材料</w:t>
                  </w:r>
                </w:p>
              </w:tc>
              <w:tc>
                <w:tcPr>
                  <w:tcW w:w="3098" w:type="dxa"/>
                  <w:noWrap w:val="0"/>
                  <w:vAlign w:val="center"/>
                </w:tcPr>
                <w:p w14:paraId="694207C6">
                  <w:pPr>
                    <w:pStyle w:val="24"/>
                    <w:bidi w:val="0"/>
                    <w:rPr>
                      <w:color w:val="auto"/>
                    </w:rPr>
                  </w:pPr>
                  <w:r>
                    <w:rPr>
                      <w:color w:val="auto"/>
                    </w:rPr>
                    <w:t>交由物资公司回收利用</w:t>
                  </w:r>
                </w:p>
              </w:tc>
              <w:tc>
                <w:tcPr>
                  <w:tcW w:w="1057" w:type="dxa"/>
                  <w:vMerge w:val="restart"/>
                  <w:noWrap w:val="0"/>
                  <w:vAlign w:val="center"/>
                </w:tcPr>
                <w:p w14:paraId="6BA0D868">
                  <w:pPr>
                    <w:pStyle w:val="24"/>
                    <w:bidi w:val="0"/>
                    <w:rPr>
                      <w:color w:val="0000FF"/>
                    </w:rPr>
                  </w:pPr>
                  <w:r>
                    <w:rPr>
                      <w:rFonts w:hint="eastAsia"/>
                      <w:color w:val="auto"/>
                    </w:rPr>
                    <w:t>有效处理处置，不外排</w:t>
                  </w:r>
                </w:p>
              </w:tc>
            </w:tr>
            <w:tr w14:paraId="2D4C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55F65741">
                  <w:pPr>
                    <w:pStyle w:val="24"/>
                    <w:bidi w:val="0"/>
                    <w:rPr>
                      <w:color w:val="auto"/>
                    </w:rPr>
                  </w:pPr>
                </w:p>
              </w:tc>
              <w:tc>
                <w:tcPr>
                  <w:tcW w:w="1646" w:type="dxa"/>
                  <w:noWrap w:val="0"/>
                  <w:vAlign w:val="center"/>
                </w:tcPr>
                <w:p w14:paraId="72F05086">
                  <w:pPr>
                    <w:pStyle w:val="24"/>
                    <w:bidi w:val="0"/>
                    <w:rPr>
                      <w:rFonts w:hint="default"/>
                      <w:color w:val="auto"/>
                      <w:lang w:val="en-US" w:eastAsia="zh-CN"/>
                    </w:rPr>
                  </w:pPr>
                  <w:r>
                    <w:rPr>
                      <w:rFonts w:hint="eastAsia"/>
                      <w:color w:val="auto"/>
                      <w:lang w:val="en-US" w:eastAsia="zh-CN"/>
                    </w:rPr>
                    <w:t>水洗分离</w:t>
                  </w:r>
                </w:p>
              </w:tc>
              <w:tc>
                <w:tcPr>
                  <w:tcW w:w="1809" w:type="dxa"/>
                  <w:noWrap w:val="0"/>
                  <w:vAlign w:val="center"/>
                </w:tcPr>
                <w:p w14:paraId="6CF1115A">
                  <w:pPr>
                    <w:pStyle w:val="24"/>
                    <w:bidi w:val="0"/>
                    <w:rPr>
                      <w:rFonts w:hint="default"/>
                      <w:color w:val="auto"/>
                      <w:lang w:val="en-US" w:eastAsia="zh-CN"/>
                    </w:rPr>
                  </w:pPr>
                  <w:r>
                    <w:rPr>
                      <w:rFonts w:hint="eastAsia"/>
                      <w:color w:val="auto"/>
                      <w:lang w:val="en-US" w:eastAsia="zh-CN"/>
                    </w:rPr>
                    <w:t>沉淀渣</w:t>
                  </w:r>
                </w:p>
              </w:tc>
              <w:tc>
                <w:tcPr>
                  <w:tcW w:w="3098" w:type="dxa"/>
                  <w:noWrap w:val="0"/>
                  <w:vAlign w:val="center"/>
                </w:tcPr>
                <w:p w14:paraId="2B869E17">
                  <w:pPr>
                    <w:pStyle w:val="24"/>
                    <w:bidi w:val="0"/>
                    <w:rPr>
                      <w:rFonts w:hint="default" w:eastAsia="宋体"/>
                      <w:color w:val="auto"/>
                      <w:lang w:val="en-US" w:eastAsia="zh-CN"/>
                    </w:rPr>
                  </w:pPr>
                  <w:r>
                    <w:rPr>
                      <w:rFonts w:hint="eastAsia"/>
                      <w:color w:val="auto"/>
                      <w:lang w:val="en-US" w:eastAsia="zh-CN"/>
                    </w:rPr>
                    <w:t>经板框压滤机压滤后收集于骨料暂存间，作为细沙使用</w:t>
                  </w:r>
                </w:p>
              </w:tc>
              <w:tc>
                <w:tcPr>
                  <w:tcW w:w="1057" w:type="dxa"/>
                  <w:vMerge w:val="continue"/>
                  <w:noWrap w:val="0"/>
                  <w:vAlign w:val="center"/>
                </w:tcPr>
                <w:p w14:paraId="0E4F08E8">
                  <w:pPr>
                    <w:pStyle w:val="24"/>
                    <w:bidi w:val="0"/>
                    <w:rPr>
                      <w:rFonts w:hint="eastAsia"/>
                      <w:color w:val="0000FF"/>
                    </w:rPr>
                  </w:pPr>
                </w:p>
              </w:tc>
            </w:tr>
            <w:tr w14:paraId="1BC1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060A7097">
                  <w:pPr>
                    <w:pStyle w:val="24"/>
                    <w:bidi w:val="0"/>
                    <w:rPr>
                      <w:color w:val="auto"/>
                    </w:rPr>
                  </w:pPr>
                </w:p>
              </w:tc>
              <w:tc>
                <w:tcPr>
                  <w:tcW w:w="1646" w:type="dxa"/>
                  <w:noWrap w:val="0"/>
                  <w:vAlign w:val="center"/>
                </w:tcPr>
                <w:p w14:paraId="087959E5">
                  <w:pPr>
                    <w:pStyle w:val="24"/>
                    <w:bidi w:val="0"/>
                    <w:rPr>
                      <w:rFonts w:hint="default"/>
                      <w:color w:val="auto"/>
                      <w:lang w:val="en-US" w:eastAsia="zh-CN"/>
                    </w:rPr>
                  </w:pPr>
                  <w:r>
                    <w:rPr>
                      <w:rFonts w:hint="eastAsia"/>
                      <w:color w:val="auto"/>
                      <w:lang w:val="en-US" w:eastAsia="zh-CN"/>
                    </w:rPr>
                    <w:t>压制</w:t>
                  </w:r>
                </w:p>
              </w:tc>
              <w:tc>
                <w:tcPr>
                  <w:tcW w:w="1809" w:type="dxa"/>
                  <w:noWrap w:val="0"/>
                  <w:vAlign w:val="center"/>
                </w:tcPr>
                <w:p w14:paraId="6F04F0A4">
                  <w:pPr>
                    <w:pStyle w:val="24"/>
                    <w:bidi w:val="0"/>
                    <w:rPr>
                      <w:rFonts w:hint="default"/>
                      <w:color w:val="auto"/>
                      <w:lang w:val="en-US" w:eastAsia="zh-CN"/>
                    </w:rPr>
                  </w:pPr>
                  <w:r>
                    <w:rPr>
                      <w:rFonts w:hint="eastAsia"/>
                      <w:color w:val="auto"/>
                      <w:lang w:val="en-US" w:eastAsia="zh-CN"/>
                    </w:rPr>
                    <w:t>残渣</w:t>
                  </w:r>
                </w:p>
              </w:tc>
              <w:tc>
                <w:tcPr>
                  <w:tcW w:w="3098" w:type="dxa"/>
                  <w:noWrap w:val="0"/>
                  <w:vAlign w:val="center"/>
                </w:tcPr>
                <w:p w14:paraId="058C82E0">
                  <w:pPr>
                    <w:pStyle w:val="24"/>
                    <w:bidi w:val="0"/>
                    <w:rPr>
                      <w:rFonts w:hint="default" w:eastAsia="宋体"/>
                      <w:color w:val="auto"/>
                      <w:lang w:val="en-US" w:eastAsia="zh-CN"/>
                    </w:rPr>
                  </w:pPr>
                  <w:r>
                    <w:rPr>
                      <w:rFonts w:hint="eastAsia"/>
                      <w:color w:val="auto"/>
                      <w:lang w:val="en-US" w:eastAsia="zh-CN"/>
                    </w:rPr>
                    <w:t>经压制工位直接人工铲除用于搅拌工序</w:t>
                  </w:r>
                </w:p>
              </w:tc>
              <w:tc>
                <w:tcPr>
                  <w:tcW w:w="1057" w:type="dxa"/>
                  <w:vMerge w:val="continue"/>
                  <w:noWrap w:val="0"/>
                  <w:vAlign w:val="center"/>
                </w:tcPr>
                <w:p w14:paraId="2DB13DEC">
                  <w:pPr>
                    <w:pStyle w:val="24"/>
                    <w:bidi w:val="0"/>
                    <w:rPr>
                      <w:rFonts w:hint="eastAsia"/>
                      <w:color w:val="0000FF"/>
                    </w:rPr>
                  </w:pPr>
                </w:p>
              </w:tc>
            </w:tr>
            <w:tr w14:paraId="3277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0A7D2C92">
                  <w:pPr>
                    <w:pStyle w:val="24"/>
                    <w:bidi w:val="0"/>
                    <w:rPr>
                      <w:color w:val="auto"/>
                    </w:rPr>
                  </w:pPr>
                </w:p>
              </w:tc>
              <w:tc>
                <w:tcPr>
                  <w:tcW w:w="1646" w:type="dxa"/>
                  <w:noWrap w:val="0"/>
                  <w:vAlign w:val="center"/>
                </w:tcPr>
                <w:p w14:paraId="692B361C">
                  <w:pPr>
                    <w:pStyle w:val="24"/>
                    <w:bidi w:val="0"/>
                    <w:rPr>
                      <w:rFonts w:hint="default"/>
                      <w:color w:val="auto"/>
                      <w:lang w:val="en-US" w:eastAsia="zh-CN"/>
                    </w:rPr>
                  </w:pPr>
                  <w:r>
                    <w:rPr>
                      <w:rFonts w:hint="eastAsia"/>
                      <w:color w:val="auto"/>
                      <w:lang w:val="en-US" w:eastAsia="zh-CN"/>
                    </w:rPr>
                    <w:t>磨抛加工</w:t>
                  </w:r>
                </w:p>
              </w:tc>
              <w:tc>
                <w:tcPr>
                  <w:tcW w:w="1809" w:type="dxa"/>
                  <w:noWrap w:val="0"/>
                  <w:vAlign w:val="center"/>
                </w:tcPr>
                <w:p w14:paraId="60FE8DBC">
                  <w:pPr>
                    <w:pStyle w:val="24"/>
                    <w:bidi w:val="0"/>
                    <w:rPr>
                      <w:rFonts w:hint="default"/>
                      <w:color w:val="auto"/>
                      <w:lang w:val="en-US" w:eastAsia="zh-CN"/>
                    </w:rPr>
                  </w:pPr>
                  <w:r>
                    <w:rPr>
                      <w:rFonts w:hint="eastAsia"/>
                      <w:color w:val="auto"/>
                      <w:lang w:val="en-US" w:eastAsia="zh-CN"/>
                    </w:rPr>
                    <w:t>沉淀渣</w:t>
                  </w:r>
                </w:p>
              </w:tc>
              <w:tc>
                <w:tcPr>
                  <w:tcW w:w="3098" w:type="dxa"/>
                  <w:noWrap w:val="0"/>
                  <w:vAlign w:val="center"/>
                </w:tcPr>
                <w:p w14:paraId="21FE0180">
                  <w:pPr>
                    <w:pStyle w:val="24"/>
                    <w:bidi w:val="0"/>
                    <w:rPr>
                      <w:rFonts w:hint="default"/>
                      <w:color w:val="auto"/>
                      <w:lang w:val="en-US" w:eastAsia="zh-CN"/>
                    </w:rPr>
                  </w:pPr>
                  <w:r>
                    <w:rPr>
                      <w:rFonts w:hint="eastAsia"/>
                      <w:color w:val="auto"/>
                      <w:lang w:val="en-US" w:eastAsia="zh-CN"/>
                    </w:rPr>
                    <w:t>板框压滤机压滤后回用配料工序</w:t>
                  </w:r>
                </w:p>
              </w:tc>
              <w:tc>
                <w:tcPr>
                  <w:tcW w:w="1057" w:type="dxa"/>
                  <w:vMerge w:val="continue"/>
                  <w:noWrap w:val="0"/>
                  <w:vAlign w:val="center"/>
                </w:tcPr>
                <w:p w14:paraId="09FA917C">
                  <w:pPr>
                    <w:pStyle w:val="24"/>
                    <w:bidi w:val="0"/>
                    <w:rPr>
                      <w:rFonts w:hint="eastAsia"/>
                      <w:color w:val="0000FF"/>
                    </w:rPr>
                  </w:pPr>
                </w:p>
              </w:tc>
            </w:tr>
            <w:tr w14:paraId="142C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5F10F177">
                  <w:pPr>
                    <w:pStyle w:val="24"/>
                    <w:bidi w:val="0"/>
                    <w:rPr>
                      <w:color w:val="auto"/>
                    </w:rPr>
                  </w:pPr>
                </w:p>
              </w:tc>
              <w:tc>
                <w:tcPr>
                  <w:tcW w:w="1646" w:type="dxa"/>
                  <w:noWrap w:val="0"/>
                  <w:vAlign w:val="center"/>
                </w:tcPr>
                <w:p w14:paraId="791DAC3A">
                  <w:pPr>
                    <w:pStyle w:val="24"/>
                    <w:bidi w:val="0"/>
                    <w:rPr>
                      <w:rFonts w:hint="default"/>
                      <w:color w:val="auto"/>
                      <w:lang w:val="en-US" w:eastAsia="zh-CN"/>
                    </w:rPr>
                  </w:pPr>
                  <w:r>
                    <w:rPr>
                      <w:rFonts w:hint="eastAsia"/>
                      <w:color w:val="auto"/>
                      <w:lang w:val="en-US" w:eastAsia="zh-CN"/>
                    </w:rPr>
                    <w:t>切割</w:t>
                  </w:r>
                </w:p>
              </w:tc>
              <w:tc>
                <w:tcPr>
                  <w:tcW w:w="1809" w:type="dxa"/>
                  <w:noWrap w:val="0"/>
                  <w:vAlign w:val="center"/>
                </w:tcPr>
                <w:p w14:paraId="472ADC36">
                  <w:pPr>
                    <w:pStyle w:val="24"/>
                    <w:bidi w:val="0"/>
                    <w:rPr>
                      <w:rFonts w:hint="default"/>
                      <w:color w:val="auto"/>
                      <w:lang w:val="en-US" w:eastAsia="zh-CN"/>
                    </w:rPr>
                  </w:pPr>
                  <w:r>
                    <w:rPr>
                      <w:rFonts w:hint="eastAsia"/>
                      <w:color w:val="auto"/>
                      <w:lang w:val="en-US" w:eastAsia="zh-CN"/>
                    </w:rPr>
                    <w:t>不合格品</w:t>
                  </w:r>
                </w:p>
              </w:tc>
              <w:tc>
                <w:tcPr>
                  <w:tcW w:w="3098" w:type="dxa"/>
                  <w:noWrap w:val="0"/>
                  <w:vAlign w:val="center"/>
                </w:tcPr>
                <w:p w14:paraId="69B11761">
                  <w:pPr>
                    <w:pStyle w:val="24"/>
                    <w:bidi w:val="0"/>
                    <w:rPr>
                      <w:rFonts w:hint="default"/>
                      <w:color w:val="auto"/>
                      <w:lang w:val="en-US" w:eastAsia="zh-CN"/>
                    </w:rPr>
                  </w:pPr>
                  <w:r>
                    <w:rPr>
                      <w:rFonts w:hint="eastAsia"/>
                      <w:color w:val="auto"/>
                      <w:lang w:val="en-US" w:eastAsia="zh-CN"/>
                    </w:rPr>
                    <w:t>经破碎环节回用生产配料</w:t>
                  </w:r>
                </w:p>
              </w:tc>
              <w:tc>
                <w:tcPr>
                  <w:tcW w:w="1057" w:type="dxa"/>
                  <w:vMerge w:val="continue"/>
                  <w:noWrap w:val="0"/>
                  <w:vAlign w:val="center"/>
                </w:tcPr>
                <w:p w14:paraId="0DA035D7">
                  <w:pPr>
                    <w:pStyle w:val="24"/>
                    <w:bidi w:val="0"/>
                    <w:rPr>
                      <w:rFonts w:hint="eastAsia"/>
                      <w:color w:val="0000FF"/>
                    </w:rPr>
                  </w:pPr>
                </w:p>
              </w:tc>
            </w:tr>
            <w:tr w14:paraId="72C3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177A883A">
                  <w:pPr>
                    <w:pStyle w:val="24"/>
                    <w:bidi w:val="0"/>
                    <w:rPr>
                      <w:color w:val="auto"/>
                    </w:rPr>
                  </w:pPr>
                </w:p>
              </w:tc>
              <w:tc>
                <w:tcPr>
                  <w:tcW w:w="1646" w:type="dxa"/>
                  <w:noWrap w:val="0"/>
                  <w:vAlign w:val="center"/>
                </w:tcPr>
                <w:p w14:paraId="63086372">
                  <w:pPr>
                    <w:pStyle w:val="24"/>
                    <w:bidi w:val="0"/>
                    <w:rPr>
                      <w:rFonts w:hint="default"/>
                      <w:color w:val="auto"/>
                      <w:lang w:val="en-US" w:eastAsia="zh-CN"/>
                    </w:rPr>
                  </w:pPr>
                  <w:r>
                    <w:rPr>
                      <w:rFonts w:hint="eastAsia"/>
                      <w:color w:val="auto"/>
                      <w:lang w:val="en-US" w:eastAsia="zh-CN"/>
                    </w:rPr>
                    <w:t>切割</w:t>
                  </w:r>
                </w:p>
              </w:tc>
              <w:tc>
                <w:tcPr>
                  <w:tcW w:w="1809" w:type="dxa"/>
                  <w:noWrap w:val="0"/>
                  <w:vAlign w:val="center"/>
                </w:tcPr>
                <w:p w14:paraId="4447AED8">
                  <w:pPr>
                    <w:pStyle w:val="24"/>
                    <w:bidi w:val="0"/>
                    <w:ind w:firstLine="0" w:firstLineChars="0"/>
                    <w:rPr>
                      <w:rFonts w:hint="eastAsia"/>
                      <w:color w:val="auto"/>
                      <w:lang w:val="en-US" w:eastAsia="zh-CN"/>
                    </w:rPr>
                  </w:pPr>
                  <w:r>
                    <w:rPr>
                      <w:rFonts w:hint="eastAsia"/>
                      <w:color w:val="auto"/>
                      <w:lang w:val="en-US" w:eastAsia="zh-CN"/>
                    </w:rPr>
                    <w:t>边角料</w:t>
                  </w:r>
                </w:p>
              </w:tc>
              <w:tc>
                <w:tcPr>
                  <w:tcW w:w="3098" w:type="dxa"/>
                  <w:noWrap w:val="0"/>
                  <w:vAlign w:val="center"/>
                </w:tcPr>
                <w:p w14:paraId="20194C1A">
                  <w:pPr>
                    <w:pStyle w:val="24"/>
                    <w:bidi w:val="0"/>
                    <w:ind w:firstLine="0" w:firstLineChars="0"/>
                    <w:rPr>
                      <w:rFonts w:hint="eastAsia"/>
                      <w:color w:val="auto"/>
                      <w:lang w:val="en-US" w:eastAsia="zh-CN"/>
                    </w:rPr>
                  </w:pPr>
                  <w:r>
                    <w:rPr>
                      <w:rFonts w:hint="eastAsia"/>
                      <w:color w:val="auto"/>
                      <w:lang w:val="en-US" w:eastAsia="zh-CN"/>
                    </w:rPr>
                    <w:t>经破碎环节回用生产配料</w:t>
                  </w:r>
                </w:p>
              </w:tc>
              <w:tc>
                <w:tcPr>
                  <w:tcW w:w="1057" w:type="dxa"/>
                  <w:vMerge w:val="continue"/>
                  <w:noWrap w:val="0"/>
                  <w:vAlign w:val="center"/>
                </w:tcPr>
                <w:p w14:paraId="4D1FC416">
                  <w:pPr>
                    <w:pStyle w:val="24"/>
                    <w:bidi w:val="0"/>
                    <w:rPr>
                      <w:rFonts w:hint="eastAsia"/>
                      <w:color w:val="0000FF"/>
                    </w:rPr>
                  </w:pPr>
                </w:p>
              </w:tc>
            </w:tr>
            <w:tr w14:paraId="412B7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7" w:hRule="atLeast"/>
                <w:jc w:val="center"/>
              </w:trPr>
              <w:tc>
                <w:tcPr>
                  <w:tcW w:w="553" w:type="dxa"/>
                  <w:vMerge w:val="continue"/>
                  <w:noWrap w:val="0"/>
                  <w:vAlign w:val="center"/>
                </w:tcPr>
                <w:p w14:paraId="49D1B6BC">
                  <w:pPr>
                    <w:pStyle w:val="24"/>
                    <w:bidi w:val="0"/>
                    <w:rPr>
                      <w:color w:val="auto"/>
                    </w:rPr>
                  </w:pPr>
                </w:p>
              </w:tc>
              <w:tc>
                <w:tcPr>
                  <w:tcW w:w="1646" w:type="dxa"/>
                  <w:noWrap w:val="0"/>
                  <w:vAlign w:val="center"/>
                </w:tcPr>
                <w:p w14:paraId="3B2050DE">
                  <w:pPr>
                    <w:pStyle w:val="24"/>
                    <w:bidi w:val="0"/>
                    <w:rPr>
                      <w:rFonts w:hint="default"/>
                      <w:color w:val="auto"/>
                      <w:lang w:val="en-US" w:eastAsia="zh-CN"/>
                    </w:rPr>
                  </w:pPr>
                  <w:r>
                    <w:rPr>
                      <w:rFonts w:hint="eastAsia"/>
                      <w:color w:val="auto"/>
                      <w:lang w:val="en-US" w:eastAsia="zh-CN"/>
                    </w:rPr>
                    <w:t>设备维护</w:t>
                  </w:r>
                </w:p>
              </w:tc>
              <w:tc>
                <w:tcPr>
                  <w:tcW w:w="1809" w:type="dxa"/>
                  <w:noWrap w:val="0"/>
                  <w:vAlign w:val="center"/>
                </w:tcPr>
                <w:p w14:paraId="235D40BA">
                  <w:pPr>
                    <w:pStyle w:val="24"/>
                    <w:bidi w:val="0"/>
                    <w:rPr>
                      <w:rFonts w:hint="default"/>
                      <w:color w:val="auto"/>
                      <w:lang w:val="en-US" w:eastAsia="zh-CN"/>
                    </w:rPr>
                  </w:pPr>
                  <w:r>
                    <w:rPr>
                      <w:rFonts w:hint="eastAsia"/>
                      <w:color w:val="auto"/>
                      <w:lang w:val="en-US" w:eastAsia="zh-CN"/>
                    </w:rPr>
                    <w:t>废机油、废液压油、废机油桶、含油抹布、手套</w:t>
                  </w:r>
                </w:p>
              </w:tc>
              <w:tc>
                <w:tcPr>
                  <w:tcW w:w="3098" w:type="dxa"/>
                  <w:noWrap w:val="0"/>
                  <w:vAlign w:val="center"/>
                </w:tcPr>
                <w:p w14:paraId="2DA83123">
                  <w:pPr>
                    <w:pStyle w:val="24"/>
                    <w:bidi w:val="0"/>
                    <w:rPr>
                      <w:rFonts w:hint="eastAsia"/>
                      <w:color w:val="auto"/>
                      <w:lang w:val="en-US" w:eastAsia="zh-CN"/>
                    </w:rPr>
                  </w:pPr>
                  <w:r>
                    <w:rPr>
                      <w:rFonts w:hint="eastAsia"/>
                      <w:color w:val="auto"/>
                      <w:lang w:val="en-US" w:eastAsia="zh-CN"/>
                    </w:rPr>
                    <w:t>收集暂存，定期交由资质单位处置</w:t>
                  </w:r>
                </w:p>
              </w:tc>
              <w:tc>
                <w:tcPr>
                  <w:tcW w:w="1057" w:type="dxa"/>
                  <w:vMerge w:val="continue"/>
                  <w:noWrap w:val="0"/>
                  <w:vAlign w:val="center"/>
                </w:tcPr>
                <w:p w14:paraId="3E4B0817">
                  <w:pPr>
                    <w:pStyle w:val="24"/>
                    <w:bidi w:val="0"/>
                    <w:rPr>
                      <w:rFonts w:hint="eastAsia"/>
                      <w:color w:val="0000FF"/>
                    </w:rPr>
                  </w:pPr>
                </w:p>
              </w:tc>
            </w:tr>
            <w:tr w14:paraId="410AA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4C3CAD59">
                  <w:pPr>
                    <w:pStyle w:val="24"/>
                    <w:bidi w:val="0"/>
                    <w:rPr>
                      <w:color w:val="auto"/>
                    </w:rPr>
                  </w:pPr>
                </w:p>
              </w:tc>
              <w:tc>
                <w:tcPr>
                  <w:tcW w:w="1646" w:type="dxa"/>
                  <w:noWrap w:val="0"/>
                  <w:vAlign w:val="center"/>
                </w:tcPr>
                <w:p w14:paraId="119763AB">
                  <w:pPr>
                    <w:pStyle w:val="24"/>
                    <w:bidi w:val="0"/>
                    <w:rPr>
                      <w:rFonts w:hint="default"/>
                      <w:color w:val="auto"/>
                      <w:lang w:val="en-US" w:eastAsia="zh-CN"/>
                    </w:rPr>
                  </w:pPr>
                  <w:r>
                    <w:rPr>
                      <w:rFonts w:hint="eastAsia"/>
                      <w:color w:val="auto"/>
                      <w:lang w:val="en-US" w:eastAsia="zh-CN"/>
                    </w:rPr>
                    <w:t>废气处理</w:t>
                  </w:r>
                </w:p>
              </w:tc>
              <w:tc>
                <w:tcPr>
                  <w:tcW w:w="1809" w:type="dxa"/>
                  <w:noWrap w:val="0"/>
                  <w:vAlign w:val="center"/>
                </w:tcPr>
                <w:p w14:paraId="3663B9D1">
                  <w:pPr>
                    <w:pStyle w:val="24"/>
                    <w:bidi w:val="0"/>
                    <w:rPr>
                      <w:rFonts w:hint="eastAsia"/>
                      <w:color w:val="auto"/>
                      <w:lang w:eastAsia="zh-CN"/>
                    </w:rPr>
                  </w:pPr>
                  <w:r>
                    <w:rPr>
                      <w:rFonts w:hint="eastAsia"/>
                      <w:color w:val="auto"/>
                      <w:lang w:val="en-US" w:eastAsia="zh-CN"/>
                    </w:rPr>
                    <w:t>布袋收集粉尘</w:t>
                  </w:r>
                </w:p>
              </w:tc>
              <w:tc>
                <w:tcPr>
                  <w:tcW w:w="3098" w:type="dxa"/>
                  <w:noWrap w:val="0"/>
                  <w:vAlign w:val="center"/>
                </w:tcPr>
                <w:p w14:paraId="677EF282">
                  <w:pPr>
                    <w:pStyle w:val="24"/>
                    <w:bidi w:val="0"/>
                    <w:rPr>
                      <w:rFonts w:hint="default"/>
                      <w:color w:val="auto"/>
                      <w:lang w:val="en-US" w:eastAsia="zh-CN"/>
                    </w:rPr>
                  </w:pPr>
                  <w:r>
                    <w:rPr>
                      <w:rFonts w:hint="eastAsia"/>
                      <w:color w:val="auto"/>
                      <w:lang w:val="en-US" w:eastAsia="zh-CN"/>
                    </w:rPr>
                    <w:t>收集后回用于配料工序</w:t>
                  </w:r>
                </w:p>
              </w:tc>
              <w:tc>
                <w:tcPr>
                  <w:tcW w:w="1057" w:type="dxa"/>
                  <w:vMerge w:val="continue"/>
                  <w:noWrap w:val="0"/>
                  <w:vAlign w:val="center"/>
                </w:tcPr>
                <w:p w14:paraId="14BB1B41">
                  <w:pPr>
                    <w:pStyle w:val="24"/>
                    <w:bidi w:val="0"/>
                    <w:rPr>
                      <w:rFonts w:hint="eastAsia"/>
                      <w:color w:val="0000FF"/>
                    </w:rPr>
                  </w:pPr>
                </w:p>
              </w:tc>
            </w:tr>
            <w:tr w14:paraId="46D9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61C215D6">
                  <w:pPr>
                    <w:pStyle w:val="24"/>
                    <w:bidi w:val="0"/>
                    <w:rPr>
                      <w:color w:val="auto"/>
                    </w:rPr>
                  </w:pPr>
                </w:p>
              </w:tc>
              <w:tc>
                <w:tcPr>
                  <w:tcW w:w="1646" w:type="dxa"/>
                  <w:noWrap w:val="0"/>
                  <w:vAlign w:val="center"/>
                </w:tcPr>
                <w:p w14:paraId="4F44DBC0">
                  <w:pPr>
                    <w:pStyle w:val="24"/>
                    <w:bidi w:val="0"/>
                    <w:rPr>
                      <w:rFonts w:hint="default"/>
                      <w:color w:val="auto"/>
                      <w:lang w:val="en-US" w:eastAsia="zh-CN"/>
                    </w:rPr>
                  </w:pPr>
                  <w:r>
                    <w:rPr>
                      <w:rFonts w:hint="eastAsia"/>
                      <w:color w:val="auto"/>
                      <w:lang w:val="en-US" w:eastAsia="zh-CN"/>
                    </w:rPr>
                    <w:t>车辆冲洗</w:t>
                  </w:r>
                </w:p>
              </w:tc>
              <w:tc>
                <w:tcPr>
                  <w:tcW w:w="1809" w:type="dxa"/>
                  <w:noWrap w:val="0"/>
                  <w:vAlign w:val="center"/>
                </w:tcPr>
                <w:p w14:paraId="52C74BCA">
                  <w:pPr>
                    <w:pStyle w:val="24"/>
                    <w:bidi w:val="0"/>
                    <w:rPr>
                      <w:rFonts w:hint="default"/>
                      <w:color w:val="auto"/>
                      <w:lang w:val="en-US" w:eastAsia="zh-CN"/>
                    </w:rPr>
                  </w:pPr>
                  <w:r>
                    <w:rPr>
                      <w:rFonts w:hint="eastAsia"/>
                      <w:color w:val="auto"/>
                      <w:lang w:val="en-US" w:eastAsia="zh-CN"/>
                    </w:rPr>
                    <w:t>沉淀渣</w:t>
                  </w:r>
                </w:p>
              </w:tc>
              <w:tc>
                <w:tcPr>
                  <w:tcW w:w="3098" w:type="dxa"/>
                  <w:noWrap w:val="0"/>
                  <w:vAlign w:val="center"/>
                </w:tcPr>
                <w:p w14:paraId="32FA1154">
                  <w:pPr>
                    <w:pStyle w:val="24"/>
                    <w:bidi w:val="0"/>
                    <w:rPr>
                      <w:rFonts w:hint="eastAsia"/>
                      <w:color w:val="auto"/>
                      <w:lang w:val="en-US" w:eastAsia="zh-CN"/>
                    </w:rPr>
                  </w:pPr>
                  <w:r>
                    <w:rPr>
                      <w:rFonts w:hint="eastAsia"/>
                      <w:color w:val="auto"/>
                      <w:lang w:val="en-US" w:eastAsia="zh-CN"/>
                    </w:rPr>
                    <w:t>板框压滤机压滤后回用配料工序</w:t>
                  </w:r>
                </w:p>
              </w:tc>
              <w:tc>
                <w:tcPr>
                  <w:tcW w:w="1057" w:type="dxa"/>
                  <w:vMerge w:val="continue"/>
                  <w:noWrap w:val="0"/>
                  <w:vAlign w:val="center"/>
                </w:tcPr>
                <w:p w14:paraId="7738295D">
                  <w:pPr>
                    <w:pStyle w:val="24"/>
                    <w:bidi w:val="0"/>
                    <w:rPr>
                      <w:rFonts w:hint="eastAsia"/>
                      <w:color w:val="0000FF"/>
                    </w:rPr>
                  </w:pPr>
                </w:p>
              </w:tc>
            </w:tr>
            <w:tr w14:paraId="0832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553" w:type="dxa"/>
                  <w:vMerge w:val="continue"/>
                  <w:noWrap w:val="0"/>
                  <w:vAlign w:val="center"/>
                </w:tcPr>
                <w:p w14:paraId="6C9EFF78">
                  <w:pPr>
                    <w:pStyle w:val="24"/>
                    <w:bidi w:val="0"/>
                    <w:rPr>
                      <w:color w:val="auto"/>
                    </w:rPr>
                  </w:pPr>
                </w:p>
              </w:tc>
              <w:tc>
                <w:tcPr>
                  <w:tcW w:w="1646" w:type="dxa"/>
                  <w:noWrap w:val="0"/>
                  <w:vAlign w:val="center"/>
                </w:tcPr>
                <w:p w14:paraId="02CD77B1">
                  <w:pPr>
                    <w:pStyle w:val="24"/>
                    <w:bidi w:val="0"/>
                    <w:rPr>
                      <w:rFonts w:hint="default"/>
                      <w:color w:val="auto"/>
                      <w:lang w:val="en-US" w:eastAsia="zh-CN"/>
                    </w:rPr>
                  </w:pPr>
                  <w:r>
                    <w:rPr>
                      <w:rFonts w:hint="eastAsia"/>
                      <w:color w:val="auto"/>
                      <w:lang w:val="en-US" w:eastAsia="zh-CN"/>
                    </w:rPr>
                    <w:t>员工生活</w:t>
                  </w:r>
                </w:p>
              </w:tc>
              <w:tc>
                <w:tcPr>
                  <w:tcW w:w="1809" w:type="dxa"/>
                  <w:noWrap w:val="0"/>
                  <w:vAlign w:val="center"/>
                </w:tcPr>
                <w:p w14:paraId="0634F37D">
                  <w:pPr>
                    <w:pStyle w:val="24"/>
                    <w:bidi w:val="0"/>
                    <w:rPr>
                      <w:rFonts w:hint="default"/>
                      <w:color w:val="auto"/>
                      <w:lang w:val="en-US" w:eastAsia="zh-CN"/>
                    </w:rPr>
                  </w:pPr>
                  <w:r>
                    <w:rPr>
                      <w:rFonts w:hint="eastAsia"/>
                      <w:color w:val="auto"/>
                      <w:lang w:val="en-US" w:eastAsia="zh-CN"/>
                    </w:rPr>
                    <w:t>生活垃圾</w:t>
                  </w:r>
                </w:p>
              </w:tc>
              <w:tc>
                <w:tcPr>
                  <w:tcW w:w="3098" w:type="dxa"/>
                  <w:noWrap w:val="0"/>
                  <w:vAlign w:val="center"/>
                </w:tcPr>
                <w:p w14:paraId="0AF794EE">
                  <w:pPr>
                    <w:pStyle w:val="24"/>
                    <w:bidi w:val="0"/>
                    <w:rPr>
                      <w:rFonts w:hint="eastAsia"/>
                      <w:color w:val="auto"/>
                      <w:lang w:val="en-US" w:eastAsia="zh-CN"/>
                    </w:rPr>
                  </w:pPr>
                  <w:r>
                    <w:rPr>
                      <w:rFonts w:hint="eastAsia"/>
                      <w:color w:val="auto"/>
                      <w:lang w:val="en-US" w:eastAsia="zh-CN"/>
                    </w:rPr>
                    <w:t>收集后交由环卫部门处理</w:t>
                  </w:r>
                </w:p>
              </w:tc>
              <w:tc>
                <w:tcPr>
                  <w:tcW w:w="1057" w:type="dxa"/>
                  <w:vMerge w:val="continue"/>
                  <w:noWrap w:val="0"/>
                  <w:vAlign w:val="center"/>
                </w:tcPr>
                <w:p w14:paraId="6DD22731">
                  <w:pPr>
                    <w:pStyle w:val="24"/>
                    <w:bidi w:val="0"/>
                    <w:rPr>
                      <w:rFonts w:hint="eastAsia"/>
                      <w:color w:val="0000FF"/>
                    </w:rPr>
                  </w:pPr>
                </w:p>
              </w:tc>
            </w:tr>
          </w:tbl>
          <w:p w14:paraId="70DF7363">
            <w:pPr>
              <w:ind w:left="0" w:leftChars="0" w:firstLine="0" w:firstLineChars="0"/>
              <w:rPr>
                <w:b/>
                <w:bCs/>
                <w:color w:val="0000FF"/>
                <w:sz w:val="21"/>
                <w:szCs w:val="21"/>
              </w:rPr>
            </w:pPr>
          </w:p>
        </w:tc>
      </w:tr>
      <w:tr w14:paraId="751D11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682" w:type="dxa"/>
            <w:noWrap w:val="0"/>
            <w:vAlign w:val="center"/>
          </w:tcPr>
          <w:p w14:paraId="150D0D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lang w:val="en-US" w:eastAsia="zh-CN"/>
              </w:rPr>
            </w:pPr>
            <w:r>
              <w:rPr>
                <w:color w:val="auto"/>
                <w:lang w:val="en-US" w:eastAsia="zh-CN"/>
              </w:rPr>
              <w:t>与项目有关原有环境污染问题</w:t>
            </w:r>
          </w:p>
        </w:tc>
        <w:tc>
          <w:tcPr>
            <w:tcW w:w="8406" w:type="dxa"/>
            <w:noWrap w:val="0"/>
            <w:vAlign w:val="top"/>
          </w:tcPr>
          <w:p w14:paraId="547AD50E">
            <w:pPr>
              <w:bidi w:val="0"/>
              <w:rPr>
                <w:rFonts w:hint="eastAsia"/>
                <w:color w:val="auto"/>
              </w:rPr>
            </w:pPr>
            <w:r>
              <w:rPr>
                <w:rFonts w:hint="eastAsia"/>
                <w:color w:val="auto"/>
              </w:rPr>
              <w:t>本项目位于</w:t>
            </w: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集经济开发区（北区）煤基新材料产业园</w:t>
            </w:r>
            <w:r>
              <w:rPr>
                <w:rFonts w:hint="eastAsia"/>
                <w:color w:val="auto"/>
              </w:rPr>
              <w:t>，系</w:t>
            </w:r>
            <w:r>
              <w:rPr>
                <w:rFonts w:hint="eastAsia"/>
                <w:color w:val="auto"/>
                <w:lang w:val="en-US" w:eastAsia="zh-CN"/>
              </w:rPr>
              <w:t>租赁</w:t>
            </w:r>
            <w:r>
              <w:rPr>
                <w:rFonts w:hint="eastAsia"/>
                <w:color w:val="auto"/>
              </w:rPr>
              <w:t>安徽省</w:t>
            </w: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集经济开发区（北区）煤基新材料产业园</w:t>
            </w:r>
            <w:r>
              <w:rPr>
                <w:rFonts w:hint="eastAsia"/>
                <w:color w:val="auto"/>
                <w:lang w:val="en-US" w:eastAsia="zh-CN"/>
              </w:rPr>
              <w:t>现有闲置厂房进行项目生产建设，目前厂房为空置厂房，本项目</w:t>
            </w:r>
            <w:r>
              <w:rPr>
                <w:rFonts w:hint="eastAsia"/>
                <w:color w:val="auto"/>
              </w:rPr>
              <w:t>为新建项目，不存在与本项目有关的原有污染情况和环境问题。</w:t>
            </w:r>
          </w:p>
          <w:p w14:paraId="6C5C927A">
            <w:pPr>
              <w:bidi w:val="0"/>
              <w:rPr>
                <w:rFonts w:hint="eastAsia"/>
                <w:color w:val="auto"/>
              </w:rPr>
            </w:pPr>
          </w:p>
          <w:p w14:paraId="22642140">
            <w:pPr>
              <w:bidi w:val="0"/>
              <w:rPr>
                <w:rFonts w:hint="eastAsia"/>
                <w:color w:val="auto"/>
              </w:rPr>
            </w:pPr>
          </w:p>
          <w:p w14:paraId="7532C7B2">
            <w:pPr>
              <w:bidi w:val="0"/>
              <w:rPr>
                <w:rFonts w:hint="eastAsia"/>
                <w:color w:val="auto"/>
              </w:rPr>
            </w:pPr>
          </w:p>
          <w:p w14:paraId="61FACEC8">
            <w:pPr>
              <w:bidi w:val="0"/>
              <w:rPr>
                <w:rFonts w:hint="eastAsia"/>
                <w:color w:val="auto"/>
              </w:rPr>
            </w:pPr>
          </w:p>
          <w:p w14:paraId="1041DB00">
            <w:pPr>
              <w:bidi w:val="0"/>
              <w:rPr>
                <w:rFonts w:hint="eastAsia"/>
                <w:color w:val="auto"/>
              </w:rPr>
            </w:pPr>
          </w:p>
          <w:p w14:paraId="6B5480D6">
            <w:pPr>
              <w:bidi w:val="0"/>
              <w:rPr>
                <w:rFonts w:hint="eastAsia"/>
                <w:color w:val="auto"/>
              </w:rPr>
            </w:pPr>
          </w:p>
        </w:tc>
      </w:tr>
    </w:tbl>
    <w:p w14:paraId="15A10004">
      <w:pPr>
        <w:bidi w:val="0"/>
        <w:rPr>
          <w:color w:val="0000FF"/>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5BFBC79A">
      <w:pPr>
        <w:pStyle w:val="2"/>
        <w:bidi w:val="0"/>
        <w:rPr>
          <w:color w:val="auto"/>
        </w:rPr>
      </w:pPr>
      <w:r>
        <w:rPr>
          <w:color w:val="auto"/>
        </w:rPr>
        <w:t>三、区域环境质量现状、环境保护目标及评价标准</w:t>
      </w:r>
    </w:p>
    <w:tbl>
      <w:tblPr>
        <w:tblStyle w:val="13"/>
        <w:tblW w:w="908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3" w:type="dxa"/>
          <w:bottom w:w="0" w:type="dxa"/>
          <w:right w:w="23" w:type="dxa"/>
        </w:tblCellMar>
      </w:tblPr>
      <w:tblGrid>
        <w:gridCol w:w="680"/>
        <w:gridCol w:w="8404"/>
      </w:tblGrid>
      <w:tr w14:paraId="6E4BA4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1385" w:hRule="atLeast"/>
          <w:jc w:val="center"/>
        </w:trPr>
        <w:tc>
          <w:tcPr>
            <w:tcW w:w="680" w:type="dxa"/>
            <w:noWrap w:val="0"/>
            <w:vAlign w:val="center"/>
          </w:tcPr>
          <w:p w14:paraId="7C490A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rPr>
            </w:pPr>
            <w:r>
              <w:rPr>
                <w:color w:val="auto"/>
              </w:rPr>
              <w:t>区域环境质量现状</w:t>
            </w:r>
          </w:p>
        </w:tc>
        <w:tc>
          <w:tcPr>
            <w:tcW w:w="8404" w:type="dxa"/>
            <w:noWrap w:val="0"/>
            <w:vAlign w:val="center"/>
          </w:tcPr>
          <w:p w14:paraId="426189FD">
            <w:pPr>
              <w:bidi w:val="0"/>
              <w:rPr>
                <w:b/>
                <w:bCs/>
                <w:color w:val="auto"/>
              </w:rPr>
            </w:pPr>
            <w:r>
              <w:rPr>
                <w:rFonts w:hint="eastAsia"/>
                <w:b/>
                <w:bCs/>
                <w:color w:val="auto"/>
              </w:rPr>
              <w:t>1、</w:t>
            </w:r>
            <w:r>
              <w:rPr>
                <w:b/>
                <w:bCs/>
                <w:color w:val="auto"/>
              </w:rPr>
              <w:t>大气环境质量现状</w:t>
            </w:r>
          </w:p>
          <w:p w14:paraId="63AB8BCE">
            <w:pPr>
              <w:bidi w:val="0"/>
              <w:rPr>
                <w:color w:val="auto"/>
              </w:rPr>
            </w:pPr>
            <w:r>
              <w:rPr>
                <w:color w:val="auto"/>
              </w:rPr>
              <w:t>根据《</w:t>
            </w:r>
            <w:r>
              <w:rPr>
                <w:rFonts w:hint="eastAsia"/>
                <w:color w:val="auto"/>
              </w:rPr>
              <w:t>建设项目环境影响报告表编制技术指南（污染影响类）（试行）</w:t>
            </w:r>
            <w:r>
              <w:rPr>
                <w:color w:val="auto"/>
              </w:rPr>
              <w:t>》，</w:t>
            </w:r>
            <w:r>
              <w:rPr>
                <w:rFonts w:hint="eastAsia"/>
                <w:color w:val="auto"/>
              </w:rPr>
              <w:t>常规污染物引用与建设项目距离近的有效数据，包括近3年的规划环境影响评价的监测数据，国家、地方环境空气质量监测网数据或生态环境主管部门公开发布的质量数据等</w:t>
            </w:r>
            <w:r>
              <w:rPr>
                <w:color w:val="auto"/>
              </w:rPr>
              <w:t>。</w:t>
            </w:r>
            <w:r>
              <w:rPr>
                <w:rFonts w:hint="eastAsia"/>
                <w:color w:val="auto"/>
              </w:rPr>
              <w:t>排放国家、地方环境空气质量标准中有标准限值要求的特征污染物时，引用建设项目周边5千米范围内近3年的现有监测数据，无相关数据的选择当季主导风向下风向1个点位补充不少于3天的监测数据。</w:t>
            </w:r>
          </w:p>
          <w:p w14:paraId="3FAC0289">
            <w:pPr>
              <w:bidi w:val="0"/>
              <w:rPr>
                <w:b/>
                <w:bCs/>
                <w:color w:val="auto"/>
              </w:rPr>
            </w:pPr>
            <w:r>
              <w:rPr>
                <w:rFonts w:hint="eastAsia"/>
                <w:b/>
                <w:bCs/>
                <w:color w:val="auto"/>
              </w:rPr>
              <w:t>（1）</w:t>
            </w:r>
            <w:r>
              <w:rPr>
                <w:b/>
                <w:bCs/>
                <w:color w:val="auto"/>
              </w:rPr>
              <w:t>空气质量达标区判定</w:t>
            </w:r>
          </w:p>
          <w:p w14:paraId="76FEAF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color w:val="auto"/>
              </w:rPr>
              <w:t>根据《202</w:t>
            </w:r>
            <w:r>
              <w:rPr>
                <w:rFonts w:hint="eastAsia"/>
                <w:color w:val="auto"/>
                <w:lang w:val="en-US" w:eastAsia="zh-CN"/>
              </w:rPr>
              <w:t>5</w:t>
            </w:r>
            <w:r>
              <w:rPr>
                <w:rFonts w:hint="eastAsia"/>
                <w:color w:val="auto"/>
              </w:rPr>
              <w:t>年淮南市环境质量状况公报》，</w:t>
            </w:r>
            <w:r>
              <w:rPr>
                <w:rFonts w:hint="eastAsia" w:ascii="Times New Roman" w:hAnsi="Times New Roman"/>
                <w:color w:val="auto"/>
                <w:sz w:val="24"/>
                <w:szCs w:val="24"/>
              </w:rPr>
              <w:t>2025年，全市环境空气质量一级（优)97天，二级(良)203天，三级(轻度污染)56天，四级(中度污染)6天，五级(重度污染)2天，六级（严重污染）1天；全市年度环境空气达标天数比例为82.2%，与上年相比增</w:t>
            </w:r>
            <w:r>
              <w:rPr>
                <w:rFonts w:hint="eastAsia" w:ascii="Times New Roman" w:hAnsi="Times New Roman"/>
                <w:color w:val="auto"/>
                <w:sz w:val="24"/>
                <w:szCs w:val="24"/>
                <w:lang w:eastAsia="zh-CN"/>
              </w:rPr>
              <w:t>加</w:t>
            </w:r>
            <w:r>
              <w:rPr>
                <w:rFonts w:hint="eastAsia" w:ascii="Times New Roman" w:hAnsi="Times New Roman"/>
                <w:color w:val="auto"/>
                <w:sz w:val="24"/>
                <w:szCs w:val="24"/>
              </w:rPr>
              <w:t>了4.9个百分点；全市环境空气综合指数为3.63，首要污染物为细颗粒物。</w:t>
            </w:r>
          </w:p>
          <w:p w14:paraId="0508B2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ascii="Times New Roman" w:hAnsi="Times New Roman"/>
                <w:color w:val="auto"/>
                <w:sz w:val="24"/>
                <w:szCs w:val="24"/>
              </w:rPr>
              <w:t>细颗粒物（PM</w:t>
            </w:r>
            <w:r>
              <w:rPr>
                <w:rFonts w:hint="eastAsia" w:ascii="Times New Roman" w:hAnsi="Times New Roman"/>
                <w:color w:val="auto"/>
                <w:sz w:val="24"/>
                <w:szCs w:val="24"/>
                <w:vertAlign w:val="subscript"/>
              </w:rPr>
              <w:t>2.5</w:t>
            </w:r>
            <w:r>
              <w:rPr>
                <w:rFonts w:hint="eastAsia" w:ascii="Times New Roman" w:hAnsi="Times New Roman"/>
                <w:color w:val="auto"/>
                <w:sz w:val="24"/>
                <w:szCs w:val="24"/>
              </w:rPr>
              <w:t>）日均浓度范围为5～172微克/立方米，日均值达标率为89.5%。年均值为37微克/立方米，与上年相比上升了7.5个百分点。</w:t>
            </w:r>
          </w:p>
          <w:p w14:paraId="18165B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ascii="Times New Roman" w:hAnsi="Times New Roman"/>
                <w:color w:val="auto"/>
                <w:sz w:val="24"/>
                <w:szCs w:val="24"/>
              </w:rPr>
              <w:t>可吸入颗粒物（PM</w:t>
            </w:r>
            <w:r>
              <w:rPr>
                <w:rFonts w:hint="eastAsia" w:ascii="Times New Roman" w:hAnsi="Times New Roman"/>
                <w:color w:val="auto"/>
                <w:sz w:val="24"/>
                <w:szCs w:val="24"/>
                <w:vertAlign w:val="subscript"/>
              </w:rPr>
              <w:t>10</w:t>
            </w:r>
            <w:r>
              <w:rPr>
                <w:rFonts w:hint="eastAsia" w:ascii="Times New Roman" w:hAnsi="Times New Roman"/>
                <w:color w:val="auto"/>
                <w:sz w:val="24"/>
                <w:szCs w:val="24"/>
              </w:rPr>
              <w:t>）日均浓度范围为7～218微克/立方米，日均值达标率为96.4%。年均值为61微克/立方米，与上年相比下降了6.2个百分点。</w:t>
            </w:r>
          </w:p>
          <w:p w14:paraId="794C4C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ascii="Times New Roman" w:hAnsi="Times New Roman"/>
                <w:color w:val="auto"/>
                <w:sz w:val="24"/>
                <w:szCs w:val="24"/>
              </w:rPr>
              <w:t>二氧化氮（NO</w:t>
            </w:r>
            <w:r>
              <w:rPr>
                <w:rFonts w:hint="eastAsia" w:ascii="Times New Roman" w:hAnsi="Times New Roman"/>
                <w:color w:val="auto"/>
                <w:sz w:val="24"/>
                <w:szCs w:val="24"/>
                <w:vertAlign w:val="subscript"/>
              </w:rPr>
              <w:t>2</w:t>
            </w:r>
            <w:r>
              <w:rPr>
                <w:rFonts w:hint="eastAsia" w:ascii="Times New Roman" w:hAnsi="Times New Roman"/>
                <w:color w:val="auto"/>
                <w:sz w:val="24"/>
                <w:szCs w:val="24"/>
              </w:rPr>
              <w:t>）日均浓度范围为5～56微克/立方米，日均值达标率为100%。年均浓度为18微克/立方米，与上年相比下降了5.3个百分点。</w:t>
            </w:r>
          </w:p>
          <w:p w14:paraId="0B9036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ascii="Times New Roman" w:hAnsi="Times New Roman"/>
                <w:color w:val="auto"/>
                <w:sz w:val="24"/>
                <w:szCs w:val="24"/>
              </w:rPr>
              <w:t>二氧化硫（SO</w:t>
            </w:r>
            <w:r>
              <w:rPr>
                <w:rFonts w:hint="eastAsia" w:ascii="Times New Roman" w:hAnsi="Times New Roman"/>
                <w:color w:val="auto"/>
                <w:sz w:val="24"/>
                <w:szCs w:val="24"/>
                <w:vertAlign w:val="subscript"/>
              </w:rPr>
              <w:t>2</w:t>
            </w:r>
            <w:r>
              <w:rPr>
                <w:rFonts w:hint="eastAsia" w:ascii="Times New Roman" w:hAnsi="Times New Roman"/>
                <w:color w:val="auto"/>
                <w:sz w:val="24"/>
                <w:szCs w:val="24"/>
              </w:rPr>
              <w:t>）日均浓度范围为4～17微克/立方米，日均值达标率为100%。年均浓度为7微克/立方米，与上年持平。</w:t>
            </w:r>
          </w:p>
          <w:p w14:paraId="228FA5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auto"/>
                <w:sz w:val="24"/>
                <w:szCs w:val="24"/>
              </w:rPr>
            </w:pPr>
            <w:r>
              <w:rPr>
                <w:rFonts w:hint="eastAsia" w:ascii="Times New Roman" w:hAnsi="Times New Roman"/>
                <w:color w:val="auto"/>
                <w:sz w:val="24"/>
                <w:szCs w:val="24"/>
              </w:rPr>
              <w:t>一氧化碳（CO）日均浓度范围为0.1～1.1毫克/立方米，日均值达标率为100%。日均值第95百分位数为0.8毫克/立方米，与</w:t>
            </w:r>
            <w:r>
              <w:rPr>
                <w:rFonts w:hint="eastAsia" w:ascii="Times New Roman" w:hAnsi="Times New Roman"/>
                <w:color w:val="auto"/>
                <w:sz w:val="24"/>
                <w:szCs w:val="24"/>
                <w:lang w:eastAsia="zh-CN"/>
              </w:rPr>
              <w:t>上</w:t>
            </w:r>
            <w:r>
              <w:rPr>
                <w:rFonts w:hint="eastAsia" w:ascii="Times New Roman" w:hAnsi="Times New Roman"/>
                <w:color w:val="auto"/>
                <w:sz w:val="24"/>
                <w:szCs w:val="24"/>
              </w:rPr>
              <w:t>年持平。</w:t>
            </w:r>
          </w:p>
          <w:p w14:paraId="185DB975">
            <w:pPr>
              <w:bidi w:val="0"/>
              <w:rPr>
                <w:rFonts w:hint="eastAsia"/>
                <w:color w:val="auto"/>
              </w:rPr>
            </w:pPr>
            <w:r>
              <w:rPr>
                <w:rFonts w:hint="eastAsia" w:ascii="Times New Roman" w:hAnsi="Times New Roman"/>
                <w:color w:val="auto"/>
                <w:sz w:val="24"/>
                <w:szCs w:val="24"/>
              </w:rPr>
              <w:t>臭氧日最大8小时（O</w:t>
            </w:r>
            <w:r>
              <w:rPr>
                <w:rFonts w:hint="eastAsia" w:ascii="Times New Roman" w:hAnsi="Times New Roman"/>
                <w:color w:val="auto"/>
                <w:sz w:val="24"/>
                <w:szCs w:val="24"/>
                <w:vertAlign w:val="subscript"/>
              </w:rPr>
              <w:t>3</w:t>
            </w:r>
            <w:r>
              <w:rPr>
                <w:rFonts w:hint="eastAsia" w:ascii="Times New Roman" w:hAnsi="Times New Roman"/>
                <w:color w:val="auto"/>
                <w:sz w:val="24"/>
                <w:szCs w:val="24"/>
              </w:rPr>
              <w:t>-8h）滑动平均值范围为16～197微克/立方米，达标率为94.8%。日最大8小时滑动平均值第90百分位数为149微克/立方米，与上年相比下降了6.9个百分点。</w:t>
            </w:r>
          </w:p>
          <w:p w14:paraId="29E2DBF3">
            <w:pPr>
              <w:pStyle w:val="23"/>
              <w:keepNext w:val="0"/>
              <w:keepLines w:val="0"/>
              <w:pageBreakBefore w:val="0"/>
              <w:widowControl/>
              <w:kinsoku/>
              <w:wordWrap/>
              <w:overflowPunct/>
              <w:topLinePunct w:val="0"/>
              <w:autoSpaceDE/>
              <w:autoSpaceDN/>
              <w:bidi w:val="0"/>
              <w:adjustRightInd/>
              <w:snapToGrid/>
              <w:spacing w:before="0" w:beforeLines="0"/>
              <w:textAlignment w:val="auto"/>
              <w:rPr>
                <w:rFonts w:hint="default"/>
                <w:color w:val="auto"/>
                <w:lang w:eastAsia="zh-CN"/>
              </w:rPr>
            </w:pPr>
            <w:r>
              <w:rPr>
                <w:rFonts w:hint="default"/>
                <w:color w:val="auto"/>
              </w:rPr>
              <w:t>表3-</w:t>
            </w:r>
            <w:r>
              <w:rPr>
                <w:rFonts w:hint="eastAsia"/>
                <w:color w:val="auto"/>
                <w:lang w:val="en-US" w:eastAsia="zh-CN"/>
              </w:rPr>
              <w:t>1</w:t>
            </w:r>
            <w:r>
              <w:rPr>
                <w:rFonts w:hint="default"/>
                <w:color w:val="auto"/>
              </w:rPr>
              <w:t xml:space="preserve"> </w:t>
            </w:r>
            <w:r>
              <w:rPr>
                <w:rFonts w:hint="eastAsia"/>
                <w:color w:val="auto"/>
                <w:lang w:val="en-US" w:eastAsia="zh-CN"/>
              </w:rPr>
              <w:t xml:space="preserve"> </w:t>
            </w:r>
            <w:r>
              <w:rPr>
                <w:rFonts w:hint="default"/>
                <w:color w:val="auto"/>
              </w:rPr>
              <w:t>淮南市202</w:t>
            </w:r>
            <w:r>
              <w:rPr>
                <w:rFonts w:hint="eastAsia"/>
                <w:color w:val="auto"/>
                <w:lang w:val="en-US" w:eastAsia="zh-CN"/>
              </w:rPr>
              <w:t>5</w:t>
            </w:r>
            <w:r>
              <w:rPr>
                <w:rFonts w:hint="default"/>
                <w:color w:val="auto"/>
              </w:rPr>
              <w:t>年环境空气质量年均浓度</w:t>
            </w:r>
            <w:r>
              <w:rPr>
                <w:rFonts w:hint="default"/>
                <w:color w:val="auto"/>
                <w:lang w:eastAsia="zh-CN"/>
              </w:rPr>
              <w:t>（</w:t>
            </w:r>
            <w:r>
              <w:rPr>
                <w:rFonts w:hint="default"/>
                <w:color w:val="auto"/>
              </w:rPr>
              <w:t>单位：ug/m³</w:t>
            </w:r>
            <w:r>
              <w:rPr>
                <w:rFonts w:hint="default"/>
                <w:color w:val="auto"/>
                <w:lang w:eastAsia="zh-CN"/>
              </w:rPr>
              <w:t>）</w:t>
            </w:r>
          </w:p>
          <w:tbl>
            <w:tblPr>
              <w:tblStyle w:val="13"/>
              <w:tblW w:w="8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1934"/>
              <w:gridCol w:w="1191"/>
              <w:gridCol w:w="1225"/>
              <w:gridCol w:w="1262"/>
              <w:gridCol w:w="1637"/>
            </w:tblGrid>
            <w:tr w14:paraId="08E15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218F20D5">
                  <w:pPr>
                    <w:pStyle w:val="24"/>
                    <w:bidi w:val="0"/>
                    <w:rPr>
                      <w:b/>
                      <w:bCs/>
                      <w:color w:val="auto"/>
                    </w:rPr>
                  </w:pPr>
                  <w:r>
                    <w:rPr>
                      <w:b/>
                      <w:bCs/>
                      <w:color w:val="auto"/>
                    </w:rPr>
                    <w:t>污染物</w:t>
                  </w:r>
                </w:p>
              </w:tc>
              <w:tc>
                <w:tcPr>
                  <w:tcW w:w="1934" w:type="dxa"/>
                  <w:noWrap w:val="0"/>
                  <w:vAlign w:val="center"/>
                </w:tcPr>
                <w:p w14:paraId="17C2B84F">
                  <w:pPr>
                    <w:pStyle w:val="24"/>
                    <w:bidi w:val="0"/>
                    <w:rPr>
                      <w:b/>
                      <w:bCs/>
                      <w:color w:val="auto"/>
                    </w:rPr>
                  </w:pPr>
                  <w:r>
                    <w:rPr>
                      <w:b/>
                      <w:bCs/>
                      <w:color w:val="auto"/>
                    </w:rPr>
                    <w:t>年评价指标</w:t>
                  </w:r>
                </w:p>
              </w:tc>
              <w:tc>
                <w:tcPr>
                  <w:tcW w:w="1191" w:type="dxa"/>
                  <w:noWrap w:val="0"/>
                  <w:vAlign w:val="center"/>
                </w:tcPr>
                <w:p w14:paraId="272C42AA">
                  <w:pPr>
                    <w:pStyle w:val="24"/>
                    <w:bidi w:val="0"/>
                    <w:rPr>
                      <w:b/>
                      <w:bCs/>
                      <w:color w:val="auto"/>
                    </w:rPr>
                  </w:pPr>
                  <w:r>
                    <w:rPr>
                      <w:b/>
                      <w:bCs/>
                      <w:color w:val="auto"/>
                    </w:rPr>
                    <w:t>现状浓度</w:t>
                  </w:r>
                </w:p>
              </w:tc>
              <w:tc>
                <w:tcPr>
                  <w:tcW w:w="1225" w:type="dxa"/>
                  <w:noWrap w:val="0"/>
                  <w:vAlign w:val="center"/>
                </w:tcPr>
                <w:p w14:paraId="7B00EB93">
                  <w:pPr>
                    <w:pStyle w:val="24"/>
                    <w:bidi w:val="0"/>
                    <w:rPr>
                      <w:b/>
                      <w:bCs/>
                      <w:color w:val="auto"/>
                    </w:rPr>
                  </w:pPr>
                  <w:r>
                    <w:rPr>
                      <w:b/>
                      <w:bCs/>
                      <w:color w:val="auto"/>
                    </w:rPr>
                    <w:t>标准值</w:t>
                  </w:r>
                </w:p>
              </w:tc>
              <w:tc>
                <w:tcPr>
                  <w:tcW w:w="1262" w:type="dxa"/>
                  <w:noWrap w:val="0"/>
                  <w:vAlign w:val="center"/>
                </w:tcPr>
                <w:p w14:paraId="76F84161">
                  <w:pPr>
                    <w:pStyle w:val="24"/>
                    <w:bidi w:val="0"/>
                    <w:rPr>
                      <w:b/>
                      <w:bCs/>
                      <w:color w:val="auto"/>
                    </w:rPr>
                  </w:pPr>
                  <w:r>
                    <w:rPr>
                      <w:b/>
                      <w:bCs/>
                      <w:color w:val="auto"/>
                    </w:rPr>
                    <w:t>占标率%</w:t>
                  </w:r>
                </w:p>
              </w:tc>
              <w:tc>
                <w:tcPr>
                  <w:tcW w:w="1637" w:type="dxa"/>
                  <w:noWrap w:val="0"/>
                  <w:vAlign w:val="center"/>
                </w:tcPr>
                <w:p w14:paraId="73647EC7">
                  <w:pPr>
                    <w:pStyle w:val="24"/>
                    <w:bidi w:val="0"/>
                    <w:rPr>
                      <w:b/>
                      <w:bCs/>
                      <w:color w:val="auto"/>
                    </w:rPr>
                  </w:pPr>
                  <w:r>
                    <w:rPr>
                      <w:b/>
                      <w:bCs/>
                      <w:color w:val="auto"/>
                    </w:rPr>
                    <w:t>达标情况</w:t>
                  </w:r>
                </w:p>
              </w:tc>
            </w:tr>
            <w:tr w14:paraId="18B7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539A4916">
                  <w:pPr>
                    <w:pStyle w:val="24"/>
                    <w:bidi w:val="0"/>
                    <w:rPr>
                      <w:color w:val="auto"/>
                    </w:rPr>
                  </w:pPr>
                  <w:r>
                    <w:rPr>
                      <w:rFonts w:hint="eastAsia"/>
                      <w:color w:val="auto"/>
                      <w:lang w:val="en"/>
                    </w:rPr>
                    <w:t>PM</w:t>
                  </w:r>
                  <w:r>
                    <w:rPr>
                      <w:rFonts w:hint="eastAsia"/>
                      <w:color w:val="auto"/>
                      <w:vertAlign w:val="subscript"/>
                      <w:lang w:val="en"/>
                    </w:rPr>
                    <w:t>10</w:t>
                  </w:r>
                </w:p>
              </w:tc>
              <w:tc>
                <w:tcPr>
                  <w:tcW w:w="1934" w:type="dxa"/>
                  <w:vMerge w:val="restart"/>
                  <w:noWrap w:val="0"/>
                  <w:vAlign w:val="center"/>
                </w:tcPr>
                <w:p w14:paraId="16AB5A7F">
                  <w:pPr>
                    <w:pStyle w:val="24"/>
                    <w:bidi w:val="0"/>
                    <w:rPr>
                      <w:color w:val="auto"/>
                    </w:rPr>
                  </w:pPr>
                  <w:r>
                    <w:rPr>
                      <w:color w:val="auto"/>
                    </w:rPr>
                    <w:t>年平均质量浓度</w:t>
                  </w:r>
                </w:p>
              </w:tc>
              <w:tc>
                <w:tcPr>
                  <w:tcW w:w="1191" w:type="dxa"/>
                  <w:noWrap w:val="0"/>
                  <w:vAlign w:val="center"/>
                </w:tcPr>
                <w:p w14:paraId="3B63B4E1">
                  <w:pPr>
                    <w:pStyle w:val="24"/>
                    <w:bidi w:val="0"/>
                    <w:rPr>
                      <w:rFonts w:hint="default"/>
                      <w:color w:val="auto"/>
                      <w:lang w:val="en-US" w:eastAsia="zh-CN"/>
                    </w:rPr>
                  </w:pPr>
                  <w:r>
                    <w:rPr>
                      <w:rFonts w:hint="eastAsia"/>
                      <w:color w:val="auto"/>
                      <w:lang w:val="en-US" w:eastAsia="zh-CN"/>
                    </w:rPr>
                    <w:t>61</w:t>
                  </w:r>
                </w:p>
              </w:tc>
              <w:tc>
                <w:tcPr>
                  <w:tcW w:w="1225" w:type="dxa"/>
                  <w:noWrap w:val="0"/>
                  <w:vAlign w:val="center"/>
                </w:tcPr>
                <w:p w14:paraId="57AA5899">
                  <w:pPr>
                    <w:pStyle w:val="24"/>
                    <w:bidi w:val="0"/>
                    <w:rPr>
                      <w:color w:val="auto"/>
                    </w:rPr>
                  </w:pPr>
                  <w:r>
                    <w:rPr>
                      <w:color w:val="auto"/>
                    </w:rPr>
                    <w:t>70</w:t>
                  </w:r>
                </w:p>
              </w:tc>
              <w:tc>
                <w:tcPr>
                  <w:tcW w:w="1262" w:type="dxa"/>
                  <w:noWrap w:val="0"/>
                  <w:vAlign w:val="center"/>
                </w:tcPr>
                <w:p w14:paraId="10597B28">
                  <w:pPr>
                    <w:pStyle w:val="24"/>
                    <w:bidi w:val="0"/>
                    <w:rPr>
                      <w:rFonts w:hint="default" w:eastAsia="宋体"/>
                      <w:color w:val="auto"/>
                      <w:lang w:val="en-US" w:eastAsia="zh-CN"/>
                    </w:rPr>
                  </w:pPr>
                  <w:r>
                    <w:rPr>
                      <w:rFonts w:hint="eastAsia"/>
                      <w:color w:val="auto"/>
                      <w:lang w:val="en-US" w:eastAsia="zh-CN"/>
                    </w:rPr>
                    <w:t>87.1</w:t>
                  </w:r>
                </w:p>
              </w:tc>
              <w:tc>
                <w:tcPr>
                  <w:tcW w:w="1637" w:type="dxa"/>
                  <w:noWrap w:val="0"/>
                  <w:vAlign w:val="center"/>
                </w:tcPr>
                <w:p w14:paraId="0A4113F1">
                  <w:pPr>
                    <w:pStyle w:val="24"/>
                    <w:bidi w:val="0"/>
                    <w:rPr>
                      <w:color w:val="auto"/>
                    </w:rPr>
                  </w:pPr>
                  <w:r>
                    <w:rPr>
                      <w:color w:val="auto"/>
                    </w:rPr>
                    <w:t>达标</w:t>
                  </w:r>
                </w:p>
              </w:tc>
            </w:tr>
            <w:tr w14:paraId="22FF7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68641D54">
                  <w:pPr>
                    <w:pStyle w:val="24"/>
                    <w:bidi w:val="0"/>
                    <w:rPr>
                      <w:color w:val="auto"/>
                    </w:rPr>
                  </w:pPr>
                  <w:r>
                    <w:rPr>
                      <w:rFonts w:hint="eastAsia"/>
                      <w:color w:val="auto"/>
                      <w:lang w:val="en-US" w:eastAsia="zh-CN"/>
                    </w:rPr>
                    <w:t>PM</w:t>
                  </w:r>
                  <w:r>
                    <w:rPr>
                      <w:rFonts w:hint="eastAsia"/>
                      <w:color w:val="auto"/>
                      <w:vertAlign w:val="subscript"/>
                      <w:lang w:val="en-US" w:eastAsia="zh-CN"/>
                    </w:rPr>
                    <w:t>2.5</w:t>
                  </w:r>
                </w:p>
              </w:tc>
              <w:tc>
                <w:tcPr>
                  <w:tcW w:w="1934" w:type="dxa"/>
                  <w:vMerge w:val="continue"/>
                  <w:noWrap w:val="0"/>
                  <w:vAlign w:val="center"/>
                </w:tcPr>
                <w:p w14:paraId="526F36FB">
                  <w:pPr>
                    <w:pStyle w:val="24"/>
                    <w:bidi w:val="0"/>
                    <w:rPr>
                      <w:color w:val="auto"/>
                    </w:rPr>
                  </w:pPr>
                </w:p>
              </w:tc>
              <w:tc>
                <w:tcPr>
                  <w:tcW w:w="1191" w:type="dxa"/>
                  <w:noWrap w:val="0"/>
                  <w:vAlign w:val="center"/>
                </w:tcPr>
                <w:p w14:paraId="0FA04E8B">
                  <w:pPr>
                    <w:pStyle w:val="24"/>
                    <w:bidi w:val="0"/>
                    <w:rPr>
                      <w:rFonts w:hint="default"/>
                      <w:color w:val="auto"/>
                      <w:lang w:val="en-US" w:eastAsia="zh-CN"/>
                    </w:rPr>
                  </w:pPr>
                  <w:r>
                    <w:rPr>
                      <w:rFonts w:hint="eastAsia"/>
                      <w:color w:val="auto"/>
                      <w:lang w:val="en-US" w:eastAsia="zh-CN"/>
                    </w:rPr>
                    <w:t>37</w:t>
                  </w:r>
                </w:p>
              </w:tc>
              <w:tc>
                <w:tcPr>
                  <w:tcW w:w="1225" w:type="dxa"/>
                  <w:noWrap w:val="0"/>
                  <w:vAlign w:val="center"/>
                </w:tcPr>
                <w:p w14:paraId="2091BE94">
                  <w:pPr>
                    <w:pStyle w:val="24"/>
                    <w:bidi w:val="0"/>
                    <w:rPr>
                      <w:color w:val="auto"/>
                    </w:rPr>
                  </w:pPr>
                  <w:r>
                    <w:rPr>
                      <w:color w:val="auto"/>
                    </w:rPr>
                    <w:t>35</w:t>
                  </w:r>
                </w:p>
              </w:tc>
              <w:tc>
                <w:tcPr>
                  <w:tcW w:w="1262" w:type="dxa"/>
                  <w:noWrap w:val="0"/>
                  <w:vAlign w:val="center"/>
                </w:tcPr>
                <w:p w14:paraId="20AE8F1E">
                  <w:pPr>
                    <w:pStyle w:val="24"/>
                    <w:bidi w:val="0"/>
                    <w:rPr>
                      <w:rFonts w:hint="default" w:eastAsia="宋体"/>
                      <w:color w:val="auto"/>
                      <w:lang w:val="en-US" w:eastAsia="zh-CN"/>
                    </w:rPr>
                  </w:pPr>
                  <w:r>
                    <w:rPr>
                      <w:color w:val="auto"/>
                    </w:rPr>
                    <w:t>1</w:t>
                  </w:r>
                  <w:r>
                    <w:rPr>
                      <w:rFonts w:hint="eastAsia"/>
                      <w:color w:val="auto"/>
                      <w:lang w:val="en-US" w:eastAsia="zh-CN"/>
                    </w:rPr>
                    <w:t>06</w:t>
                  </w:r>
                </w:p>
              </w:tc>
              <w:tc>
                <w:tcPr>
                  <w:tcW w:w="1637" w:type="dxa"/>
                  <w:noWrap w:val="0"/>
                  <w:vAlign w:val="center"/>
                </w:tcPr>
                <w:p w14:paraId="690EE9CD">
                  <w:pPr>
                    <w:pStyle w:val="24"/>
                    <w:bidi w:val="0"/>
                    <w:rPr>
                      <w:color w:val="auto"/>
                    </w:rPr>
                  </w:pPr>
                  <w:r>
                    <w:rPr>
                      <w:color w:val="auto"/>
                    </w:rPr>
                    <w:t>超标</w:t>
                  </w:r>
                </w:p>
              </w:tc>
            </w:tr>
            <w:tr w14:paraId="74C2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5808912C">
                  <w:pPr>
                    <w:pStyle w:val="24"/>
                    <w:bidi w:val="0"/>
                    <w:rPr>
                      <w:color w:val="auto"/>
                    </w:rPr>
                  </w:pPr>
                  <w:r>
                    <w:rPr>
                      <w:rFonts w:hint="eastAsia"/>
                      <w:color w:val="auto"/>
                    </w:rPr>
                    <w:t>SO</w:t>
                  </w:r>
                  <w:r>
                    <w:rPr>
                      <w:rFonts w:hint="eastAsia"/>
                      <w:color w:val="auto"/>
                      <w:vertAlign w:val="subscript"/>
                    </w:rPr>
                    <w:t>2</w:t>
                  </w:r>
                </w:p>
              </w:tc>
              <w:tc>
                <w:tcPr>
                  <w:tcW w:w="1934" w:type="dxa"/>
                  <w:vMerge w:val="continue"/>
                  <w:noWrap w:val="0"/>
                  <w:vAlign w:val="center"/>
                </w:tcPr>
                <w:p w14:paraId="66611940">
                  <w:pPr>
                    <w:pStyle w:val="24"/>
                    <w:bidi w:val="0"/>
                    <w:rPr>
                      <w:color w:val="auto"/>
                    </w:rPr>
                  </w:pPr>
                </w:p>
              </w:tc>
              <w:tc>
                <w:tcPr>
                  <w:tcW w:w="1191" w:type="dxa"/>
                  <w:noWrap w:val="0"/>
                  <w:vAlign w:val="center"/>
                </w:tcPr>
                <w:p w14:paraId="19552D73">
                  <w:pPr>
                    <w:pStyle w:val="24"/>
                    <w:bidi w:val="0"/>
                    <w:rPr>
                      <w:rFonts w:hint="eastAsia" w:eastAsia="宋体"/>
                      <w:color w:val="auto"/>
                      <w:lang w:eastAsia="zh-CN"/>
                    </w:rPr>
                  </w:pPr>
                  <w:r>
                    <w:rPr>
                      <w:rFonts w:hint="eastAsia"/>
                      <w:color w:val="auto"/>
                      <w:lang w:val="en-US" w:eastAsia="zh-CN"/>
                    </w:rPr>
                    <w:t>7</w:t>
                  </w:r>
                </w:p>
              </w:tc>
              <w:tc>
                <w:tcPr>
                  <w:tcW w:w="1225" w:type="dxa"/>
                  <w:noWrap w:val="0"/>
                  <w:vAlign w:val="center"/>
                </w:tcPr>
                <w:p w14:paraId="0AD574D7">
                  <w:pPr>
                    <w:pStyle w:val="24"/>
                    <w:bidi w:val="0"/>
                    <w:rPr>
                      <w:color w:val="auto"/>
                    </w:rPr>
                  </w:pPr>
                  <w:r>
                    <w:rPr>
                      <w:color w:val="auto"/>
                    </w:rPr>
                    <w:t>60</w:t>
                  </w:r>
                </w:p>
              </w:tc>
              <w:tc>
                <w:tcPr>
                  <w:tcW w:w="1262" w:type="dxa"/>
                  <w:noWrap w:val="0"/>
                  <w:vAlign w:val="center"/>
                </w:tcPr>
                <w:p w14:paraId="3371161A">
                  <w:pPr>
                    <w:pStyle w:val="24"/>
                    <w:bidi w:val="0"/>
                    <w:rPr>
                      <w:rFonts w:hint="default" w:eastAsia="宋体"/>
                      <w:color w:val="auto"/>
                      <w:lang w:val="en-US" w:eastAsia="zh-CN"/>
                    </w:rPr>
                  </w:pPr>
                  <w:r>
                    <w:rPr>
                      <w:rFonts w:hint="eastAsia"/>
                      <w:color w:val="auto"/>
                      <w:lang w:val="en-US" w:eastAsia="zh-CN"/>
                    </w:rPr>
                    <w:t>11.7</w:t>
                  </w:r>
                </w:p>
              </w:tc>
              <w:tc>
                <w:tcPr>
                  <w:tcW w:w="1637" w:type="dxa"/>
                  <w:noWrap w:val="0"/>
                  <w:vAlign w:val="center"/>
                </w:tcPr>
                <w:p w14:paraId="21A8F7B5">
                  <w:pPr>
                    <w:pStyle w:val="24"/>
                    <w:bidi w:val="0"/>
                    <w:rPr>
                      <w:color w:val="auto"/>
                    </w:rPr>
                  </w:pPr>
                  <w:r>
                    <w:rPr>
                      <w:color w:val="auto"/>
                    </w:rPr>
                    <w:t>达标</w:t>
                  </w:r>
                </w:p>
              </w:tc>
            </w:tr>
            <w:tr w14:paraId="7B6D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4F922B07">
                  <w:pPr>
                    <w:pStyle w:val="24"/>
                    <w:bidi w:val="0"/>
                    <w:rPr>
                      <w:color w:val="auto"/>
                    </w:rPr>
                  </w:pPr>
                  <w:r>
                    <w:rPr>
                      <w:color w:val="auto"/>
                    </w:rPr>
                    <w:t>NO</w:t>
                  </w:r>
                  <w:r>
                    <w:rPr>
                      <w:color w:val="auto"/>
                      <w:vertAlign w:val="subscript"/>
                    </w:rPr>
                    <w:t>2</w:t>
                  </w:r>
                </w:p>
              </w:tc>
              <w:tc>
                <w:tcPr>
                  <w:tcW w:w="1934" w:type="dxa"/>
                  <w:vMerge w:val="continue"/>
                  <w:noWrap w:val="0"/>
                  <w:vAlign w:val="center"/>
                </w:tcPr>
                <w:p w14:paraId="24F71B4D">
                  <w:pPr>
                    <w:pStyle w:val="24"/>
                    <w:bidi w:val="0"/>
                    <w:rPr>
                      <w:color w:val="auto"/>
                    </w:rPr>
                  </w:pPr>
                </w:p>
              </w:tc>
              <w:tc>
                <w:tcPr>
                  <w:tcW w:w="1191" w:type="dxa"/>
                  <w:noWrap w:val="0"/>
                  <w:vAlign w:val="center"/>
                </w:tcPr>
                <w:p w14:paraId="10E11B3A">
                  <w:pPr>
                    <w:pStyle w:val="24"/>
                    <w:bidi w:val="0"/>
                    <w:rPr>
                      <w:rFonts w:hint="default" w:eastAsia="宋体"/>
                      <w:color w:val="auto"/>
                      <w:lang w:val="en-US" w:eastAsia="zh-CN"/>
                    </w:rPr>
                  </w:pPr>
                  <w:r>
                    <w:rPr>
                      <w:rFonts w:hint="eastAsia"/>
                      <w:color w:val="auto"/>
                      <w:lang w:val="en-US" w:eastAsia="zh-CN"/>
                    </w:rPr>
                    <w:t>18</w:t>
                  </w:r>
                </w:p>
              </w:tc>
              <w:tc>
                <w:tcPr>
                  <w:tcW w:w="1225" w:type="dxa"/>
                  <w:noWrap w:val="0"/>
                  <w:vAlign w:val="center"/>
                </w:tcPr>
                <w:p w14:paraId="44BFCFD3">
                  <w:pPr>
                    <w:pStyle w:val="24"/>
                    <w:bidi w:val="0"/>
                    <w:rPr>
                      <w:color w:val="auto"/>
                    </w:rPr>
                  </w:pPr>
                  <w:r>
                    <w:rPr>
                      <w:color w:val="auto"/>
                    </w:rPr>
                    <w:t>40</w:t>
                  </w:r>
                </w:p>
              </w:tc>
              <w:tc>
                <w:tcPr>
                  <w:tcW w:w="1262" w:type="dxa"/>
                  <w:noWrap w:val="0"/>
                  <w:vAlign w:val="center"/>
                </w:tcPr>
                <w:p w14:paraId="6E531D60">
                  <w:pPr>
                    <w:pStyle w:val="24"/>
                    <w:bidi w:val="0"/>
                    <w:rPr>
                      <w:rFonts w:hint="default" w:eastAsia="宋体"/>
                      <w:color w:val="auto"/>
                      <w:lang w:val="en-US" w:eastAsia="zh-CN"/>
                    </w:rPr>
                  </w:pPr>
                  <w:r>
                    <w:rPr>
                      <w:rFonts w:hint="eastAsia"/>
                      <w:color w:val="auto"/>
                      <w:lang w:val="en-US" w:eastAsia="zh-CN"/>
                    </w:rPr>
                    <w:t>45</w:t>
                  </w:r>
                </w:p>
              </w:tc>
              <w:tc>
                <w:tcPr>
                  <w:tcW w:w="1637" w:type="dxa"/>
                  <w:noWrap w:val="0"/>
                  <w:vAlign w:val="center"/>
                </w:tcPr>
                <w:p w14:paraId="403F3D53">
                  <w:pPr>
                    <w:pStyle w:val="24"/>
                    <w:bidi w:val="0"/>
                    <w:rPr>
                      <w:color w:val="auto"/>
                    </w:rPr>
                  </w:pPr>
                  <w:r>
                    <w:rPr>
                      <w:color w:val="auto"/>
                    </w:rPr>
                    <w:t>达标</w:t>
                  </w:r>
                </w:p>
              </w:tc>
            </w:tr>
            <w:tr w14:paraId="7649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091611F6">
                  <w:pPr>
                    <w:pStyle w:val="24"/>
                    <w:bidi w:val="0"/>
                    <w:rPr>
                      <w:color w:val="auto"/>
                    </w:rPr>
                  </w:pPr>
                  <w:r>
                    <w:rPr>
                      <w:rFonts w:hint="eastAsia"/>
                      <w:color w:val="auto"/>
                    </w:rPr>
                    <w:t>O</w:t>
                  </w:r>
                  <w:r>
                    <w:rPr>
                      <w:rFonts w:hint="eastAsia"/>
                      <w:color w:val="auto"/>
                      <w:vertAlign w:val="subscript"/>
                    </w:rPr>
                    <w:t>3</w:t>
                  </w:r>
                </w:p>
              </w:tc>
              <w:tc>
                <w:tcPr>
                  <w:tcW w:w="1934" w:type="dxa"/>
                  <w:noWrap w:val="0"/>
                  <w:vAlign w:val="center"/>
                </w:tcPr>
                <w:p w14:paraId="68573F65">
                  <w:pPr>
                    <w:pStyle w:val="24"/>
                    <w:bidi w:val="0"/>
                    <w:rPr>
                      <w:color w:val="auto"/>
                    </w:rPr>
                  </w:pPr>
                  <w:r>
                    <w:rPr>
                      <w:color w:val="auto"/>
                    </w:rPr>
                    <w:t>8h平均质量浓度</w:t>
                  </w:r>
                </w:p>
              </w:tc>
              <w:tc>
                <w:tcPr>
                  <w:tcW w:w="1191" w:type="dxa"/>
                  <w:noWrap w:val="0"/>
                  <w:vAlign w:val="center"/>
                </w:tcPr>
                <w:p w14:paraId="2B4EF3FF">
                  <w:pPr>
                    <w:pStyle w:val="24"/>
                    <w:bidi w:val="0"/>
                    <w:rPr>
                      <w:rFonts w:hint="default" w:eastAsia="宋体"/>
                      <w:color w:val="auto"/>
                      <w:lang w:val="en-US" w:eastAsia="zh-CN"/>
                    </w:rPr>
                  </w:pPr>
                  <w:r>
                    <w:rPr>
                      <w:rFonts w:hint="eastAsia"/>
                      <w:color w:val="auto"/>
                      <w:lang w:val="en-US" w:eastAsia="zh-CN"/>
                    </w:rPr>
                    <w:t>149</w:t>
                  </w:r>
                </w:p>
              </w:tc>
              <w:tc>
                <w:tcPr>
                  <w:tcW w:w="1225" w:type="dxa"/>
                  <w:noWrap w:val="0"/>
                  <w:vAlign w:val="center"/>
                </w:tcPr>
                <w:p w14:paraId="0DAEAFC1">
                  <w:pPr>
                    <w:pStyle w:val="24"/>
                    <w:bidi w:val="0"/>
                    <w:rPr>
                      <w:color w:val="auto"/>
                    </w:rPr>
                  </w:pPr>
                  <w:r>
                    <w:rPr>
                      <w:color w:val="auto"/>
                    </w:rPr>
                    <w:t>160</w:t>
                  </w:r>
                </w:p>
              </w:tc>
              <w:tc>
                <w:tcPr>
                  <w:tcW w:w="1262" w:type="dxa"/>
                  <w:noWrap w:val="0"/>
                  <w:vAlign w:val="center"/>
                </w:tcPr>
                <w:p w14:paraId="32A32359">
                  <w:pPr>
                    <w:pStyle w:val="24"/>
                    <w:bidi w:val="0"/>
                    <w:rPr>
                      <w:rFonts w:hint="default" w:eastAsia="宋体"/>
                      <w:color w:val="auto"/>
                      <w:lang w:val="en-US" w:eastAsia="zh-CN"/>
                    </w:rPr>
                  </w:pPr>
                  <w:r>
                    <w:rPr>
                      <w:rFonts w:hint="eastAsia"/>
                      <w:color w:val="auto"/>
                      <w:lang w:val="en-US" w:eastAsia="zh-CN"/>
                    </w:rPr>
                    <w:t>93.2</w:t>
                  </w:r>
                </w:p>
              </w:tc>
              <w:tc>
                <w:tcPr>
                  <w:tcW w:w="1637" w:type="dxa"/>
                  <w:noWrap w:val="0"/>
                  <w:vAlign w:val="center"/>
                </w:tcPr>
                <w:p w14:paraId="40F6268F">
                  <w:pPr>
                    <w:pStyle w:val="24"/>
                    <w:bidi w:val="0"/>
                    <w:rPr>
                      <w:color w:val="auto"/>
                    </w:rPr>
                  </w:pPr>
                  <w:r>
                    <w:rPr>
                      <w:color w:val="auto"/>
                    </w:rPr>
                    <w:t>达标</w:t>
                  </w:r>
                </w:p>
              </w:tc>
            </w:tr>
            <w:tr w14:paraId="5D457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07" w:type="dxa"/>
                  <w:noWrap w:val="0"/>
                  <w:vAlign w:val="center"/>
                </w:tcPr>
                <w:p w14:paraId="0ACA063A">
                  <w:pPr>
                    <w:pStyle w:val="24"/>
                    <w:bidi w:val="0"/>
                    <w:rPr>
                      <w:color w:val="auto"/>
                    </w:rPr>
                  </w:pPr>
                  <w:r>
                    <w:rPr>
                      <w:color w:val="auto"/>
                    </w:rPr>
                    <w:t>CO</w:t>
                  </w:r>
                </w:p>
              </w:tc>
              <w:tc>
                <w:tcPr>
                  <w:tcW w:w="1934" w:type="dxa"/>
                  <w:noWrap w:val="0"/>
                  <w:vAlign w:val="center"/>
                </w:tcPr>
                <w:p w14:paraId="1B31A135">
                  <w:pPr>
                    <w:pStyle w:val="24"/>
                    <w:bidi w:val="0"/>
                    <w:rPr>
                      <w:color w:val="auto"/>
                    </w:rPr>
                  </w:pPr>
                  <w:r>
                    <w:rPr>
                      <w:color w:val="auto"/>
                    </w:rPr>
                    <w:t>24小时平均</w:t>
                  </w:r>
                </w:p>
              </w:tc>
              <w:tc>
                <w:tcPr>
                  <w:tcW w:w="1191" w:type="dxa"/>
                  <w:noWrap w:val="0"/>
                  <w:vAlign w:val="center"/>
                </w:tcPr>
                <w:p w14:paraId="631A84E7">
                  <w:pPr>
                    <w:pStyle w:val="24"/>
                    <w:bidi w:val="0"/>
                    <w:rPr>
                      <w:color w:val="auto"/>
                    </w:rPr>
                  </w:pPr>
                  <w:r>
                    <w:rPr>
                      <w:color w:val="auto"/>
                    </w:rPr>
                    <w:t>0.</w:t>
                  </w:r>
                  <w:r>
                    <w:rPr>
                      <w:rFonts w:hint="eastAsia"/>
                      <w:color w:val="auto"/>
                      <w:lang w:val="en-US" w:eastAsia="zh-CN"/>
                    </w:rPr>
                    <w:t>8</w:t>
                  </w:r>
                  <w:r>
                    <w:rPr>
                      <w:color w:val="auto"/>
                    </w:rPr>
                    <w:t>mg/m³</w:t>
                  </w:r>
                </w:p>
              </w:tc>
              <w:tc>
                <w:tcPr>
                  <w:tcW w:w="1225" w:type="dxa"/>
                  <w:noWrap w:val="0"/>
                  <w:vAlign w:val="center"/>
                </w:tcPr>
                <w:p w14:paraId="3E5472E5">
                  <w:pPr>
                    <w:pStyle w:val="24"/>
                    <w:bidi w:val="0"/>
                    <w:rPr>
                      <w:color w:val="auto"/>
                    </w:rPr>
                  </w:pPr>
                  <w:r>
                    <w:rPr>
                      <w:color w:val="auto"/>
                    </w:rPr>
                    <w:t>4mg/m³</w:t>
                  </w:r>
                </w:p>
              </w:tc>
              <w:tc>
                <w:tcPr>
                  <w:tcW w:w="1262" w:type="dxa"/>
                  <w:noWrap w:val="0"/>
                  <w:vAlign w:val="center"/>
                </w:tcPr>
                <w:p w14:paraId="60847E30">
                  <w:pPr>
                    <w:pStyle w:val="24"/>
                    <w:bidi w:val="0"/>
                    <w:rPr>
                      <w:rFonts w:hint="default"/>
                      <w:color w:val="auto"/>
                      <w:lang w:val="en-US" w:eastAsia="zh-CN"/>
                    </w:rPr>
                  </w:pPr>
                  <w:r>
                    <w:rPr>
                      <w:rFonts w:hint="eastAsia"/>
                      <w:color w:val="auto"/>
                      <w:lang w:val="en-US" w:eastAsia="zh-CN"/>
                    </w:rPr>
                    <w:t>20</w:t>
                  </w:r>
                </w:p>
              </w:tc>
              <w:tc>
                <w:tcPr>
                  <w:tcW w:w="1637" w:type="dxa"/>
                  <w:noWrap w:val="0"/>
                  <w:vAlign w:val="center"/>
                </w:tcPr>
                <w:p w14:paraId="498C2627">
                  <w:pPr>
                    <w:pStyle w:val="24"/>
                    <w:bidi w:val="0"/>
                    <w:rPr>
                      <w:color w:val="auto"/>
                    </w:rPr>
                  </w:pPr>
                  <w:r>
                    <w:rPr>
                      <w:color w:val="auto"/>
                    </w:rPr>
                    <w:t>达标</w:t>
                  </w:r>
                </w:p>
              </w:tc>
            </w:tr>
          </w:tbl>
          <w:p w14:paraId="4D155DDF">
            <w:pPr>
              <w:pStyle w:val="42"/>
              <w:bidi w:val="0"/>
              <w:rPr>
                <w:rFonts w:hint="eastAsia"/>
                <w:color w:val="auto"/>
              </w:rPr>
            </w:pPr>
            <w:r>
              <w:rPr>
                <w:rFonts w:hint="eastAsia"/>
                <w:color w:val="auto"/>
              </w:rPr>
              <w:t>SO</w:t>
            </w:r>
            <w:r>
              <w:rPr>
                <w:rFonts w:hint="eastAsia"/>
                <w:color w:val="auto"/>
                <w:vertAlign w:val="subscript"/>
              </w:rPr>
              <w:t>2</w:t>
            </w:r>
            <w:r>
              <w:rPr>
                <w:rFonts w:hint="eastAsia"/>
                <w:color w:val="auto"/>
                <w:vertAlign w:val="baseline"/>
                <w:lang w:eastAsia="zh-CN"/>
              </w:rPr>
              <w:t>、</w:t>
            </w:r>
            <w:r>
              <w:rPr>
                <w:rFonts w:hint="eastAsia"/>
                <w:color w:val="auto"/>
              </w:rPr>
              <w:t>NO</w:t>
            </w:r>
            <w:r>
              <w:rPr>
                <w:rFonts w:hint="eastAsia"/>
                <w:color w:val="auto"/>
                <w:vertAlign w:val="subscript"/>
              </w:rPr>
              <w:t>2</w:t>
            </w:r>
            <w:r>
              <w:rPr>
                <w:rFonts w:hint="eastAsia"/>
                <w:color w:val="auto"/>
                <w:vertAlign w:val="baseline"/>
                <w:lang w:eastAsia="zh-CN"/>
              </w:rPr>
              <w:t>、</w:t>
            </w:r>
            <w:r>
              <w:rPr>
                <w:rFonts w:hint="eastAsia"/>
                <w:color w:val="auto"/>
              </w:rPr>
              <w:t>PM</w:t>
            </w:r>
            <w:r>
              <w:rPr>
                <w:rFonts w:hint="eastAsia"/>
                <w:color w:val="auto"/>
                <w:vertAlign w:val="subscript"/>
              </w:rPr>
              <w:t>10</w:t>
            </w:r>
            <w:r>
              <w:rPr>
                <w:rFonts w:hint="eastAsia"/>
                <w:color w:val="auto"/>
                <w:vertAlign w:val="subscript"/>
                <w:lang w:eastAsia="zh-CN"/>
              </w:rPr>
              <w:t>、</w:t>
            </w:r>
            <w:r>
              <w:rPr>
                <w:rFonts w:hint="eastAsia"/>
                <w:color w:val="auto"/>
              </w:rPr>
              <w:t>P</w:t>
            </w:r>
            <w:r>
              <w:rPr>
                <w:rFonts w:hint="eastAsia"/>
                <w:color w:val="auto"/>
                <w:lang w:val="en-US" w:eastAsia="zh-CN"/>
              </w:rPr>
              <w:t>M</w:t>
            </w:r>
            <w:r>
              <w:rPr>
                <w:rFonts w:hint="eastAsia"/>
                <w:color w:val="auto"/>
                <w:vertAlign w:val="subscript"/>
                <w:lang w:eastAsia="zh-CN"/>
              </w:rPr>
              <w:t>2</w:t>
            </w:r>
            <w:r>
              <w:rPr>
                <w:rFonts w:hint="eastAsia"/>
                <w:color w:val="auto"/>
                <w:vertAlign w:val="subscript"/>
              </w:rPr>
              <w:t>.5</w:t>
            </w:r>
            <w:r>
              <w:rPr>
                <w:color w:val="auto"/>
              </w:rPr>
              <w:t>年平均质量浓度</w:t>
            </w:r>
            <w:r>
              <w:rPr>
                <w:rFonts w:hint="eastAsia"/>
                <w:color w:val="auto"/>
                <w:lang w:eastAsia="zh-CN"/>
              </w:rPr>
              <w:t>、</w:t>
            </w:r>
            <w:r>
              <w:rPr>
                <w:rFonts w:hint="eastAsia"/>
                <w:color w:val="auto"/>
              </w:rPr>
              <w:t>O</w:t>
            </w:r>
            <w:r>
              <w:rPr>
                <w:rFonts w:hint="eastAsia"/>
                <w:color w:val="auto"/>
                <w:vertAlign w:val="subscript"/>
              </w:rPr>
              <w:t>3</w:t>
            </w:r>
            <w:r>
              <w:rPr>
                <w:color w:val="auto"/>
              </w:rPr>
              <w:t>最大8h平均浓度第90百分位数</w:t>
            </w:r>
            <w:r>
              <w:rPr>
                <w:rFonts w:hint="eastAsia"/>
                <w:color w:val="auto"/>
                <w:lang w:val="en-US" w:eastAsia="zh-CN"/>
              </w:rPr>
              <w:t>及</w:t>
            </w:r>
            <w:r>
              <w:rPr>
                <w:rFonts w:hint="eastAsia"/>
                <w:color w:val="auto"/>
              </w:rPr>
              <w:t>CO</w:t>
            </w:r>
            <w:r>
              <w:rPr>
                <w:color w:val="auto"/>
              </w:rPr>
              <w:t>24h平均浓度第95百分位数</w:t>
            </w:r>
            <w:r>
              <w:rPr>
                <w:rFonts w:hint="eastAsia"/>
                <w:color w:val="auto"/>
                <w:lang w:val="en-US" w:eastAsia="zh-CN"/>
              </w:rPr>
              <w:t>对照</w:t>
            </w:r>
            <w:r>
              <w:rPr>
                <w:rFonts w:hint="default"/>
                <w:color w:val="auto"/>
              </w:rPr>
              <w:t>《环境空气质量标准》（GB3095-20</w:t>
            </w:r>
            <w:r>
              <w:rPr>
                <w:rFonts w:hint="eastAsia"/>
                <w:color w:val="auto"/>
                <w:lang w:val="en-US" w:eastAsia="zh-CN"/>
              </w:rPr>
              <w:t>26</w:t>
            </w:r>
            <w:r>
              <w:rPr>
                <w:rFonts w:hint="default"/>
                <w:color w:val="auto"/>
              </w:rPr>
              <w:t>）</w:t>
            </w:r>
            <w:r>
              <w:rPr>
                <w:rFonts w:hint="eastAsia"/>
                <w:color w:val="auto"/>
                <w:lang w:val="en-US" w:eastAsia="zh-CN"/>
              </w:rPr>
              <w:t>过渡阶段标准限值要求，</w:t>
            </w:r>
            <w:r>
              <w:rPr>
                <w:rFonts w:hint="eastAsia"/>
                <w:color w:val="auto"/>
              </w:rPr>
              <w:t>SO</w:t>
            </w:r>
            <w:r>
              <w:rPr>
                <w:rFonts w:hint="eastAsia"/>
                <w:color w:val="auto"/>
                <w:vertAlign w:val="subscript"/>
              </w:rPr>
              <w:t>2</w:t>
            </w:r>
            <w:r>
              <w:rPr>
                <w:rFonts w:hint="eastAsia"/>
                <w:color w:val="auto"/>
                <w:vertAlign w:val="baseline"/>
                <w:lang w:eastAsia="zh-CN"/>
              </w:rPr>
              <w:t>、</w:t>
            </w:r>
            <w:r>
              <w:rPr>
                <w:rFonts w:hint="eastAsia"/>
                <w:color w:val="auto"/>
              </w:rPr>
              <w:t>NO</w:t>
            </w:r>
            <w:r>
              <w:rPr>
                <w:rFonts w:hint="eastAsia"/>
                <w:color w:val="auto"/>
                <w:vertAlign w:val="subscript"/>
              </w:rPr>
              <w:t>2</w:t>
            </w:r>
            <w:r>
              <w:rPr>
                <w:rFonts w:hint="eastAsia"/>
                <w:color w:val="auto"/>
                <w:vertAlign w:val="baseline"/>
                <w:lang w:eastAsia="zh-CN"/>
              </w:rPr>
              <w:t>、</w:t>
            </w:r>
            <w:r>
              <w:rPr>
                <w:rFonts w:hint="eastAsia"/>
                <w:color w:val="auto"/>
              </w:rPr>
              <w:t>PM</w:t>
            </w:r>
            <w:r>
              <w:rPr>
                <w:rFonts w:hint="eastAsia"/>
                <w:color w:val="auto"/>
                <w:vertAlign w:val="subscript"/>
              </w:rPr>
              <w:t>10</w:t>
            </w:r>
            <w:r>
              <w:rPr>
                <w:color w:val="auto"/>
              </w:rPr>
              <w:t>年平均质量浓度</w:t>
            </w:r>
            <w:r>
              <w:rPr>
                <w:rFonts w:hint="eastAsia"/>
                <w:color w:val="auto"/>
                <w:lang w:eastAsia="zh-CN"/>
              </w:rPr>
              <w:t>、</w:t>
            </w:r>
            <w:r>
              <w:rPr>
                <w:rFonts w:hint="eastAsia"/>
                <w:color w:val="auto"/>
              </w:rPr>
              <w:t>O</w:t>
            </w:r>
            <w:r>
              <w:rPr>
                <w:rFonts w:hint="eastAsia"/>
                <w:color w:val="auto"/>
                <w:vertAlign w:val="subscript"/>
              </w:rPr>
              <w:t>3</w:t>
            </w:r>
            <w:r>
              <w:rPr>
                <w:color w:val="auto"/>
              </w:rPr>
              <w:t>最大8h平均浓度第90百分位数</w:t>
            </w:r>
            <w:r>
              <w:rPr>
                <w:rFonts w:hint="eastAsia"/>
                <w:color w:val="auto"/>
                <w:lang w:val="en-US" w:eastAsia="zh-CN"/>
              </w:rPr>
              <w:t>及</w:t>
            </w:r>
            <w:r>
              <w:rPr>
                <w:rFonts w:hint="eastAsia"/>
                <w:color w:val="auto"/>
              </w:rPr>
              <w:t>CO</w:t>
            </w:r>
            <w:r>
              <w:rPr>
                <w:color w:val="auto"/>
              </w:rPr>
              <w:t>24h平均浓度第95百分位数</w:t>
            </w:r>
            <w:r>
              <w:rPr>
                <w:rFonts w:hint="eastAsia"/>
                <w:color w:val="auto"/>
                <w:lang w:val="en-US" w:eastAsia="zh-CN"/>
              </w:rPr>
              <w:t>满足要求，</w:t>
            </w:r>
            <w:r>
              <w:rPr>
                <w:rFonts w:hint="eastAsia"/>
                <w:color w:val="auto"/>
              </w:rPr>
              <w:t>P</w:t>
            </w:r>
            <w:r>
              <w:rPr>
                <w:rFonts w:hint="eastAsia"/>
                <w:color w:val="auto"/>
                <w:lang w:val="en-US" w:eastAsia="zh-CN"/>
              </w:rPr>
              <w:t>M</w:t>
            </w:r>
            <w:r>
              <w:rPr>
                <w:rFonts w:hint="eastAsia"/>
                <w:color w:val="auto"/>
                <w:vertAlign w:val="subscript"/>
                <w:lang w:eastAsia="zh-CN"/>
              </w:rPr>
              <w:t>2</w:t>
            </w:r>
            <w:r>
              <w:rPr>
                <w:rFonts w:hint="eastAsia"/>
                <w:color w:val="auto"/>
                <w:vertAlign w:val="subscript"/>
              </w:rPr>
              <w:t>.5</w:t>
            </w:r>
            <w:r>
              <w:rPr>
                <w:color w:val="auto"/>
              </w:rPr>
              <w:t>年平均质量浓度</w:t>
            </w:r>
            <w:r>
              <w:rPr>
                <w:rFonts w:hint="eastAsia"/>
                <w:color w:val="auto"/>
                <w:lang w:val="en-US" w:eastAsia="zh-CN"/>
              </w:rPr>
              <w:t>不满足达标要求，</w:t>
            </w:r>
            <w:r>
              <w:rPr>
                <w:rFonts w:hint="eastAsia"/>
                <w:color w:val="auto"/>
              </w:rPr>
              <w:t>项目所在区域属于</w:t>
            </w:r>
            <w:r>
              <w:rPr>
                <w:rFonts w:hint="eastAsia"/>
                <w:color w:val="auto"/>
                <w:lang w:val="en-US" w:eastAsia="zh-CN"/>
              </w:rPr>
              <w:t>不</w:t>
            </w:r>
            <w:r>
              <w:rPr>
                <w:rFonts w:hint="eastAsia"/>
                <w:color w:val="auto"/>
              </w:rPr>
              <w:t>达标区。</w:t>
            </w:r>
          </w:p>
          <w:p w14:paraId="5BAF0F68">
            <w:pPr>
              <w:bidi w:val="0"/>
              <w:rPr>
                <w:rFonts w:hint="eastAsia"/>
                <w:color w:val="auto"/>
              </w:rPr>
            </w:pPr>
            <w:r>
              <w:rPr>
                <w:rFonts w:hint="eastAsia"/>
                <w:color w:val="auto"/>
              </w:rPr>
              <w:t>202</w:t>
            </w:r>
            <w:r>
              <w:rPr>
                <w:rFonts w:hint="eastAsia"/>
                <w:color w:val="auto"/>
                <w:lang w:val="en-US" w:eastAsia="zh-CN"/>
              </w:rPr>
              <w:t>5</w:t>
            </w:r>
            <w:r>
              <w:rPr>
                <w:rFonts w:hint="eastAsia"/>
                <w:color w:val="auto"/>
              </w:rPr>
              <w:t>年淮南市环境空气中</w:t>
            </w:r>
            <w:r>
              <w:rPr>
                <w:rFonts w:hint="eastAsia"/>
                <w:color w:val="auto"/>
                <w:lang w:val="en-US" w:eastAsia="zh-CN"/>
              </w:rPr>
              <w:t>PM</w:t>
            </w:r>
            <w:r>
              <w:rPr>
                <w:rFonts w:hint="eastAsia"/>
                <w:color w:val="auto"/>
                <w:vertAlign w:val="subscript"/>
                <w:lang w:val="en-US" w:eastAsia="zh-CN"/>
              </w:rPr>
              <w:t>2.5</w:t>
            </w:r>
            <w:r>
              <w:rPr>
                <w:rFonts w:hint="eastAsia"/>
                <w:color w:val="auto"/>
              </w:rPr>
              <w:t>年平均浓度超过环境空气质量二级标准，经判定，项目所在区为环境空气质量不达标区域，超标因子为</w:t>
            </w:r>
            <w:r>
              <w:rPr>
                <w:rFonts w:hint="eastAsia"/>
                <w:color w:val="auto"/>
                <w:lang w:val="en-US" w:eastAsia="zh-CN"/>
              </w:rPr>
              <w:t>PM</w:t>
            </w:r>
            <w:r>
              <w:rPr>
                <w:rFonts w:hint="eastAsia"/>
                <w:color w:val="auto"/>
                <w:vertAlign w:val="subscript"/>
                <w:lang w:val="en-US" w:eastAsia="zh-CN"/>
              </w:rPr>
              <w:t>2.5</w:t>
            </w:r>
            <w:r>
              <w:rPr>
                <w:rFonts w:hint="eastAsia"/>
                <w:color w:val="auto"/>
              </w:rPr>
              <w:t>。</w:t>
            </w:r>
          </w:p>
          <w:p w14:paraId="5507251A">
            <w:pPr>
              <w:bidi w:val="0"/>
              <w:rPr>
                <w:rFonts w:hint="eastAsia"/>
                <w:color w:val="auto"/>
                <w:lang w:val="en-US" w:eastAsia="zh-CN"/>
              </w:rPr>
            </w:pPr>
            <w:r>
              <w:rPr>
                <w:rFonts w:hint="eastAsia"/>
                <w:color w:val="auto"/>
                <w:lang w:val="en-US" w:eastAsia="zh-CN"/>
              </w:rPr>
              <w:t>针</w:t>
            </w:r>
            <w:r>
              <w:rPr>
                <w:rFonts w:hint="eastAsia"/>
                <w:color w:val="auto"/>
                <w:lang w:val="en-US" w:eastAsia="zh-CN"/>
              </w:rPr>
              <w:t>对环境质量状况，淮南市政府采取了一系列的措施：</w:t>
            </w:r>
          </w:p>
          <w:p w14:paraId="456132F2">
            <w:pPr>
              <w:bidi w:val="0"/>
              <w:rPr>
                <w:rFonts w:hint="eastAsia"/>
                <w:color w:val="auto"/>
                <w:lang w:val="en"/>
              </w:rPr>
            </w:pPr>
            <w:r>
              <w:rPr>
                <w:rFonts w:hint="eastAsia"/>
                <w:color w:val="auto"/>
                <w:lang w:val="en"/>
              </w:rPr>
              <w:t>强化面源污染减排提升行动</w:t>
            </w:r>
            <w:r>
              <w:rPr>
                <w:rFonts w:hint="eastAsia"/>
                <w:color w:val="auto"/>
                <w:lang w:val="en" w:eastAsia="zh-CN"/>
              </w:rPr>
              <w:t>，</w:t>
            </w:r>
            <w:r>
              <w:rPr>
                <w:rFonts w:hint="eastAsia"/>
                <w:color w:val="auto"/>
                <w:lang w:val="en"/>
              </w:rPr>
              <w:t>一是推进煤场封闭改造项目建设。二是深化扬尘污染综合治理。全面提升建设工程扬尘污染防治精细化治理水平。三是强化移动源污染综合治理。四是大力整治餐饮油烟问题。五是开展恶臭异味专项整治。六是加强秸秆综合利用和禁烧。印发《淮南市2025年秸秆禁烧和综合利用工作方案》，编制《2025年秋冬季秸秆禁烧工作简报》41期，成立工作专班和10个督导组，执行24小时禁烧远程盯控制度。七是持续开展群众“家门口”环境问题整治。</w:t>
            </w:r>
          </w:p>
          <w:p w14:paraId="178A7723">
            <w:pPr>
              <w:bidi w:val="0"/>
              <w:rPr>
                <w:rFonts w:hint="eastAsia"/>
                <w:color w:val="auto"/>
                <w:lang w:val="en"/>
              </w:rPr>
            </w:pPr>
            <w:r>
              <w:rPr>
                <w:rFonts w:hint="eastAsia"/>
                <w:color w:val="auto"/>
                <w:lang w:val="en"/>
              </w:rPr>
              <w:t>（二）强化产业绿色发展提升行动。一是坚决遏制“两高”项目盲目发展。。二是加快传统产业改造提升。三是大力整治“散乱污”企业。持续提升“散乱污”企业治理常态化管控水平，在全市范围内开展了多轮“散乱污”企业排查清理整治工作，共排查“散乱污”企业25家和违规堆场2家，整改完成22家。</w:t>
            </w:r>
          </w:p>
          <w:p w14:paraId="753BEE63">
            <w:pPr>
              <w:bidi w:val="0"/>
              <w:rPr>
                <w:rFonts w:hint="eastAsia"/>
                <w:color w:val="auto"/>
                <w:lang w:val="en"/>
              </w:rPr>
            </w:pPr>
            <w:r>
              <w:rPr>
                <w:rFonts w:hint="eastAsia"/>
                <w:color w:val="auto"/>
                <w:lang w:val="en"/>
              </w:rPr>
              <w:t>（三）强化煤炭减量替代提升行动。一是加快实施现有煤电机组提标改造。二是积极稳妥推进支撑性电源项目建设。三是大力压减非电行业煤炭消费量。四是加大散煤淘汰力度。</w:t>
            </w:r>
          </w:p>
          <w:p w14:paraId="46878A88">
            <w:pPr>
              <w:bidi w:val="0"/>
              <w:rPr>
                <w:rFonts w:hint="eastAsia"/>
                <w:color w:val="auto"/>
                <w:lang w:val="en"/>
              </w:rPr>
            </w:pPr>
            <w:r>
              <w:rPr>
                <w:rFonts w:hint="eastAsia"/>
                <w:color w:val="auto"/>
                <w:lang w:val="en"/>
              </w:rPr>
              <w:t>（四）强化交通运输优化提升行动。一是深入推进营运柴油货车专项整治。制定《淮南市老旧营运货车报废更新实施细则》，全面完成224辆国三营运柴油货车淘汰任务，推动11家重点企业完成门禁系统建设及联网工作。二是积极推动“公转铁”“公转水”。三是加大新能源汽车普及推广力度。新增使用新能源出租车391辆、轻型环卫车69辆、公务用车59辆，占比分别达到98.24%、98.18%，96.72%。</w:t>
            </w:r>
          </w:p>
          <w:p w14:paraId="68A5CA77">
            <w:pPr>
              <w:bidi w:val="0"/>
              <w:rPr>
                <w:rFonts w:hint="eastAsia"/>
                <w:color w:val="auto"/>
                <w:lang w:val="en"/>
              </w:rPr>
            </w:pPr>
            <w:r>
              <w:rPr>
                <w:rFonts w:hint="eastAsia"/>
                <w:color w:val="auto"/>
                <w:lang w:val="en"/>
              </w:rPr>
              <w:t>（五）强化减污协同增效提升行动。一是强化挥发性有机物深度治理。二是加强氮氧化物深度治理。</w:t>
            </w:r>
          </w:p>
          <w:p w14:paraId="6E4440B9">
            <w:pPr>
              <w:bidi w:val="0"/>
              <w:rPr>
                <w:rFonts w:hint="eastAsia"/>
                <w:color w:val="auto"/>
                <w:lang w:val="en"/>
              </w:rPr>
            </w:pPr>
            <w:r>
              <w:rPr>
                <w:rFonts w:hint="eastAsia"/>
                <w:color w:val="auto"/>
                <w:lang w:val="en"/>
              </w:rPr>
              <w:t>（六）强化监管执法能力提升行动。一是加强生态环境部门能力建设。二是加强重污染天气应对工作。</w:t>
            </w:r>
          </w:p>
          <w:p w14:paraId="72A1AB34">
            <w:pPr>
              <w:bidi w:val="0"/>
              <w:rPr>
                <w:rFonts w:hint="eastAsia"/>
                <w:color w:val="auto"/>
                <w:lang w:val="en"/>
              </w:rPr>
            </w:pPr>
            <w:r>
              <w:rPr>
                <w:rFonts w:hint="eastAsia"/>
                <w:color w:val="auto"/>
                <w:lang w:val="en"/>
              </w:rPr>
              <w:t>（七）强化数字赋能监管提升行动。一是完善大气环境监测网络。二是优化淮南市大气智慧管理平台。</w:t>
            </w:r>
          </w:p>
          <w:p w14:paraId="146E4F0D">
            <w:pPr>
              <w:bidi w:val="0"/>
              <w:rPr>
                <w:b/>
                <w:bCs/>
                <w:color w:val="auto"/>
              </w:rPr>
            </w:pPr>
            <w:r>
              <w:rPr>
                <w:rFonts w:hint="eastAsia"/>
                <w:b/>
                <w:bCs/>
                <w:color w:val="auto"/>
                <w:lang w:eastAsia="zh-CN"/>
              </w:rPr>
              <w:t>（2）</w:t>
            </w:r>
            <w:r>
              <w:rPr>
                <w:rFonts w:hint="eastAsia"/>
                <w:b/>
                <w:bCs/>
                <w:color w:val="auto"/>
              </w:rPr>
              <w:t>其他污染物环境</w:t>
            </w:r>
            <w:r>
              <w:rPr>
                <w:b/>
                <w:bCs/>
                <w:color w:val="auto"/>
              </w:rPr>
              <w:t>质量现状</w:t>
            </w:r>
          </w:p>
          <w:p w14:paraId="59A8FBAD">
            <w:pPr>
              <w:bidi w:val="0"/>
              <w:rPr>
                <w:color w:val="auto"/>
              </w:rPr>
            </w:pPr>
            <w:r>
              <w:rPr>
                <w:color w:val="auto"/>
              </w:rPr>
              <w:t>根据本项目工艺，本项目排放的特征污染物</w:t>
            </w:r>
            <w:r>
              <w:rPr>
                <w:rFonts w:hint="eastAsia"/>
                <w:color w:val="auto"/>
              </w:rPr>
              <w:t>有</w:t>
            </w:r>
            <w:r>
              <w:rPr>
                <w:color w:val="auto"/>
              </w:rPr>
              <w:t>TSP</w:t>
            </w:r>
            <w:r>
              <w:rPr>
                <w:color w:val="auto"/>
                <w:lang w:val="en-US"/>
              </w:rPr>
              <w:t>，本次评价TSP现状监测数据引用</w:t>
            </w:r>
            <w:r>
              <w:rPr>
                <w:rFonts w:hint="eastAsia"/>
                <w:color w:val="auto"/>
                <w:lang w:val="en-US" w:eastAsia="zh-CN"/>
              </w:rPr>
              <w:t>淮南市宜青环境检测有限公司2026年1月23日出具的</w:t>
            </w:r>
            <w:r>
              <w:rPr>
                <w:rFonts w:hint="eastAsia"/>
                <w:color w:val="auto"/>
                <w:lang w:val="en-US"/>
              </w:rPr>
              <w:t>《淮南市顺杰粉煤灰综合利用有限公司年加工30万吨新型建材和20万吨新能源产品技术改造二期项目》</w:t>
            </w:r>
            <w:r>
              <w:rPr>
                <w:rFonts w:hint="eastAsia"/>
                <w:color w:val="auto"/>
                <w:lang w:val="en-US" w:eastAsia="zh-CN"/>
              </w:rPr>
              <w:t>的环境检测报告</w:t>
            </w:r>
            <w:r>
              <w:rPr>
                <w:rFonts w:hint="eastAsia"/>
                <w:color w:val="auto"/>
                <w:lang w:val="en-US"/>
              </w:rPr>
              <w:t>中</w:t>
            </w:r>
            <w:r>
              <w:rPr>
                <w:rFonts w:hint="eastAsia"/>
                <w:color w:val="auto"/>
                <w:lang w:val="en-US" w:eastAsia="zh-CN"/>
              </w:rPr>
              <w:t>TSP检测数据</w:t>
            </w:r>
            <w:r>
              <w:rPr>
                <w:rFonts w:hint="eastAsia"/>
                <w:color w:val="auto"/>
                <w:lang w:val="en-US"/>
              </w:rPr>
              <w:t>，</w:t>
            </w:r>
            <w:r>
              <w:rPr>
                <w:color w:val="auto"/>
              </w:rPr>
              <w:t>监测点位</w:t>
            </w:r>
            <w:r>
              <w:rPr>
                <w:color w:val="auto"/>
                <w:lang w:val="en-US"/>
              </w:rPr>
              <w:t>位于</w:t>
            </w:r>
            <w:r>
              <w:rPr>
                <w:color w:val="auto"/>
              </w:rPr>
              <w:t>本项目</w:t>
            </w:r>
            <w:r>
              <w:rPr>
                <w:rFonts w:hint="eastAsia"/>
                <w:color w:val="auto"/>
                <w:lang w:val="en-US" w:eastAsia="zh-CN"/>
              </w:rPr>
              <w:t>西南</w:t>
            </w:r>
            <w:r>
              <w:rPr>
                <w:color w:val="auto"/>
                <w:lang w:val="en-US"/>
              </w:rPr>
              <w:t>侧</w:t>
            </w:r>
            <w:r>
              <w:rPr>
                <w:color w:val="auto"/>
              </w:rPr>
              <w:t>约</w:t>
            </w:r>
            <w:r>
              <w:rPr>
                <w:rFonts w:hint="eastAsia"/>
                <w:color w:val="auto"/>
                <w:lang w:val="en-US" w:eastAsia="zh-CN"/>
              </w:rPr>
              <w:t>2900</w:t>
            </w:r>
            <w:r>
              <w:rPr>
                <w:color w:val="auto"/>
              </w:rPr>
              <w:t>米，监测时间为连续监测</w:t>
            </w:r>
            <w:r>
              <w:rPr>
                <w:rFonts w:hint="eastAsia"/>
                <w:color w:val="auto"/>
                <w:lang w:val="en-US" w:eastAsia="zh-CN"/>
              </w:rPr>
              <w:t>7</w:t>
            </w:r>
            <w:r>
              <w:rPr>
                <w:color w:val="auto"/>
              </w:rPr>
              <w:t>天，</w:t>
            </w:r>
            <w:r>
              <w:rPr>
                <w:rFonts w:hint="eastAsia"/>
                <w:color w:val="auto"/>
                <w:lang w:eastAsia="zh-CN"/>
              </w:rPr>
              <w:t>监测时间为</w:t>
            </w:r>
            <w:r>
              <w:rPr>
                <w:rFonts w:hint="eastAsia"/>
                <w:color w:val="auto"/>
                <w:lang w:val="en-US"/>
              </w:rPr>
              <w:t>202</w:t>
            </w:r>
            <w:r>
              <w:rPr>
                <w:rFonts w:hint="eastAsia"/>
                <w:color w:val="auto"/>
                <w:lang w:val="en-US" w:eastAsia="zh-CN"/>
              </w:rPr>
              <w:t>6</w:t>
            </w:r>
            <w:r>
              <w:rPr>
                <w:rFonts w:hint="eastAsia"/>
                <w:color w:val="auto"/>
                <w:lang w:val="en-US"/>
              </w:rPr>
              <w:t>年</w:t>
            </w:r>
            <w:r>
              <w:rPr>
                <w:rFonts w:hint="eastAsia"/>
                <w:color w:val="auto"/>
                <w:lang w:val="en-US" w:eastAsia="zh-CN"/>
              </w:rPr>
              <w:t>1</w:t>
            </w:r>
            <w:r>
              <w:rPr>
                <w:rFonts w:hint="eastAsia"/>
                <w:color w:val="auto"/>
                <w:lang w:val="en-US"/>
              </w:rPr>
              <w:t>月</w:t>
            </w:r>
            <w:r>
              <w:rPr>
                <w:rFonts w:hint="eastAsia"/>
                <w:color w:val="auto"/>
                <w:lang w:val="en-US" w:eastAsia="zh-CN"/>
              </w:rPr>
              <w:t>4</w:t>
            </w:r>
            <w:r>
              <w:rPr>
                <w:rFonts w:hint="eastAsia"/>
                <w:color w:val="auto"/>
                <w:lang w:val="en-US"/>
              </w:rPr>
              <w:t>日～</w:t>
            </w:r>
            <w:r>
              <w:rPr>
                <w:rFonts w:hint="eastAsia"/>
                <w:color w:val="auto"/>
                <w:lang w:val="en-US" w:eastAsia="zh-CN"/>
              </w:rPr>
              <w:t>1</w:t>
            </w:r>
            <w:r>
              <w:rPr>
                <w:rFonts w:hint="eastAsia"/>
                <w:color w:val="auto"/>
                <w:lang w:val="en-US"/>
              </w:rPr>
              <w:t>月</w:t>
            </w:r>
            <w:r>
              <w:rPr>
                <w:rFonts w:hint="eastAsia"/>
                <w:color w:val="auto"/>
                <w:lang w:val="en-US" w:eastAsia="zh-CN"/>
              </w:rPr>
              <w:t>10</w:t>
            </w:r>
            <w:r>
              <w:rPr>
                <w:rFonts w:hint="eastAsia"/>
                <w:color w:val="auto"/>
                <w:lang w:val="en-US"/>
              </w:rPr>
              <w:t>日，</w:t>
            </w:r>
            <w:r>
              <w:rPr>
                <w:color w:val="auto"/>
              </w:rPr>
              <w:t>满足引用数据的要求，</w:t>
            </w:r>
            <w:r>
              <w:rPr>
                <w:rFonts w:hint="eastAsia"/>
                <w:color w:val="auto"/>
                <w:lang w:val="en-US" w:eastAsia="zh-CN"/>
              </w:rPr>
              <w:t>监测点位见下图，</w:t>
            </w:r>
            <w:r>
              <w:rPr>
                <w:color w:val="auto"/>
              </w:rPr>
              <w:t>具体监测及统计结果见下表：</w:t>
            </w:r>
          </w:p>
          <w:p w14:paraId="757C01F0">
            <w:pPr>
              <w:pStyle w:val="23"/>
              <w:bidi w:val="0"/>
              <w:rPr>
                <w:rFonts w:hint="eastAsia"/>
                <w:color w:val="auto"/>
              </w:rPr>
            </w:pPr>
            <w:r>
              <w:rPr>
                <w:rFonts w:hint="eastAsia"/>
                <w:color w:val="auto"/>
              </w:rPr>
              <w:t xml:space="preserve">表3-2 </w:t>
            </w:r>
            <w:r>
              <w:rPr>
                <w:rFonts w:hint="eastAsia"/>
                <w:color w:val="auto"/>
                <w:lang w:val="en-US" w:eastAsia="zh-CN"/>
              </w:rPr>
              <w:t xml:space="preserve"> </w:t>
            </w:r>
            <w:r>
              <w:rPr>
                <w:rFonts w:hint="eastAsia"/>
                <w:color w:val="auto"/>
              </w:rPr>
              <w:t>大气环境质量现状监测结果（单位：mg/</w:t>
            </w:r>
            <w:r>
              <w:rPr>
                <w:rFonts w:hint="eastAsia"/>
                <w:color w:val="auto"/>
                <w:lang w:val="en-US" w:eastAsia="zh-CN"/>
              </w:rPr>
              <w:t>m</w:t>
            </w:r>
            <w:r>
              <w:rPr>
                <w:rFonts w:hint="eastAsia"/>
                <w:color w:val="auto"/>
                <w:vertAlign w:val="superscript"/>
                <w:lang w:val="en-US" w:eastAsia="zh-CN"/>
              </w:rPr>
              <w:t>3</w:t>
            </w:r>
            <w:r>
              <w:rPr>
                <w:rFonts w:hint="eastAsia"/>
                <w:color w:val="auto"/>
              </w:rPr>
              <w:t>）</w:t>
            </w:r>
          </w:p>
          <w:tbl>
            <w:tblPr>
              <w:tblStyle w:val="13"/>
              <w:tblW w:w="48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2"/>
              <w:gridCol w:w="2488"/>
              <w:gridCol w:w="1609"/>
              <w:gridCol w:w="1740"/>
            </w:tblGrid>
            <w:tr w14:paraId="6ADA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2" w:type="pct"/>
                  <w:noWrap w:val="0"/>
                  <w:vAlign w:val="center"/>
                </w:tcPr>
                <w:p w14:paraId="14A55029">
                  <w:pPr>
                    <w:pStyle w:val="24"/>
                    <w:bidi w:val="0"/>
                    <w:rPr>
                      <w:rFonts w:hint="eastAsia"/>
                      <w:b/>
                      <w:bCs/>
                      <w:color w:val="auto"/>
                      <w:lang w:eastAsia="zh-CN"/>
                    </w:rPr>
                  </w:pPr>
                  <w:r>
                    <w:rPr>
                      <w:rFonts w:hint="eastAsia"/>
                      <w:b/>
                      <w:bCs/>
                      <w:color w:val="auto"/>
                    </w:rPr>
                    <w:t>监测</w:t>
                  </w:r>
                  <w:r>
                    <w:rPr>
                      <w:rFonts w:hint="eastAsia"/>
                      <w:b/>
                      <w:bCs/>
                      <w:color w:val="auto"/>
                      <w:lang w:val="en-US" w:eastAsia="zh-CN"/>
                    </w:rPr>
                    <w:t>项目</w:t>
                  </w:r>
                </w:p>
              </w:tc>
              <w:tc>
                <w:tcPr>
                  <w:tcW w:w="1524" w:type="pct"/>
                  <w:noWrap w:val="0"/>
                  <w:vAlign w:val="center"/>
                </w:tcPr>
                <w:p w14:paraId="1BBD3BA1">
                  <w:pPr>
                    <w:pStyle w:val="24"/>
                    <w:bidi w:val="0"/>
                    <w:rPr>
                      <w:rFonts w:hint="eastAsia"/>
                      <w:b/>
                      <w:bCs/>
                      <w:color w:val="auto"/>
                      <w:lang w:val="en-US" w:eastAsia="zh-CN"/>
                    </w:rPr>
                  </w:pPr>
                  <w:r>
                    <w:rPr>
                      <w:rFonts w:hint="eastAsia"/>
                      <w:b/>
                      <w:bCs/>
                      <w:color w:val="auto"/>
                    </w:rPr>
                    <w:t>监测结果</w:t>
                  </w:r>
                </w:p>
              </w:tc>
              <w:tc>
                <w:tcPr>
                  <w:tcW w:w="986" w:type="pct"/>
                  <w:noWrap w:val="0"/>
                  <w:vAlign w:val="center"/>
                </w:tcPr>
                <w:p w14:paraId="1F63E8C6">
                  <w:pPr>
                    <w:pStyle w:val="24"/>
                    <w:bidi w:val="0"/>
                    <w:rPr>
                      <w:rFonts w:hint="default"/>
                      <w:b/>
                      <w:bCs/>
                      <w:color w:val="auto"/>
                      <w:lang w:val="en-US" w:eastAsia="zh-CN"/>
                    </w:rPr>
                  </w:pPr>
                  <w:r>
                    <w:rPr>
                      <w:rFonts w:hint="eastAsia"/>
                      <w:b/>
                      <w:bCs/>
                      <w:color w:val="auto"/>
                      <w:lang w:val="en-US" w:eastAsia="zh-CN"/>
                    </w:rPr>
                    <w:t>指数范围</w:t>
                  </w:r>
                </w:p>
              </w:tc>
              <w:tc>
                <w:tcPr>
                  <w:tcW w:w="1066" w:type="pct"/>
                  <w:noWrap w:val="0"/>
                  <w:vAlign w:val="center"/>
                </w:tcPr>
                <w:p w14:paraId="7FE1CF6B">
                  <w:pPr>
                    <w:pStyle w:val="24"/>
                    <w:bidi w:val="0"/>
                    <w:rPr>
                      <w:rFonts w:hint="default"/>
                      <w:b/>
                      <w:bCs/>
                      <w:color w:val="auto"/>
                      <w:lang w:val="en-US" w:eastAsia="zh-CN"/>
                    </w:rPr>
                  </w:pPr>
                  <w:r>
                    <w:rPr>
                      <w:rFonts w:hint="eastAsia"/>
                      <w:b/>
                      <w:bCs/>
                      <w:color w:val="auto"/>
                      <w:lang w:val="en-US" w:eastAsia="zh-CN"/>
                    </w:rPr>
                    <w:t>标准值</w:t>
                  </w:r>
                </w:p>
              </w:tc>
            </w:tr>
            <w:tr w14:paraId="696E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2" w:type="pct"/>
                  <w:noWrap w:val="0"/>
                  <w:vAlign w:val="center"/>
                </w:tcPr>
                <w:p w14:paraId="2CE5A10C">
                  <w:pPr>
                    <w:pStyle w:val="24"/>
                    <w:bidi w:val="0"/>
                    <w:rPr>
                      <w:rFonts w:hint="default"/>
                      <w:color w:val="auto"/>
                      <w:lang w:val="en-US" w:eastAsia="zh-CN"/>
                    </w:rPr>
                  </w:pPr>
                  <w:r>
                    <w:rPr>
                      <w:rFonts w:hint="eastAsia"/>
                      <w:color w:val="auto"/>
                      <w:lang w:val="en-US" w:eastAsia="zh-CN"/>
                    </w:rPr>
                    <w:t>TSP</w:t>
                  </w:r>
                </w:p>
              </w:tc>
              <w:tc>
                <w:tcPr>
                  <w:tcW w:w="1524" w:type="pct"/>
                  <w:noWrap w:val="0"/>
                  <w:vAlign w:val="center"/>
                </w:tcPr>
                <w:p w14:paraId="78D24D52">
                  <w:pPr>
                    <w:pStyle w:val="24"/>
                    <w:bidi w:val="0"/>
                    <w:rPr>
                      <w:rFonts w:hint="default"/>
                      <w:color w:val="auto"/>
                      <w:lang w:val="en-US" w:eastAsia="zh-CN"/>
                    </w:rPr>
                  </w:pPr>
                  <w:r>
                    <w:rPr>
                      <w:rFonts w:hint="eastAsia"/>
                      <w:color w:val="auto"/>
                      <w:lang w:val="en-US" w:eastAsia="zh-CN"/>
                    </w:rPr>
                    <w:t>0.142~0.219（</w:t>
                  </w:r>
                  <w:r>
                    <w:rPr>
                      <w:rFonts w:hint="eastAsia"/>
                      <w:b/>
                      <w:bCs/>
                      <w:color w:val="auto"/>
                      <w:lang w:val="en-US" w:eastAsia="zh-CN"/>
                    </w:rPr>
                    <w:t>日均值</w:t>
                  </w:r>
                  <w:r>
                    <w:rPr>
                      <w:rFonts w:hint="eastAsia"/>
                      <w:color w:val="auto"/>
                      <w:lang w:val="en-US" w:eastAsia="zh-CN"/>
                    </w:rPr>
                    <w:t>）</w:t>
                  </w:r>
                </w:p>
              </w:tc>
              <w:tc>
                <w:tcPr>
                  <w:tcW w:w="986" w:type="pct"/>
                  <w:noWrap w:val="0"/>
                  <w:vAlign w:val="center"/>
                </w:tcPr>
                <w:p w14:paraId="29BCAC5C">
                  <w:pPr>
                    <w:pStyle w:val="24"/>
                    <w:bidi w:val="0"/>
                    <w:rPr>
                      <w:rFonts w:hint="eastAsia"/>
                      <w:color w:val="auto"/>
                      <w:lang w:val="en-US" w:eastAsia="zh-CN"/>
                    </w:rPr>
                  </w:pPr>
                  <w:r>
                    <w:rPr>
                      <w:rFonts w:hint="eastAsia"/>
                      <w:color w:val="auto"/>
                      <w:lang w:val="en-US" w:eastAsia="zh-CN"/>
                    </w:rPr>
                    <w:t>0.473~0.73</w:t>
                  </w:r>
                </w:p>
              </w:tc>
              <w:tc>
                <w:tcPr>
                  <w:tcW w:w="1066" w:type="pct"/>
                  <w:noWrap w:val="0"/>
                  <w:vAlign w:val="center"/>
                </w:tcPr>
                <w:p w14:paraId="04566E4E">
                  <w:pPr>
                    <w:pStyle w:val="24"/>
                    <w:bidi w:val="0"/>
                    <w:rPr>
                      <w:rFonts w:hint="default"/>
                      <w:color w:val="auto"/>
                      <w:lang w:val="en-US" w:eastAsia="zh-CN"/>
                    </w:rPr>
                  </w:pPr>
                  <w:r>
                    <w:rPr>
                      <w:rFonts w:hint="eastAsia"/>
                      <w:color w:val="auto"/>
                      <w:lang w:val="en-US" w:eastAsia="zh-CN"/>
                    </w:rPr>
                    <w:t>0.3</w:t>
                  </w:r>
                </w:p>
              </w:tc>
            </w:tr>
            <w:tr w14:paraId="3CA1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2" w:type="pct"/>
                  <w:noWrap w:val="0"/>
                  <w:vAlign w:val="center"/>
                </w:tcPr>
                <w:p w14:paraId="5DCFCB27">
                  <w:pPr>
                    <w:pStyle w:val="24"/>
                    <w:bidi w:val="0"/>
                    <w:rPr>
                      <w:rFonts w:hint="default"/>
                      <w:color w:val="auto"/>
                      <w:lang w:val="en-US" w:eastAsia="zh-CN"/>
                    </w:rPr>
                  </w:pPr>
                  <w:r>
                    <w:rPr>
                      <w:rFonts w:hint="eastAsia"/>
                      <w:color w:val="auto"/>
                      <w:lang w:val="en-US" w:eastAsia="zh-CN"/>
                    </w:rPr>
                    <w:t>达标情况</w:t>
                  </w:r>
                </w:p>
              </w:tc>
              <w:tc>
                <w:tcPr>
                  <w:tcW w:w="3577" w:type="pct"/>
                  <w:gridSpan w:val="3"/>
                  <w:noWrap w:val="0"/>
                  <w:vAlign w:val="center"/>
                </w:tcPr>
                <w:p w14:paraId="25DDA184">
                  <w:pPr>
                    <w:pStyle w:val="24"/>
                    <w:bidi w:val="0"/>
                    <w:rPr>
                      <w:rFonts w:hint="default"/>
                      <w:color w:val="auto"/>
                      <w:lang w:val="en-US" w:eastAsia="zh-CN"/>
                    </w:rPr>
                  </w:pPr>
                  <w:r>
                    <w:rPr>
                      <w:rFonts w:hint="eastAsia"/>
                      <w:color w:val="auto"/>
                      <w:lang w:val="en-US" w:eastAsia="zh-CN"/>
                    </w:rPr>
                    <w:t>达标</w:t>
                  </w:r>
                </w:p>
              </w:tc>
            </w:tr>
          </w:tbl>
          <w:p w14:paraId="3C2BC078">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FF"/>
              </w:rPr>
            </w:pPr>
            <w:r>
              <w:rPr>
                <w:color w:val="0000FF"/>
                <w:sz w:val="24"/>
              </w:rPr>
              <mc:AlternateContent>
                <mc:Choice Requires="wps">
                  <w:drawing>
                    <wp:anchor distT="0" distB="0" distL="114300" distR="114300" simplePos="0" relativeHeight="251662336" behindDoc="0" locked="0" layoutInCell="1" allowOverlap="1">
                      <wp:simplePos x="0" y="0"/>
                      <wp:positionH relativeFrom="column">
                        <wp:posOffset>1439545</wp:posOffset>
                      </wp:positionH>
                      <wp:positionV relativeFrom="paragraph">
                        <wp:posOffset>1423035</wp:posOffset>
                      </wp:positionV>
                      <wp:extent cx="638175" cy="209550"/>
                      <wp:effectExtent l="4445" t="4445" r="5080" b="14605"/>
                      <wp:wrapNone/>
                      <wp:docPr id="23" name="文本框 23"/>
                      <wp:cNvGraphicFramePr/>
                      <a:graphic xmlns:a="http://schemas.openxmlformats.org/drawingml/2006/main">
                        <a:graphicData uri="http://schemas.microsoft.com/office/word/2010/wordprocessingShape">
                          <wps:wsp>
                            <wps:cNvSpPr txBox="1"/>
                            <wps:spPr>
                              <a:xfrm>
                                <a:off x="3248660" y="2369185"/>
                                <a:ext cx="638175" cy="2095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53A9739">
                                  <w:pPr>
                                    <w:ind w:left="0" w:leftChars="0" w:firstLine="0" w:firstLineChars="0"/>
                                    <w:rPr>
                                      <w:rFonts w:hint="default" w:eastAsia="宋体"/>
                                      <w:lang w:val="en-US" w:eastAsia="zh-CN"/>
                                    </w:rPr>
                                  </w:pPr>
                                  <w:r>
                                    <w:rPr>
                                      <w:rFonts w:hint="eastAsia"/>
                                      <w:lang w:val="en-US" w:eastAsia="zh-CN"/>
                                    </w:rPr>
                                    <w:t>2900m</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13.35pt;margin-top:112.05pt;height:16.5pt;width:50.25pt;z-index:251662336;mso-width-relative:page;mso-height-relative:page;" fillcolor="#FFFFFF [3201]" filled="t" stroked="t" coordsize="21600,21600" o:gfxdata="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NOl&#10;SQPZAAAACwEAAA8AAAAAAAAAAQAgAAAAIgAAAGRycy9kb3ducmV2LnhtbFBLAQIUABQAAAAIAIdO&#10;4kD5VHCvWwIAALQEAAAOAAAAAAAAAAEAIAAAACgBAABkcnMvZTJvRG9jLnhtbFBLBQYAAAAABgAG&#10;AFkBAAD1BQAAAAA=&#10;">
                      <v:fill on="t" focussize="0,0"/>
                      <v:stroke weight="0.5pt" color="#000000 [3204]" joinstyle="round"/>
                      <v:imagedata o:title=""/>
                      <o:lock v:ext="edit" aspectratio="f"/>
                      <v:textbox inset="0mm,0mm,0mm,0mm">
                        <w:txbxContent>
                          <w:p w14:paraId="153A9739">
                            <w:pPr>
                              <w:ind w:left="0" w:leftChars="0" w:firstLine="0" w:firstLineChars="0"/>
                              <w:rPr>
                                <w:rFonts w:hint="default" w:eastAsia="宋体"/>
                                <w:lang w:val="en-US" w:eastAsia="zh-CN"/>
                              </w:rPr>
                            </w:pPr>
                            <w:r>
                              <w:rPr>
                                <w:rFonts w:hint="eastAsia"/>
                                <w:lang w:val="en-US" w:eastAsia="zh-CN"/>
                              </w:rPr>
                              <w:t>2900m</w:t>
                            </w:r>
                          </w:p>
                        </w:txbxContent>
                      </v:textbox>
                    </v:shape>
                  </w:pict>
                </mc:Fallback>
              </mc:AlternateContent>
            </w:r>
            <w:r>
              <w:rPr>
                <w:color w:val="0000FF"/>
              </w:rPr>
              <w:drawing>
                <wp:anchor distT="0" distB="0" distL="114300" distR="114300" simplePos="0" relativeHeight="251661312" behindDoc="0" locked="0" layoutInCell="1" allowOverlap="1">
                  <wp:simplePos x="0" y="0"/>
                  <wp:positionH relativeFrom="column">
                    <wp:posOffset>4015740</wp:posOffset>
                  </wp:positionH>
                  <wp:positionV relativeFrom="paragraph">
                    <wp:posOffset>23495</wp:posOffset>
                  </wp:positionV>
                  <wp:extent cx="1270635" cy="911225"/>
                  <wp:effectExtent l="0" t="0" r="5715" b="3175"/>
                  <wp:wrapNone/>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20"/>
                          <a:stretch>
                            <a:fillRect/>
                          </a:stretch>
                        </pic:blipFill>
                        <pic:spPr>
                          <a:xfrm>
                            <a:off x="0" y="0"/>
                            <a:ext cx="1270635" cy="911225"/>
                          </a:xfrm>
                          <a:prstGeom prst="rect">
                            <a:avLst/>
                          </a:prstGeom>
                          <a:noFill/>
                          <a:ln>
                            <a:noFill/>
                          </a:ln>
                        </pic:spPr>
                      </pic:pic>
                    </a:graphicData>
                  </a:graphic>
                </wp:anchor>
              </w:drawing>
            </w:r>
            <w:r>
              <w:rPr>
                <w:color w:val="0000FF"/>
                <w:sz w:val="24"/>
              </w:rPr>
              <mc:AlternateContent>
                <mc:Choice Requires="wps">
                  <w:drawing>
                    <wp:anchor distT="0" distB="0" distL="114300" distR="114300" simplePos="0" relativeHeight="251660288" behindDoc="0" locked="0" layoutInCell="1" allowOverlap="1">
                      <wp:simplePos x="0" y="0"/>
                      <wp:positionH relativeFrom="column">
                        <wp:posOffset>337820</wp:posOffset>
                      </wp:positionH>
                      <wp:positionV relativeFrom="paragraph">
                        <wp:posOffset>1165225</wp:posOffset>
                      </wp:positionV>
                      <wp:extent cx="3771900" cy="933450"/>
                      <wp:effectExtent l="0" t="6350" r="19050" b="31750"/>
                      <wp:wrapNone/>
                      <wp:docPr id="16" name="直接箭头连接符 16"/>
                      <wp:cNvGraphicFramePr/>
                      <a:graphic xmlns:a="http://schemas.openxmlformats.org/drawingml/2006/main">
                        <a:graphicData uri="http://schemas.microsoft.com/office/word/2010/wordprocessingShape">
                          <wps:wsp>
                            <wps:cNvCnPr/>
                            <wps:spPr>
                              <a:xfrm flipH="1">
                                <a:off x="2337435" y="1283335"/>
                                <a:ext cx="3771900" cy="933450"/>
                              </a:xfrm>
                              <a:prstGeom prst="straightConnector1">
                                <a:avLst/>
                              </a:prstGeom>
                              <a:ln w="12700">
                                <a:solidFill>
                                  <a:srgbClr val="FFFF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6.6pt;margin-top:91.75pt;height:73.5pt;width:297pt;z-index:251660288;mso-width-relative:page;mso-height-relative:page;" filled="f" stroked="t" coordsize="21600,21600" o:gfxdata="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ppqdAdkAAAAKAQAADwAAAAAA&#10;AAABACAAAAAiAAAAZHJzL2Rvd25yZXYueG1sUEsBAhQAFAAAAAgAh07iQBr3QHcSAgAA5QMAAA4A&#10;AAAAAAAAAQAgAAAAKAEAAGRycy9lMm9Eb2MueG1sUEsFBgAAAAAGAAYAWQEAAKwFAAAAAA==&#10;">
                      <v:fill on="f" focussize="0,0"/>
                      <v:stroke weight="1pt" color="#FFFF00 [3204]" joinstyle="round" endarrow="open"/>
                      <v:imagedata o:title=""/>
                      <o:lock v:ext="edit" aspectratio="f"/>
                    </v:shape>
                  </w:pict>
                </mc:Fallback>
              </mc:AlternateContent>
            </w:r>
            <w:r>
              <w:drawing>
                <wp:inline distT="0" distB="0" distL="114300" distR="114300">
                  <wp:extent cx="5301615" cy="4041140"/>
                  <wp:effectExtent l="0" t="0" r="13335" b="1651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21"/>
                          <a:stretch>
                            <a:fillRect/>
                          </a:stretch>
                        </pic:blipFill>
                        <pic:spPr>
                          <a:xfrm>
                            <a:off x="0" y="0"/>
                            <a:ext cx="5301615" cy="4041140"/>
                          </a:xfrm>
                          <a:prstGeom prst="rect">
                            <a:avLst/>
                          </a:prstGeom>
                          <a:noFill/>
                          <a:ln>
                            <a:noFill/>
                          </a:ln>
                        </pic:spPr>
                      </pic:pic>
                    </a:graphicData>
                  </a:graphic>
                </wp:inline>
              </w:drawing>
            </w:r>
          </w:p>
          <w:p w14:paraId="004B0D2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auto"/>
                <w:lang w:val="en-US" w:eastAsia="zh-CN"/>
              </w:rPr>
            </w:pPr>
            <w:r>
              <w:rPr>
                <w:rFonts w:hint="eastAsia"/>
                <w:b/>
                <w:bCs/>
                <w:color w:val="auto"/>
                <w:lang w:val="en-US" w:eastAsia="zh-CN"/>
              </w:rPr>
              <w:t>图3-1  本项目引用监测点位图</w:t>
            </w:r>
          </w:p>
          <w:p w14:paraId="081D221C">
            <w:pPr>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rPr>
            </w:pPr>
            <w:r>
              <w:rPr>
                <w:color w:val="auto"/>
              </w:rPr>
              <w:t>由监测结果可知，区域环境空气</w:t>
            </w:r>
            <w:r>
              <w:rPr>
                <w:rFonts w:hint="eastAsia"/>
                <w:color w:val="auto"/>
              </w:rPr>
              <w:t>TSP</w:t>
            </w:r>
            <w:r>
              <w:rPr>
                <w:color w:val="auto"/>
              </w:rPr>
              <w:t>的日均浓度均可达到《环境空气质量标准》（GB3095-20</w:t>
            </w:r>
            <w:r>
              <w:rPr>
                <w:rFonts w:hint="eastAsia"/>
                <w:color w:val="auto"/>
                <w:lang w:val="en-US" w:eastAsia="zh-CN"/>
              </w:rPr>
              <w:t>26</w:t>
            </w:r>
            <w:r>
              <w:rPr>
                <w:color w:val="auto"/>
              </w:rPr>
              <w:t>）二级标准要求</w:t>
            </w:r>
            <w:r>
              <w:rPr>
                <w:rFonts w:hint="eastAsia"/>
                <w:color w:val="auto"/>
                <w:lang w:eastAsia="zh-CN"/>
              </w:rPr>
              <w:t>，</w:t>
            </w:r>
            <w:r>
              <w:rPr>
                <w:color w:val="auto"/>
              </w:rPr>
              <w:t>表明评价区域内的空气环境现状较好。</w:t>
            </w:r>
          </w:p>
          <w:p w14:paraId="3B4FE3BE">
            <w:pPr>
              <w:bidi w:val="0"/>
              <w:rPr>
                <w:b/>
                <w:bCs/>
                <w:color w:val="auto"/>
              </w:rPr>
            </w:pPr>
            <w:r>
              <w:rPr>
                <w:b/>
                <w:bCs/>
                <w:color w:val="auto"/>
              </w:rPr>
              <w:t>2、地表水环境质量</w:t>
            </w:r>
          </w:p>
          <w:p w14:paraId="5BF77CD4">
            <w:pPr>
              <w:bidi w:val="0"/>
              <w:rPr>
                <w:rFonts w:hint="eastAsia"/>
                <w:color w:val="auto"/>
                <w:lang w:val="en-US" w:eastAsia="zh-CN"/>
              </w:rPr>
            </w:pPr>
            <w:r>
              <w:rPr>
                <w:rFonts w:hint="default" w:ascii="Times New Roman" w:hAnsi="Times New Roman" w:cs="Times New Roman"/>
                <w:color w:val="auto"/>
              </w:rPr>
              <w:t>2024年，全市地表水24个监测断面中优良水质比例为91.7%，比上年下降了4.1个百分点，Ⅳ类水质比例8.3%，总体水质状况优。8个国控断面中优良水质比例为87.5%，Ⅳ类水质比例12.5%，水质总体状况良好；11个省控断面中优良水质比例为90.9%，水质总体状况优。</w:t>
            </w:r>
            <w:r>
              <w:rPr>
                <w:rFonts w:hint="default" w:ascii="Times New Roman" w:hAnsi="Times New Roman" w:cs="Times New Roman"/>
                <w:color w:val="auto"/>
                <w:lang w:val="en-US" w:eastAsia="zh-CN"/>
              </w:rPr>
              <w:t>为详细了解周边地表水体水环境质量现状，周边地表水体监测数据引用</w:t>
            </w:r>
            <w:r>
              <w:rPr>
                <w:rFonts w:hint="default" w:ascii="Times New Roman" w:hAnsi="Times New Roman" w:cs="Times New Roman"/>
                <w:color w:val="auto"/>
                <w:lang w:val="en-US"/>
              </w:rPr>
              <w:t>淮南潘集化工园</w:t>
            </w:r>
            <w:r>
              <w:rPr>
                <w:rFonts w:hint="default" w:ascii="Times New Roman" w:hAnsi="Times New Roman" w:cs="Times New Roman"/>
                <w:color w:val="auto"/>
                <w:lang w:val="en-US" w:eastAsia="zh-CN"/>
              </w:rPr>
              <w:t>地表水质监测数据。</w:t>
            </w:r>
          </w:p>
          <w:p w14:paraId="262F7D9D">
            <w:pPr>
              <w:bidi w:val="0"/>
              <w:rPr>
                <w:rFonts w:hint="eastAsia"/>
                <w:b/>
                <w:bCs/>
                <w:color w:val="auto"/>
                <w:lang w:val="en-US" w:eastAsia="zh-CN"/>
              </w:rPr>
            </w:pPr>
            <w:r>
              <w:rPr>
                <w:rFonts w:hint="eastAsia"/>
                <w:b/>
                <w:bCs/>
                <w:color w:val="auto"/>
                <w:lang w:val="en-US" w:eastAsia="zh-CN"/>
              </w:rPr>
              <w:t>（1）监测断面</w:t>
            </w:r>
          </w:p>
          <w:p w14:paraId="545585D7">
            <w:pPr>
              <w:bidi w:val="0"/>
              <w:rPr>
                <w:rFonts w:hint="default"/>
                <w:color w:val="auto"/>
                <w:lang w:val="en-US" w:eastAsia="zh-CN"/>
              </w:rPr>
            </w:pPr>
            <w:r>
              <w:rPr>
                <w:rFonts w:hint="eastAsia"/>
                <w:color w:val="auto"/>
                <w:lang w:val="en-US" w:eastAsia="zh-CN"/>
              </w:rPr>
              <w:t>本次监测</w:t>
            </w:r>
            <w:r>
              <w:rPr>
                <w:rFonts w:hint="eastAsia"/>
                <w:color w:val="auto"/>
              </w:rPr>
              <w:t>共布设</w:t>
            </w:r>
            <w:r>
              <w:rPr>
                <w:rFonts w:hint="eastAsia"/>
                <w:color w:val="auto"/>
                <w:lang w:val="en-US" w:eastAsia="zh-CN"/>
              </w:rPr>
              <w:t>3</w:t>
            </w:r>
            <w:r>
              <w:rPr>
                <w:rFonts w:hint="eastAsia"/>
                <w:color w:val="auto"/>
              </w:rPr>
              <w:t>个监测断面，监测断面布置情况见表</w:t>
            </w:r>
            <w:r>
              <w:rPr>
                <w:rFonts w:hint="default"/>
                <w:color w:val="auto"/>
              </w:rPr>
              <w:t>3-</w:t>
            </w:r>
            <w:r>
              <w:rPr>
                <w:rFonts w:hint="eastAsia"/>
                <w:color w:val="auto"/>
                <w:lang w:val="en-US" w:eastAsia="zh-CN"/>
              </w:rPr>
              <w:t>3。</w:t>
            </w:r>
          </w:p>
          <w:p w14:paraId="582CFE91">
            <w:pPr>
              <w:pStyle w:val="23"/>
              <w:bidi w:val="0"/>
              <w:rPr>
                <w:rFonts w:hint="eastAsia"/>
                <w:color w:val="auto"/>
                <w:lang w:val="en-US" w:eastAsia="zh-CN"/>
              </w:rPr>
            </w:pPr>
            <w:r>
              <w:rPr>
                <w:rFonts w:hint="eastAsia"/>
                <w:color w:val="auto"/>
              </w:rPr>
              <w:t>表</w:t>
            </w:r>
            <w:r>
              <w:rPr>
                <w:rFonts w:hint="default"/>
                <w:color w:val="auto"/>
              </w:rPr>
              <w:t>3-</w:t>
            </w:r>
            <w:r>
              <w:rPr>
                <w:rFonts w:hint="eastAsia"/>
                <w:color w:val="auto"/>
                <w:lang w:val="en-US" w:eastAsia="zh-CN"/>
              </w:rPr>
              <w:t xml:space="preserve">3  </w:t>
            </w:r>
            <w:r>
              <w:rPr>
                <w:rFonts w:hint="eastAsia"/>
                <w:color w:val="auto"/>
              </w:rPr>
              <w:t>地表水水质监测断面布置情况一览表</w:t>
            </w:r>
          </w:p>
          <w:tbl>
            <w:tblPr>
              <w:tblStyle w:val="13"/>
              <w:tblW w:w="488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44"/>
              <w:gridCol w:w="1084"/>
              <w:gridCol w:w="3490"/>
              <w:gridCol w:w="1272"/>
              <w:gridCol w:w="1268"/>
            </w:tblGrid>
            <w:tr w14:paraId="0919B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CB5F6">
                  <w:pPr>
                    <w:pStyle w:val="24"/>
                    <w:bidi w:val="0"/>
                    <w:rPr>
                      <w:rFonts w:hint="default"/>
                      <w:b/>
                      <w:bCs/>
                      <w:color w:val="auto"/>
                    </w:rPr>
                  </w:pPr>
                  <w:r>
                    <w:rPr>
                      <w:rFonts w:hint="default"/>
                      <w:b/>
                      <w:bCs/>
                      <w:color w:val="auto"/>
                      <w:lang w:val="en-US" w:eastAsia="zh-CN"/>
                    </w:rPr>
                    <w:t>河流</w:t>
                  </w: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84C70">
                  <w:pPr>
                    <w:pStyle w:val="24"/>
                    <w:bidi w:val="0"/>
                    <w:rPr>
                      <w:rFonts w:hint="default"/>
                      <w:b/>
                      <w:bCs/>
                      <w:color w:val="auto"/>
                    </w:rPr>
                  </w:pPr>
                  <w:r>
                    <w:rPr>
                      <w:rFonts w:hint="default"/>
                      <w:b/>
                      <w:bCs/>
                      <w:color w:val="auto"/>
                      <w:lang w:val="en-US" w:eastAsia="zh-CN"/>
                    </w:rPr>
                    <w:t>断面编号</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54CFC">
                  <w:pPr>
                    <w:pStyle w:val="24"/>
                    <w:bidi w:val="0"/>
                    <w:rPr>
                      <w:rFonts w:hint="default"/>
                      <w:b/>
                      <w:bCs/>
                      <w:color w:val="auto"/>
                    </w:rPr>
                  </w:pPr>
                  <w:r>
                    <w:rPr>
                      <w:rFonts w:hint="default"/>
                      <w:b/>
                      <w:bCs/>
                      <w:color w:val="auto"/>
                      <w:lang w:val="en-US" w:eastAsia="zh-CN"/>
                    </w:rPr>
                    <w:t>断面</w:t>
                  </w:r>
                  <w:r>
                    <w:rPr>
                      <w:rFonts w:hint="eastAsia"/>
                      <w:b/>
                      <w:bCs/>
                      <w:color w:val="auto"/>
                      <w:lang w:val="en-US" w:eastAsia="zh-CN"/>
                    </w:rPr>
                    <w:t>（</w:t>
                  </w:r>
                  <w:r>
                    <w:rPr>
                      <w:rFonts w:hint="default"/>
                      <w:b/>
                      <w:bCs/>
                      <w:color w:val="auto"/>
                      <w:lang w:val="en-US" w:eastAsia="zh-CN"/>
                    </w:rPr>
                    <w:t>点</w:t>
                  </w:r>
                  <w:r>
                    <w:rPr>
                      <w:rFonts w:hint="eastAsia"/>
                      <w:b/>
                      <w:bCs/>
                      <w:color w:val="auto"/>
                      <w:lang w:val="en-US" w:eastAsia="zh-CN"/>
                    </w:rPr>
                    <w:t>）</w:t>
                  </w:r>
                  <w:r>
                    <w:rPr>
                      <w:rFonts w:hint="default"/>
                      <w:b/>
                      <w:bCs/>
                      <w:color w:val="auto"/>
                      <w:lang w:val="en-US" w:eastAsia="zh-CN"/>
                    </w:rPr>
                    <w:t>位置</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FE5D7">
                  <w:pPr>
                    <w:pStyle w:val="24"/>
                    <w:bidi w:val="0"/>
                    <w:rPr>
                      <w:rFonts w:hint="default"/>
                      <w:b/>
                      <w:bCs/>
                      <w:color w:val="auto"/>
                    </w:rPr>
                  </w:pPr>
                  <w:r>
                    <w:rPr>
                      <w:rFonts w:hint="default"/>
                      <w:b/>
                      <w:bCs/>
                      <w:color w:val="auto"/>
                      <w:lang w:val="en-US" w:eastAsia="zh-CN"/>
                    </w:rPr>
                    <w:t>垂线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B0F49">
                  <w:pPr>
                    <w:pStyle w:val="24"/>
                    <w:bidi w:val="0"/>
                    <w:rPr>
                      <w:rFonts w:hint="default"/>
                      <w:b/>
                      <w:bCs/>
                      <w:color w:val="auto"/>
                    </w:rPr>
                  </w:pPr>
                  <w:r>
                    <w:rPr>
                      <w:rFonts w:hint="default"/>
                      <w:b/>
                      <w:bCs/>
                      <w:color w:val="auto"/>
                      <w:lang w:val="en-US" w:eastAsia="zh-CN"/>
                    </w:rPr>
                    <w:t>断面功能</w:t>
                  </w:r>
                </w:p>
              </w:tc>
            </w:tr>
            <w:tr w14:paraId="0C3FB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7FCDD">
                  <w:pPr>
                    <w:pStyle w:val="24"/>
                    <w:bidi w:val="0"/>
                    <w:rPr>
                      <w:rFonts w:hint="default"/>
                      <w:color w:val="auto"/>
                    </w:rPr>
                  </w:pPr>
                  <w:r>
                    <w:rPr>
                      <w:rFonts w:hint="default"/>
                      <w:color w:val="auto"/>
                      <w:lang w:val="en-US" w:eastAsia="zh-CN"/>
                    </w:rPr>
                    <w:t>淮河</w:t>
                  </w: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C028">
                  <w:pPr>
                    <w:pStyle w:val="24"/>
                    <w:bidi w:val="0"/>
                    <w:rPr>
                      <w:rFonts w:hint="default"/>
                      <w:color w:val="auto"/>
                    </w:rPr>
                  </w:pPr>
                  <w:r>
                    <w:rPr>
                      <w:rFonts w:hint="default"/>
                      <w:color w:val="auto"/>
                      <w:lang w:val="en-US" w:eastAsia="zh-CN"/>
                    </w:rPr>
                    <w:t>W</w:t>
                  </w:r>
                  <w:r>
                    <w:rPr>
                      <w:rFonts w:hint="eastAsia"/>
                      <w:color w:val="auto"/>
                      <w:lang w:val="en-US" w:eastAsia="zh-CN"/>
                    </w:rPr>
                    <w:t>1</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87B53">
                  <w:pPr>
                    <w:pStyle w:val="24"/>
                    <w:bidi w:val="0"/>
                    <w:rPr>
                      <w:rFonts w:hint="default"/>
                      <w:color w:val="auto"/>
                    </w:rPr>
                  </w:pPr>
                  <w:r>
                    <w:rPr>
                      <w:rFonts w:hint="default"/>
                      <w:color w:val="auto"/>
                      <w:lang w:val="en-US" w:eastAsia="zh-CN"/>
                    </w:rPr>
                    <w:t>黄沟排涝站淮河上游500m</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01D73">
                  <w:pPr>
                    <w:pStyle w:val="24"/>
                    <w:bidi w:val="0"/>
                    <w:rPr>
                      <w:rFonts w:hint="default"/>
                      <w:color w:val="auto"/>
                    </w:rPr>
                  </w:pPr>
                  <w:r>
                    <w:rPr>
                      <w:rFonts w:hint="default"/>
                      <w:color w:val="auto"/>
                      <w:lang w:val="en-US" w:eastAsia="zh-CN"/>
                    </w:rPr>
                    <w:t>中泓线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EFB4C">
                  <w:pPr>
                    <w:pStyle w:val="24"/>
                    <w:bidi w:val="0"/>
                    <w:rPr>
                      <w:rFonts w:hint="default"/>
                      <w:color w:val="auto"/>
                    </w:rPr>
                  </w:pPr>
                  <w:r>
                    <w:rPr>
                      <w:rFonts w:hint="default"/>
                      <w:color w:val="auto"/>
                      <w:lang w:val="en-US" w:eastAsia="zh-CN"/>
                    </w:rPr>
                    <w:t>对照断面</w:t>
                  </w:r>
                </w:p>
              </w:tc>
            </w:tr>
            <w:tr w14:paraId="3E9DD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6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9DE2D">
                  <w:pPr>
                    <w:pStyle w:val="24"/>
                    <w:bidi w:val="0"/>
                    <w:rPr>
                      <w:rFonts w:hint="default"/>
                      <w:color w:val="auto"/>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485CE">
                  <w:pPr>
                    <w:pStyle w:val="24"/>
                    <w:bidi w:val="0"/>
                    <w:rPr>
                      <w:rFonts w:hint="default"/>
                      <w:color w:val="auto"/>
                    </w:rPr>
                  </w:pPr>
                  <w:r>
                    <w:rPr>
                      <w:rFonts w:hint="default"/>
                      <w:color w:val="auto"/>
                      <w:lang w:val="en-US" w:eastAsia="zh-CN"/>
                    </w:rPr>
                    <w:t>W</w:t>
                  </w:r>
                  <w:r>
                    <w:rPr>
                      <w:rFonts w:hint="eastAsia"/>
                      <w:color w:val="auto"/>
                      <w:lang w:val="en-US" w:eastAsia="zh-CN"/>
                    </w:rPr>
                    <w:t>2</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7F554">
                  <w:pPr>
                    <w:pStyle w:val="24"/>
                    <w:bidi w:val="0"/>
                    <w:rPr>
                      <w:rFonts w:hint="default"/>
                      <w:color w:val="auto"/>
                    </w:rPr>
                  </w:pPr>
                  <w:r>
                    <w:rPr>
                      <w:rFonts w:hint="default"/>
                      <w:color w:val="auto"/>
                      <w:lang w:val="en-US" w:eastAsia="zh-CN"/>
                    </w:rPr>
                    <w:t>谢沟涵淮河下游500m</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346BB">
                  <w:pPr>
                    <w:pStyle w:val="24"/>
                    <w:bidi w:val="0"/>
                    <w:rPr>
                      <w:rFonts w:hint="default"/>
                      <w:color w:val="auto"/>
                    </w:rPr>
                  </w:pPr>
                  <w:r>
                    <w:rPr>
                      <w:rFonts w:hint="default"/>
                      <w:color w:val="auto"/>
                      <w:lang w:val="en-US" w:eastAsia="zh-CN"/>
                    </w:rPr>
                    <w:t>中泓线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DB3CA">
                  <w:pPr>
                    <w:pStyle w:val="24"/>
                    <w:bidi w:val="0"/>
                    <w:rPr>
                      <w:rFonts w:hint="default"/>
                      <w:color w:val="auto"/>
                    </w:rPr>
                  </w:pPr>
                  <w:r>
                    <w:rPr>
                      <w:rFonts w:hint="default"/>
                      <w:color w:val="auto"/>
                      <w:lang w:val="en-US" w:eastAsia="zh-CN"/>
                    </w:rPr>
                    <w:t>混合断面</w:t>
                  </w:r>
                </w:p>
              </w:tc>
            </w:tr>
            <w:tr w14:paraId="5A1AC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189F6">
                  <w:pPr>
                    <w:pStyle w:val="24"/>
                    <w:bidi w:val="0"/>
                    <w:rPr>
                      <w:rFonts w:hint="default"/>
                      <w:color w:val="auto"/>
                    </w:rPr>
                  </w:pPr>
                </w:p>
              </w:tc>
              <w:tc>
                <w:tcPr>
                  <w:tcW w:w="6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430F9">
                  <w:pPr>
                    <w:pStyle w:val="24"/>
                    <w:bidi w:val="0"/>
                    <w:rPr>
                      <w:rFonts w:hint="default"/>
                      <w:color w:val="auto"/>
                    </w:rPr>
                  </w:pPr>
                  <w:r>
                    <w:rPr>
                      <w:rFonts w:hint="default"/>
                      <w:color w:val="auto"/>
                      <w:lang w:val="en-US" w:eastAsia="zh-CN"/>
                    </w:rPr>
                    <w:t>W</w:t>
                  </w:r>
                  <w:r>
                    <w:rPr>
                      <w:rFonts w:hint="eastAsia"/>
                      <w:color w:val="auto"/>
                      <w:lang w:val="en-US" w:eastAsia="zh-CN"/>
                    </w:rPr>
                    <w:t>3</w:t>
                  </w:r>
                </w:p>
              </w:tc>
              <w:tc>
                <w:tcPr>
                  <w:tcW w:w="21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6DB53">
                  <w:pPr>
                    <w:pStyle w:val="24"/>
                    <w:bidi w:val="0"/>
                    <w:rPr>
                      <w:rFonts w:hint="default"/>
                      <w:color w:val="auto"/>
                    </w:rPr>
                  </w:pPr>
                  <w:r>
                    <w:rPr>
                      <w:rFonts w:hint="default"/>
                      <w:color w:val="auto"/>
                    </w:rPr>
                    <w:t>淮河园区下游2000m</w:t>
                  </w:r>
                </w:p>
              </w:tc>
              <w:tc>
                <w:tcPr>
                  <w:tcW w:w="7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36198">
                  <w:pPr>
                    <w:pStyle w:val="24"/>
                    <w:bidi w:val="0"/>
                    <w:rPr>
                      <w:rFonts w:hint="default"/>
                      <w:color w:val="auto"/>
                    </w:rPr>
                  </w:pPr>
                  <w:r>
                    <w:rPr>
                      <w:rFonts w:hint="default"/>
                      <w:color w:val="auto"/>
                      <w:lang w:val="en-US" w:eastAsia="zh-CN"/>
                    </w:rPr>
                    <w:t>中泓线</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F1A68">
                  <w:pPr>
                    <w:pStyle w:val="24"/>
                    <w:bidi w:val="0"/>
                    <w:rPr>
                      <w:rFonts w:hint="default"/>
                      <w:color w:val="auto"/>
                    </w:rPr>
                  </w:pPr>
                  <w:r>
                    <w:rPr>
                      <w:rFonts w:hint="eastAsia"/>
                      <w:color w:val="auto"/>
                      <w:lang w:val="en-US" w:eastAsia="zh-CN"/>
                    </w:rPr>
                    <w:t>消减</w:t>
                  </w:r>
                  <w:r>
                    <w:rPr>
                      <w:rFonts w:hint="default"/>
                      <w:color w:val="auto"/>
                      <w:lang w:val="en-US" w:eastAsia="zh-CN"/>
                    </w:rPr>
                    <w:t>断面</w:t>
                  </w:r>
                </w:p>
              </w:tc>
            </w:tr>
          </w:tbl>
          <w:p w14:paraId="1090B93C">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color w:val="0000FF"/>
                <w:lang w:val="en-US" w:eastAsia="zh-CN"/>
              </w:rPr>
            </w:pPr>
            <w:r>
              <w:rPr>
                <w:color w:val="0000FF"/>
                <w:sz w:val="24"/>
              </w:rPr>
              <mc:AlternateContent>
                <mc:Choice Requires="wps">
                  <w:drawing>
                    <wp:anchor distT="0" distB="0" distL="114300" distR="114300" simplePos="0" relativeHeight="251663360" behindDoc="0" locked="0" layoutInCell="1" allowOverlap="1">
                      <wp:simplePos x="0" y="0"/>
                      <wp:positionH relativeFrom="column">
                        <wp:posOffset>6985</wp:posOffset>
                      </wp:positionH>
                      <wp:positionV relativeFrom="paragraph">
                        <wp:posOffset>2456815</wp:posOffset>
                      </wp:positionV>
                      <wp:extent cx="884555" cy="276225"/>
                      <wp:effectExtent l="0" t="0" r="10795" b="9525"/>
                      <wp:wrapNone/>
                      <wp:docPr id="38" name="文本框 38"/>
                      <wp:cNvGraphicFramePr/>
                      <a:graphic xmlns:a="http://schemas.openxmlformats.org/drawingml/2006/main">
                        <a:graphicData uri="http://schemas.microsoft.com/office/word/2010/wordprocessingShape">
                          <wps:wsp>
                            <wps:cNvSpPr txBox="1"/>
                            <wps:spPr>
                              <a:xfrm>
                                <a:off x="1346835" y="4279265"/>
                                <a:ext cx="884555" cy="2762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AEA2C53">
                                  <w:pPr>
                                    <w:keepNext w:val="0"/>
                                    <w:keepLines w:val="0"/>
                                    <w:pageBreakBefore w:val="0"/>
                                    <w:widowControl w:val="0"/>
                                    <w:kinsoku/>
                                    <w:wordWrap/>
                                    <w:overflowPunct/>
                                    <w:topLinePunct w:val="0"/>
                                    <w:bidi w:val="0"/>
                                    <w:adjustRightInd/>
                                    <w:snapToGrid/>
                                    <w:ind w:firstLine="0" w:firstLineChars="0"/>
                                    <w:jc w:val="center"/>
                                    <w:textAlignment w:val="auto"/>
                                    <w:rPr>
                                      <w:rFonts w:hint="eastAsia"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val="en-US" w:eastAsia="zh-CN"/>
                                      <w14:textFill>
                                        <w14:solidFill>
                                          <w14:schemeClr w14:val="tx1"/>
                                        </w14:solidFill>
                                      </w14:textFill>
                                    </w:rPr>
                                    <w:t>图例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55pt;margin-top:193.45pt;height:21.75pt;width:69.65pt;z-index:251663360;mso-width-relative:page;mso-height-relative:page;" fillcolor="#FFFFFF [3201]" filled="t" stroked="f" coordsize="21600,21600" o:gfxdata="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DWS/&#10;W9QAAAAJAQAADwAAAAAAAAABACAAAAAiAAAAZHJzL2Rvd25yZXYueG1sUEsBAhQAFAAAAAgAh07i&#10;QBnLcgNfAgAAnAQAAA4AAAAAAAAAAQAgAAAAIwEAAGRycy9lMm9Eb2MueG1sUEsFBgAAAAAGAAYA&#10;WQEAAPQFAAAAAA==&#10;">
                      <v:fill on="t" focussize="0,0"/>
                      <v:stroke on="f" weight="0.5pt"/>
                      <v:imagedata o:title=""/>
                      <o:lock v:ext="edit" aspectratio="f"/>
                      <v:textbox>
                        <w:txbxContent>
                          <w:p w14:paraId="4AEA2C53">
                            <w:pPr>
                              <w:keepNext w:val="0"/>
                              <w:keepLines w:val="0"/>
                              <w:pageBreakBefore w:val="0"/>
                              <w:widowControl w:val="0"/>
                              <w:kinsoku/>
                              <w:wordWrap/>
                              <w:overflowPunct/>
                              <w:topLinePunct w:val="0"/>
                              <w:bidi w:val="0"/>
                              <w:adjustRightInd/>
                              <w:snapToGrid/>
                              <w:ind w:firstLine="0" w:firstLineChars="0"/>
                              <w:jc w:val="center"/>
                              <w:textAlignment w:val="auto"/>
                              <w:rPr>
                                <w:rFonts w:hint="eastAsia" w:eastAsia="宋体"/>
                                <w:color w:val="000000" w:themeColor="text1"/>
                                <w:sz w:val="15"/>
                                <w:szCs w:val="15"/>
                                <w:lang w:val="en-US" w:eastAsia="zh-CN"/>
                                <w14:textFill>
                                  <w14:solidFill>
                                    <w14:schemeClr w14:val="tx1"/>
                                  </w14:solidFill>
                                </w14:textFill>
                              </w:rPr>
                            </w:pPr>
                            <w:r>
                              <w:rPr>
                                <w:rFonts w:hint="eastAsia"/>
                                <w:color w:val="000000" w:themeColor="text1"/>
                                <w:sz w:val="15"/>
                                <w:szCs w:val="15"/>
                                <w:lang w:val="en-US" w:eastAsia="zh-CN"/>
                                <w14:textFill>
                                  <w14:solidFill>
                                    <w14:schemeClr w14:val="tx1"/>
                                  </w14:solidFill>
                                </w14:textFill>
                              </w:rPr>
                              <w:t>图例</w:t>
                            </w:r>
                          </w:p>
                        </w:txbxContent>
                      </v:textbox>
                    </v:shape>
                  </w:pict>
                </mc:Fallback>
              </mc:AlternateContent>
            </w:r>
            <w:r>
              <w:rPr>
                <w:color w:val="0000FF"/>
              </w:rPr>
              <w:drawing>
                <wp:inline distT="0" distB="0" distL="114300" distR="114300">
                  <wp:extent cx="5307330" cy="3052445"/>
                  <wp:effectExtent l="0" t="0" r="7620" b="14605"/>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22"/>
                          <a:stretch>
                            <a:fillRect/>
                          </a:stretch>
                        </pic:blipFill>
                        <pic:spPr>
                          <a:xfrm>
                            <a:off x="0" y="0"/>
                            <a:ext cx="5307330" cy="3052445"/>
                          </a:xfrm>
                          <a:prstGeom prst="rect">
                            <a:avLst/>
                          </a:prstGeom>
                          <a:noFill/>
                          <a:ln>
                            <a:noFill/>
                          </a:ln>
                        </pic:spPr>
                      </pic:pic>
                    </a:graphicData>
                  </a:graphic>
                </wp:inline>
              </w:drawing>
            </w:r>
          </w:p>
          <w:p w14:paraId="372DD16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auto"/>
                <w:lang w:val="en-US" w:eastAsia="zh-CN"/>
              </w:rPr>
            </w:pPr>
            <w:r>
              <w:rPr>
                <w:rFonts w:hint="eastAsia"/>
                <w:b/>
                <w:bCs/>
                <w:color w:val="auto"/>
                <w:lang w:val="en-US" w:eastAsia="zh-CN"/>
              </w:rPr>
              <w:t>图3-2  本项目引用地表水监测断面示意图</w:t>
            </w:r>
          </w:p>
          <w:p w14:paraId="57DD63A6">
            <w:pPr>
              <w:bidi w:val="0"/>
              <w:rPr>
                <w:rFonts w:hint="default"/>
                <w:b/>
                <w:bCs/>
                <w:color w:val="auto"/>
              </w:rPr>
            </w:pPr>
            <w:r>
              <w:rPr>
                <w:rFonts w:hint="default"/>
                <w:b/>
                <w:bCs/>
                <w:color w:val="auto"/>
                <w:lang w:val="en-US" w:eastAsia="zh-CN"/>
              </w:rPr>
              <w:t>（2）</w:t>
            </w:r>
            <w:r>
              <w:rPr>
                <w:rFonts w:hint="default"/>
                <w:b/>
                <w:bCs/>
                <w:color w:val="auto"/>
              </w:rPr>
              <w:t>监测项目</w:t>
            </w:r>
          </w:p>
          <w:p w14:paraId="1E28DB49">
            <w:pPr>
              <w:bidi w:val="0"/>
              <w:rPr>
                <w:rFonts w:hint="default"/>
                <w:color w:val="auto"/>
              </w:rPr>
            </w:pPr>
            <w:r>
              <w:rPr>
                <w:rFonts w:hint="default"/>
                <w:color w:val="auto"/>
              </w:rPr>
              <w:t>根据排放废水、地表水体的功能特点，本次评价地表水监测</w:t>
            </w:r>
            <w:r>
              <w:rPr>
                <w:rFonts w:hint="eastAsia"/>
                <w:color w:val="auto"/>
                <w:lang w:eastAsia="zh-CN"/>
              </w:rPr>
              <w:t>分别为</w:t>
            </w:r>
            <w:r>
              <w:rPr>
                <w:rFonts w:hint="default"/>
                <w:color w:val="auto"/>
              </w:rPr>
              <w:t>pH值、溶解氧、化学需氧量、高锰酸盐指数、五日生化需氧量、氨氮、总磷、氟化物、挥发酚、石油类、阴离子表面活性剂、硫酸盐、氰化物、硫化物、苯、甲苯、二甲苯、苯乙烯、总氮、粪大肠菌群、六价铬、汞、砷、硒、锌、铜、铅、镉。</w:t>
            </w:r>
          </w:p>
          <w:p w14:paraId="40762435">
            <w:pPr>
              <w:bidi w:val="0"/>
              <w:rPr>
                <w:rFonts w:hint="default"/>
                <w:b/>
                <w:bCs/>
                <w:color w:val="auto"/>
              </w:rPr>
            </w:pPr>
            <w:r>
              <w:rPr>
                <w:rFonts w:hint="default"/>
                <w:b/>
                <w:bCs/>
                <w:color w:val="auto"/>
                <w:lang w:val="en-US" w:eastAsia="zh-CN"/>
              </w:rPr>
              <w:t>（3）</w:t>
            </w:r>
            <w:r>
              <w:rPr>
                <w:rFonts w:hint="default"/>
                <w:b/>
                <w:bCs/>
                <w:color w:val="auto"/>
              </w:rPr>
              <w:t>监测时间</w:t>
            </w:r>
          </w:p>
          <w:p w14:paraId="7D26C8F3">
            <w:pPr>
              <w:bidi w:val="0"/>
              <w:rPr>
                <w:rFonts w:hint="default"/>
                <w:color w:val="auto"/>
              </w:rPr>
            </w:pPr>
            <w:r>
              <w:rPr>
                <w:rFonts w:hint="default"/>
                <w:color w:val="auto"/>
              </w:rPr>
              <w:t>2024年9月2日-9月4日，连续监测3天，每天采样1次。</w:t>
            </w:r>
          </w:p>
          <w:p w14:paraId="5083788C">
            <w:pPr>
              <w:bidi w:val="0"/>
              <w:rPr>
                <w:rFonts w:hint="default"/>
                <w:b/>
                <w:bCs/>
                <w:color w:val="auto"/>
              </w:rPr>
            </w:pPr>
            <w:r>
              <w:rPr>
                <w:rFonts w:hint="default"/>
                <w:b/>
                <w:bCs/>
                <w:color w:val="auto"/>
                <w:lang w:val="en-US" w:eastAsia="zh-CN"/>
              </w:rPr>
              <w:t>（4）</w:t>
            </w:r>
            <w:r>
              <w:rPr>
                <w:rFonts w:hint="default"/>
                <w:b/>
                <w:bCs/>
                <w:color w:val="auto"/>
              </w:rPr>
              <w:t>监测结果统计</w:t>
            </w:r>
          </w:p>
          <w:p w14:paraId="43A7E7E5">
            <w:pPr>
              <w:bidi w:val="0"/>
              <w:rPr>
                <w:rFonts w:hint="default"/>
                <w:color w:val="auto"/>
              </w:rPr>
            </w:pPr>
            <w:r>
              <w:rPr>
                <w:rFonts w:hint="default"/>
                <w:color w:val="auto"/>
              </w:rPr>
              <w:t>具体统计结果见表</w:t>
            </w:r>
            <w:r>
              <w:rPr>
                <w:rFonts w:hint="default"/>
                <w:color w:val="auto"/>
                <w:lang w:val="en-US" w:eastAsia="zh-CN"/>
              </w:rPr>
              <w:t>3-4</w:t>
            </w:r>
            <w:r>
              <w:rPr>
                <w:rFonts w:hint="default"/>
                <w:color w:val="auto"/>
              </w:rPr>
              <w:t>。</w:t>
            </w:r>
          </w:p>
          <w:p w14:paraId="7A9CEC2D">
            <w:pPr>
              <w:pStyle w:val="23"/>
              <w:bidi w:val="0"/>
              <w:rPr>
                <w:rFonts w:hint="eastAsia"/>
                <w:color w:val="auto"/>
                <w:lang w:eastAsia="zh-CN"/>
              </w:rPr>
            </w:pPr>
            <w:r>
              <w:rPr>
                <w:rFonts w:hint="eastAsia"/>
                <w:color w:val="auto"/>
              </w:rPr>
              <w:t>表</w:t>
            </w:r>
            <w:r>
              <w:rPr>
                <w:rFonts w:hint="default"/>
                <w:color w:val="auto"/>
              </w:rPr>
              <w:t>3-</w:t>
            </w:r>
            <w:r>
              <w:rPr>
                <w:rFonts w:hint="eastAsia"/>
                <w:color w:val="auto"/>
                <w:lang w:val="en-US" w:eastAsia="zh-CN"/>
              </w:rPr>
              <w:t xml:space="preserve">4  </w:t>
            </w:r>
            <w:r>
              <w:rPr>
                <w:rFonts w:hint="eastAsia"/>
                <w:color w:val="auto"/>
              </w:rPr>
              <w:t>地表水环境质量现状监测</w:t>
            </w:r>
            <w:r>
              <w:rPr>
                <w:rFonts w:hint="eastAsia"/>
                <w:color w:val="auto"/>
                <w:lang w:val="en-US" w:eastAsia="zh-CN"/>
              </w:rPr>
              <w:t>及评价结果</w:t>
            </w:r>
            <w:r>
              <w:rPr>
                <w:rFonts w:hint="eastAsia"/>
                <w:color w:val="auto"/>
              </w:rPr>
              <w:t>一览表</w:t>
            </w:r>
            <w:r>
              <w:rPr>
                <w:rFonts w:hint="eastAsia"/>
                <w:color w:val="auto"/>
                <w:lang w:eastAsia="zh-CN"/>
              </w:rPr>
              <w:t>（</w:t>
            </w:r>
            <w:r>
              <w:rPr>
                <w:rFonts w:hint="eastAsia"/>
                <w:color w:val="auto"/>
              </w:rPr>
              <w:t>单位</w:t>
            </w:r>
            <w:r>
              <w:rPr>
                <w:rFonts w:hint="default"/>
                <w:color w:val="auto"/>
              </w:rPr>
              <w:t>：mg/L，pH</w:t>
            </w:r>
            <w:r>
              <w:rPr>
                <w:rFonts w:hint="eastAsia"/>
                <w:color w:val="auto"/>
              </w:rPr>
              <w:t>除外</w:t>
            </w:r>
            <w:r>
              <w:rPr>
                <w:rFonts w:hint="eastAsia"/>
                <w:color w:val="auto"/>
                <w:lang w:eastAsia="zh-CN"/>
              </w:rPr>
              <w:t>）</w:t>
            </w:r>
          </w:p>
          <w:tbl>
            <w:tblPr>
              <w:tblStyle w:val="13"/>
              <w:tblW w:w="488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23" w:type="dxa"/>
                <w:bottom w:w="0" w:type="dxa"/>
                <w:right w:w="23" w:type="dxa"/>
              </w:tblCellMar>
            </w:tblPr>
            <w:tblGrid>
              <w:gridCol w:w="2112"/>
              <w:gridCol w:w="1820"/>
              <w:gridCol w:w="1047"/>
              <w:gridCol w:w="1050"/>
              <w:gridCol w:w="1085"/>
              <w:gridCol w:w="1048"/>
            </w:tblGrid>
            <w:tr w14:paraId="7025C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7D3E1866">
                  <w:pPr>
                    <w:pStyle w:val="24"/>
                    <w:bidi w:val="0"/>
                    <w:rPr>
                      <w:rFonts w:hint="default"/>
                      <w:b/>
                      <w:bCs/>
                      <w:color w:val="auto"/>
                    </w:rPr>
                  </w:pPr>
                  <w:r>
                    <w:rPr>
                      <w:rFonts w:hint="default"/>
                      <w:b/>
                      <w:bCs/>
                      <w:color w:val="auto"/>
                      <w:lang w:val="en-US" w:eastAsia="zh-CN"/>
                    </w:rPr>
                    <w:t>监测因子</w:t>
                  </w:r>
                </w:p>
              </w:tc>
              <w:tc>
                <w:tcPr>
                  <w:tcW w:w="1114" w:type="pct"/>
                  <w:vMerge w:val="restart"/>
                  <w:tcBorders>
                    <w:tl2br w:val="nil"/>
                    <w:tr2bl w:val="nil"/>
                  </w:tcBorders>
                  <w:shd w:val="clear" w:color="auto" w:fill="auto"/>
                  <w:vAlign w:val="center"/>
                </w:tcPr>
                <w:p w14:paraId="3C64F40D">
                  <w:pPr>
                    <w:pStyle w:val="24"/>
                    <w:bidi w:val="0"/>
                    <w:rPr>
                      <w:rFonts w:hint="default"/>
                      <w:b/>
                      <w:bCs/>
                      <w:color w:val="auto"/>
                    </w:rPr>
                  </w:pPr>
                  <w:r>
                    <w:rPr>
                      <w:rFonts w:hint="default"/>
                      <w:b/>
                      <w:bCs/>
                      <w:color w:val="auto"/>
                      <w:lang w:val="en-US" w:eastAsia="zh-CN"/>
                    </w:rPr>
                    <w:t>监测断面</w:t>
                  </w:r>
                </w:p>
              </w:tc>
              <w:tc>
                <w:tcPr>
                  <w:tcW w:w="641" w:type="pct"/>
                  <w:tcBorders>
                    <w:tl2br w:val="nil"/>
                    <w:tr2bl w:val="nil"/>
                  </w:tcBorders>
                  <w:shd w:val="clear" w:color="auto" w:fill="auto"/>
                  <w:vAlign w:val="center"/>
                </w:tcPr>
                <w:p w14:paraId="38933287">
                  <w:pPr>
                    <w:pStyle w:val="24"/>
                    <w:bidi w:val="0"/>
                    <w:rPr>
                      <w:rFonts w:hint="default"/>
                      <w:b/>
                      <w:bCs/>
                      <w:color w:val="auto"/>
                    </w:rPr>
                  </w:pPr>
                  <w:r>
                    <w:rPr>
                      <w:rFonts w:hint="default"/>
                      <w:b/>
                      <w:bCs/>
                      <w:color w:val="auto"/>
                      <w:lang w:val="en-US" w:eastAsia="zh-CN"/>
                    </w:rPr>
                    <w:t>W1</w:t>
                  </w:r>
                </w:p>
              </w:tc>
              <w:tc>
                <w:tcPr>
                  <w:tcW w:w="643" w:type="pct"/>
                  <w:tcBorders>
                    <w:tl2br w:val="nil"/>
                    <w:tr2bl w:val="nil"/>
                  </w:tcBorders>
                  <w:shd w:val="clear" w:color="auto" w:fill="auto"/>
                  <w:vAlign w:val="center"/>
                </w:tcPr>
                <w:p w14:paraId="26257813">
                  <w:pPr>
                    <w:pStyle w:val="24"/>
                    <w:bidi w:val="0"/>
                    <w:rPr>
                      <w:rFonts w:hint="default"/>
                      <w:b/>
                      <w:bCs/>
                      <w:color w:val="auto"/>
                    </w:rPr>
                  </w:pPr>
                  <w:r>
                    <w:rPr>
                      <w:rFonts w:hint="default"/>
                      <w:b/>
                      <w:bCs/>
                      <w:color w:val="auto"/>
                      <w:lang w:val="en-US" w:eastAsia="zh-CN"/>
                    </w:rPr>
                    <w:t>W2</w:t>
                  </w:r>
                </w:p>
              </w:tc>
              <w:tc>
                <w:tcPr>
                  <w:tcW w:w="664" w:type="pct"/>
                  <w:tcBorders>
                    <w:tl2br w:val="nil"/>
                    <w:tr2bl w:val="nil"/>
                  </w:tcBorders>
                  <w:shd w:val="clear" w:color="auto" w:fill="auto"/>
                  <w:vAlign w:val="center"/>
                </w:tcPr>
                <w:p w14:paraId="55ACA4E0">
                  <w:pPr>
                    <w:pStyle w:val="24"/>
                    <w:bidi w:val="0"/>
                    <w:rPr>
                      <w:rFonts w:hint="default"/>
                      <w:b/>
                      <w:bCs/>
                      <w:color w:val="auto"/>
                    </w:rPr>
                  </w:pPr>
                  <w:r>
                    <w:rPr>
                      <w:rFonts w:hint="default"/>
                      <w:b/>
                      <w:bCs/>
                      <w:color w:val="auto"/>
                      <w:lang w:val="en-US" w:eastAsia="zh-CN"/>
                    </w:rPr>
                    <w:t>W3</w:t>
                  </w:r>
                </w:p>
              </w:tc>
              <w:tc>
                <w:tcPr>
                  <w:tcW w:w="641" w:type="pct"/>
                  <w:tcBorders>
                    <w:tl2br w:val="nil"/>
                    <w:tr2bl w:val="nil"/>
                  </w:tcBorders>
                  <w:shd w:val="clear" w:color="auto" w:fill="auto"/>
                  <w:vAlign w:val="center"/>
                </w:tcPr>
                <w:p w14:paraId="72AA4BB0">
                  <w:pPr>
                    <w:pStyle w:val="24"/>
                    <w:bidi w:val="0"/>
                    <w:rPr>
                      <w:rFonts w:hint="default"/>
                      <w:b/>
                      <w:bCs/>
                      <w:color w:val="auto"/>
                    </w:rPr>
                  </w:pPr>
                  <w:r>
                    <w:rPr>
                      <w:rFonts w:hint="default"/>
                      <w:b/>
                      <w:bCs/>
                      <w:color w:val="auto"/>
                      <w:lang w:val="en-US" w:eastAsia="zh-CN"/>
                    </w:rPr>
                    <w:t>标准值</w:t>
                  </w:r>
                </w:p>
              </w:tc>
            </w:tr>
            <w:tr w14:paraId="4719E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F7C9D06">
                  <w:pPr>
                    <w:pStyle w:val="24"/>
                    <w:bidi w:val="0"/>
                    <w:rPr>
                      <w:rFonts w:hint="default"/>
                      <w:b/>
                      <w:bCs/>
                      <w:color w:val="auto"/>
                    </w:rPr>
                  </w:pPr>
                </w:p>
              </w:tc>
              <w:tc>
                <w:tcPr>
                  <w:tcW w:w="1114" w:type="pct"/>
                  <w:vMerge w:val="continue"/>
                  <w:tcBorders>
                    <w:tl2br w:val="nil"/>
                    <w:tr2bl w:val="nil"/>
                  </w:tcBorders>
                  <w:shd w:val="clear" w:color="auto" w:fill="auto"/>
                  <w:vAlign w:val="center"/>
                </w:tcPr>
                <w:p w14:paraId="523F71F5">
                  <w:pPr>
                    <w:pStyle w:val="24"/>
                    <w:bidi w:val="0"/>
                    <w:rPr>
                      <w:rFonts w:hint="default"/>
                      <w:b/>
                      <w:bCs/>
                      <w:color w:val="auto"/>
                    </w:rPr>
                  </w:pPr>
                </w:p>
              </w:tc>
              <w:tc>
                <w:tcPr>
                  <w:tcW w:w="1949" w:type="pct"/>
                  <w:gridSpan w:val="3"/>
                  <w:tcBorders>
                    <w:tl2br w:val="nil"/>
                    <w:tr2bl w:val="nil"/>
                  </w:tcBorders>
                  <w:shd w:val="clear" w:color="auto" w:fill="auto"/>
                  <w:vAlign w:val="center"/>
                </w:tcPr>
                <w:p w14:paraId="5035D71E">
                  <w:pPr>
                    <w:pStyle w:val="24"/>
                    <w:bidi w:val="0"/>
                    <w:rPr>
                      <w:rFonts w:hint="default"/>
                      <w:b/>
                      <w:bCs/>
                      <w:color w:val="auto"/>
                    </w:rPr>
                  </w:pPr>
                  <w:r>
                    <w:rPr>
                      <w:rFonts w:hint="default"/>
                      <w:b/>
                      <w:bCs/>
                      <w:color w:val="auto"/>
                      <w:lang w:val="en-US" w:eastAsia="zh-CN"/>
                    </w:rPr>
                    <w:t>淮河</w:t>
                  </w:r>
                </w:p>
              </w:tc>
              <w:tc>
                <w:tcPr>
                  <w:tcW w:w="641" w:type="pct"/>
                  <w:tcBorders>
                    <w:tl2br w:val="nil"/>
                    <w:tr2bl w:val="nil"/>
                  </w:tcBorders>
                  <w:shd w:val="clear" w:color="auto" w:fill="auto"/>
                  <w:vAlign w:val="center"/>
                </w:tcPr>
                <w:p w14:paraId="317FF97C">
                  <w:pPr>
                    <w:pStyle w:val="24"/>
                    <w:bidi w:val="0"/>
                    <w:rPr>
                      <w:rFonts w:hint="default"/>
                      <w:b/>
                      <w:bCs/>
                      <w:color w:val="auto"/>
                    </w:rPr>
                  </w:pPr>
                  <w:r>
                    <w:rPr>
                      <w:rFonts w:hint="eastAsia"/>
                      <w:b/>
                      <w:bCs/>
                      <w:color w:val="auto"/>
                      <w:lang w:val="en-US" w:eastAsia="zh-CN"/>
                    </w:rPr>
                    <w:t>Ⅲ</w:t>
                  </w:r>
                  <w:r>
                    <w:rPr>
                      <w:rFonts w:hint="default"/>
                      <w:b/>
                      <w:bCs/>
                      <w:color w:val="auto"/>
                      <w:lang w:val="en-US" w:eastAsia="zh-CN"/>
                    </w:rPr>
                    <w:t>类</w:t>
                  </w:r>
                </w:p>
              </w:tc>
            </w:tr>
            <w:tr w14:paraId="5AEB4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03AD109D">
                  <w:pPr>
                    <w:pStyle w:val="24"/>
                    <w:bidi w:val="0"/>
                    <w:rPr>
                      <w:rFonts w:hint="default"/>
                      <w:color w:val="auto"/>
                    </w:rPr>
                  </w:pPr>
                  <w:r>
                    <w:rPr>
                      <w:rFonts w:hint="default"/>
                      <w:color w:val="auto"/>
                      <w:lang w:val="en-US" w:eastAsia="zh-CN"/>
                    </w:rPr>
                    <w:t>pH值</w:t>
                  </w:r>
                </w:p>
              </w:tc>
              <w:tc>
                <w:tcPr>
                  <w:tcW w:w="1114" w:type="pct"/>
                  <w:tcBorders>
                    <w:tl2br w:val="nil"/>
                    <w:tr2bl w:val="nil"/>
                  </w:tcBorders>
                  <w:shd w:val="clear" w:color="auto" w:fill="auto"/>
                  <w:vAlign w:val="center"/>
                </w:tcPr>
                <w:p w14:paraId="3D40775B">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7A75901">
                  <w:pPr>
                    <w:pStyle w:val="24"/>
                    <w:bidi w:val="0"/>
                    <w:rPr>
                      <w:rFonts w:hint="default"/>
                      <w:color w:val="auto"/>
                    </w:rPr>
                  </w:pPr>
                  <w:r>
                    <w:rPr>
                      <w:rFonts w:hint="default"/>
                      <w:color w:val="auto"/>
                      <w:lang w:val="en-US" w:eastAsia="zh-CN"/>
                    </w:rPr>
                    <w:t>7.8</w:t>
                  </w:r>
                </w:p>
              </w:tc>
              <w:tc>
                <w:tcPr>
                  <w:tcW w:w="643" w:type="pct"/>
                  <w:tcBorders>
                    <w:tl2br w:val="nil"/>
                    <w:tr2bl w:val="nil"/>
                  </w:tcBorders>
                  <w:shd w:val="clear" w:color="auto" w:fill="auto"/>
                  <w:vAlign w:val="center"/>
                </w:tcPr>
                <w:p w14:paraId="533A8359">
                  <w:pPr>
                    <w:pStyle w:val="24"/>
                    <w:bidi w:val="0"/>
                    <w:rPr>
                      <w:rFonts w:hint="default"/>
                      <w:color w:val="auto"/>
                    </w:rPr>
                  </w:pPr>
                  <w:r>
                    <w:rPr>
                      <w:rFonts w:hint="default"/>
                      <w:color w:val="auto"/>
                      <w:lang w:val="en-US" w:eastAsia="zh-CN"/>
                    </w:rPr>
                    <w:t>7.9</w:t>
                  </w:r>
                </w:p>
              </w:tc>
              <w:tc>
                <w:tcPr>
                  <w:tcW w:w="664" w:type="pct"/>
                  <w:tcBorders>
                    <w:tl2br w:val="nil"/>
                    <w:tr2bl w:val="nil"/>
                  </w:tcBorders>
                  <w:shd w:val="clear" w:color="auto" w:fill="auto"/>
                  <w:vAlign w:val="center"/>
                </w:tcPr>
                <w:p w14:paraId="5108DBD9">
                  <w:pPr>
                    <w:pStyle w:val="24"/>
                    <w:bidi w:val="0"/>
                    <w:rPr>
                      <w:rFonts w:hint="default"/>
                      <w:color w:val="auto"/>
                    </w:rPr>
                  </w:pPr>
                  <w:r>
                    <w:rPr>
                      <w:rFonts w:hint="default"/>
                      <w:color w:val="auto"/>
                      <w:lang w:val="en-US" w:eastAsia="zh-CN"/>
                    </w:rPr>
                    <w:t>8.0</w:t>
                  </w:r>
                </w:p>
              </w:tc>
              <w:tc>
                <w:tcPr>
                  <w:tcW w:w="641" w:type="pct"/>
                  <w:vMerge w:val="restart"/>
                  <w:tcBorders>
                    <w:tl2br w:val="nil"/>
                    <w:tr2bl w:val="nil"/>
                  </w:tcBorders>
                  <w:shd w:val="clear" w:color="auto" w:fill="auto"/>
                  <w:vAlign w:val="center"/>
                </w:tcPr>
                <w:p w14:paraId="1D8DA516">
                  <w:pPr>
                    <w:pStyle w:val="24"/>
                    <w:bidi w:val="0"/>
                    <w:rPr>
                      <w:rFonts w:hint="default"/>
                      <w:color w:val="auto"/>
                    </w:rPr>
                  </w:pPr>
                  <w:r>
                    <w:rPr>
                      <w:rFonts w:hint="default"/>
                      <w:color w:val="auto"/>
                      <w:lang w:val="en-US" w:eastAsia="zh-CN"/>
                    </w:rPr>
                    <w:t>6-9</w:t>
                  </w:r>
                </w:p>
              </w:tc>
            </w:tr>
            <w:tr w14:paraId="7E451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D2C9D71">
                  <w:pPr>
                    <w:pStyle w:val="24"/>
                    <w:bidi w:val="0"/>
                    <w:rPr>
                      <w:rFonts w:hint="default"/>
                      <w:color w:val="auto"/>
                    </w:rPr>
                  </w:pPr>
                </w:p>
              </w:tc>
              <w:tc>
                <w:tcPr>
                  <w:tcW w:w="1114" w:type="pct"/>
                  <w:tcBorders>
                    <w:tl2br w:val="nil"/>
                    <w:tr2bl w:val="nil"/>
                  </w:tcBorders>
                  <w:shd w:val="clear" w:color="auto" w:fill="auto"/>
                  <w:vAlign w:val="center"/>
                </w:tcPr>
                <w:p w14:paraId="68E2D4FF">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C5AB675">
                  <w:pPr>
                    <w:pStyle w:val="24"/>
                    <w:bidi w:val="0"/>
                    <w:rPr>
                      <w:rFonts w:hint="default"/>
                      <w:color w:val="auto"/>
                    </w:rPr>
                  </w:pPr>
                  <w:r>
                    <w:rPr>
                      <w:rFonts w:hint="default"/>
                      <w:color w:val="auto"/>
                      <w:lang w:val="en-US" w:eastAsia="zh-CN"/>
                    </w:rPr>
                    <w:t>0.4</w:t>
                  </w:r>
                </w:p>
              </w:tc>
              <w:tc>
                <w:tcPr>
                  <w:tcW w:w="643" w:type="pct"/>
                  <w:tcBorders>
                    <w:tl2br w:val="nil"/>
                    <w:tr2bl w:val="nil"/>
                  </w:tcBorders>
                  <w:shd w:val="clear" w:color="auto" w:fill="auto"/>
                  <w:vAlign w:val="center"/>
                </w:tcPr>
                <w:p w14:paraId="01C01AB8">
                  <w:pPr>
                    <w:pStyle w:val="24"/>
                    <w:bidi w:val="0"/>
                    <w:rPr>
                      <w:rFonts w:hint="default"/>
                      <w:color w:val="auto"/>
                    </w:rPr>
                  </w:pPr>
                  <w:r>
                    <w:rPr>
                      <w:rFonts w:hint="default"/>
                      <w:color w:val="auto"/>
                      <w:lang w:val="en-US" w:eastAsia="zh-CN"/>
                    </w:rPr>
                    <w:t>0.4</w:t>
                  </w:r>
                </w:p>
              </w:tc>
              <w:tc>
                <w:tcPr>
                  <w:tcW w:w="664" w:type="pct"/>
                  <w:tcBorders>
                    <w:tl2br w:val="nil"/>
                    <w:tr2bl w:val="nil"/>
                  </w:tcBorders>
                  <w:shd w:val="clear" w:color="auto" w:fill="auto"/>
                  <w:vAlign w:val="center"/>
                </w:tcPr>
                <w:p w14:paraId="5B4238EA">
                  <w:pPr>
                    <w:pStyle w:val="24"/>
                    <w:bidi w:val="0"/>
                    <w:rPr>
                      <w:rFonts w:hint="default"/>
                      <w:color w:val="auto"/>
                    </w:rPr>
                  </w:pPr>
                  <w:r>
                    <w:rPr>
                      <w:rFonts w:hint="default"/>
                      <w:color w:val="auto"/>
                      <w:lang w:val="en-US" w:eastAsia="zh-CN"/>
                    </w:rPr>
                    <w:t>0.4</w:t>
                  </w:r>
                </w:p>
              </w:tc>
              <w:tc>
                <w:tcPr>
                  <w:tcW w:w="641" w:type="pct"/>
                  <w:vMerge w:val="continue"/>
                  <w:tcBorders>
                    <w:tl2br w:val="nil"/>
                    <w:tr2bl w:val="nil"/>
                  </w:tcBorders>
                  <w:shd w:val="clear" w:color="auto" w:fill="auto"/>
                  <w:vAlign w:val="center"/>
                </w:tcPr>
                <w:p w14:paraId="7AC55F5E">
                  <w:pPr>
                    <w:pStyle w:val="24"/>
                    <w:bidi w:val="0"/>
                    <w:rPr>
                      <w:rFonts w:hint="default"/>
                      <w:color w:val="auto"/>
                    </w:rPr>
                  </w:pPr>
                </w:p>
              </w:tc>
            </w:tr>
            <w:tr w14:paraId="2547B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5857144">
                  <w:pPr>
                    <w:pStyle w:val="24"/>
                    <w:bidi w:val="0"/>
                    <w:rPr>
                      <w:rFonts w:hint="default"/>
                      <w:color w:val="auto"/>
                    </w:rPr>
                  </w:pPr>
                </w:p>
              </w:tc>
              <w:tc>
                <w:tcPr>
                  <w:tcW w:w="1114" w:type="pct"/>
                  <w:tcBorders>
                    <w:tl2br w:val="nil"/>
                    <w:tr2bl w:val="nil"/>
                  </w:tcBorders>
                  <w:shd w:val="clear" w:color="auto" w:fill="auto"/>
                  <w:vAlign w:val="center"/>
                </w:tcPr>
                <w:p w14:paraId="49AA2EC8">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42842205">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77415CB0">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0958DE37">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015A41DE">
                  <w:pPr>
                    <w:pStyle w:val="24"/>
                    <w:bidi w:val="0"/>
                    <w:rPr>
                      <w:rFonts w:hint="default"/>
                      <w:color w:val="auto"/>
                    </w:rPr>
                  </w:pPr>
                </w:p>
              </w:tc>
            </w:tr>
            <w:tr w14:paraId="4B620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06197BD6">
                  <w:pPr>
                    <w:pStyle w:val="24"/>
                    <w:bidi w:val="0"/>
                    <w:rPr>
                      <w:rFonts w:hint="default"/>
                      <w:color w:val="auto"/>
                      <w:lang w:val="en-US"/>
                    </w:rPr>
                  </w:pPr>
                  <w:r>
                    <w:rPr>
                      <w:rFonts w:hint="eastAsia"/>
                      <w:color w:val="auto"/>
                      <w:lang w:val="en-US" w:eastAsia="zh-CN"/>
                    </w:rPr>
                    <w:t>DO</w:t>
                  </w:r>
                </w:p>
              </w:tc>
              <w:tc>
                <w:tcPr>
                  <w:tcW w:w="1114" w:type="pct"/>
                  <w:tcBorders>
                    <w:tl2br w:val="nil"/>
                    <w:tr2bl w:val="nil"/>
                  </w:tcBorders>
                  <w:shd w:val="clear" w:color="auto" w:fill="auto"/>
                  <w:vAlign w:val="center"/>
                </w:tcPr>
                <w:p w14:paraId="30237BE6">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7ADF10BF">
                  <w:pPr>
                    <w:pStyle w:val="24"/>
                    <w:bidi w:val="0"/>
                    <w:rPr>
                      <w:rFonts w:hint="default"/>
                      <w:color w:val="auto"/>
                    </w:rPr>
                  </w:pPr>
                  <w:r>
                    <w:rPr>
                      <w:rFonts w:hint="default"/>
                      <w:color w:val="auto"/>
                      <w:lang w:val="en-US" w:eastAsia="zh-CN"/>
                    </w:rPr>
                    <w:t>6.9</w:t>
                  </w:r>
                </w:p>
              </w:tc>
              <w:tc>
                <w:tcPr>
                  <w:tcW w:w="643" w:type="pct"/>
                  <w:tcBorders>
                    <w:tl2br w:val="nil"/>
                    <w:tr2bl w:val="nil"/>
                  </w:tcBorders>
                  <w:shd w:val="clear" w:color="auto" w:fill="auto"/>
                  <w:vAlign w:val="center"/>
                </w:tcPr>
                <w:p w14:paraId="005AE151">
                  <w:pPr>
                    <w:pStyle w:val="24"/>
                    <w:bidi w:val="0"/>
                    <w:rPr>
                      <w:rFonts w:hint="default"/>
                      <w:color w:val="auto"/>
                    </w:rPr>
                  </w:pPr>
                  <w:r>
                    <w:rPr>
                      <w:rFonts w:hint="default"/>
                      <w:color w:val="auto"/>
                      <w:lang w:val="en-US" w:eastAsia="zh-CN"/>
                    </w:rPr>
                    <w:t>6.2</w:t>
                  </w:r>
                </w:p>
              </w:tc>
              <w:tc>
                <w:tcPr>
                  <w:tcW w:w="664" w:type="pct"/>
                  <w:tcBorders>
                    <w:tl2br w:val="nil"/>
                    <w:tr2bl w:val="nil"/>
                  </w:tcBorders>
                  <w:shd w:val="clear" w:color="auto" w:fill="auto"/>
                  <w:vAlign w:val="center"/>
                </w:tcPr>
                <w:p w14:paraId="4128F288">
                  <w:pPr>
                    <w:pStyle w:val="24"/>
                    <w:bidi w:val="0"/>
                    <w:rPr>
                      <w:rFonts w:hint="default"/>
                      <w:color w:val="auto"/>
                    </w:rPr>
                  </w:pPr>
                  <w:r>
                    <w:rPr>
                      <w:rFonts w:hint="default"/>
                      <w:color w:val="auto"/>
                      <w:lang w:val="en-US" w:eastAsia="zh-CN"/>
                    </w:rPr>
                    <w:t>5.8</w:t>
                  </w:r>
                </w:p>
              </w:tc>
              <w:tc>
                <w:tcPr>
                  <w:tcW w:w="641" w:type="pct"/>
                  <w:vMerge w:val="restart"/>
                  <w:tcBorders>
                    <w:tl2br w:val="nil"/>
                    <w:tr2bl w:val="nil"/>
                  </w:tcBorders>
                  <w:shd w:val="clear" w:color="auto" w:fill="auto"/>
                  <w:vAlign w:val="center"/>
                </w:tcPr>
                <w:p w14:paraId="0D8B5B21">
                  <w:pPr>
                    <w:pStyle w:val="24"/>
                    <w:bidi w:val="0"/>
                    <w:rPr>
                      <w:rFonts w:hint="default"/>
                      <w:color w:val="auto"/>
                    </w:rPr>
                  </w:pPr>
                  <w:r>
                    <w:rPr>
                      <w:rFonts w:hint="default"/>
                      <w:color w:val="auto"/>
                      <w:lang w:val="en-US" w:eastAsia="zh-CN"/>
                    </w:rPr>
                    <w:t>≥5</w:t>
                  </w:r>
                </w:p>
              </w:tc>
            </w:tr>
            <w:tr w14:paraId="21E08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D716A32">
                  <w:pPr>
                    <w:pStyle w:val="24"/>
                    <w:bidi w:val="0"/>
                    <w:rPr>
                      <w:rFonts w:hint="default"/>
                      <w:color w:val="auto"/>
                    </w:rPr>
                  </w:pPr>
                </w:p>
              </w:tc>
              <w:tc>
                <w:tcPr>
                  <w:tcW w:w="1114" w:type="pct"/>
                  <w:tcBorders>
                    <w:tl2br w:val="nil"/>
                    <w:tr2bl w:val="nil"/>
                  </w:tcBorders>
                  <w:shd w:val="clear" w:color="auto" w:fill="auto"/>
                  <w:vAlign w:val="center"/>
                </w:tcPr>
                <w:p w14:paraId="437AE517">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2425FC58">
                  <w:pPr>
                    <w:pStyle w:val="24"/>
                    <w:bidi w:val="0"/>
                    <w:rPr>
                      <w:rFonts w:hint="default"/>
                      <w:color w:val="auto"/>
                    </w:rPr>
                  </w:pPr>
                  <w:r>
                    <w:rPr>
                      <w:rFonts w:hint="default"/>
                      <w:color w:val="auto"/>
                      <w:lang w:val="en-US" w:eastAsia="zh-CN"/>
                    </w:rPr>
                    <w:t>0.724</w:t>
                  </w:r>
                </w:p>
              </w:tc>
              <w:tc>
                <w:tcPr>
                  <w:tcW w:w="643" w:type="pct"/>
                  <w:tcBorders>
                    <w:tl2br w:val="nil"/>
                    <w:tr2bl w:val="nil"/>
                  </w:tcBorders>
                  <w:shd w:val="clear" w:color="auto" w:fill="auto"/>
                  <w:vAlign w:val="center"/>
                </w:tcPr>
                <w:p w14:paraId="4B0D914B">
                  <w:pPr>
                    <w:pStyle w:val="24"/>
                    <w:bidi w:val="0"/>
                    <w:rPr>
                      <w:rFonts w:hint="default"/>
                      <w:color w:val="auto"/>
                    </w:rPr>
                  </w:pPr>
                  <w:r>
                    <w:rPr>
                      <w:rFonts w:hint="default"/>
                      <w:color w:val="auto"/>
                      <w:lang w:val="en-US" w:eastAsia="zh-CN"/>
                    </w:rPr>
                    <w:t>0.81</w:t>
                  </w:r>
                </w:p>
              </w:tc>
              <w:tc>
                <w:tcPr>
                  <w:tcW w:w="664" w:type="pct"/>
                  <w:tcBorders>
                    <w:tl2br w:val="nil"/>
                    <w:tr2bl w:val="nil"/>
                  </w:tcBorders>
                  <w:shd w:val="clear" w:color="auto" w:fill="auto"/>
                  <w:vAlign w:val="center"/>
                </w:tcPr>
                <w:p w14:paraId="469F0439">
                  <w:pPr>
                    <w:pStyle w:val="24"/>
                    <w:bidi w:val="0"/>
                    <w:rPr>
                      <w:rFonts w:hint="default"/>
                      <w:color w:val="auto"/>
                    </w:rPr>
                  </w:pPr>
                  <w:r>
                    <w:rPr>
                      <w:rFonts w:hint="default"/>
                      <w:color w:val="auto"/>
                      <w:lang w:val="en-US" w:eastAsia="zh-CN"/>
                    </w:rPr>
                    <w:t>0.86</w:t>
                  </w:r>
                </w:p>
              </w:tc>
              <w:tc>
                <w:tcPr>
                  <w:tcW w:w="641" w:type="pct"/>
                  <w:vMerge w:val="continue"/>
                  <w:tcBorders>
                    <w:tl2br w:val="nil"/>
                    <w:tr2bl w:val="nil"/>
                  </w:tcBorders>
                  <w:shd w:val="clear" w:color="auto" w:fill="auto"/>
                  <w:vAlign w:val="center"/>
                </w:tcPr>
                <w:p w14:paraId="7EA780C6">
                  <w:pPr>
                    <w:pStyle w:val="24"/>
                    <w:bidi w:val="0"/>
                    <w:rPr>
                      <w:rFonts w:hint="default"/>
                      <w:color w:val="auto"/>
                    </w:rPr>
                  </w:pPr>
                </w:p>
              </w:tc>
            </w:tr>
            <w:tr w14:paraId="5B5E2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380A788">
                  <w:pPr>
                    <w:pStyle w:val="24"/>
                    <w:bidi w:val="0"/>
                    <w:rPr>
                      <w:rFonts w:hint="default"/>
                      <w:color w:val="auto"/>
                    </w:rPr>
                  </w:pPr>
                </w:p>
              </w:tc>
              <w:tc>
                <w:tcPr>
                  <w:tcW w:w="1114" w:type="pct"/>
                  <w:tcBorders>
                    <w:tl2br w:val="nil"/>
                    <w:tr2bl w:val="nil"/>
                  </w:tcBorders>
                  <w:shd w:val="clear" w:color="auto" w:fill="auto"/>
                  <w:vAlign w:val="center"/>
                </w:tcPr>
                <w:p w14:paraId="57DE3060">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407C8D56">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381CF5D8">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A86C914">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007DEE2D">
                  <w:pPr>
                    <w:pStyle w:val="24"/>
                    <w:bidi w:val="0"/>
                    <w:rPr>
                      <w:rFonts w:hint="default"/>
                      <w:color w:val="auto"/>
                    </w:rPr>
                  </w:pPr>
                </w:p>
              </w:tc>
            </w:tr>
            <w:tr w14:paraId="0F912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0129F45">
                  <w:pPr>
                    <w:pStyle w:val="24"/>
                    <w:bidi w:val="0"/>
                    <w:rPr>
                      <w:rFonts w:hint="default"/>
                      <w:color w:val="auto"/>
                    </w:rPr>
                  </w:pPr>
                  <w:r>
                    <w:rPr>
                      <w:rFonts w:hint="default"/>
                      <w:color w:val="auto"/>
                      <w:lang w:val="en-US" w:eastAsia="zh-CN"/>
                    </w:rPr>
                    <w:t>高锰酸盐指数</w:t>
                  </w:r>
                </w:p>
              </w:tc>
              <w:tc>
                <w:tcPr>
                  <w:tcW w:w="1114" w:type="pct"/>
                  <w:tcBorders>
                    <w:tl2br w:val="nil"/>
                    <w:tr2bl w:val="nil"/>
                  </w:tcBorders>
                  <w:shd w:val="clear" w:color="auto" w:fill="auto"/>
                  <w:vAlign w:val="center"/>
                </w:tcPr>
                <w:p w14:paraId="0AAF2C5C">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8D9014F">
                  <w:pPr>
                    <w:pStyle w:val="24"/>
                    <w:bidi w:val="0"/>
                    <w:rPr>
                      <w:rFonts w:hint="default"/>
                      <w:color w:val="auto"/>
                    </w:rPr>
                  </w:pPr>
                  <w:r>
                    <w:rPr>
                      <w:rFonts w:hint="default"/>
                      <w:color w:val="auto"/>
                      <w:lang w:val="en-US" w:eastAsia="zh-CN"/>
                    </w:rPr>
                    <w:t>4.1</w:t>
                  </w:r>
                </w:p>
              </w:tc>
              <w:tc>
                <w:tcPr>
                  <w:tcW w:w="643" w:type="pct"/>
                  <w:tcBorders>
                    <w:tl2br w:val="nil"/>
                    <w:tr2bl w:val="nil"/>
                  </w:tcBorders>
                  <w:shd w:val="clear" w:color="auto" w:fill="auto"/>
                  <w:vAlign w:val="center"/>
                </w:tcPr>
                <w:p w14:paraId="31987B07">
                  <w:pPr>
                    <w:pStyle w:val="24"/>
                    <w:bidi w:val="0"/>
                    <w:rPr>
                      <w:rFonts w:hint="default"/>
                      <w:color w:val="auto"/>
                    </w:rPr>
                  </w:pPr>
                  <w:r>
                    <w:rPr>
                      <w:rFonts w:hint="default"/>
                      <w:color w:val="auto"/>
                      <w:lang w:val="en-US" w:eastAsia="zh-CN"/>
                    </w:rPr>
                    <w:t>4.8</w:t>
                  </w:r>
                </w:p>
              </w:tc>
              <w:tc>
                <w:tcPr>
                  <w:tcW w:w="664" w:type="pct"/>
                  <w:tcBorders>
                    <w:tl2br w:val="nil"/>
                    <w:tr2bl w:val="nil"/>
                  </w:tcBorders>
                  <w:shd w:val="clear" w:color="auto" w:fill="auto"/>
                  <w:vAlign w:val="center"/>
                </w:tcPr>
                <w:p w14:paraId="15406D6D">
                  <w:pPr>
                    <w:pStyle w:val="24"/>
                    <w:bidi w:val="0"/>
                    <w:rPr>
                      <w:rFonts w:hint="default"/>
                      <w:color w:val="auto"/>
                    </w:rPr>
                  </w:pPr>
                  <w:r>
                    <w:rPr>
                      <w:rFonts w:hint="default"/>
                      <w:color w:val="auto"/>
                      <w:lang w:val="en-US" w:eastAsia="zh-CN"/>
                    </w:rPr>
                    <w:t>3.6</w:t>
                  </w:r>
                </w:p>
              </w:tc>
              <w:tc>
                <w:tcPr>
                  <w:tcW w:w="641" w:type="pct"/>
                  <w:vMerge w:val="restart"/>
                  <w:tcBorders>
                    <w:tl2br w:val="nil"/>
                    <w:tr2bl w:val="nil"/>
                  </w:tcBorders>
                  <w:shd w:val="clear" w:color="auto" w:fill="auto"/>
                  <w:vAlign w:val="center"/>
                </w:tcPr>
                <w:p w14:paraId="0619421F">
                  <w:pPr>
                    <w:pStyle w:val="24"/>
                    <w:bidi w:val="0"/>
                    <w:rPr>
                      <w:rFonts w:hint="default"/>
                      <w:color w:val="auto"/>
                    </w:rPr>
                  </w:pPr>
                  <w:r>
                    <w:rPr>
                      <w:rFonts w:hint="default"/>
                      <w:color w:val="auto"/>
                      <w:lang w:val="en-US" w:eastAsia="zh-CN"/>
                    </w:rPr>
                    <w:t>≤6</w:t>
                  </w:r>
                </w:p>
              </w:tc>
            </w:tr>
            <w:tr w14:paraId="69654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A827470">
                  <w:pPr>
                    <w:pStyle w:val="24"/>
                    <w:bidi w:val="0"/>
                    <w:rPr>
                      <w:rFonts w:hint="default"/>
                      <w:color w:val="auto"/>
                    </w:rPr>
                  </w:pPr>
                </w:p>
              </w:tc>
              <w:tc>
                <w:tcPr>
                  <w:tcW w:w="1114" w:type="pct"/>
                  <w:tcBorders>
                    <w:tl2br w:val="nil"/>
                    <w:tr2bl w:val="nil"/>
                  </w:tcBorders>
                  <w:shd w:val="clear" w:color="auto" w:fill="auto"/>
                  <w:vAlign w:val="center"/>
                </w:tcPr>
                <w:p w14:paraId="1CA67403">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17E713A4">
                  <w:pPr>
                    <w:pStyle w:val="24"/>
                    <w:bidi w:val="0"/>
                    <w:rPr>
                      <w:rFonts w:hint="default"/>
                      <w:color w:val="auto"/>
                    </w:rPr>
                  </w:pPr>
                  <w:r>
                    <w:rPr>
                      <w:rFonts w:hint="default"/>
                      <w:color w:val="auto"/>
                      <w:lang w:val="en-US" w:eastAsia="zh-CN"/>
                    </w:rPr>
                    <w:t>0.683</w:t>
                  </w:r>
                </w:p>
              </w:tc>
              <w:tc>
                <w:tcPr>
                  <w:tcW w:w="643" w:type="pct"/>
                  <w:tcBorders>
                    <w:tl2br w:val="nil"/>
                    <w:tr2bl w:val="nil"/>
                  </w:tcBorders>
                  <w:shd w:val="clear" w:color="auto" w:fill="auto"/>
                  <w:vAlign w:val="center"/>
                </w:tcPr>
                <w:p w14:paraId="58998C18">
                  <w:pPr>
                    <w:pStyle w:val="24"/>
                    <w:bidi w:val="0"/>
                    <w:rPr>
                      <w:rFonts w:hint="default"/>
                      <w:color w:val="auto"/>
                    </w:rPr>
                  </w:pPr>
                  <w:r>
                    <w:rPr>
                      <w:rFonts w:hint="default"/>
                      <w:color w:val="auto"/>
                      <w:lang w:val="en-US" w:eastAsia="zh-CN"/>
                    </w:rPr>
                    <w:t>0.8</w:t>
                  </w:r>
                </w:p>
              </w:tc>
              <w:tc>
                <w:tcPr>
                  <w:tcW w:w="664" w:type="pct"/>
                  <w:tcBorders>
                    <w:tl2br w:val="nil"/>
                    <w:tr2bl w:val="nil"/>
                  </w:tcBorders>
                  <w:shd w:val="clear" w:color="auto" w:fill="auto"/>
                  <w:vAlign w:val="center"/>
                </w:tcPr>
                <w:p w14:paraId="05715421">
                  <w:pPr>
                    <w:pStyle w:val="24"/>
                    <w:bidi w:val="0"/>
                    <w:rPr>
                      <w:rFonts w:hint="default"/>
                      <w:color w:val="auto"/>
                    </w:rPr>
                  </w:pPr>
                  <w:r>
                    <w:rPr>
                      <w:rFonts w:hint="default"/>
                      <w:color w:val="auto"/>
                      <w:lang w:val="en-US" w:eastAsia="zh-CN"/>
                    </w:rPr>
                    <w:t>0.6</w:t>
                  </w:r>
                </w:p>
              </w:tc>
              <w:tc>
                <w:tcPr>
                  <w:tcW w:w="641" w:type="pct"/>
                  <w:vMerge w:val="continue"/>
                  <w:tcBorders>
                    <w:tl2br w:val="nil"/>
                    <w:tr2bl w:val="nil"/>
                  </w:tcBorders>
                  <w:shd w:val="clear" w:color="auto" w:fill="auto"/>
                  <w:vAlign w:val="center"/>
                </w:tcPr>
                <w:p w14:paraId="4AF9D93F">
                  <w:pPr>
                    <w:pStyle w:val="24"/>
                    <w:bidi w:val="0"/>
                    <w:rPr>
                      <w:rFonts w:hint="default"/>
                      <w:color w:val="auto"/>
                    </w:rPr>
                  </w:pPr>
                </w:p>
              </w:tc>
            </w:tr>
            <w:tr w14:paraId="43403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77F327F">
                  <w:pPr>
                    <w:pStyle w:val="24"/>
                    <w:bidi w:val="0"/>
                    <w:rPr>
                      <w:rFonts w:hint="default"/>
                      <w:color w:val="auto"/>
                    </w:rPr>
                  </w:pPr>
                </w:p>
              </w:tc>
              <w:tc>
                <w:tcPr>
                  <w:tcW w:w="1114" w:type="pct"/>
                  <w:tcBorders>
                    <w:tl2br w:val="nil"/>
                    <w:tr2bl w:val="nil"/>
                  </w:tcBorders>
                  <w:shd w:val="clear" w:color="auto" w:fill="auto"/>
                  <w:vAlign w:val="center"/>
                </w:tcPr>
                <w:p w14:paraId="74E19746">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1AF92059">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04C9F67C">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52FCF24C">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0E7A1CBD">
                  <w:pPr>
                    <w:pStyle w:val="24"/>
                    <w:bidi w:val="0"/>
                    <w:rPr>
                      <w:rFonts w:hint="default"/>
                      <w:color w:val="auto"/>
                    </w:rPr>
                  </w:pPr>
                </w:p>
              </w:tc>
            </w:tr>
            <w:tr w14:paraId="35D56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6BAF8B4">
                  <w:pPr>
                    <w:pStyle w:val="24"/>
                    <w:bidi w:val="0"/>
                    <w:rPr>
                      <w:rFonts w:hint="default"/>
                      <w:color w:val="auto"/>
                    </w:rPr>
                  </w:pPr>
                  <w:r>
                    <w:rPr>
                      <w:rFonts w:hint="default"/>
                      <w:color w:val="auto"/>
                      <w:lang w:val="en-US" w:eastAsia="zh-CN"/>
                    </w:rPr>
                    <w:t>COD</w:t>
                  </w:r>
                </w:p>
              </w:tc>
              <w:tc>
                <w:tcPr>
                  <w:tcW w:w="1114" w:type="pct"/>
                  <w:tcBorders>
                    <w:tl2br w:val="nil"/>
                    <w:tr2bl w:val="nil"/>
                  </w:tcBorders>
                  <w:shd w:val="clear" w:color="auto" w:fill="auto"/>
                  <w:vAlign w:val="center"/>
                </w:tcPr>
                <w:p w14:paraId="746B8811">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4C0A69C">
                  <w:pPr>
                    <w:pStyle w:val="24"/>
                    <w:bidi w:val="0"/>
                    <w:rPr>
                      <w:rFonts w:hint="default"/>
                      <w:color w:val="auto"/>
                    </w:rPr>
                  </w:pPr>
                  <w:r>
                    <w:rPr>
                      <w:rFonts w:hint="default"/>
                      <w:color w:val="auto"/>
                      <w:lang w:val="en-US" w:eastAsia="zh-CN"/>
                    </w:rPr>
                    <w:t>18</w:t>
                  </w:r>
                </w:p>
              </w:tc>
              <w:tc>
                <w:tcPr>
                  <w:tcW w:w="643" w:type="pct"/>
                  <w:tcBorders>
                    <w:tl2br w:val="nil"/>
                    <w:tr2bl w:val="nil"/>
                  </w:tcBorders>
                  <w:shd w:val="clear" w:color="auto" w:fill="auto"/>
                  <w:vAlign w:val="center"/>
                </w:tcPr>
                <w:p w14:paraId="1E181A25">
                  <w:pPr>
                    <w:pStyle w:val="24"/>
                    <w:bidi w:val="0"/>
                    <w:rPr>
                      <w:rFonts w:hint="default"/>
                      <w:color w:val="auto"/>
                    </w:rPr>
                  </w:pPr>
                  <w:r>
                    <w:rPr>
                      <w:rFonts w:hint="default"/>
                      <w:color w:val="auto"/>
                      <w:lang w:val="en-US" w:eastAsia="zh-CN"/>
                    </w:rPr>
                    <w:t>19</w:t>
                  </w:r>
                </w:p>
              </w:tc>
              <w:tc>
                <w:tcPr>
                  <w:tcW w:w="664" w:type="pct"/>
                  <w:tcBorders>
                    <w:tl2br w:val="nil"/>
                    <w:tr2bl w:val="nil"/>
                  </w:tcBorders>
                  <w:shd w:val="clear" w:color="auto" w:fill="auto"/>
                  <w:vAlign w:val="center"/>
                </w:tcPr>
                <w:p w14:paraId="395F380B">
                  <w:pPr>
                    <w:pStyle w:val="24"/>
                    <w:bidi w:val="0"/>
                    <w:rPr>
                      <w:rFonts w:hint="default"/>
                      <w:color w:val="auto"/>
                    </w:rPr>
                  </w:pPr>
                  <w:r>
                    <w:rPr>
                      <w:rFonts w:hint="default"/>
                      <w:color w:val="auto"/>
                      <w:lang w:val="en-US" w:eastAsia="zh-CN"/>
                    </w:rPr>
                    <w:t>18</w:t>
                  </w:r>
                </w:p>
              </w:tc>
              <w:tc>
                <w:tcPr>
                  <w:tcW w:w="641" w:type="pct"/>
                  <w:vMerge w:val="restart"/>
                  <w:tcBorders>
                    <w:tl2br w:val="nil"/>
                    <w:tr2bl w:val="nil"/>
                  </w:tcBorders>
                  <w:shd w:val="clear" w:color="auto" w:fill="auto"/>
                  <w:vAlign w:val="center"/>
                </w:tcPr>
                <w:p w14:paraId="7EC1229E">
                  <w:pPr>
                    <w:pStyle w:val="24"/>
                    <w:bidi w:val="0"/>
                    <w:rPr>
                      <w:rFonts w:hint="default"/>
                      <w:color w:val="auto"/>
                    </w:rPr>
                  </w:pPr>
                  <w:r>
                    <w:rPr>
                      <w:rFonts w:hint="default"/>
                      <w:color w:val="auto"/>
                      <w:lang w:val="en-US" w:eastAsia="zh-CN"/>
                    </w:rPr>
                    <w:t>≤20</w:t>
                  </w:r>
                </w:p>
              </w:tc>
            </w:tr>
            <w:tr w14:paraId="059E0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A5F4793">
                  <w:pPr>
                    <w:pStyle w:val="24"/>
                    <w:bidi w:val="0"/>
                    <w:rPr>
                      <w:rFonts w:hint="default"/>
                      <w:color w:val="auto"/>
                    </w:rPr>
                  </w:pPr>
                </w:p>
              </w:tc>
              <w:tc>
                <w:tcPr>
                  <w:tcW w:w="1114" w:type="pct"/>
                  <w:tcBorders>
                    <w:tl2br w:val="nil"/>
                    <w:tr2bl w:val="nil"/>
                  </w:tcBorders>
                  <w:shd w:val="clear" w:color="auto" w:fill="auto"/>
                  <w:vAlign w:val="center"/>
                </w:tcPr>
                <w:p w14:paraId="61083827">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7B1B6B23">
                  <w:pPr>
                    <w:pStyle w:val="24"/>
                    <w:bidi w:val="0"/>
                    <w:rPr>
                      <w:rFonts w:hint="default"/>
                      <w:color w:val="auto"/>
                    </w:rPr>
                  </w:pPr>
                  <w:r>
                    <w:rPr>
                      <w:rFonts w:hint="default"/>
                      <w:color w:val="auto"/>
                      <w:lang w:val="en-US" w:eastAsia="zh-CN"/>
                    </w:rPr>
                    <w:t>0.9</w:t>
                  </w:r>
                </w:p>
              </w:tc>
              <w:tc>
                <w:tcPr>
                  <w:tcW w:w="643" w:type="pct"/>
                  <w:tcBorders>
                    <w:tl2br w:val="nil"/>
                    <w:tr2bl w:val="nil"/>
                  </w:tcBorders>
                  <w:shd w:val="clear" w:color="auto" w:fill="auto"/>
                  <w:vAlign w:val="center"/>
                </w:tcPr>
                <w:p w14:paraId="380ED9F7">
                  <w:pPr>
                    <w:pStyle w:val="24"/>
                    <w:bidi w:val="0"/>
                    <w:rPr>
                      <w:rFonts w:hint="default"/>
                      <w:color w:val="auto"/>
                    </w:rPr>
                  </w:pPr>
                  <w:r>
                    <w:rPr>
                      <w:rFonts w:hint="default"/>
                      <w:color w:val="auto"/>
                      <w:lang w:val="en-US" w:eastAsia="zh-CN"/>
                    </w:rPr>
                    <w:t>0.95</w:t>
                  </w:r>
                </w:p>
              </w:tc>
              <w:tc>
                <w:tcPr>
                  <w:tcW w:w="664" w:type="pct"/>
                  <w:tcBorders>
                    <w:tl2br w:val="nil"/>
                    <w:tr2bl w:val="nil"/>
                  </w:tcBorders>
                  <w:shd w:val="clear" w:color="auto" w:fill="auto"/>
                  <w:vAlign w:val="center"/>
                </w:tcPr>
                <w:p w14:paraId="551F4EE9">
                  <w:pPr>
                    <w:pStyle w:val="24"/>
                    <w:bidi w:val="0"/>
                    <w:rPr>
                      <w:rFonts w:hint="default"/>
                      <w:color w:val="auto"/>
                    </w:rPr>
                  </w:pPr>
                  <w:r>
                    <w:rPr>
                      <w:rFonts w:hint="default"/>
                      <w:color w:val="auto"/>
                      <w:lang w:val="en-US" w:eastAsia="zh-CN"/>
                    </w:rPr>
                    <w:t>0.9</w:t>
                  </w:r>
                </w:p>
              </w:tc>
              <w:tc>
                <w:tcPr>
                  <w:tcW w:w="641" w:type="pct"/>
                  <w:vMerge w:val="continue"/>
                  <w:tcBorders>
                    <w:tl2br w:val="nil"/>
                    <w:tr2bl w:val="nil"/>
                  </w:tcBorders>
                  <w:shd w:val="clear" w:color="auto" w:fill="auto"/>
                  <w:vAlign w:val="center"/>
                </w:tcPr>
                <w:p w14:paraId="4A727DA2">
                  <w:pPr>
                    <w:pStyle w:val="24"/>
                    <w:bidi w:val="0"/>
                    <w:rPr>
                      <w:rFonts w:hint="default"/>
                      <w:color w:val="auto"/>
                    </w:rPr>
                  </w:pPr>
                </w:p>
              </w:tc>
            </w:tr>
            <w:tr w14:paraId="6E56D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90C063F">
                  <w:pPr>
                    <w:pStyle w:val="24"/>
                    <w:bidi w:val="0"/>
                    <w:rPr>
                      <w:rFonts w:hint="default"/>
                      <w:color w:val="auto"/>
                    </w:rPr>
                  </w:pPr>
                </w:p>
              </w:tc>
              <w:tc>
                <w:tcPr>
                  <w:tcW w:w="1114" w:type="pct"/>
                  <w:tcBorders>
                    <w:tl2br w:val="nil"/>
                    <w:tr2bl w:val="nil"/>
                  </w:tcBorders>
                  <w:shd w:val="clear" w:color="auto" w:fill="auto"/>
                  <w:vAlign w:val="center"/>
                </w:tcPr>
                <w:p w14:paraId="719618A6">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B4E7821">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5AB8F9D">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A5891A0">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B58581D">
                  <w:pPr>
                    <w:pStyle w:val="24"/>
                    <w:bidi w:val="0"/>
                    <w:rPr>
                      <w:rFonts w:hint="default"/>
                      <w:color w:val="auto"/>
                    </w:rPr>
                  </w:pPr>
                </w:p>
              </w:tc>
            </w:tr>
            <w:tr w14:paraId="35EA1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1F7E04C2">
                  <w:pPr>
                    <w:pStyle w:val="24"/>
                    <w:bidi w:val="0"/>
                    <w:rPr>
                      <w:rFonts w:hint="default"/>
                      <w:color w:val="auto"/>
                    </w:rPr>
                  </w:pPr>
                  <w:r>
                    <w:rPr>
                      <w:color w:val="auto"/>
                    </w:rPr>
                    <w:t>BOD</w:t>
                  </w:r>
                  <w:r>
                    <w:rPr>
                      <w:color w:val="auto"/>
                      <w:vertAlign w:val="subscript"/>
                    </w:rPr>
                    <w:t>5</w:t>
                  </w:r>
                </w:p>
              </w:tc>
              <w:tc>
                <w:tcPr>
                  <w:tcW w:w="1114" w:type="pct"/>
                  <w:tcBorders>
                    <w:tl2br w:val="nil"/>
                    <w:tr2bl w:val="nil"/>
                  </w:tcBorders>
                  <w:shd w:val="clear" w:color="auto" w:fill="auto"/>
                  <w:vAlign w:val="center"/>
                </w:tcPr>
                <w:p w14:paraId="3F506FB3">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470A2F3">
                  <w:pPr>
                    <w:pStyle w:val="24"/>
                    <w:bidi w:val="0"/>
                    <w:rPr>
                      <w:rFonts w:hint="default"/>
                      <w:color w:val="auto"/>
                    </w:rPr>
                  </w:pPr>
                  <w:r>
                    <w:rPr>
                      <w:rFonts w:hint="default"/>
                      <w:color w:val="auto"/>
                      <w:lang w:val="en-US" w:eastAsia="zh-CN"/>
                    </w:rPr>
                    <w:t>3.5</w:t>
                  </w:r>
                </w:p>
              </w:tc>
              <w:tc>
                <w:tcPr>
                  <w:tcW w:w="643" w:type="pct"/>
                  <w:tcBorders>
                    <w:tl2br w:val="nil"/>
                    <w:tr2bl w:val="nil"/>
                  </w:tcBorders>
                  <w:shd w:val="clear" w:color="auto" w:fill="auto"/>
                  <w:vAlign w:val="center"/>
                </w:tcPr>
                <w:p w14:paraId="4F8FB0D5">
                  <w:pPr>
                    <w:pStyle w:val="24"/>
                    <w:bidi w:val="0"/>
                    <w:rPr>
                      <w:rFonts w:hint="default"/>
                      <w:color w:val="auto"/>
                    </w:rPr>
                  </w:pPr>
                  <w:r>
                    <w:rPr>
                      <w:rFonts w:hint="default"/>
                      <w:color w:val="auto"/>
                      <w:lang w:val="en-US" w:eastAsia="zh-CN"/>
                    </w:rPr>
                    <w:t>3.8</w:t>
                  </w:r>
                </w:p>
              </w:tc>
              <w:tc>
                <w:tcPr>
                  <w:tcW w:w="664" w:type="pct"/>
                  <w:tcBorders>
                    <w:tl2br w:val="nil"/>
                    <w:tr2bl w:val="nil"/>
                  </w:tcBorders>
                  <w:shd w:val="clear" w:color="auto" w:fill="auto"/>
                  <w:vAlign w:val="center"/>
                </w:tcPr>
                <w:p w14:paraId="014F3D3F">
                  <w:pPr>
                    <w:pStyle w:val="24"/>
                    <w:bidi w:val="0"/>
                    <w:rPr>
                      <w:rFonts w:hint="default"/>
                      <w:color w:val="auto"/>
                    </w:rPr>
                  </w:pPr>
                  <w:r>
                    <w:rPr>
                      <w:rFonts w:hint="default"/>
                      <w:color w:val="auto"/>
                      <w:lang w:val="en-US" w:eastAsia="zh-CN"/>
                    </w:rPr>
                    <w:t>3.8</w:t>
                  </w:r>
                </w:p>
              </w:tc>
              <w:tc>
                <w:tcPr>
                  <w:tcW w:w="641" w:type="pct"/>
                  <w:vMerge w:val="restart"/>
                  <w:tcBorders>
                    <w:tl2br w:val="nil"/>
                    <w:tr2bl w:val="nil"/>
                  </w:tcBorders>
                  <w:shd w:val="clear" w:color="auto" w:fill="auto"/>
                  <w:vAlign w:val="center"/>
                </w:tcPr>
                <w:p w14:paraId="12A73688">
                  <w:pPr>
                    <w:pStyle w:val="24"/>
                    <w:bidi w:val="0"/>
                    <w:rPr>
                      <w:rFonts w:hint="default"/>
                      <w:color w:val="auto"/>
                    </w:rPr>
                  </w:pPr>
                  <w:r>
                    <w:rPr>
                      <w:rFonts w:hint="default"/>
                      <w:color w:val="auto"/>
                      <w:lang w:val="en-US" w:eastAsia="zh-CN"/>
                    </w:rPr>
                    <w:t>≤4</w:t>
                  </w:r>
                </w:p>
              </w:tc>
            </w:tr>
            <w:tr w14:paraId="4A121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367F929">
                  <w:pPr>
                    <w:pStyle w:val="24"/>
                    <w:bidi w:val="0"/>
                    <w:rPr>
                      <w:rFonts w:hint="default"/>
                      <w:color w:val="auto"/>
                    </w:rPr>
                  </w:pPr>
                </w:p>
              </w:tc>
              <w:tc>
                <w:tcPr>
                  <w:tcW w:w="1114" w:type="pct"/>
                  <w:tcBorders>
                    <w:tl2br w:val="nil"/>
                    <w:tr2bl w:val="nil"/>
                  </w:tcBorders>
                  <w:shd w:val="clear" w:color="auto" w:fill="auto"/>
                  <w:vAlign w:val="center"/>
                </w:tcPr>
                <w:p w14:paraId="463A4FAA">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2C7B3180">
                  <w:pPr>
                    <w:pStyle w:val="24"/>
                    <w:bidi w:val="0"/>
                    <w:rPr>
                      <w:rFonts w:hint="default"/>
                      <w:color w:val="auto"/>
                    </w:rPr>
                  </w:pPr>
                  <w:r>
                    <w:rPr>
                      <w:rFonts w:hint="default"/>
                      <w:color w:val="auto"/>
                      <w:lang w:val="en-US" w:eastAsia="zh-CN"/>
                    </w:rPr>
                    <w:t>0.875</w:t>
                  </w:r>
                </w:p>
              </w:tc>
              <w:tc>
                <w:tcPr>
                  <w:tcW w:w="643" w:type="pct"/>
                  <w:tcBorders>
                    <w:tl2br w:val="nil"/>
                    <w:tr2bl w:val="nil"/>
                  </w:tcBorders>
                  <w:shd w:val="clear" w:color="auto" w:fill="auto"/>
                  <w:vAlign w:val="center"/>
                </w:tcPr>
                <w:p w14:paraId="6A7BE5FB">
                  <w:pPr>
                    <w:pStyle w:val="24"/>
                    <w:bidi w:val="0"/>
                    <w:rPr>
                      <w:rFonts w:hint="default"/>
                      <w:color w:val="auto"/>
                    </w:rPr>
                  </w:pPr>
                  <w:r>
                    <w:rPr>
                      <w:rFonts w:hint="default"/>
                      <w:color w:val="auto"/>
                      <w:lang w:val="en-US" w:eastAsia="zh-CN"/>
                    </w:rPr>
                    <w:t>0.95</w:t>
                  </w:r>
                </w:p>
              </w:tc>
              <w:tc>
                <w:tcPr>
                  <w:tcW w:w="664" w:type="pct"/>
                  <w:tcBorders>
                    <w:tl2br w:val="nil"/>
                    <w:tr2bl w:val="nil"/>
                  </w:tcBorders>
                  <w:shd w:val="clear" w:color="auto" w:fill="auto"/>
                  <w:vAlign w:val="center"/>
                </w:tcPr>
                <w:p w14:paraId="20706850">
                  <w:pPr>
                    <w:pStyle w:val="24"/>
                    <w:bidi w:val="0"/>
                    <w:rPr>
                      <w:rFonts w:hint="default"/>
                      <w:color w:val="auto"/>
                    </w:rPr>
                  </w:pPr>
                  <w:r>
                    <w:rPr>
                      <w:rFonts w:hint="default"/>
                      <w:color w:val="auto"/>
                      <w:lang w:val="en-US" w:eastAsia="zh-CN"/>
                    </w:rPr>
                    <w:t>0.95</w:t>
                  </w:r>
                </w:p>
              </w:tc>
              <w:tc>
                <w:tcPr>
                  <w:tcW w:w="641" w:type="pct"/>
                  <w:vMerge w:val="continue"/>
                  <w:tcBorders>
                    <w:tl2br w:val="nil"/>
                    <w:tr2bl w:val="nil"/>
                  </w:tcBorders>
                  <w:shd w:val="clear" w:color="auto" w:fill="auto"/>
                  <w:vAlign w:val="center"/>
                </w:tcPr>
                <w:p w14:paraId="452F13A2">
                  <w:pPr>
                    <w:pStyle w:val="24"/>
                    <w:bidi w:val="0"/>
                    <w:rPr>
                      <w:rFonts w:hint="default"/>
                      <w:color w:val="auto"/>
                    </w:rPr>
                  </w:pPr>
                </w:p>
              </w:tc>
            </w:tr>
            <w:tr w14:paraId="5A5D9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B0FA9F1">
                  <w:pPr>
                    <w:pStyle w:val="24"/>
                    <w:bidi w:val="0"/>
                    <w:rPr>
                      <w:rFonts w:hint="default"/>
                      <w:color w:val="auto"/>
                    </w:rPr>
                  </w:pPr>
                </w:p>
              </w:tc>
              <w:tc>
                <w:tcPr>
                  <w:tcW w:w="1114" w:type="pct"/>
                  <w:tcBorders>
                    <w:tl2br w:val="nil"/>
                    <w:tr2bl w:val="nil"/>
                  </w:tcBorders>
                  <w:shd w:val="clear" w:color="auto" w:fill="auto"/>
                  <w:vAlign w:val="center"/>
                </w:tcPr>
                <w:p w14:paraId="1E13C70E">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A34D537">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BA3E757">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08E329CA">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9E87F98">
                  <w:pPr>
                    <w:pStyle w:val="24"/>
                    <w:bidi w:val="0"/>
                    <w:rPr>
                      <w:rFonts w:hint="default"/>
                      <w:color w:val="auto"/>
                    </w:rPr>
                  </w:pPr>
                </w:p>
              </w:tc>
            </w:tr>
            <w:tr w14:paraId="5CEB8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6E161FE7">
                  <w:pPr>
                    <w:pStyle w:val="24"/>
                    <w:bidi w:val="0"/>
                    <w:rPr>
                      <w:rFonts w:hint="default"/>
                      <w:color w:val="auto"/>
                    </w:rPr>
                  </w:pPr>
                  <w:r>
                    <w:rPr>
                      <w:rFonts w:hint="default"/>
                      <w:color w:val="auto"/>
                      <w:lang w:val="en-US" w:eastAsia="zh-CN"/>
                    </w:rPr>
                    <w:t>氨氮</w:t>
                  </w:r>
                </w:p>
              </w:tc>
              <w:tc>
                <w:tcPr>
                  <w:tcW w:w="1114" w:type="pct"/>
                  <w:tcBorders>
                    <w:tl2br w:val="nil"/>
                    <w:tr2bl w:val="nil"/>
                  </w:tcBorders>
                  <w:shd w:val="clear" w:color="auto" w:fill="auto"/>
                  <w:vAlign w:val="center"/>
                </w:tcPr>
                <w:p w14:paraId="44FAE057">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00FADD3">
                  <w:pPr>
                    <w:pStyle w:val="24"/>
                    <w:bidi w:val="0"/>
                    <w:rPr>
                      <w:rFonts w:hint="default"/>
                      <w:color w:val="auto"/>
                    </w:rPr>
                  </w:pPr>
                  <w:r>
                    <w:rPr>
                      <w:rFonts w:hint="default"/>
                      <w:color w:val="auto"/>
                      <w:lang w:val="en-US" w:eastAsia="zh-CN"/>
                    </w:rPr>
                    <w:t>0.297</w:t>
                  </w:r>
                </w:p>
              </w:tc>
              <w:tc>
                <w:tcPr>
                  <w:tcW w:w="643" w:type="pct"/>
                  <w:tcBorders>
                    <w:tl2br w:val="nil"/>
                    <w:tr2bl w:val="nil"/>
                  </w:tcBorders>
                  <w:shd w:val="clear" w:color="auto" w:fill="auto"/>
                  <w:vAlign w:val="center"/>
                </w:tcPr>
                <w:p w14:paraId="7D40870D">
                  <w:pPr>
                    <w:pStyle w:val="24"/>
                    <w:bidi w:val="0"/>
                    <w:rPr>
                      <w:rFonts w:hint="default"/>
                      <w:color w:val="auto"/>
                    </w:rPr>
                  </w:pPr>
                  <w:r>
                    <w:rPr>
                      <w:rFonts w:hint="default"/>
                      <w:color w:val="auto"/>
                      <w:lang w:val="en-US" w:eastAsia="zh-CN"/>
                    </w:rPr>
                    <w:t>0.328</w:t>
                  </w:r>
                </w:p>
              </w:tc>
              <w:tc>
                <w:tcPr>
                  <w:tcW w:w="664" w:type="pct"/>
                  <w:tcBorders>
                    <w:tl2br w:val="nil"/>
                    <w:tr2bl w:val="nil"/>
                  </w:tcBorders>
                  <w:shd w:val="clear" w:color="auto" w:fill="auto"/>
                  <w:vAlign w:val="center"/>
                </w:tcPr>
                <w:p w14:paraId="7579FDC1">
                  <w:pPr>
                    <w:pStyle w:val="24"/>
                    <w:bidi w:val="0"/>
                    <w:rPr>
                      <w:rFonts w:hint="default"/>
                      <w:color w:val="auto"/>
                    </w:rPr>
                  </w:pPr>
                  <w:r>
                    <w:rPr>
                      <w:rFonts w:hint="default"/>
                      <w:color w:val="auto"/>
                      <w:lang w:val="en-US" w:eastAsia="zh-CN"/>
                    </w:rPr>
                    <w:t>0.286</w:t>
                  </w:r>
                </w:p>
              </w:tc>
              <w:tc>
                <w:tcPr>
                  <w:tcW w:w="641" w:type="pct"/>
                  <w:vMerge w:val="restart"/>
                  <w:tcBorders>
                    <w:tl2br w:val="nil"/>
                    <w:tr2bl w:val="nil"/>
                  </w:tcBorders>
                  <w:shd w:val="clear" w:color="auto" w:fill="auto"/>
                  <w:vAlign w:val="center"/>
                </w:tcPr>
                <w:p w14:paraId="61F744D2">
                  <w:pPr>
                    <w:pStyle w:val="24"/>
                    <w:bidi w:val="0"/>
                    <w:rPr>
                      <w:rFonts w:hint="default"/>
                      <w:color w:val="auto"/>
                    </w:rPr>
                  </w:pPr>
                  <w:r>
                    <w:rPr>
                      <w:rFonts w:hint="default"/>
                      <w:color w:val="auto"/>
                      <w:lang w:val="en-US" w:eastAsia="zh-CN"/>
                    </w:rPr>
                    <w:t>≤1.0</w:t>
                  </w:r>
                </w:p>
              </w:tc>
            </w:tr>
            <w:tr w14:paraId="23F3D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F2ADD62">
                  <w:pPr>
                    <w:pStyle w:val="24"/>
                    <w:bidi w:val="0"/>
                    <w:rPr>
                      <w:rFonts w:hint="default"/>
                      <w:color w:val="auto"/>
                    </w:rPr>
                  </w:pPr>
                </w:p>
              </w:tc>
              <w:tc>
                <w:tcPr>
                  <w:tcW w:w="1114" w:type="pct"/>
                  <w:tcBorders>
                    <w:tl2br w:val="nil"/>
                    <w:tr2bl w:val="nil"/>
                  </w:tcBorders>
                  <w:shd w:val="clear" w:color="auto" w:fill="auto"/>
                  <w:vAlign w:val="center"/>
                </w:tcPr>
                <w:p w14:paraId="76CCD4DF">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9D045E6">
                  <w:pPr>
                    <w:pStyle w:val="24"/>
                    <w:bidi w:val="0"/>
                    <w:rPr>
                      <w:rFonts w:hint="default"/>
                      <w:color w:val="auto"/>
                    </w:rPr>
                  </w:pPr>
                  <w:r>
                    <w:rPr>
                      <w:rFonts w:hint="default"/>
                      <w:color w:val="auto"/>
                      <w:lang w:val="en-US" w:eastAsia="zh-CN"/>
                    </w:rPr>
                    <w:t>0.297</w:t>
                  </w:r>
                </w:p>
              </w:tc>
              <w:tc>
                <w:tcPr>
                  <w:tcW w:w="643" w:type="pct"/>
                  <w:tcBorders>
                    <w:tl2br w:val="nil"/>
                    <w:tr2bl w:val="nil"/>
                  </w:tcBorders>
                  <w:shd w:val="clear" w:color="auto" w:fill="auto"/>
                  <w:vAlign w:val="center"/>
                </w:tcPr>
                <w:p w14:paraId="769D2891">
                  <w:pPr>
                    <w:pStyle w:val="24"/>
                    <w:bidi w:val="0"/>
                    <w:rPr>
                      <w:rFonts w:hint="default"/>
                      <w:color w:val="auto"/>
                    </w:rPr>
                  </w:pPr>
                  <w:r>
                    <w:rPr>
                      <w:rFonts w:hint="default"/>
                      <w:color w:val="auto"/>
                      <w:lang w:val="en-US" w:eastAsia="zh-CN"/>
                    </w:rPr>
                    <w:t>0.328</w:t>
                  </w:r>
                </w:p>
              </w:tc>
              <w:tc>
                <w:tcPr>
                  <w:tcW w:w="664" w:type="pct"/>
                  <w:tcBorders>
                    <w:tl2br w:val="nil"/>
                    <w:tr2bl w:val="nil"/>
                  </w:tcBorders>
                  <w:shd w:val="clear" w:color="auto" w:fill="auto"/>
                  <w:vAlign w:val="center"/>
                </w:tcPr>
                <w:p w14:paraId="7D5D30DF">
                  <w:pPr>
                    <w:pStyle w:val="24"/>
                    <w:bidi w:val="0"/>
                    <w:rPr>
                      <w:rFonts w:hint="default"/>
                      <w:color w:val="auto"/>
                    </w:rPr>
                  </w:pPr>
                  <w:r>
                    <w:rPr>
                      <w:rFonts w:hint="default"/>
                      <w:color w:val="auto"/>
                      <w:lang w:val="en-US" w:eastAsia="zh-CN"/>
                    </w:rPr>
                    <w:t>0.286</w:t>
                  </w:r>
                </w:p>
              </w:tc>
              <w:tc>
                <w:tcPr>
                  <w:tcW w:w="641" w:type="pct"/>
                  <w:vMerge w:val="continue"/>
                  <w:tcBorders>
                    <w:tl2br w:val="nil"/>
                    <w:tr2bl w:val="nil"/>
                  </w:tcBorders>
                  <w:shd w:val="clear" w:color="auto" w:fill="auto"/>
                  <w:vAlign w:val="center"/>
                </w:tcPr>
                <w:p w14:paraId="77F6B85B">
                  <w:pPr>
                    <w:pStyle w:val="24"/>
                    <w:bidi w:val="0"/>
                    <w:rPr>
                      <w:rFonts w:hint="default"/>
                      <w:color w:val="auto"/>
                    </w:rPr>
                  </w:pPr>
                </w:p>
              </w:tc>
            </w:tr>
            <w:tr w14:paraId="60ADA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A6E5711">
                  <w:pPr>
                    <w:pStyle w:val="24"/>
                    <w:bidi w:val="0"/>
                    <w:rPr>
                      <w:rFonts w:hint="default"/>
                      <w:color w:val="auto"/>
                    </w:rPr>
                  </w:pPr>
                </w:p>
              </w:tc>
              <w:tc>
                <w:tcPr>
                  <w:tcW w:w="1114" w:type="pct"/>
                  <w:tcBorders>
                    <w:tl2br w:val="nil"/>
                    <w:tr2bl w:val="nil"/>
                  </w:tcBorders>
                  <w:shd w:val="clear" w:color="auto" w:fill="auto"/>
                  <w:vAlign w:val="center"/>
                </w:tcPr>
                <w:p w14:paraId="6B8C8F44">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622A552D">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1CADE74">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60F7AB1">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3054ED69">
                  <w:pPr>
                    <w:pStyle w:val="24"/>
                    <w:bidi w:val="0"/>
                    <w:rPr>
                      <w:rFonts w:hint="default"/>
                      <w:color w:val="auto"/>
                    </w:rPr>
                  </w:pPr>
                </w:p>
              </w:tc>
            </w:tr>
            <w:tr w14:paraId="06EC4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DFC0175">
                  <w:pPr>
                    <w:pStyle w:val="24"/>
                    <w:bidi w:val="0"/>
                    <w:rPr>
                      <w:rFonts w:hint="default"/>
                      <w:color w:val="auto"/>
                    </w:rPr>
                  </w:pPr>
                  <w:r>
                    <w:rPr>
                      <w:rFonts w:hint="default"/>
                      <w:color w:val="auto"/>
                      <w:lang w:val="en-US" w:eastAsia="zh-CN"/>
                    </w:rPr>
                    <w:t>总磷</w:t>
                  </w:r>
                </w:p>
              </w:tc>
              <w:tc>
                <w:tcPr>
                  <w:tcW w:w="1114" w:type="pct"/>
                  <w:tcBorders>
                    <w:tl2br w:val="nil"/>
                    <w:tr2bl w:val="nil"/>
                  </w:tcBorders>
                  <w:shd w:val="clear" w:color="auto" w:fill="auto"/>
                  <w:vAlign w:val="center"/>
                </w:tcPr>
                <w:p w14:paraId="4C90920C">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0EC85E3">
                  <w:pPr>
                    <w:pStyle w:val="24"/>
                    <w:bidi w:val="0"/>
                    <w:rPr>
                      <w:rFonts w:hint="default"/>
                      <w:color w:val="auto"/>
                    </w:rPr>
                  </w:pPr>
                  <w:r>
                    <w:rPr>
                      <w:rFonts w:hint="default"/>
                      <w:color w:val="auto"/>
                      <w:lang w:val="en-US" w:eastAsia="zh-CN"/>
                    </w:rPr>
                    <w:t>0.13</w:t>
                  </w:r>
                </w:p>
              </w:tc>
              <w:tc>
                <w:tcPr>
                  <w:tcW w:w="643" w:type="pct"/>
                  <w:tcBorders>
                    <w:tl2br w:val="nil"/>
                    <w:tr2bl w:val="nil"/>
                  </w:tcBorders>
                  <w:shd w:val="clear" w:color="auto" w:fill="auto"/>
                  <w:vAlign w:val="center"/>
                </w:tcPr>
                <w:p w14:paraId="05810A13">
                  <w:pPr>
                    <w:pStyle w:val="24"/>
                    <w:bidi w:val="0"/>
                    <w:rPr>
                      <w:rFonts w:hint="default"/>
                      <w:color w:val="auto"/>
                    </w:rPr>
                  </w:pPr>
                  <w:r>
                    <w:rPr>
                      <w:rFonts w:hint="default"/>
                      <w:color w:val="auto"/>
                      <w:lang w:val="en-US" w:eastAsia="zh-CN"/>
                    </w:rPr>
                    <w:t>0.13</w:t>
                  </w:r>
                </w:p>
              </w:tc>
              <w:tc>
                <w:tcPr>
                  <w:tcW w:w="664" w:type="pct"/>
                  <w:tcBorders>
                    <w:tl2br w:val="nil"/>
                    <w:tr2bl w:val="nil"/>
                  </w:tcBorders>
                  <w:shd w:val="clear" w:color="auto" w:fill="auto"/>
                  <w:vAlign w:val="center"/>
                </w:tcPr>
                <w:p w14:paraId="1D8CFB5F">
                  <w:pPr>
                    <w:pStyle w:val="24"/>
                    <w:bidi w:val="0"/>
                    <w:rPr>
                      <w:rFonts w:hint="default"/>
                      <w:color w:val="auto"/>
                    </w:rPr>
                  </w:pPr>
                  <w:r>
                    <w:rPr>
                      <w:rFonts w:hint="default"/>
                      <w:color w:val="auto"/>
                      <w:lang w:val="en-US" w:eastAsia="zh-CN"/>
                    </w:rPr>
                    <w:t>0.14</w:t>
                  </w:r>
                </w:p>
              </w:tc>
              <w:tc>
                <w:tcPr>
                  <w:tcW w:w="641" w:type="pct"/>
                  <w:vMerge w:val="restart"/>
                  <w:tcBorders>
                    <w:tl2br w:val="nil"/>
                    <w:tr2bl w:val="nil"/>
                  </w:tcBorders>
                  <w:shd w:val="clear" w:color="auto" w:fill="auto"/>
                  <w:vAlign w:val="center"/>
                </w:tcPr>
                <w:p w14:paraId="57621FD5">
                  <w:pPr>
                    <w:pStyle w:val="24"/>
                    <w:bidi w:val="0"/>
                    <w:rPr>
                      <w:rFonts w:hint="default"/>
                      <w:color w:val="auto"/>
                    </w:rPr>
                  </w:pPr>
                  <w:r>
                    <w:rPr>
                      <w:rFonts w:hint="default"/>
                      <w:color w:val="auto"/>
                      <w:lang w:val="en-US" w:eastAsia="zh-CN"/>
                    </w:rPr>
                    <w:t>≤0.2</w:t>
                  </w:r>
                </w:p>
              </w:tc>
            </w:tr>
            <w:tr w14:paraId="56641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005BEB7">
                  <w:pPr>
                    <w:pStyle w:val="24"/>
                    <w:bidi w:val="0"/>
                    <w:rPr>
                      <w:rFonts w:hint="default"/>
                      <w:color w:val="auto"/>
                    </w:rPr>
                  </w:pPr>
                </w:p>
              </w:tc>
              <w:tc>
                <w:tcPr>
                  <w:tcW w:w="1114" w:type="pct"/>
                  <w:tcBorders>
                    <w:tl2br w:val="nil"/>
                    <w:tr2bl w:val="nil"/>
                  </w:tcBorders>
                  <w:shd w:val="clear" w:color="auto" w:fill="auto"/>
                  <w:vAlign w:val="center"/>
                </w:tcPr>
                <w:p w14:paraId="7D3CF0C3">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A126030">
                  <w:pPr>
                    <w:pStyle w:val="24"/>
                    <w:bidi w:val="0"/>
                    <w:rPr>
                      <w:rFonts w:hint="default"/>
                      <w:color w:val="auto"/>
                    </w:rPr>
                  </w:pPr>
                  <w:r>
                    <w:rPr>
                      <w:rFonts w:hint="default"/>
                      <w:color w:val="auto"/>
                      <w:lang w:val="en-US" w:eastAsia="zh-CN"/>
                    </w:rPr>
                    <w:t>0.65</w:t>
                  </w:r>
                </w:p>
              </w:tc>
              <w:tc>
                <w:tcPr>
                  <w:tcW w:w="643" w:type="pct"/>
                  <w:tcBorders>
                    <w:tl2br w:val="nil"/>
                    <w:tr2bl w:val="nil"/>
                  </w:tcBorders>
                  <w:shd w:val="clear" w:color="auto" w:fill="auto"/>
                  <w:vAlign w:val="center"/>
                </w:tcPr>
                <w:p w14:paraId="4F80C43D">
                  <w:pPr>
                    <w:pStyle w:val="24"/>
                    <w:bidi w:val="0"/>
                    <w:rPr>
                      <w:rFonts w:hint="default"/>
                      <w:color w:val="auto"/>
                    </w:rPr>
                  </w:pPr>
                  <w:r>
                    <w:rPr>
                      <w:rFonts w:hint="default"/>
                      <w:color w:val="auto"/>
                      <w:lang w:val="en-US" w:eastAsia="zh-CN"/>
                    </w:rPr>
                    <w:t>0.65</w:t>
                  </w:r>
                </w:p>
              </w:tc>
              <w:tc>
                <w:tcPr>
                  <w:tcW w:w="664" w:type="pct"/>
                  <w:tcBorders>
                    <w:tl2br w:val="nil"/>
                    <w:tr2bl w:val="nil"/>
                  </w:tcBorders>
                  <w:shd w:val="clear" w:color="auto" w:fill="auto"/>
                  <w:vAlign w:val="center"/>
                </w:tcPr>
                <w:p w14:paraId="48A71A4C">
                  <w:pPr>
                    <w:pStyle w:val="24"/>
                    <w:bidi w:val="0"/>
                    <w:rPr>
                      <w:rFonts w:hint="default"/>
                      <w:color w:val="auto"/>
                    </w:rPr>
                  </w:pPr>
                  <w:r>
                    <w:rPr>
                      <w:rFonts w:hint="default"/>
                      <w:color w:val="auto"/>
                      <w:lang w:val="en-US" w:eastAsia="zh-CN"/>
                    </w:rPr>
                    <w:t>0.7</w:t>
                  </w:r>
                </w:p>
              </w:tc>
              <w:tc>
                <w:tcPr>
                  <w:tcW w:w="641" w:type="pct"/>
                  <w:vMerge w:val="continue"/>
                  <w:tcBorders>
                    <w:tl2br w:val="nil"/>
                    <w:tr2bl w:val="nil"/>
                  </w:tcBorders>
                  <w:shd w:val="clear" w:color="auto" w:fill="auto"/>
                  <w:vAlign w:val="center"/>
                </w:tcPr>
                <w:p w14:paraId="1D496622">
                  <w:pPr>
                    <w:pStyle w:val="24"/>
                    <w:bidi w:val="0"/>
                    <w:rPr>
                      <w:rFonts w:hint="default"/>
                      <w:color w:val="auto"/>
                    </w:rPr>
                  </w:pPr>
                </w:p>
              </w:tc>
            </w:tr>
            <w:tr w14:paraId="275946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596439A">
                  <w:pPr>
                    <w:pStyle w:val="24"/>
                    <w:bidi w:val="0"/>
                    <w:rPr>
                      <w:rFonts w:hint="default"/>
                      <w:color w:val="auto"/>
                    </w:rPr>
                  </w:pPr>
                </w:p>
              </w:tc>
              <w:tc>
                <w:tcPr>
                  <w:tcW w:w="1114" w:type="pct"/>
                  <w:tcBorders>
                    <w:tl2br w:val="nil"/>
                    <w:tr2bl w:val="nil"/>
                  </w:tcBorders>
                  <w:shd w:val="clear" w:color="auto" w:fill="auto"/>
                  <w:vAlign w:val="center"/>
                </w:tcPr>
                <w:p w14:paraId="304203B6">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4059B5F5">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005A8625">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83979AC">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3313784">
                  <w:pPr>
                    <w:pStyle w:val="24"/>
                    <w:bidi w:val="0"/>
                    <w:rPr>
                      <w:rFonts w:hint="default"/>
                      <w:color w:val="auto"/>
                    </w:rPr>
                  </w:pPr>
                </w:p>
              </w:tc>
            </w:tr>
            <w:tr w14:paraId="3A6EB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E964EB8">
                  <w:pPr>
                    <w:pStyle w:val="24"/>
                    <w:bidi w:val="0"/>
                    <w:rPr>
                      <w:rFonts w:hint="default"/>
                      <w:color w:val="auto"/>
                    </w:rPr>
                  </w:pPr>
                  <w:r>
                    <w:rPr>
                      <w:rFonts w:hint="default"/>
                      <w:color w:val="auto"/>
                      <w:lang w:val="en-US" w:eastAsia="zh-CN"/>
                    </w:rPr>
                    <w:t>总氮</w:t>
                  </w:r>
                </w:p>
              </w:tc>
              <w:tc>
                <w:tcPr>
                  <w:tcW w:w="1114" w:type="pct"/>
                  <w:tcBorders>
                    <w:tl2br w:val="nil"/>
                    <w:tr2bl w:val="nil"/>
                  </w:tcBorders>
                  <w:shd w:val="clear" w:color="auto" w:fill="auto"/>
                  <w:vAlign w:val="center"/>
                </w:tcPr>
                <w:p w14:paraId="1EB1037F">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00CF2BA7">
                  <w:pPr>
                    <w:pStyle w:val="24"/>
                    <w:bidi w:val="0"/>
                    <w:rPr>
                      <w:rFonts w:hint="default"/>
                      <w:color w:val="auto"/>
                    </w:rPr>
                  </w:pPr>
                  <w:r>
                    <w:rPr>
                      <w:rFonts w:hint="default"/>
                      <w:color w:val="auto"/>
                      <w:lang w:val="en-US" w:eastAsia="zh-CN"/>
                    </w:rPr>
                    <w:t>0.78</w:t>
                  </w:r>
                </w:p>
              </w:tc>
              <w:tc>
                <w:tcPr>
                  <w:tcW w:w="643" w:type="pct"/>
                  <w:tcBorders>
                    <w:tl2br w:val="nil"/>
                    <w:tr2bl w:val="nil"/>
                  </w:tcBorders>
                  <w:shd w:val="clear" w:color="auto" w:fill="auto"/>
                  <w:vAlign w:val="center"/>
                </w:tcPr>
                <w:p w14:paraId="2357904D">
                  <w:pPr>
                    <w:pStyle w:val="24"/>
                    <w:bidi w:val="0"/>
                    <w:rPr>
                      <w:rFonts w:hint="default"/>
                      <w:color w:val="auto"/>
                    </w:rPr>
                  </w:pPr>
                  <w:r>
                    <w:rPr>
                      <w:rFonts w:hint="default"/>
                      <w:color w:val="auto"/>
                      <w:lang w:val="en-US" w:eastAsia="zh-CN"/>
                    </w:rPr>
                    <w:t>0.82</w:t>
                  </w:r>
                </w:p>
              </w:tc>
              <w:tc>
                <w:tcPr>
                  <w:tcW w:w="664" w:type="pct"/>
                  <w:tcBorders>
                    <w:tl2br w:val="nil"/>
                    <w:tr2bl w:val="nil"/>
                  </w:tcBorders>
                  <w:shd w:val="clear" w:color="auto" w:fill="auto"/>
                  <w:vAlign w:val="center"/>
                </w:tcPr>
                <w:p w14:paraId="448A4159">
                  <w:pPr>
                    <w:pStyle w:val="24"/>
                    <w:bidi w:val="0"/>
                    <w:rPr>
                      <w:rFonts w:hint="default"/>
                      <w:color w:val="auto"/>
                    </w:rPr>
                  </w:pPr>
                  <w:r>
                    <w:rPr>
                      <w:rFonts w:hint="default"/>
                      <w:color w:val="auto"/>
                      <w:lang w:val="en-US" w:eastAsia="zh-CN"/>
                    </w:rPr>
                    <w:t>0.85</w:t>
                  </w:r>
                </w:p>
              </w:tc>
              <w:tc>
                <w:tcPr>
                  <w:tcW w:w="641" w:type="pct"/>
                  <w:vMerge w:val="restart"/>
                  <w:tcBorders>
                    <w:tl2br w:val="nil"/>
                    <w:tr2bl w:val="nil"/>
                  </w:tcBorders>
                  <w:shd w:val="clear" w:color="auto" w:fill="auto"/>
                  <w:vAlign w:val="center"/>
                </w:tcPr>
                <w:p w14:paraId="5E556C05">
                  <w:pPr>
                    <w:pStyle w:val="24"/>
                    <w:bidi w:val="0"/>
                    <w:rPr>
                      <w:rFonts w:hint="default"/>
                      <w:color w:val="auto"/>
                    </w:rPr>
                  </w:pPr>
                  <w:r>
                    <w:rPr>
                      <w:rFonts w:hint="default"/>
                      <w:color w:val="auto"/>
                      <w:lang w:val="en-US" w:eastAsia="zh-CN"/>
                    </w:rPr>
                    <w:t>≤1.0</w:t>
                  </w:r>
                </w:p>
              </w:tc>
            </w:tr>
            <w:tr w14:paraId="657C8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B867AD7">
                  <w:pPr>
                    <w:pStyle w:val="24"/>
                    <w:bidi w:val="0"/>
                    <w:rPr>
                      <w:rFonts w:hint="default"/>
                      <w:color w:val="auto"/>
                    </w:rPr>
                  </w:pPr>
                </w:p>
              </w:tc>
              <w:tc>
                <w:tcPr>
                  <w:tcW w:w="1114" w:type="pct"/>
                  <w:tcBorders>
                    <w:tl2br w:val="nil"/>
                    <w:tr2bl w:val="nil"/>
                  </w:tcBorders>
                  <w:shd w:val="clear" w:color="auto" w:fill="auto"/>
                  <w:vAlign w:val="center"/>
                </w:tcPr>
                <w:p w14:paraId="7CD26909">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F53E345">
                  <w:pPr>
                    <w:pStyle w:val="24"/>
                    <w:bidi w:val="0"/>
                    <w:rPr>
                      <w:rFonts w:hint="default"/>
                      <w:color w:val="auto"/>
                    </w:rPr>
                  </w:pPr>
                  <w:r>
                    <w:rPr>
                      <w:rFonts w:hint="default"/>
                      <w:color w:val="auto"/>
                      <w:lang w:val="en-US" w:eastAsia="zh-CN"/>
                    </w:rPr>
                    <w:t>0.78</w:t>
                  </w:r>
                </w:p>
              </w:tc>
              <w:tc>
                <w:tcPr>
                  <w:tcW w:w="643" w:type="pct"/>
                  <w:tcBorders>
                    <w:tl2br w:val="nil"/>
                    <w:tr2bl w:val="nil"/>
                  </w:tcBorders>
                  <w:shd w:val="clear" w:color="auto" w:fill="auto"/>
                  <w:vAlign w:val="center"/>
                </w:tcPr>
                <w:p w14:paraId="49702860">
                  <w:pPr>
                    <w:pStyle w:val="24"/>
                    <w:bidi w:val="0"/>
                    <w:rPr>
                      <w:rFonts w:hint="default"/>
                      <w:color w:val="auto"/>
                    </w:rPr>
                  </w:pPr>
                  <w:r>
                    <w:rPr>
                      <w:rFonts w:hint="default"/>
                      <w:color w:val="auto"/>
                      <w:lang w:val="en-US" w:eastAsia="zh-CN"/>
                    </w:rPr>
                    <w:t>0.82</w:t>
                  </w:r>
                </w:p>
              </w:tc>
              <w:tc>
                <w:tcPr>
                  <w:tcW w:w="664" w:type="pct"/>
                  <w:tcBorders>
                    <w:tl2br w:val="nil"/>
                    <w:tr2bl w:val="nil"/>
                  </w:tcBorders>
                  <w:shd w:val="clear" w:color="auto" w:fill="auto"/>
                  <w:vAlign w:val="center"/>
                </w:tcPr>
                <w:p w14:paraId="0D303727">
                  <w:pPr>
                    <w:pStyle w:val="24"/>
                    <w:bidi w:val="0"/>
                    <w:rPr>
                      <w:rFonts w:hint="default"/>
                      <w:color w:val="auto"/>
                    </w:rPr>
                  </w:pPr>
                  <w:r>
                    <w:rPr>
                      <w:rFonts w:hint="default"/>
                      <w:color w:val="auto"/>
                      <w:lang w:val="en-US" w:eastAsia="zh-CN"/>
                    </w:rPr>
                    <w:t>0.85</w:t>
                  </w:r>
                </w:p>
              </w:tc>
              <w:tc>
                <w:tcPr>
                  <w:tcW w:w="641" w:type="pct"/>
                  <w:vMerge w:val="continue"/>
                  <w:tcBorders>
                    <w:tl2br w:val="nil"/>
                    <w:tr2bl w:val="nil"/>
                  </w:tcBorders>
                  <w:shd w:val="clear" w:color="auto" w:fill="auto"/>
                  <w:vAlign w:val="center"/>
                </w:tcPr>
                <w:p w14:paraId="4E80391F">
                  <w:pPr>
                    <w:pStyle w:val="24"/>
                    <w:bidi w:val="0"/>
                    <w:rPr>
                      <w:rFonts w:hint="default"/>
                      <w:color w:val="auto"/>
                    </w:rPr>
                  </w:pPr>
                </w:p>
              </w:tc>
            </w:tr>
            <w:tr w14:paraId="3483B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74C8E17">
                  <w:pPr>
                    <w:pStyle w:val="24"/>
                    <w:bidi w:val="0"/>
                    <w:rPr>
                      <w:rFonts w:hint="default"/>
                      <w:color w:val="auto"/>
                    </w:rPr>
                  </w:pPr>
                </w:p>
              </w:tc>
              <w:tc>
                <w:tcPr>
                  <w:tcW w:w="1114" w:type="pct"/>
                  <w:tcBorders>
                    <w:tl2br w:val="nil"/>
                    <w:tr2bl w:val="nil"/>
                  </w:tcBorders>
                  <w:shd w:val="clear" w:color="auto" w:fill="auto"/>
                  <w:vAlign w:val="center"/>
                </w:tcPr>
                <w:p w14:paraId="30E1058B">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15D1F6B5">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71CA9698">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47279D5">
                  <w:pPr>
                    <w:pStyle w:val="24"/>
                    <w:bidi w:val="0"/>
                    <w:rPr>
                      <w:rFonts w:hint="default"/>
                      <w:color w:val="auto"/>
                    </w:rPr>
                  </w:pPr>
                  <w:r>
                    <w:rPr>
                      <w:rFonts w:hint="default"/>
                      <w:color w:val="auto"/>
                      <w:lang w:val="en-US" w:eastAsia="zh-CN"/>
                    </w:rPr>
                    <w:t>0</w:t>
                  </w:r>
                </w:p>
              </w:tc>
              <w:tc>
                <w:tcPr>
                  <w:tcW w:w="641" w:type="pct"/>
                  <w:tcBorders>
                    <w:tl2br w:val="nil"/>
                    <w:tr2bl w:val="nil"/>
                  </w:tcBorders>
                  <w:shd w:val="clear" w:color="auto" w:fill="auto"/>
                  <w:noWrap/>
                  <w:vAlign w:val="bottom"/>
                </w:tcPr>
                <w:p w14:paraId="4FC52717">
                  <w:pPr>
                    <w:pStyle w:val="24"/>
                    <w:bidi w:val="0"/>
                    <w:rPr>
                      <w:rFonts w:hint="default"/>
                      <w:color w:val="auto"/>
                    </w:rPr>
                  </w:pPr>
                </w:p>
              </w:tc>
            </w:tr>
            <w:tr w14:paraId="34664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B692C47">
                  <w:pPr>
                    <w:pStyle w:val="24"/>
                    <w:bidi w:val="0"/>
                    <w:rPr>
                      <w:rFonts w:hint="default"/>
                      <w:color w:val="auto"/>
                    </w:rPr>
                  </w:pPr>
                  <w:r>
                    <w:rPr>
                      <w:rFonts w:hint="default"/>
                      <w:color w:val="auto"/>
                      <w:lang w:val="en-US" w:eastAsia="zh-CN"/>
                    </w:rPr>
                    <w:t>氟化物</w:t>
                  </w:r>
                </w:p>
              </w:tc>
              <w:tc>
                <w:tcPr>
                  <w:tcW w:w="1114" w:type="pct"/>
                  <w:tcBorders>
                    <w:tl2br w:val="nil"/>
                    <w:tr2bl w:val="nil"/>
                  </w:tcBorders>
                  <w:shd w:val="clear" w:color="auto" w:fill="auto"/>
                  <w:vAlign w:val="center"/>
                </w:tcPr>
                <w:p w14:paraId="73156FBA">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29D6535">
                  <w:pPr>
                    <w:pStyle w:val="24"/>
                    <w:bidi w:val="0"/>
                    <w:rPr>
                      <w:rFonts w:hint="default"/>
                      <w:color w:val="auto"/>
                    </w:rPr>
                  </w:pPr>
                  <w:r>
                    <w:rPr>
                      <w:rFonts w:hint="default"/>
                      <w:color w:val="auto"/>
                      <w:lang w:val="en-US" w:eastAsia="zh-CN"/>
                    </w:rPr>
                    <w:t>0.76</w:t>
                  </w:r>
                </w:p>
              </w:tc>
              <w:tc>
                <w:tcPr>
                  <w:tcW w:w="643" w:type="pct"/>
                  <w:tcBorders>
                    <w:tl2br w:val="nil"/>
                    <w:tr2bl w:val="nil"/>
                  </w:tcBorders>
                  <w:shd w:val="clear" w:color="auto" w:fill="auto"/>
                  <w:vAlign w:val="center"/>
                </w:tcPr>
                <w:p w14:paraId="31480E22">
                  <w:pPr>
                    <w:pStyle w:val="24"/>
                    <w:bidi w:val="0"/>
                    <w:rPr>
                      <w:rFonts w:hint="default"/>
                      <w:color w:val="auto"/>
                    </w:rPr>
                  </w:pPr>
                  <w:r>
                    <w:rPr>
                      <w:rFonts w:hint="default"/>
                      <w:color w:val="auto"/>
                      <w:lang w:val="en-US" w:eastAsia="zh-CN"/>
                    </w:rPr>
                    <w:t>0.75</w:t>
                  </w:r>
                </w:p>
              </w:tc>
              <w:tc>
                <w:tcPr>
                  <w:tcW w:w="664" w:type="pct"/>
                  <w:tcBorders>
                    <w:tl2br w:val="nil"/>
                    <w:tr2bl w:val="nil"/>
                  </w:tcBorders>
                  <w:shd w:val="clear" w:color="auto" w:fill="auto"/>
                  <w:vAlign w:val="center"/>
                </w:tcPr>
                <w:p w14:paraId="7448B3A0">
                  <w:pPr>
                    <w:pStyle w:val="24"/>
                    <w:bidi w:val="0"/>
                    <w:rPr>
                      <w:rFonts w:hint="default"/>
                      <w:color w:val="auto"/>
                    </w:rPr>
                  </w:pPr>
                  <w:r>
                    <w:rPr>
                      <w:rFonts w:hint="default"/>
                      <w:color w:val="auto"/>
                      <w:lang w:val="en-US" w:eastAsia="zh-CN"/>
                    </w:rPr>
                    <w:t>0.74</w:t>
                  </w:r>
                </w:p>
              </w:tc>
              <w:tc>
                <w:tcPr>
                  <w:tcW w:w="641" w:type="pct"/>
                  <w:vMerge w:val="restart"/>
                  <w:tcBorders>
                    <w:tl2br w:val="nil"/>
                    <w:tr2bl w:val="nil"/>
                  </w:tcBorders>
                  <w:shd w:val="clear" w:color="auto" w:fill="auto"/>
                  <w:vAlign w:val="center"/>
                </w:tcPr>
                <w:p w14:paraId="34EC158B">
                  <w:pPr>
                    <w:pStyle w:val="24"/>
                    <w:bidi w:val="0"/>
                    <w:rPr>
                      <w:rFonts w:hint="default"/>
                      <w:color w:val="auto"/>
                    </w:rPr>
                  </w:pPr>
                  <w:r>
                    <w:rPr>
                      <w:rFonts w:hint="default"/>
                      <w:color w:val="auto"/>
                      <w:lang w:val="en-US" w:eastAsia="zh-CN"/>
                    </w:rPr>
                    <w:t>≤1.0</w:t>
                  </w:r>
                </w:p>
              </w:tc>
            </w:tr>
            <w:tr w14:paraId="7A536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A717602">
                  <w:pPr>
                    <w:pStyle w:val="24"/>
                    <w:bidi w:val="0"/>
                    <w:rPr>
                      <w:rFonts w:hint="default"/>
                      <w:color w:val="auto"/>
                    </w:rPr>
                  </w:pPr>
                </w:p>
              </w:tc>
              <w:tc>
                <w:tcPr>
                  <w:tcW w:w="1114" w:type="pct"/>
                  <w:tcBorders>
                    <w:tl2br w:val="nil"/>
                    <w:tr2bl w:val="nil"/>
                  </w:tcBorders>
                  <w:shd w:val="clear" w:color="auto" w:fill="auto"/>
                  <w:vAlign w:val="center"/>
                </w:tcPr>
                <w:p w14:paraId="29A5DABB">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C61409C">
                  <w:pPr>
                    <w:pStyle w:val="24"/>
                    <w:bidi w:val="0"/>
                    <w:rPr>
                      <w:rFonts w:hint="default"/>
                      <w:color w:val="auto"/>
                    </w:rPr>
                  </w:pPr>
                  <w:r>
                    <w:rPr>
                      <w:rFonts w:hint="default"/>
                      <w:color w:val="auto"/>
                      <w:lang w:val="en-US" w:eastAsia="zh-CN"/>
                    </w:rPr>
                    <w:t>0.76</w:t>
                  </w:r>
                </w:p>
              </w:tc>
              <w:tc>
                <w:tcPr>
                  <w:tcW w:w="643" w:type="pct"/>
                  <w:tcBorders>
                    <w:tl2br w:val="nil"/>
                    <w:tr2bl w:val="nil"/>
                  </w:tcBorders>
                  <w:shd w:val="clear" w:color="auto" w:fill="auto"/>
                  <w:vAlign w:val="center"/>
                </w:tcPr>
                <w:p w14:paraId="4B9F45F5">
                  <w:pPr>
                    <w:pStyle w:val="24"/>
                    <w:bidi w:val="0"/>
                    <w:rPr>
                      <w:rFonts w:hint="default"/>
                      <w:color w:val="auto"/>
                    </w:rPr>
                  </w:pPr>
                  <w:r>
                    <w:rPr>
                      <w:rFonts w:hint="default"/>
                      <w:color w:val="auto"/>
                      <w:lang w:val="en-US" w:eastAsia="zh-CN"/>
                    </w:rPr>
                    <w:t>0.75</w:t>
                  </w:r>
                </w:p>
              </w:tc>
              <w:tc>
                <w:tcPr>
                  <w:tcW w:w="664" w:type="pct"/>
                  <w:tcBorders>
                    <w:tl2br w:val="nil"/>
                    <w:tr2bl w:val="nil"/>
                  </w:tcBorders>
                  <w:shd w:val="clear" w:color="auto" w:fill="auto"/>
                  <w:vAlign w:val="center"/>
                </w:tcPr>
                <w:p w14:paraId="02C425A9">
                  <w:pPr>
                    <w:pStyle w:val="24"/>
                    <w:bidi w:val="0"/>
                    <w:rPr>
                      <w:rFonts w:hint="default"/>
                      <w:color w:val="auto"/>
                    </w:rPr>
                  </w:pPr>
                  <w:r>
                    <w:rPr>
                      <w:rFonts w:hint="default"/>
                      <w:color w:val="auto"/>
                      <w:lang w:val="en-US" w:eastAsia="zh-CN"/>
                    </w:rPr>
                    <w:t>0.74</w:t>
                  </w:r>
                </w:p>
              </w:tc>
              <w:tc>
                <w:tcPr>
                  <w:tcW w:w="641" w:type="pct"/>
                  <w:vMerge w:val="continue"/>
                  <w:tcBorders>
                    <w:tl2br w:val="nil"/>
                    <w:tr2bl w:val="nil"/>
                  </w:tcBorders>
                  <w:shd w:val="clear" w:color="auto" w:fill="auto"/>
                  <w:vAlign w:val="center"/>
                </w:tcPr>
                <w:p w14:paraId="44FDA096">
                  <w:pPr>
                    <w:pStyle w:val="24"/>
                    <w:bidi w:val="0"/>
                    <w:rPr>
                      <w:rFonts w:hint="default"/>
                      <w:color w:val="auto"/>
                    </w:rPr>
                  </w:pPr>
                </w:p>
              </w:tc>
            </w:tr>
            <w:tr w14:paraId="3DDDC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3582CFC">
                  <w:pPr>
                    <w:pStyle w:val="24"/>
                    <w:bidi w:val="0"/>
                    <w:rPr>
                      <w:rFonts w:hint="default"/>
                      <w:color w:val="auto"/>
                    </w:rPr>
                  </w:pPr>
                </w:p>
              </w:tc>
              <w:tc>
                <w:tcPr>
                  <w:tcW w:w="1114" w:type="pct"/>
                  <w:tcBorders>
                    <w:tl2br w:val="nil"/>
                    <w:tr2bl w:val="nil"/>
                  </w:tcBorders>
                  <w:shd w:val="clear" w:color="auto" w:fill="auto"/>
                  <w:vAlign w:val="center"/>
                </w:tcPr>
                <w:p w14:paraId="1F4D27A9">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3212392">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37FA176E">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52301DBE">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4CBEC461">
                  <w:pPr>
                    <w:pStyle w:val="24"/>
                    <w:bidi w:val="0"/>
                    <w:rPr>
                      <w:rFonts w:hint="default"/>
                      <w:color w:val="auto"/>
                    </w:rPr>
                  </w:pPr>
                </w:p>
              </w:tc>
            </w:tr>
            <w:tr w14:paraId="65455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173E422">
                  <w:pPr>
                    <w:pStyle w:val="24"/>
                    <w:bidi w:val="0"/>
                    <w:rPr>
                      <w:rFonts w:hint="default"/>
                      <w:color w:val="auto"/>
                    </w:rPr>
                  </w:pPr>
                  <w:r>
                    <w:rPr>
                      <w:rFonts w:hint="default"/>
                      <w:color w:val="auto"/>
                      <w:lang w:val="en-US" w:eastAsia="zh-CN"/>
                    </w:rPr>
                    <w:t>挥发酚</w:t>
                  </w:r>
                </w:p>
              </w:tc>
              <w:tc>
                <w:tcPr>
                  <w:tcW w:w="1114" w:type="pct"/>
                  <w:tcBorders>
                    <w:tl2br w:val="nil"/>
                    <w:tr2bl w:val="nil"/>
                  </w:tcBorders>
                  <w:shd w:val="clear" w:color="auto" w:fill="auto"/>
                  <w:vAlign w:val="center"/>
                </w:tcPr>
                <w:p w14:paraId="098ABF9B">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7E5E3274">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1F21439A">
                  <w:pPr>
                    <w:pStyle w:val="24"/>
                    <w:bidi w:val="0"/>
                    <w:rPr>
                      <w:rFonts w:hint="default"/>
                      <w:color w:val="auto"/>
                    </w:rPr>
                  </w:pPr>
                  <w:r>
                    <w:rPr>
                      <w:rFonts w:hint="default"/>
                      <w:color w:val="auto"/>
                      <w:lang w:val="en-US" w:eastAsia="zh-CN"/>
                    </w:rPr>
                    <w:t>0.0005</w:t>
                  </w:r>
                </w:p>
              </w:tc>
              <w:tc>
                <w:tcPr>
                  <w:tcW w:w="664" w:type="pct"/>
                  <w:tcBorders>
                    <w:tl2br w:val="nil"/>
                    <w:tr2bl w:val="nil"/>
                  </w:tcBorders>
                  <w:shd w:val="clear" w:color="auto" w:fill="auto"/>
                  <w:vAlign w:val="center"/>
                </w:tcPr>
                <w:p w14:paraId="5CB1B8FF">
                  <w:pPr>
                    <w:pStyle w:val="24"/>
                    <w:bidi w:val="0"/>
                    <w:rPr>
                      <w:rFonts w:hint="default"/>
                      <w:color w:val="auto"/>
                    </w:rPr>
                  </w:pPr>
                  <w:r>
                    <w:rPr>
                      <w:rFonts w:hint="default"/>
                      <w:color w:val="auto"/>
                      <w:lang w:val="en-US" w:eastAsia="zh-CN"/>
                    </w:rPr>
                    <w:t>0.0006</w:t>
                  </w:r>
                </w:p>
              </w:tc>
              <w:tc>
                <w:tcPr>
                  <w:tcW w:w="641" w:type="pct"/>
                  <w:vMerge w:val="restart"/>
                  <w:tcBorders>
                    <w:tl2br w:val="nil"/>
                    <w:tr2bl w:val="nil"/>
                  </w:tcBorders>
                  <w:shd w:val="clear" w:color="auto" w:fill="auto"/>
                  <w:vAlign w:val="center"/>
                </w:tcPr>
                <w:p w14:paraId="13A5397C">
                  <w:pPr>
                    <w:pStyle w:val="24"/>
                    <w:bidi w:val="0"/>
                    <w:rPr>
                      <w:rFonts w:hint="default"/>
                      <w:color w:val="auto"/>
                    </w:rPr>
                  </w:pPr>
                  <w:r>
                    <w:rPr>
                      <w:rFonts w:hint="default"/>
                      <w:color w:val="auto"/>
                      <w:lang w:val="en-US" w:eastAsia="zh-CN"/>
                    </w:rPr>
                    <w:t>≤0.005</w:t>
                  </w:r>
                </w:p>
              </w:tc>
            </w:tr>
            <w:tr w14:paraId="3BA92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2967BC1">
                  <w:pPr>
                    <w:pStyle w:val="24"/>
                    <w:bidi w:val="0"/>
                    <w:rPr>
                      <w:rFonts w:hint="default"/>
                      <w:color w:val="auto"/>
                    </w:rPr>
                  </w:pPr>
                </w:p>
              </w:tc>
              <w:tc>
                <w:tcPr>
                  <w:tcW w:w="1114" w:type="pct"/>
                  <w:tcBorders>
                    <w:tl2br w:val="nil"/>
                    <w:tr2bl w:val="nil"/>
                  </w:tcBorders>
                  <w:shd w:val="clear" w:color="auto" w:fill="auto"/>
                  <w:vAlign w:val="center"/>
                </w:tcPr>
                <w:p w14:paraId="6B5535EA">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56C14F4">
                  <w:pPr>
                    <w:pStyle w:val="24"/>
                    <w:bidi w:val="0"/>
                    <w:rPr>
                      <w:rFonts w:hint="default"/>
                      <w:color w:val="auto"/>
                    </w:rPr>
                  </w:pPr>
                  <w:r>
                    <w:rPr>
                      <w:rFonts w:hint="default"/>
                      <w:color w:val="auto"/>
                      <w:lang w:val="en-US" w:eastAsia="zh-CN"/>
                    </w:rPr>
                    <w:t>0.03</w:t>
                  </w:r>
                </w:p>
              </w:tc>
              <w:tc>
                <w:tcPr>
                  <w:tcW w:w="643" w:type="pct"/>
                  <w:tcBorders>
                    <w:tl2br w:val="nil"/>
                    <w:tr2bl w:val="nil"/>
                  </w:tcBorders>
                  <w:shd w:val="clear" w:color="auto" w:fill="auto"/>
                  <w:vAlign w:val="center"/>
                </w:tcPr>
                <w:p w14:paraId="78104E91">
                  <w:pPr>
                    <w:pStyle w:val="24"/>
                    <w:bidi w:val="0"/>
                    <w:rPr>
                      <w:rFonts w:hint="default"/>
                      <w:color w:val="auto"/>
                    </w:rPr>
                  </w:pPr>
                  <w:r>
                    <w:rPr>
                      <w:rFonts w:hint="default"/>
                      <w:color w:val="auto"/>
                      <w:lang w:val="en-US" w:eastAsia="zh-CN"/>
                    </w:rPr>
                    <w:t>0.1</w:t>
                  </w:r>
                </w:p>
              </w:tc>
              <w:tc>
                <w:tcPr>
                  <w:tcW w:w="664" w:type="pct"/>
                  <w:tcBorders>
                    <w:tl2br w:val="nil"/>
                    <w:tr2bl w:val="nil"/>
                  </w:tcBorders>
                  <w:shd w:val="clear" w:color="auto" w:fill="auto"/>
                  <w:vAlign w:val="center"/>
                </w:tcPr>
                <w:p w14:paraId="5EEEEB8B">
                  <w:pPr>
                    <w:pStyle w:val="24"/>
                    <w:bidi w:val="0"/>
                    <w:rPr>
                      <w:rFonts w:hint="default"/>
                      <w:color w:val="auto"/>
                    </w:rPr>
                  </w:pPr>
                  <w:r>
                    <w:rPr>
                      <w:rFonts w:hint="default"/>
                      <w:color w:val="auto"/>
                      <w:lang w:val="en-US" w:eastAsia="zh-CN"/>
                    </w:rPr>
                    <w:t>0.12</w:t>
                  </w:r>
                </w:p>
              </w:tc>
              <w:tc>
                <w:tcPr>
                  <w:tcW w:w="641" w:type="pct"/>
                  <w:vMerge w:val="continue"/>
                  <w:tcBorders>
                    <w:tl2br w:val="nil"/>
                    <w:tr2bl w:val="nil"/>
                  </w:tcBorders>
                  <w:shd w:val="clear" w:color="auto" w:fill="auto"/>
                  <w:vAlign w:val="center"/>
                </w:tcPr>
                <w:p w14:paraId="66249713">
                  <w:pPr>
                    <w:pStyle w:val="24"/>
                    <w:bidi w:val="0"/>
                    <w:rPr>
                      <w:rFonts w:hint="default"/>
                      <w:color w:val="auto"/>
                    </w:rPr>
                  </w:pPr>
                </w:p>
              </w:tc>
            </w:tr>
            <w:tr w14:paraId="79E84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E0CFF42">
                  <w:pPr>
                    <w:pStyle w:val="24"/>
                    <w:bidi w:val="0"/>
                    <w:rPr>
                      <w:rFonts w:hint="default"/>
                      <w:color w:val="auto"/>
                    </w:rPr>
                  </w:pPr>
                </w:p>
              </w:tc>
              <w:tc>
                <w:tcPr>
                  <w:tcW w:w="1114" w:type="pct"/>
                  <w:tcBorders>
                    <w:tl2br w:val="nil"/>
                    <w:tr2bl w:val="nil"/>
                  </w:tcBorders>
                  <w:shd w:val="clear" w:color="auto" w:fill="auto"/>
                  <w:vAlign w:val="center"/>
                </w:tcPr>
                <w:p w14:paraId="655A2224">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6A21773C">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F9DC44D">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7196DB2">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4387C375">
                  <w:pPr>
                    <w:pStyle w:val="24"/>
                    <w:bidi w:val="0"/>
                    <w:rPr>
                      <w:rFonts w:hint="default"/>
                      <w:color w:val="auto"/>
                    </w:rPr>
                  </w:pPr>
                </w:p>
              </w:tc>
            </w:tr>
            <w:tr w14:paraId="2141B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1BB449C">
                  <w:pPr>
                    <w:pStyle w:val="24"/>
                    <w:bidi w:val="0"/>
                    <w:rPr>
                      <w:rFonts w:hint="default"/>
                      <w:color w:val="auto"/>
                    </w:rPr>
                  </w:pPr>
                  <w:r>
                    <w:rPr>
                      <w:rFonts w:hint="default"/>
                      <w:color w:val="auto"/>
                      <w:lang w:val="en-US" w:eastAsia="zh-CN"/>
                    </w:rPr>
                    <w:t>石油类</w:t>
                  </w:r>
                </w:p>
              </w:tc>
              <w:tc>
                <w:tcPr>
                  <w:tcW w:w="1114" w:type="pct"/>
                  <w:tcBorders>
                    <w:tl2br w:val="nil"/>
                    <w:tr2bl w:val="nil"/>
                  </w:tcBorders>
                  <w:shd w:val="clear" w:color="auto" w:fill="auto"/>
                  <w:vAlign w:val="center"/>
                </w:tcPr>
                <w:p w14:paraId="798F5EA8">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3C4129E">
                  <w:pPr>
                    <w:pStyle w:val="24"/>
                    <w:bidi w:val="0"/>
                    <w:rPr>
                      <w:rFonts w:hint="default"/>
                      <w:color w:val="auto"/>
                    </w:rPr>
                  </w:pPr>
                  <w:r>
                    <w:rPr>
                      <w:rFonts w:hint="default"/>
                      <w:color w:val="auto"/>
                      <w:lang w:val="en-US" w:eastAsia="zh-CN"/>
                    </w:rPr>
                    <w:t>0.02</w:t>
                  </w:r>
                </w:p>
              </w:tc>
              <w:tc>
                <w:tcPr>
                  <w:tcW w:w="643" w:type="pct"/>
                  <w:tcBorders>
                    <w:tl2br w:val="nil"/>
                    <w:tr2bl w:val="nil"/>
                  </w:tcBorders>
                  <w:shd w:val="clear" w:color="auto" w:fill="auto"/>
                  <w:vAlign w:val="center"/>
                </w:tcPr>
                <w:p w14:paraId="3C687636">
                  <w:pPr>
                    <w:pStyle w:val="24"/>
                    <w:bidi w:val="0"/>
                    <w:rPr>
                      <w:rFonts w:hint="default"/>
                      <w:color w:val="auto"/>
                    </w:rPr>
                  </w:pPr>
                  <w:r>
                    <w:rPr>
                      <w:rFonts w:hint="default"/>
                      <w:color w:val="auto"/>
                      <w:lang w:val="en-US" w:eastAsia="zh-CN"/>
                    </w:rPr>
                    <w:t>00.02</w:t>
                  </w:r>
                </w:p>
              </w:tc>
              <w:tc>
                <w:tcPr>
                  <w:tcW w:w="664" w:type="pct"/>
                  <w:tcBorders>
                    <w:tl2br w:val="nil"/>
                    <w:tr2bl w:val="nil"/>
                  </w:tcBorders>
                  <w:shd w:val="clear" w:color="auto" w:fill="auto"/>
                  <w:vAlign w:val="center"/>
                </w:tcPr>
                <w:p w14:paraId="0223363F">
                  <w:pPr>
                    <w:pStyle w:val="24"/>
                    <w:bidi w:val="0"/>
                    <w:rPr>
                      <w:rFonts w:hint="default"/>
                      <w:color w:val="auto"/>
                    </w:rPr>
                  </w:pPr>
                  <w:r>
                    <w:rPr>
                      <w:rFonts w:hint="default"/>
                      <w:color w:val="auto"/>
                      <w:lang w:val="en-US" w:eastAsia="zh-CN"/>
                    </w:rPr>
                    <w:t>0.01</w:t>
                  </w:r>
                </w:p>
              </w:tc>
              <w:tc>
                <w:tcPr>
                  <w:tcW w:w="641" w:type="pct"/>
                  <w:vMerge w:val="restart"/>
                  <w:tcBorders>
                    <w:tl2br w:val="nil"/>
                    <w:tr2bl w:val="nil"/>
                  </w:tcBorders>
                  <w:shd w:val="clear" w:color="auto" w:fill="auto"/>
                  <w:vAlign w:val="center"/>
                </w:tcPr>
                <w:p w14:paraId="3451D47F">
                  <w:pPr>
                    <w:pStyle w:val="24"/>
                    <w:bidi w:val="0"/>
                    <w:rPr>
                      <w:rFonts w:hint="default"/>
                      <w:color w:val="auto"/>
                    </w:rPr>
                  </w:pPr>
                  <w:r>
                    <w:rPr>
                      <w:rFonts w:hint="default"/>
                      <w:color w:val="auto"/>
                      <w:lang w:val="en-US" w:eastAsia="zh-CN"/>
                    </w:rPr>
                    <w:t>≤0.05</w:t>
                  </w:r>
                </w:p>
              </w:tc>
            </w:tr>
            <w:tr w14:paraId="56210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85C5E07">
                  <w:pPr>
                    <w:pStyle w:val="24"/>
                    <w:bidi w:val="0"/>
                    <w:rPr>
                      <w:rFonts w:hint="default"/>
                      <w:color w:val="auto"/>
                    </w:rPr>
                  </w:pPr>
                </w:p>
              </w:tc>
              <w:tc>
                <w:tcPr>
                  <w:tcW w:w="1114" w:type="pct"/>
                  <w:tcBorders>
                    <w:tl2br w:val="nil"/>
                    <w:tr2bl w:val="nil"/>
                  </w:tcBorders>
                  <w:shd w:val="clear" w:color="auto" w:fill="auto"/>
                  <w:vAlign w:val="center"/>
                </w:tcPr>
                <w:p w14:paraId="6320B11B">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1FCC5A71">
                  <w:pPr>
                    <w:pStyle w:val="24"/>
                    <w:bidi w:val="0"/>
                    <w:rPr>
                      <w:rFonts w:hint="default"/>
                      <w:color w:val="auto"/>
                    </w:rPr>
                  </w:pPr>
                  <w:r>
                    <w:rPr>
                      <w:rFonts w:hint="default"/>
                      <w:color w:val="auto"/>
                      <w:lang w:val="en-US" w:eastAsia="zh-CN"/>
                    </w:rPr>
                    <w:t>0.4</w:t>
                  </w:r>
                </w:p>
              </w:tc>
              <w:tc>
                <w:tcPr>
                  <w:tcW w:w="643" w:type="pct"/>
                  <w:tcBorders>
                    <w:tl2br w:val="nil"/>
                    <w:tr2bl w:val="nil"/>
                  </w:tcBorders>
                  <w:shd w:val="clear" w:color="auto" w:fill="auto"/>
                  <w:vAlign w:val="center"/>
                </w:tcPr>
                <w:p w14:paraId="77DB1CBB">
                  <w:pPr>
                    <w:pStyle w:val="24"/>
                    <w:bidi w:val="0"/>
                    <w:rPr>
                      <w:rFonts w:hint="default"/>
                      <w:color w:val="auto"/>
                    </w:rPr>
                  </w:pPr>
                  <w:r>
                    <w:rPr>
                      <w:rFonts w:hint="default"/>
                      <w:color w:val="auto"/>
                      <w:lang w:val="en-US" w:eastAsia="zh-CN"/>
                    </w:rPr>
                    <w:t>0.4</w:t>
                  </w:r>
                </w:p>
              </w:tc>
              <w:tc>
                <w:tcPr>
                  <w:tcW w:w="664" w:type="pct"/>
                  <w:tcBorders>
                    <w:tl2br w:val="nil"/>
                    <w:tr2bl w:val="nil"/>
                  </w:tcBorders>
                  <w:shd w:val="clear" w:color="auto" w:fill="auto"/>
                  <w:vAlign w:val="center"/>
                </w:tcPr>
                <w:p w14:paraId="2941723C">
                  <w:pPr>
                    <w:pStyle w:val="24"/>
                    <w:bidi w:val="0"/>
                    <w:rPr>
                      <w:rFonts w:hint="default"/>
                      <w:color w:val="auto"/>
                    </w:rPr>
                  </w:pPr>
                  <w:r>
                    <w:rPr>
                      <w:rFonts w:hint="default"/>
                      <w:color w:val="auto"/>
                      <w:lang w:val="en-US" w:eastAsia="zh-CN"/>
                    </w:rPr>
                    <w:t>0.2</w:t>
                  </w:r>
                </w:p>
              </w:tc>
              <w:tc>
                <w:tcPr>
                  <w:tcW w:w="641" w:type="pct"/>
                  <w:vMerge w:val="continue"/>
                  <w:tcBorders>
                    <w:tl2br w:val="nil"/>
                    <w:tr2bl w:val="nil"/>
                  </w:tcBorders>
                  <w:shd w:val="clear" w:color="auto" w:fill="auto"/>
                  <w:vAlign w:val="center"/>
                </w:tcPr>
                <w:p w14:paraId="79E5A7A0">
                  <w:pPr>
                    <w:pStyle w:val="24"/>
                    <w:bidi w:val="0"/>
                    <w:rPr>
                      <w:rFonts w:hint="default"/>
                      <w:color w:val="auto"/>
                    </w:rPr>
                  </w:pPr>
                </w:p>
              </w:tc>
            </w:tr>
            <w:tr w14:paraId="28E79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2A86B38">
                  <w:pPr>
                    <w:pStyle w:val="24"/>
                    <w:bidi w:val="0"/>
                    <w:rPr>
                      <w:rFonts w:hint="default"/>
                      <w:color w:val="auto"/>
                    </w:rPr>
                  </w:pPr>
                </w:p>
              </w:tc>
              <w:tc>
                <w:tcPr>
                  <w:tcW w:w="1114" w:type="pct"/>
                  <w:tcBorders>
                    <w:tl2br w:val="nil"/>
                    <w:tr2bl w:val="nil"/>
                  </w:tcBorders>
                  <w:shd w:val="clear" w:color="auto" w:fill="auto"/>
                  <w:vAlign w:val="center"/>
                </w:tcPr>
                <w:p w14:paraId="03427E1B">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FAC9367">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3BC216CB">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1E3E3CEF">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A621F4B">
                  <w:pPr>
                    <w:pStyle w:val="24"/>
                    <w:bidi w:val="0"/>
                    <w:rPr>
                      <w:rFonts w:hint="default"/>
                      <w:color w:val="auto"/>
                    </w:rPr>
                  </w:pPr>
                </w:p>
              </w:tc>
            </w:tr>
            <w:tr w14:paraId="35860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72FAB148">
                  <w:pPr>
                    <w:pStyle w:val="24"/>
                    <w:bidi w:val="0"/>
                    <w:rPr>
                      <w:rFonts w:hint="default"/>
                      <w:color w:val="auto"/>
                    </w:rPr>
                  </w:pPr>
                  <w:r>
                    <w:rPr>
                      <w:rFonts w:hint="default"/>
                      <w:color w:val="auto"/>
                      <w:lang w:val="en-US" w:eastAsia="zh-CN"/>
                    </w:rPr>
                    <w:t>阴离子表面活性</w:t>
                  </w:r>
                </w:p>
              </w:tc>
              <w:tc>
                <w:tcPr>
                  <w:tcW w:w="1114" w:type="pct"/>
                  <w:tcBorders>
                    <w:tl2br w:val="nil"/>
                    <w:tr2bl w:val="nil"/>
                  </w:tcBorders>
                  <w:shd w:val="clear" w:color="auto" w:fill="auto"/>
                  <w:vAlign w:val="center"/>
                </w:tcPr>
                <w:p w14:paraId="6AD42BAF">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57B7AAB">
                  <w:pPr>
                    <w:pStyle w:val="24"/>
                    <w:bidi w:val="0"/>
                    <w:rPr>
                      <w:rFonts w:hint="default"/>
                      <w:color w:val="auto"/>
                    </w:rPr>
                  </w:pPr>
                  <w:r>
                    <w:rPr>
                      <w:rFonts w:hint="default"/>
                      <w:color w:val="auto"/>
                      <w:lang w:val="en-US" w:eastAsia="zh-CN"/>
                    </w:rPr>
                    <w:t>0.065</w:t>
                  </w:r>
                </w:p>
              </w:tc>
              <w:tc>
                <w:tcPr>
                  <w:tcW w:w="643" w:type="pct"/>
                  <w:tcBorders>
                    <w:tl2br w:val="nil"/>
                    <w:tr2bl w:val="nil"/>
                  </w:tcBorders>
                  <w:shd w:val="clear" w:color="auto" w:fill="auto"/>
                  <w:vAlign w:val="center"/>
                </w:tcPr>
                <w:p w14:paraId="27E340C6">
                  <w:pPr>
                    <w:pStyle w:val="24"/>
                    <w:bidi w:val="0"/>
                    <w:rPr>
                      <w:rFonts w:hint="default"/>
                      <w:color w:val="auto"/>
                    </w:rPr>
                  </w:pPr>
                  <w:r>
                    <w:rPr>
                      <w:rFonts w:hint="default"/>
                      <w:color w:val="auto"/>
                      <w:lang w:val="en-US" w:eastAsia="zh-CN"/>
                    </w:rPr>
                    <w:t>0.077</w:t>
                  </w:r>
                </w:p>
              </w:tc>
              <w:tc>
                <w:tcPr>
                  <w:tcW w:w="664" w:type="pct"/>
                  <w:tcBorders>
                    <w:tl2br w:val="nil"/>
                    <w:tr2bl w:val="nil"/>
                  </w:tcBorders>
                  <w:shd w:val="clear" w:color="auto" w:fill="auto"/>
                  <w:vAlign w:val="center"/>
                </w:tcPr>
                <w:p w14:paraId="00952126">
                  <w:pPr>
                    <w:pStyle w:val="24"/>
                    <w:bidi w:val="0"/>
                    <w:rPr>
                      <w:rFonts w:hint="default"/>
                      <w:color w:val="auto"/>
                    </w:rPr>
                  </w:pPr>
                  <w:r>
                    <w:rPr>
                      <w:rFonts w:hint="default"/>
                      <w:color w:val="auto"/>
                      <w:lang w:val="en-US" w:eastAsia="zh-CN"/>
                    </w:rPr>
                    <w:t>0.053</w:t>
                  </w:r>
                </w:p>
              </w:tc>
              <w:tc>
                <w:tcPr>
                  <w:tcW w:w="641" w:type="pct"/>
                  <w:vMerge w:val="restart"/>
                  <w:tcBorders>
                    <w:tl2br w:val="nil"/>
                    <w:tr2bl w:val="nil"/>
                  </w:tcBorders>
                  <w:shd w:val="clear" w:color="auto" w:fill="auto"/>
                  <w:vAlign w:val="center"/>
                </w:tcPr>
                <w:p w14:paraId="09932CBB">
                  <w:pPr>
                    <w:pStyle w:val="24"/>
                    <w:bidi w:val="0"/>
                    <w:rPr>
                      <w:rFonts w:hint="default"/>
                      <w:color w:val="auto"/>
                    </w:rPr>
                  </w:pPr>
                  <w:r>
                    <w:rPr>
                      <w:rFonts w:hint="default"/>
                      <w:color w:val="auto"/>
                      <w:lang w:val="en-US" w:eastAsia="zh-CN"/>
                    </w:rPr>
                    <w:t>≤0.2</w:t>
                  </w:r>
                </w:p>
              </w:tc>
            </w:tr>
            <w:tr w14:paraId="64A32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BA0DBDC">
                  <w:pPr>
                    <w:pStyle w:val="24"/>
                    <w:bidi w:val="0"/>
                    <w:rPr>
                      <w:rFonts w:hint="default"/>
                      <w:color w:val="auto"/>
                    </w:rPr>
                  </w:pPr>
                </w:p>
              </w:tc>
              <w:tc>
                <w:tcPr>
                  <w:tcW w:w="1114" w:type="pct"/>
                  <w:tcBorders>
                    <w:tl2br w:val="nil"/>
                    <w:tr2bl w:val="nil"/>
                  </w:tcBorders>
                  <w:shd w:val="clear" w:color="auto" w:fill="auto"/>
                  <w:vAlign w:val="center"/>
                </w:tcPr>
                <w:p w14:paraId="1509D632">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EF45C79">
                  <w:pPr>
                    <w:pStyle w:val="24"/>
                    <w:bidi w:val="0"/>
                    <w:rPr>
                      <w:rFonts w:hint="default"/>
                      <w:color w:val="auto"/>
                    </w:rPr>
                  </w:pPr>
                  <w:r>
                    <w:rPr>
                      <w:rFonts w:hint="default"/>
                      <w:color w:val="auto"/>
                      <w:lang w:val="en-US" w:eastAsia="zh-CN"/>
                    </w:rPr>
                    <w:t>0.325</w:t>
                  </w:r>
                </w:p>
              </w:tc>
              <w:tc>
                <w:tcPr>
                  <w:tcW w:w="643" w:type="pct"/>
                  <w:tcBorders>
                    <w:tl2br w:val="nil"/>
                    <w:tr2bl w:val="nil"/>
                  </w:tcBorders>
                  <w:shd w:val="clear" w:color="auto" w:fill="auto"/>
                  <w:vAlign w:val="center"/>
                </w:tcPr>
                <w:p w14:paraId="2AE8878F">
                  <w:pPr>
                    <w:pStyle w:val="24"/>
                    <w:bidi w:val="0"/>
                    <w:rPr>
                      <w:rFonts w:hint="default"/>
                      <w:color w:val="auto"/>
                    </w:rPr>
                  </w:pPr>
                  <w:r>
                    <w:rPr>
                      <w:rFonts w:hint="default"/>
                      <w:color w:val="auto"/>
                      <w:lang w:val="en-US" w:eastAsia="zh-CN"/>
                    </w:rPr>
                    <w:t>0.385</w:t>
                  </w:r>
                </w:p>
              </w:tc>
              <w:tc>
                <w:tcPr>
                  <w:tcW w:w="664" w:type="pct"/>
                  <w:tcBorders>
                    <w:tl2br w:val="nil"/>
                    <w:tr2bl w:val="nil"/>
                  </w:tcBorders>
                  <w:shd w:val="clear" w:color="auto" w:fill="auto"/>
                  <w:vAlign w:val="center"/>
                </w:tcPr>
                <w:p w14:paraId="6D3D4FDA">
                  <w:pPr>
                    <w:pStyle w:val="24"/>
                    <w:bidi w:val="0"/>
                    <w:rPr>
                      <w:rFonts w:hint="default"/>
                      <w:color w:val="auto"/>
                    </w:rPr>
                  </w:pPr>
                  <w:r>
                    <w:rPr>
                      <w:rFonts w:hint="default"/>
                      <w:color w:val="auto"/>
                      <w:lang w:val="en-US" w:eastAsia="zh-CN"/>
                    </w:rPr>
                    <w:t>0.265</w:t>
                  </w:r>
                </w:p>
              </w:tc>
              <w:tc>
                <w:tcPr>
                  <w:tcW w:w="641" w:type="pct"/>
                  <w:vMerge w:val="continue"/>
                  <w:tcBorders>
                    <w:tl2br w:val="nil"/>
                    <w:tr2bl w:val="nil"/>
                  </w:tcBorders>
                  <w:shd w:val="clear" w:color="auto" w:fill="auto"/>
                  <w:vAlign w:val="center"/>
                </w:tcPr>
                <w:p w14:paraId="06A0200C">
                  <w:pPr>
                    <w:pStyle w:val="24"/>
                    <w:bidi w:val="0"/>
                    <w:rPr>
                      <w:rFonts w:hint="default"/>
                      <w:color w:val="auto"/>
                    </w:rPr>
                  </w:pPr>
                </w:p>
              </w:tc>
            </w:tr>
            <w:tr w14:paraId="1DD53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09107D2">
                  <w:pPr>
                    <w:pStyle w:val="24"/>
                    <w:bidi w:val="0"/>
                    <w:rPr>
                      <w:rFonts w:hint="default"/>
                      <w:color w:val="auto"/>
                    </w:rPr>
                  </w:pPr>
                </w:p>
              </w:tc>
              <w:tc>
                <w:tcPr>
                  <w:tcW w:w="1114" w:type="pct"/>
                  <w:tcBorders>
                    <w:tl2br w:val="nil"/>
                    <w:tr2bl w:val="nil"/>
                  </w:tcBorders>
                  <w:shd w:val="clear" w:color="auto" w:fill="auto"/>
                  <w:vAlign w:val="center"/>
                </w:tcPr>
                <w:p w14:paraId="1E7FFD61">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85E6266">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0D35DDC9">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0F08ADAA">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5AB6CAEE">
                  <w:pPr>
                    <w:pStyle w:val="24"/>
                    <w:bidi w:val="0"/>
                    <w:rPr>
                      <w:rFonts w:hint="default"/>
                      <w:color w:val="auto"/>
                    </w:rPr>
                  </w:pPr>
                </w:p>
              </w:tc>
            </w:tr>
            <w:tr w14:paraId="3C931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79874719">
                  <w:pPr>
                    <w:pStyle w:val="24"/>
                    <w:bidi w:val="0"/>
                    <w:rPr>
                      <w:rFonts w:hint="default"/>
                      <w:color w:val="auto"/>
                    </w:rPr>
                  </w:pPr>
                  <w:r>
                    <w:rPr>
                      <w:rFonts w:hint="default"/>
                      <w:color w:val="auto"/>
                      <w:lang w:val="en-US" w:eastAsia="zh-CN"/>
                    </w:rPr>
                    <w:t>硫化物</w:t>
                  </w:r>
                </w:p>
              </w:tc>
              <w:tc>
                <w:tcPr>
                  <w:tcW w:w="1114" w:type="pct"/>
                  <w:tcBorders>
                    <w:tl2br w:val="nil"/>
                    <w:tr2bl w:val="nil"/>
                  </w:tcBorders>
                  <w:shd w:val="clear" w:color="auto" w:fill="auto"/>
                  <w:vAlign w:val="center"/>
                </w:tcPr>
                <w:p w14:paraId="2AD7507B">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2F051FBD">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2B28CBAA">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1B26600B">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442D190B">
                  <w:pPr>
                    <w:pStyle w:val="24"/>
                    <w:bidi w:val="0"/>
                    <w:rPr>
                      <w:rFonts w:hint="default"/>
                      <w:color w:val="auto"/>
                    </w:rPr>
                  </w:pPr>
                  <w:r>
                    <w:rPr>
                      <w:rFonts w:hint="default"/>
                      <w:color w:val="auto"/>
                      <w:lang w:val="en-US" w:eastAsia="zh-CN"/>
                    </w:rPr>
                    <w:t>≤0.2</w:t>
                  </w:r>
                </w:p>
              </w:tc>
            </w:tr>
            <w:tr w14:paraId="14460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6471DEB">
                  <w:pPr>
                    <w:pStyle w:val="24"/>
                    <w:bidi w:val="0"/>
                    <w:rPr>
                      <w:rFonts w:hint="default"/>
                      <w:color w:val="auto"/>
                    </w:rPr>
                  </w:pPr>
                </w:p>
              </w:tc>
              <w:tc>
                <w:tcPr>
                  <w:tcW w:w="1114" w:type="pct"/>
                  <w:tcBorders>
                    <w:tl2br w:val="nil"/>
                    <w:tr2bl w:val="nil"/>
                  </w:tcBorders>
                  <w:shd w:val="clear" w:color="auto" w:fill="auto"/>
                  <w:vAlign w:val="center"/>
                </w:tcPr>
                <w:p w14:paraId="272477C0">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2D5B03C">
                  <w:pPr>
                    <w:pStyle w:val="24"/>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2C70BFD6">
                  <w:pPr>
                    <w:pStyle w:val="24"/>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7C8C219C">
                  <w:pPr>
                    <w:pStyle w:val="24"/>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2B882001">
                  <w:pPr>
                    <w:pStyle w:val="24"/>
                    <w:bidi w:val="0"/>
                    <w:rPr>
                      <w:rFonts w:hint="default"/>
                      <w:color w:val="auto"/>
                    </w:rPr>
                  </w:pPr>
                </w:p>
              </w:tc>
            </w:tr>
            <w:tr w14:paraId="257629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4989B9D">
                  <w:pPr>
                    <w:pStyle w:val="24"/>
                    <w:bidi w:val="0"/>
                    <w:rPr>
                      <w:rFonts w:hint="default"/>
                      <w:color w:val="auto"/>
                    </w:rPr>
                  </w:pPr>
                </w:p>
              </w:tc>
              <w:tc>
                <w:tcPr>
                  <w:tcW w:w="1114" w:type="pct"/>
                  <w:tcBorders>
                    <w:tl2br w:val="nil"/>
                    <w:tr2bl w:val="nil"/>
                  </w:tcBorders>
                  <w:shd w:val="clear" w:color="auto" w:fill="auto"/>
                  <w:vAlign w:val="center"/>
                </w:tcPr>
                <w:p w14:paraId="12258966">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106BFB84">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1A056FCC">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23182518">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50945D95">
                  <w:pPr>
                    <w:pStyle w:val="24"/>
                    <w:bidi w:val="0"/>
                    <w:rPr>
                      <w:rFonts w:hint="default"/>
                      <w:color w:val="auto"/>
                    </w:rPr>
                  </w:pPr>
                </w:p>
              </w:tc>
            </w:tr>
            <w:tr w14:paraId="44079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E4E3D3C">
                  <w:pPr>
                    <w:pStyle w:val="24"/>
                    <w:bidi w:val="0"/>
                    <w:rPr>
                      <w:rFonts w:hint="default"/>
                      <w:color w:val="auto"/>
                    </w:rPr>
                  </w:pPr>
                  <w:r>
                    <w:rPr>
                      <w:rFonts w:hint="default"/>
                      <w:color w:val="auto"/>
                      <w:lang w:val="en-US" w:eastAsia="zh-CN"/>
                    </w:rPr>
                    <w:t>锌</w:t>
                  </w:r>
                </w:p>
              </w:tc>
              <w:tc>
                <w:tcPr>
                  <w:tcW w:w="1114" w:type="pct"/>
                  <w:tcBorders>
                    <w:tl2br w:val="nil"/>
                    <w:tr2bl w:val="nil"/>
                  </w:tcBorders>
                  <w:shd w:val="clear" w:color="auto" w:fill="auto"/>
                  <w:vAlign w:val="center"/>
                </w:tcPr>
                <w:p w14:paraId="37B4DC02">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01AEF35">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44304DC3">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014B0DDE">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09EFA1FC">
                  <w:pPr>
                    <w:pStyle w:val="24"/>
                    <w:bidi w:val="0"/>
                    <w:rPr>
                      <w:rFonts w:hint="default"/>
                      <w:color w:val="auto"/>
                    </w:rPr>
                  </w:pPr>
                  <w:r>
                    <w:rPr>
                      <w:rFonts w:hint="default"/>
                      <w:color w:val="auto"/>
                      <w:lang w:val="en-US" w:eastAsia="zh-CN"/>
                    </w:rPr>
                    <w:t>≤1.0</w:t>
                  </w:r>
                </w:p>
              </w:tc>
            </w:tr>
            <w:tr w14:paraId="63B7D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7A7C4FD">
                  <w:pPr>
                    <w:pStyle w:val="24"/>
                    <w:bidi w:val="0"/>
                    <w:rPr>
                      <w:rFonts w:hint="default"/>
                      <w:color w:val="auto"/>
                    </w:rPr>
                  </w:pPr>
                </w:p>
              </w:tc>
              <w:tc>
                <w:tcPr>
                  <w:tcW w:w="1114" w:type="pct"/>
                  <w:tcBorders>
                    <w:tl2br w:val="nil"/>
                    <w:tr2bl w:val="nil"/>
                  </w:tcBorders>
                  <w:shd w:val="clear" w:color="auto" w:fill="auto"/>
                  <w:vAlign w:val="center"/>
                </w:tcPr>
                <w:p w14:paraId="236A0361">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87F8283">
                  <w:pPr>
                    <w:pStyle w:val="24"/>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7A6190FF">
                  <w:pPr>
                    <w:pStyle w:val="24"/>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265F14E2">
                  <w:pPr>
                    <w:pStyle w:val="24"/>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6925EE9D">
                  <w:pPr>
                    <w:pStyle w:val="24"/>
                    <w:bidi w:val="0"/>
                    <w:rPr>
                      <w:rFonts w:hint="default"/>
                      <w:color w:val="auto"/>
                    </w:rPr>
                  </w:pPr>
                </w:p>
              </w:tc>
            </w:tr>
            <w:tr w14:paraId="27D13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66D2A56">
                  <w:pPr>
                    <w:pStyle w:val="24"/>
                    <w:bidi w:val="0"/>
                    <w:rPr>
                      <w:rFonts w:hint="default"/>
                      <w:color w:val="auto"/>
                    </w:rPr>
                  </w:pPr>
                </w:p>
              </w:tc>
              <w:tc>
                <w:tcPr>
                  <w:tcW w:w="1114" w:type="pct"/>
                  <w:tcBorders>
                    <w:tl2br w:val="nil"/>
                    <w:tr2bl w:val="nil"/>
                  </w:tcBorders>
                  <w:shd w:val="clear" w:color="auto" w:fill="auto"/>
                  <w:vAlign w:val="center"/>
                </w:tcPr>
                <w:p w14:paraId="7A10BC79">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4957DF7">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5BC871D">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10F3442A">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19D8080E">
                  <w:pPr>
                    <w:pStyle w:val="24"/>
                    <w:bidi w:val="0"/>
                    <w:rPr>
                      <w:rFonts w:hint="default"/>
                      <w:color w:val="auto"/>
                    </w:rPr>
                  </w:pPr>
                </w:p>
              </w:tc>
            </w:tr>
            <w:tr w14:paraId="78A18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5E77A81">
                  <w:pPr>
                    <w:pStyle w:val="24"/>
                    <w:bidi w:val="0"/>
                    <w:rPr>
                      <w:rFonts w:hint="default"/>
                      <w:color w:val="auto"/>
                    </w:rPr>
                  </w:pPr>
                  <w:r>
                    <w:rPr>
                      <w:rFonts w:hint="default"/>
                      <w:color w:val="auto"/>
                      <w:lang w:val="en-US" w:eastAsia="zh-CN"/>
                    </w:rPr>
                    <w:t>硫酸盐</w:t>
                  </w:r>
                </w:p>
              </w:tc>
              <w:tc>
                <w:tcPr>
                  <w:tcW w:w="1114" w:type="pct"/>
                  <w:tcBorders>
                    <w:tl2br w:val="nil"/>
                    <w:tr2bl w:val="nil"/>
                  </w:tcBorders>
                  <w:shd w:val="clear" w:color="auto" w:fill="auto"/>
                  <w:vAlign w:val="center"/>
                </w:tcPr>
                <w:p w14:paraId="4949227A">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978A1F1">
                  <w:pPr>
                    <w:pStyle w:val="24"/>
                    <w:bidi w:val="0"/>
                    <w:rPr>
                      <w:rFonts w:hint="default"/>
                      <w:color w:val="auto"/>
                    </w:rPr>
                  </w:pPr>
                  <w:r>
                    <w:rPr>
                      <w:rFonts w:hint="default"/>
                      <w:color w:val="auto"/>
                      <w:lang w:val="en-US" w:eastAsia="zh-CN"/>
                    </w:rPr>
                    <w:t>56.6</w:t>
                  </w:r>
                </w:p>
              </w:tc>
              <w:tc>
                <w:tcPr>
                  <w:tcW w:w="643" w:type="pct"/>
                  <w:tcBorders>
                    <w:tl2br w:val="nil"/>
                    <w:tr2bl w:val="nil"/>
                  </w:tcBorders>
                  <w:shd w:val="clear" w:color="auto" w:fill="auto"/>
                  <w:vAlign w:val="center"/>
                </w:tcPr>
                <w:p w14:paraId="775194C8">
                  <w:pPr>
                    <w:pStyle w:val="24"/>
                    <w:bidi w:val="0"/>
                    <w:rPr>
                      <w:rFonts w:hint="default"/>
                      <w:color w:val="auto"/>
                    </w:rPr>
                  </w:pPr>
                  <w:r>
                    <w:rPr>
                      <w:rFonts w:hint="default"/>
                      <w:color w:val="auto"/>
                      <w:lang w:val="en-US" w:eastAsia="zh-CN"/>
                    </w:rPr>
                    <w:t>58.8</w:t>
                  </w:r>
                </w:p>
              </w:tc>
              <w:tc>
                <w:tcPr>
                  <w:tcW w:w="664" w:type="pct"/>
                  <w:tcBorders>
                    <w:tl2br w:val="nil"/>
                    <w:tr2bl w:val="nil"/>
                  </w:tcBorders>
                  <w:shd w:val="clear" w:color="auto" w:fill="auto"/>
                  <w:vAlign w:val="center"/>
                </w:tcPr>
                <w:p w14:paraId="3B1B3C4A">
                  <w:pPr>
                    <w:pStyle w:val="24"/>
                    <w:bidi w:val="0"/>
                    <w:rPr>
                      <w:rFonts w:hint="default"/>
                      <w:color w:val="auto"/>
                    </w:rPr>
                  </w:pPr>
                  <w:r>
                    <w:rPr>
                      <w:rFonts w:hint="default"/>
                      <w:color w:val="auto"/>
                      <w:lang w:val="en-US" w:eastAsia="zh-CN"/>
                    </w:rPr>
                    <w:t>55.9</w:t>
                  </w:r>
                </w:p>
              </w:tc>
              <w:tc>
                <w:tcPr>
                  <w:tcW w:w="641" w:type="pct"/>
                  <w:vMerge w:val="restart"/>
                  <w:tcBorders>
                    <w:tl2br w:val="nil"/>
                    <w:tr2bl w:val="nil"/>
                  </w:tcBorders>
                  <w:shd w:val="clear" w:color="auto" w:fill="auto"/>
                  <w:vAlign w:val="center"/>
                </w:tcPr>
                <w:p w14:paraId="0700ACD3">
                  <w:pPr>
                    <w:pStyle w:val="24"/>
                    <w:bidi w:val="0"/>
                    <w:rPr>
                      <w:rFonts w:hint="default"/>
                      <w:color w:val="auto"/>
                    </w:rPr>
                  </w:pPr>
                  <w:r>
                    <w:rPr>
                      <w:rFonts w:hint="default"/>
                      <w:color w:val="auto"/>
                      <w:lang w:val="en-US" w:eastAsia="zh-CN"/>
                    </w:rPr>
                    <w:t>≤250</w:t>
                  </w:r>
                </w:p>
              </w:tc>
            </w:tr>
            <w:tr w14:paraId="0A9AD1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F3BC131">
                  <w:pPr>
                    <w:pStyle w:val="24"/>
                    <w:bidi w:val="0"/>
                    <w:rPr>
                      <w:rFonts w:hint="default"/>
                      <w:color w:val="auto"/>
                    </w:rPr>
                  </w:pPr>
                </w:p>
              </w:tc>
              <w:tc>
                <w:tcPr>
                  <w:tcW w:w="1114" w:type="pct"/>
                  <w:tcBorders>
                    <w:tl2br w:val="nil"/>
                    <w:tr2bl w:val="nil"/>
                  </w:tcBorders>
                  <w:shd w:val="clear" w:color="auto" w:fill="auto"/>
                  <w:vAlign w:val="center"/>
                </w:tcPr>
                <w:p w14:paraId="1A8AFB00">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A17F0DA">
                  <w:pPr>
                    <w:pStyle w:val="24"/>
                    <w:bidi w:val="0"/>
                    <w:rPr>
                      <w:rFonts w:hint="default"/>
                      <w:color w:val="auto"/>
                    </w:rPr>
                  </w:pPr>
                  <w:r>
                    <w:rPr>
                      <w:rFonts w:hint="default"/>
                      <w:color w:val="auto"/>
                      <w:lang w:val="en-US" w:eastAsia="zh-CN"/>
                    </w:rPr>
                    <w:t>0.226</w:t>
                  </w:r>
                </w:p>
              </w:tc>
              <w:tc>
                <w:tcPr>
                  <w:tcW w:w="643" w:type="pct"/>
                  <w:tcBorders>
                    <w:tl2br w:val="nil"/>
                    <w:tr2bl w:val="nil"/>
                  </w:tcBorders>
                  <w:shd w:val="clear" w:color="auto" w:fill="auto"/>
                  <w:vAlign w:val="center"/>
                </w:tcPr>
                <w:p w14:paraId="54714190">
                  <w:pPr>
                    <w:pStyle w:val="24"/>
                    <w:bidi w:val="0"/>
                    <w:rPr>
                      <w:rFonts w:hint="default"/>
                      <w:color w:val="auto"/>
                    </w:rPr>
                  </w:pPr>
                  <w:r>
                    <w:rPr>
                      <w:rFonts w:hint="default"/>
                      <w:color w:val="auto"/>
                      <w:lang w:val="en-US" w:eastAsia="zh-CN"/>
                    </w:rPr>
                    <w:t>0.235</w:t>
                  </w:r>
                </w:p>
              </w:tc>
              <w:tc>
                <w:tcPr>
                  <w:tcW w:w="664" w:type="pct"/>
                  <w:tcBorders>
                    <w:tl2br w:val="nil"/>
                    <w:tr2bl w:val="nil"/>
                  </w:tcBorders>
                  <w:shd w:val="clear" w:color="auto" w:fill="auto"/>
                  <w:vAlign w:val="center"/>
                </w:tcPr>
                <w:p w14:paraId="0C20D040">
                  <w:pPr>
                    <w:pStyle w:val="24"/>
                    <w:bidi w:val="0"/>
                    <w:rPr>
                      <w:rFonts w:hint="default"/>
                      <w:color w:val="auto"/>
                    </w:rPr>
                  </w:pPr>
                  <w:r>
                    <w:rPr>
                      <w:rFonts w:hint="default"/>
                      <w:color w:val="auto"/>
                      <w:lang w:val="en-US" w:eastAsia="zh-CN"/>
                    </w:rPr>
                    <w:t>0.224</w:t>
                  </w:r>
                </w:p>
              </w:tc>
              <w:tc>
                <w:tcPr>
                  <w:tcW w:w="641" w:type="pct"/>
                  <w:vMerge w:val="continue"/>
                  <w:tcBorders>
                    <w:tl2br w:val="nil"/>
                    <w:tr2bl w:val="nil"/>
                  </w:tcBorders>
                  <w:shd w:val="clear" w:color="auto" w:fill="auto"/>
                  <w:vAlign w:val="center"/>
                </w:tcPr>
                <w:p w14:paraId="6989AC4D">
                  <w:pPr>
                    <w:pStyle w:val="24"/>
                    <w:bidi w:val="0"/>
                    <w:rPr>
                      <w:rFonts w:hint="default"/>
                      <w:color w:val="auto"/>
                    </w:rPr>
                  </w:pPr>
                </w:p>
              </w:tc>
            </w:tr>
            <w:tr w14:paraId="6AFD3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395B9CB">
                  <w:pPr>
                    <w:pStyle w:val="24"/>
                    <w:bidi w:val="0"/>
                    <w:rPr>
                      <w:rFonts w:hint="default"/>
                      <w:color w:val="auto"/>
                    </w:rPr>
                  </w:pPr>
                </w:p>
              </w:tc>
              <w:tc>
                <w:tcPr>
                  <w:tcW w:w="1114" w:type="pct"/>
                  <w:tcBorders>
                    <w:tl2br w:val="nil"/>
                    <w:tr2bl w:val="nil"/>
                  </w:tcBorders>
                  <w:shd w:val="clear" w:color="auto" w:fill="auto"/>
                  <w:vAlign w:val="center"/>
                </w:tcPr>
                <w:p w14:paraId="5F506B81">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7C4FB633">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68EB686">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5A905C37">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78D07F7">
                  <w:pPr>
                    <w:pStyle w:val="24"/>
                    <w:bidi w:val="0"/>
                    <w:rPr>
                      <w:rFonts w:hint="default"/>
                      <w:color w:val="auto"/>
                    </w:rPr>
                  </w:pPr>
                </w:p>
              </w:tc>
            </w:tr>
            <w:tr w14:paraId="1CAD5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F69B51D">
                  <w:pPr>
                    <w:pStyle w:val="24"/>
                    <w:bidi w:val="0"/>
                    <w:rPr>
                      <w:rFonts w:hint="default"/>
                      <w:color w:val="auto"/>
                    </w:rPr>
                  </w:pPr>
                  <w:r>
                    <w:rPr>
                      <w:rFonts w:hint="default"/>
                      <w:color w:val="auto"/>
                      <w:lang w:val="en-US" w:eastAsia="zh-CN"/>
                    </w:rPr>
                    <w:t>氰化物</w:t>
                  </w:r>
                </w:p>
              </w:tc>
              <w:tc>
                <w:tcPr>
                  <w:tcW w:w="1114" w:type="pct"/>
                  <w:tcBorders>
                    <w:tl2br w:val="nil"/>
                    <w:tr2bl w:val="nil"/>
                  </w:tcBorders>
                  <w:shd w:val="clear" w:color="auto" w:fill="auto"/>
                  <w:vAlign w:val="center"/>
                </w:tcPr>
                <w:p w14:paraId="258E13B0">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2908061A">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1C8E64C5">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39692FEC">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59363FC3">
                  <w:pPr>
                    <w:pStyle w:val="24"/>
                    <w:bidi w:val="0"/>
                    <w:rPr>
                      <w:rFonts w:hint="default"/>
                      <w:color w:val="auto"/>
                    </w:rPr>
                  </w:pPr>
                  <w:r>
                    <w:rPr>
                      <w:rFonts w:hint="default"/>
                      <w:color w:val="auto"/>
                      <w:lang w:val="en-US" w:eastAsia="zh-CN"/>
                    </w:rPr>
                    <w:t>≤0.2</w:t>
                  </w:r>
                </w:p>
              </w:tc>
            </w:tr>
            <w:tr w14:paraId="30923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DD03044">
                  <w:pPr>
                    <w:pStyle w:val="24"/>
                    <w:bidi w:val="0"/>
                    <w:rPr>
                      <w:rFonts w:hint="default"/>
                      <w:color w:val="auto"/>
                    </w:rPr>
                  </w:pPr>
                </w:p>
              </w:tc>
              <w:tc>
                <w:tcPr>
                  <w:tcW w:w="1114" w:type="pct"/>
                  <w:tcBorders>
                    <w:tl2br w:val="nil"/>
                    <w:tr2bl w:val="nil"/>
                  </w:tcBorders>
                  <w:shd w:val="clear" w:color="auto" w:fill="auto"/>
                  <w:vAlign w:val="center"/>
                </w:tcPr>
                <w:p w14:paraId="7988F5E6">
                  <w:pPr>
                    <w:pStyle w:val="24"/>
                    <w:bidi w:val="0"/>
                    <w:rPr>
                      <w:rFonts w:hint="default"/>
                      <w:color w:val="auto"/>
                    </w:rPr>
                  </w:pPr>
                  <w:r>
                    <w:rPr>
                      <w:rFonts w:hint="default"/>
                      <w:color w:val="auto"/>
                      <w:lang w:val="en-US" w:eastAsia="zh-CN"/>
                    </w:rPr>
                    <w:t>单因子指数</w:t>
                  </w:r>
                </w:p>
              </w:tc>
              <w:tc>
                <w:tcPr>
                  <w:tcW w:w="641" w:type="pct"/>
                  <w:tcBorders>
                    <w:tl2br w:val="nil"/>
                    <w:tr2bl w:val="nil"/>
                  </w:tcBorders>
                  <w:shd w:val="clear" w:color="auto" w:fill="auto"/>
                  <w:vAlign w:val="center"/>
                </w:tcPr>
                <w:p w14:paraId="5B90441C">
                  <w:pPr>
                    <w:pStyle w:val="24"/>
                    <w:bidi w:val="0"/>
                    <w:rPr>
                      <w:rFonts w:hint="default"/>
                      <w:color w:val="auto"/>
                    </w:rPr>
                  </w:pPr>
                  <w:r>
                    <w:rPr>
                      <w:rFonts w:hint="default"/>
                      <w:color w:val="auto"/>
                      <w:lang w:val="en-US" w:eastAsia="zh-CN"/>
                    </w:rPr>
                    <w:t>0.1</w:t>
                  </w:r>
                </w:p>
              </w:tc>
              <w:tc>
                <w:tcPr>
                  <w:tcW w:w="643" w:type="pct"/>
                  <w:tcBorders>
                    <w:tl2br w:val="nil"/>
                    <w:tr2bl w:val="nil"/>
                  </w:tcBorders>
                  <w:shd w:val="clear" w:color="auto" w:fill="auto"/>
                  <w:vAlign w:val="center"/>
                </w:tcPr>
                <w:p w14:paraId="3CF13E74">
                  <w:pPr>
                    <w:pStyle w:val="24"/>
                    <w:bidi w:val="0"/>
                    <w:rPr>
                      <w:rFonts w:hint="default"/>
                      <w:color w:val="auto"/>
                    </w:rPr>
                  </w:pPr>
                  <w:r>
                    <w:rPr>
                      <w:rFonts w:hint="default"/>
                      <w:color w:val="auto"/>
                      <w:lang w:val="en-US" w:eastAsia="zh-CN"/>
                    </w:rPr>
                    <w:t>0.1</w:t>
                  </w:r>
                </w:p>
              </w:tc>
              <w:tc>
                <w:tcPr>
                  <w:tcW w:w="664" w:type="pct"/>
                  <w:tcBorders>
                    <w:tl2br w:val="nil"/>
                    <w:tr2bl w:val="nil"/>
                  </w:tcBorders>
                  <w:shd w:val="clear" w:color="auto" w:fill="auto"/>
                  <w:vAlign w:val="center"/>
                </w:tcPr>
                <w:p w14:paraId="7400F8FC">
                  <w:pPr>
                    <w:pStyle w:val="24"/>
                    <w:bidi w:val="0"/>
                    <w:rPr>
                      <w:rFonts w:hint="default"/>
                      <w:color w:val="auto"/>
                    </w:rPr>
                  </w:pPr>
                  <w:r>
                    <w:rPr>
                      <w:rFonts w:hint="default"/>
                      <w:color w:val="auto"/>
                      <w:lang w:val="en-US" w:eastAsia="zh-CN"/>
                    </w:rPr>
                    <w:t>0.1</w:t>
                  </w:r>
                </w:p>
              </w:tc>
              <w:tc>
                <w:tcPr>
                  <w:tcW w:w="641" w:type="pct"/>
                  <w:vMerge w:val="continue"/>
                  <w:tcBorders>
                    <w:tl2br w:val="nil"/>
                    <w:tr2bl w:val="nil"/>
                  </w:tcBorders>
                  <w:shd w:val="clear" w:color="auto" w:fill="auto"/>
                  <w:vAlign w:val="center"/>
                </w:tcPr>
                <w:p w14:paraId="4F995C25">
                  <w:pPr>
                    <w:pStyle w:val="24"/>
                    <w:bidi w:val="0"/>
                    <w:rPr>
                      <w:rFonts w:hint="default"/>
                      <w:color w:val="auto"/>
                    </w:rPr>
                  </w:pPr>
                </w:p>
              </w:tc>
            </w:tr>
            <w:tr w14:paraId="79B1B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3538591">
                  <w:pPr>
                    <w:pStyle w:val="24"/>
                    <w:bidi w:val="0"/>
                    <w:rPr>
                      <w:rFonts w:hint="default"/>
                      <w:color w:val="auto"/>
                    </w:rPr>
                  </w:pPr>
                </w:p>
              </w:tc>
              <w:tc>
                <w:tcPr>
                  <w:tcW w:w="1114" w:type="pct"/>
                  <w:tcBorders>
                    <w:tl2br w:val="nil"/>
                    <w:tr2bl w:val="nil"/>
                  </w:tcBorders>
                  <w:shd w:val="clear" w:color="auto" w:fill="auto"/>
                  <w:vAlign w:val="center"/>
                </w:tcPr>
                <w:p w14:paraId="33F271BF">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5B9203D">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7900440">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743FAB3">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68500744">
                  <w:pPr>
                    <w:pStyle w:val="24"/>
                    <w:bidi w:val="0"/>
                    <w:rPr>
                      <w:rFonts w:hint="default"/>
                      <w:color w:val="auto"/>
                    </w:rPr>
                  </w:pPr>
                </w:p>
              </w:tc>
            </w:tr>
            <w:tr w14:paraId="3D273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AE98FEA">
                  <w:pPr>
                    <w:pStyle w:val="24"/>
                    <w:bidi w:val="0"/>
                    <w:rPr>
                      <w:rFonts w:hint="default"/>
                      <w:color w:val="auto"/>
                    </w:rPr>
                  </w:pPr>
                  <w:r>
                    <w:rPr>
                      <w:rFonts w:hint="default"/>
                      <w:color w:val="auto"/>
                      <w:lang w:val="en-US" w:eastAsia="zh-CN"/>
                    </w:rPr>
                    <w:t>苯</w:t>
                  </w:r>
                </w:p>
              </w:tc>
              <w:tc>
                <w:tcPr>
                  <w:tcW w:w="1114" w:type="pct"/>
                  <w:tcBorders>
                    <w:tl2br w:val="nil"/>
                    <w:tr2bl w:val="nil"/>
                  </w:tcBorders>
                  <w:shd w:val="clear" w:color="auto" w:fill="auto"/>
                  <w:vAlign w:val="center"/>
                </w:tcPr>
                <w:p w14:paraId="32172924">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1AB3010">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03704027">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180C816E">
                  <w:pPr>
                    <w:pStyle w:val="24"/>
                    <w:bidi w:val="0"/>
                    <w:rPr>
                      <w:rFonts w:hint="default"/>
                      <w:color w:val="auto"/>
                    </w:rPr>
                  </w:pPr>
                  <w:r>
                    <w:rPr>
                      <w:rFonts w:hint="default"/>
                      <w:color w:val="auto"/>
                      <w:lang w:val="en-US" w:eastAsia="zh-CN"/>
                    </w:rPr>
                    <w:t>ND</w:t>
                  </w:r>
                </w:p>
              </w:tc>
              <w:tc>
                <w:tcPr>
                  <w:tcW w:w="641" w:type="pct"/>
                  <w:tcBorders>
                    <w:tl2br w:val="nil"/>
                    <w:tr2bl w:val="nil"/>
                  </w:tcBorders>
                  <w:shd w:val="clear" w:color="auto" w:fill="auto"/>
                  <w:vAlign w:val="center"/>
                </w:tcPr>
                <w:p w14:paraId="0C2E25D1">
                  <w:pPr>
                    <w:pStyle w:val="24"/>
                    <w:bidi w:val="0"/>
                    <w:rPr>
                      <w:rFonts w:hint="default"/>
                      <w:color w:val="auto"/>
                    </w:rPr>
                  </w:pPr>
                  <w:r>
                    <w:rPr>
                      <w:rFonts w:hint="default"/>
                      <w:color w:val="auto"/>
                      <w:lang w:val="en-US" w:eastAsia="zh-CN"/>
                    </w:rPr>
                    <w:t>/</w:t>
                  </w:r>
                </w:p>
              </w:tc>
            </w:tr>
            <w:tr w14:paraId="4C7CB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7B2BC5B">
                  <w:pPr>
                    <w:pStyle w:val="24"/>
                    <w:bidi w:val="0"/>
                    <w:rPr>
                      <w:rFonts w:hint="default"/>
                      <w:color w:val="auto"/>
                    </w:rPr>
                  </w:pPr>
                </w:p>
              </w:tc>
              <w:tc>
                <w:tcPr>
                  <w:tcW w:w="1114" w:type="pct"/>
                  <w:tcBorders>
                    <w:tl2br w:val="nil"/>
                    <w:tr2bl w:val="nil"/>
                  </w:tcBorders>
                  <w:shd w:val="clear" w:color="auto" w:fill="auto"/>
                  <w:vAlign w:val="center"/>
                </w:tcPr>
                <w:p w14:paraId="0317C9D7">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51C8CAA">
                  <w:pPr>
                    <w:pStyle w:val="24"/>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54C9DC08">
                  <w:pPr>
                    <w:pStyle w:val="24"/>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785CDC8D">
                  <w:pPr>
                    <w:pStyle w:val="24"/>
                    <w:bidi w:val="0"/>
                    <w:rPr>
                      <w:rFonts w:hint="default"/>
                      <w:color w:val="auto"/>
                    </w:rPr>
                  </w:pPr>
                  <w:r>
                    <w:rPr>
                      <w:rFonts w:hint="default"/>
                      <w:color w:val="auto"/>
                      <w:lang w:val="en-US" w:eastAsia="zh-CN"/>
                    </w:rPr>
                    <w:t>/</w:t>
                  </w:r>
                </w:p>
              </w:tc>
              <w:tc>
                <w:tcPr>
                  <w:tcW w:w="641" w:type="pct"/>
                  <w:vMerge w:val="restart"/>
                  <w:tcBorders>
                    <w:tl2br w:val="nil"/>
                    <w:tr2bl w:val="nil"/>
                  </w:tcBorders>
                  <w:shd w:val="clear" w:color="auto" w:fill="auto"/>
                  <w:vAlign w:val="center"/>
                </w:tcPr>
                <w:p w14:paraId="0151337C">
                  <w:pPr>
                    <w:pStyle w:val="24"/>
                    <w:bidi w:val="0"/>
                    <w:rPr>
                      <w:rFonts w:hint="default"/>
                      <w:color w:val="auto"/>
                    </w:rPr>
                  </w:pPr>
                </w:p>
              </w:tc>
            </w:tr>
            <w:tr w14:paraId="45F88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546BB7F">
                  <w:pPr>
                    <w:pStyle w:val="24"/>
                    <w:bidi w:val="0"/>
                    <w:rPr>
                      <w:rFonts w:hint="default"/>
                      <w:color w:val="auto"/>
                    </w:rPr>
                  </w:pPr>
                </w:p>
              </w:tc>
              <w:tc>
                <w:tcPr>
                  <w:tcW w:w="1114" w:type="pct"/>
                  <w:tcBorders>
                    <w:tl2br w:val="nil"/>
                    <w:tr2bl w:val="nil"/>
                  </w:tcBorders>
                  <w:shd w:val="clear" w:color="auto" w:fill="auto"/>
                  <w:vAlign w:val="center"/>
                </w:tcPr>
                <w:p w14:paraId="52CF6B3C">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E663AE4">
                  <w:pPr>
                    <w:pStyle w:val="24"/>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7B21939C">
                  <w:pPr>
                    <w:pStyle w:val="24"/>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6D31F330">
                  <w:pPr>
                    <w:pStyle w:val="24"/>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38C661EC">
                  <w:pPr>
                    <w:pStyle w:val="24"/>
                    <w:bidi w:val="0"/>
                    <w:rPr>
                      <w:rFonts w:hint="default"/>
                      <w:color w:val="auto"/>
                    </w:rPr>
                  </w:pPr>
                </w:p>
              </w:tc>
            </w:tr>
            <w:tr w14:paraId="78CDE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4DF4EB5">
                  <w:pPr>
                    <w:pStyle w:val="24"/>
                    <w:bidi w:val="0"/>
                    <w:rPr>
                      <w:rFonts w:hint="default"/>
                      <w:color w:val="auto"/>
                    </w:rPr>
                  </w:pPr>
                  <w:r>
                    <w:rPr>
                      <w:rFonts w:hint="default"/>
                      <w:color w:val="auto"/>
                      <w:lang w:val="en-US" w:eastAsia="zh-CN"/>
                    </w:rPr>
                    <w:t>甲苯</w:t>
                  </w:r>
                </w:p>
              </w:tc>
              <w:tc>
                <w:tcPr>
                  <w:tcW w:w="1114" w:type="pct"/>
                  <w:tcBorders>
                    <w:tl2br w:val="nil"/>
                    <w:tr2bl w:val="nil"/>
                  </w:tcBorders>
                  <w:shd w:val="clear" w:color="auto" w:fill="auto"/>
                  <w:vAlign w:val="center"/>
                </w:tcPr>
                <w:p w14:paraId="41CFA489">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0D124541">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2C7DF95A">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24F08E0D">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2F3A49C8">
                  <w:pPr>
                    <w:pStyle w:val="24"/>
                    <w:bidi w:val="0"/>
                    <w:rPr>
                      <w:rFonts w:hint="default"/>
                      <w:color w:val="auto"/>
                    </w:rPr>
                  </w:pPr>
                  <w:r>
                    <w:rPr>
                      <w:rFonts w:hint="default"/>
                      <w:color w:val="auto"/>
                      <w:lang w:val="en-US" w:eastAsia="zh-CN"/>
                    </w:rPr>
                    <w:t>/</w:t>
                  </w:r>
                </w:p>
              </w:tc>
            </w:tr>
            <w:tr w14:paraId="58A3E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60545C6">
                  <w:pPr>
                    <w:pStyle w:val="24"/>
                    <w:bidi w:val="0"/>
                    <w:rPr>
                      <w:rFonts w:hint="default"/>
                      <w:color w:val="auto"/>
                    </w:rPr>
                  </w:pPr>
                </w:p>
              </w:tc>
              <w:tc>
                <w:tcPr>
                  <w:tcW w:w="1114" w:type="pct"/>
                  <w:tcBorders>
                    <w:tl2br w:val="nil"/>
                    <w:tr2bl w:val="nil"/>
                  </w:tcBorders>
                  <w:shd w:val="clear" w:color="auto" w:fill="auto"/>
                  <w:vAlign w:val="center"/>
                </w:tcPr>
                <w:p w14:paraId="28832FC7">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052B5C4F">
                  <w:pPr>
                    <w:pStyle w:val="24"/>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55A91AAA">
                  <w:pPr>
                    <w:pStyle w:val="24"/>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5FC9695D">
                  <w:pPr>
                    <w:pStyle w:val="24"/>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6B6B90C6">
                  <w:pPr>
                    <w:pStyle w:val="24"/>
                    <w:bidi w:val="0"/>
                    <w:rPr>
                      <w:rFonts w:hint="default"/>
                      <w:color w:val="auto"/>
                    </w:rPr>
                  </w:pPr>
                </w:p>
              </w:tc>
            </w:tr>
            <w:tr w14:paraId="302BD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590EA04">
                  <w:pPr>
                    <w:pStyle w:val="24"/>
                    <w:bidi w:val="0"/>
                    <w:rPr>
                      <w:rFonts w:hint="default"/>
                      <w:color w:val="auto"/>
                    </w:rPr>
                  </w:pPr>
                </w:p>
              </w:tc>
              <w:tc>
                <w:tcPr>
                  <w:tcW w:w="1114" w:type="pct"/>
                  <w:tcBorders>
                    <w:tl2br w:val="nil"/>
                    <w:tr2bl w:val="nil"/>
                  </w:tcBorders>
                  <w:shd w:val="clear" w:color="auto" w:fill="auto"/>
                  <w:vAlign w:val="center"/>
                </w:tcPr>
                <w:p w14:paraId="0AAE34E7">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0983481D">
                  <w:pPr>
                    <w:pStyle w:val="24"/>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32E664C6">
                  <w:pPr>
                    <w:pStyle w:val="24"/>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59018D79">
                  <w:pPr>
                    <w:pStyle w:val="24"/>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3B655AC8">
                  <w:pPr>
                    <w:pStyle w:val="24"/>
                    <w:bidi w:val="0"/>
                    <w:rPr>
                      <w:rFonts w:hint="default"/>
                      <w:color w:val="auto"/>
                    </w:rPr>
                  </w:pPr>
                </w:p>
              </w:tc>
            </w:tr>
            <w:tr w14:paraId="4DCA0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01087E35">
                  <w:pPr>
                    <w:pStyle w:val="24"/>
                    <w:bidi w:val="0"/>
                    <w:rPr>
                      <w:rFonts w:hint="default"/>
                      <w:color w:val="auto"/>
                    </w:rPr>
                  </w:pPr>
                  <w:r>
                    <w:rPr>
                      <w:rFonts w:hint="default"/>
                      <w:color w:val="auto"/>
                      <w:lang w:val="en-US" w:eastAsia="zh-CN"/>
                    </w:rPr>
                    <w:t>二甲苯</w:t>
                  </w:r>
                </w:p>
              </w:tc>
              <w:tc>
                <w:tcPr>
                  <w:tcW w:w="1114" w:type="pct"/>
                  <w:tcBorders>
                    <w:tl2br w:val="nil"/>
                    <w:tr2bl w:val="nil"/>
                  </w:tcBorders>
                  <w:shd w:val="clear" w:color="auto" w:fill="auto"/>
                  <w:vAlign w:val="center"/>
                </w:tcPr>
                <w:p w14:paraId="50AB2C61">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677BB3CD">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1CBC481A">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3C7B1DBB">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05859610">
                  <w:pPr>
                    <w:pStyle w:val="24"/>
                    <w:bidi w:val="0"/>
                    <w:rPr>
                      <w:rFonts w:hint="default"/>
                      <w:color w:val="auto"/>
                    </w:rPr>
                  </w:pPr>
                  <w:r>
                    <w:rPr>
                      <w:rFonts w:hint="default"/>
                      <w:color w:val="auto"/>
                      <w:lang w:val="en-US" w:eastAsia="zh-CN"/>
                    </w:rPr>
                    <w:t>/</w:t>
                  </w:r>
                </w:p>
              </w:tc>
            </w:tr>
            <w:tr w14:paraId="0AC16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BC41184">
                  <w:pPr>
                    <w:pStyle w:val="24"/>
                    <w:bidi w:val="0"/>
                    <w:rPr>
                      <w:rFonts w:hint="default"/>
                      <w:color w:val="auto"/>
                    </w:rPr>
                  </w:pPr>
                </w:p>
              </w:tc>
              <w:tc>
                <w:tcPr>
                  <w:tcW w:w="1114" w:type="pct"/>
                  <w:tcBorders>
                    <w:tl2br w:val="nil"/>
                    <w:tr2bl w:val="nil"/>
                  </w:tcBorders>
                  <w:shd w:val="clear" w:color="auto" w:fill="auto"/>
                  <w:vAlign w:val="center"/>
                </w:tcPr>
                <w:p w14:paraId="24937229">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703E9C3">
                  <w:pPr>
                    <w:pStyle w:val="24"/>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3A7A973A">
                  <w:pPr>
                    <w:pStyle w:val="24"/>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48E8DBBD">
                  <w:pPr>
                    <w:pStyle w:val="24"/>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7EAB6A63">
                  <w:pPr>
                    <w:pStyle w:val="24"/>
                    <w:bidi w:val="0"/>
                    <w:rPr>
                      <w:rFonts w:hint="default"/>
                      <w:color w:val="auto"/>
                    </w:rPr>
                  </w:pPr>
                </w:p>
              </w:tc>
            </w:tr>
            <w:tr w14:paraId="4651E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F61D59F">
                  <w:pPr>
                    <w:pStyle w:val="24"/>
                    <w:bidi w:val="0"/>
                    <w:rPr>
                      <w:rFonts w:hint="default"/>
                      <w:color w:val="auto"/>
                    </w:rPr>
                  </w:pPr>
                </w:p>
              </w:tc>
              <w:tc>
                <w:tcPr>
                  <w:tcW w:w="1114" w:type="pct"/>
                  <w:tcBorders>
                    <w:tl2br w:val="nil"/>
                    <w:tr2bl w:val="nil"/>
                  </w:tcBorders>
                  <w:shd w:val="clear" w:color="auto" w:fill="auto"/>
                  <w:vAlign w:val="center"/>
                </w:tcPr>
                <w:p w14:paraId="35A95852">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4E071167">
                  <w:pPr>
                    <w:pStyle w:val="24"/>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2D46B967">
                  <w:pPr>
                    <w:pStyle w:val="24"/>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6D56EC7E">
                  <w:pPr>
                    <w:pStyle w:val="24"/>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3D50386E">
                  <w:pPr>
                    <w:pStyle w:val="24"/>
                    <w:bidi w:val="0"/>
                    <w:rPr>
                      <w:rFonts w:hint="default"/>
                      <w:color w:val="auto"/>
                    </w:rPr>
                  </w:pPr>
                </w:p>
              </w:tc>
            </w:tr>
            <w:tr w14:paraId="29B06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5271490F">
                  <w:pPr>
                    <w:pStyle w:val="24"/>
                    <w:bidi w:val="0"/>
                    <w:rPr>
                      <w:rFonts w:hint="default"/>
                      <w:color w:val="auto"/>
                    </w:rPr>
                  </w:pPr>
                  <w:r>
                    <w:rPr>
                      <w:rFonts w:hint="default"/>
                      <w:color w:val="auto"/>
                      <w:lang w:val="en-US" w:eastAsia="zh-CN"/>
                    </w:rPr>
                    <w:t>苯乙烯</w:t>
                  </w:r>
                </w:p>
              </w:tc>
              <w:tc>
                <w:tcPr>
                  <w:tcW w:w="1114" w:type="pct"/>
                  <w:tcBorders>
                    <w:tl2br w:val="nil"/>
                    <w:tr2bl w:val="nil"/>
                  </w:tcBorders>
                  <w:shd w:val="clear" w:color="auto" w:fill="auto"/>
                  <w:vAlign w:val="center"/>
                </w:tcPr>
                <w:p w14:paraId="7CB14DDF">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4A137FB7">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14CA2C65">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699DBAFD">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5E5173CC">
                  <w:pPr>
                    <w:pStyle w:val="24"/>
                    <w:bidi w:val="0"/>
                    <w:rPr>
                      <w:rFonts w:hint="default"/>
                      <w:color w:val="auto"/>
                    </w:rPr>
                  </w:pPr>
                  <w:r>
                    <w:rPr>
                      <w:rFonts w:hint="default"/>
                      <w:color w:val="auto"/>
                      <w:lang w:val="en-US" w:eastAsia="zh-CN"/>
                    </w:rPr>
                    <w:t>/</w:t>
                  </w:r>
                </w:p>
              </w:tc>
            </w:tr>
            <w:tr w14:paraId="0510D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A962A06">
                  <w:pPr>
                    <w:pStyle w:val="24"/>
                    <w:bidi w:val="0"/>
                    <w:rPr>
                      <w:rFonts w:hint="default"/>
                      <w:color w:val="auto"/>
                    </w:rPr>
                  </w:pPr>
                </w:p>
              </w:tc>
              <w:tc>
                <w:tcPr>
                  <w:tcW w:w="1114" w:type="pct"/>
                  <w:tcBorders>
                    <w:tl2br w:val="nil"/>
                    <w:tr2bl w:val="nil"/>
                  </w:tcBorders>
                  <w:shd w:val="clear" w:color="auto" w:fill="auto"/>
                  <w:vAlign w:val="center"/>
                </w:tcPr>
                <w:p w14:paraId="10F28D55">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7F4DF023">
                  <w:pPr>
                    <w:pStyle w:val="24"/>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6BBA13A5">
                  <w:pPr>
                    <w:pStyle w:val="24"/>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245446C3">
                  <w:pPr>
                    <w:pStyle w:val="24"/>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364E7B6F">
                  <w:pPr>
                    <w:pStyle w:val="24"/>
                    <w:bidi w:val="0"/>
                    <w:rPr>
                      <w:rFonts w:hint="default"/>
                      <w:color w:val="auto"/>
                    </w:rPr>
                  </w:pPr>
                </w:p>
              </w:tc>
            </w:tr>
            <w:tr w14:paraId="04486A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422F969">
                  <w:pPr>
                    <w:pStyle w:val="24"/>
                    <w:bidi w:val="0"/>
                    <w:rPr>
                      <w:rFonts w:hint="default"/>
                      <w:color w:val="auto"/>
                    </w:rPr>
                  </w:pPr>
                </w:p>
              </w:tc>
              <w:tc>
                <w:tcPr>
                  <w:tcW w:w="1114" w:type="pct"/>
                  <w:tcBorders>
                    <w:tl2br w:val="nil"/>
                    <w:tr2bl w:val="nil"/>
                  </w:tcBorders>
                  <w:shd w:val="clear" w:color="auto" w:fill="auto"/>
                  <w:vAlign w:val="center"/>
                </w:tcPr>
                <w:p w14:paraId="5346074D">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7B08D28B">
                  <w:pPr>
                    <w:pStyle w:val="24"/>
                    <w:bidi w:val="0"/>
                    <w:rPr>
                      <w:rFonts w:hint="default"/>
                      <w:color w:val="auto"/>
                    </w:rPr>
                  </w:pPr>
                  <w:r>
                    <w:rPr>
                      <w:rFonts w:hint="default"/>
                      <w:color w:val="auto"/>
                      <w:lang w:val="en-US" w:eastAsia="zh-CN"/>
                    </w:rPr>
                    <w:t>/</w:t>
                  </w:r>
                </w:p>
              </w:tc>
              <w:tc>
                <w:tcPr>
                  <w:tcW w:w="643" w:type="pct"/>
                  <w:tcBorders>
                    <w:tl2br w:val="nil"/>
                    <w:tr2bl w:val="nil"/>
                  </w:tcBorders>
                  <w:shd w:val="clear" w:color="auto" w:fill="auto"/>
                  <w:vAlign w:val="center"/>
                </w:tcPr>
                <w:p w14:paraId="57CF3AB0">
                  <w:pPr>
                    <w:pStyle w:val="24"/>
                    <w:bidi w:val="0"/>
                    <w:rPr>
                      <w:rFonts w:hint="default"/>
                      <w:color w:val="auto"/>
                    </w:rPr>
                  </w:pPr>
                  <w:r>
                    <w:rPr>
                      <w:rFonts w:hint="default"/>
                      <w:color w:val="auto"/>
                      <w:lang w:val="en-US" w:eastAsia="zh-CN"/>
                    </w:rPr>
                    <w:t>/</w:t>
                  </w:r>
                </w:p>
              </w:tc>
              <w:tc>
                <w:tcPr>
                  <w:tcW w:w="664" w:type="pct"/>
                  <w:tcBorders>
                    <w:tl2br w:val="nil"/>
                    <w:tr2bl w:val="nil"/>
                  </w:tcBorders>
                  <w:shd w:val="clear" w:color="auto" w:fill="auto"/>
                  <w:vAlign w:val="center"/>
                </w:tcPr>
                <w:p w14:paraId="714D9EA4">
                  <w:pPr>
                    <w:pStyle w:val="24"/>
                    <w:bidi w:val="0"/>
                    <w:rPr>
                      <w:rFonts w:hint="default"/>
                      <w:color w:val="auto"/>
                    </w:rPr>
                  </w:pPr>
                  <w:r>
                    <w:rPr>
                      <w:rFonts w:hint="default"/>
                      <w:color w:val="auto"/>
                      <w:lang w:val="en-US" w:eastAsia="zh-CN"/>
                    </w:rPr>
                    <w:t>/</w:t>
                  </w:r>
                </w:p>
              </w:tc>
              <w:tc>
                <w:tcPr>
                  <w:tcW w:w="641" w:type="pct"/>
                  <w:vMerge w:val="continue"/>
                  <w:tcBorders>
                    <w:tl2br w:val="nil"/>
                    <w:tr2bl w:val="nil"/>
                  </w:tcBorders>
                  <w:shd w:val="clear" w:color="auto" w:fill="auto"/>
                  <w:vAlign w:val="center"/>
                </w:tcPr>
                <w:p w14:paraId="6FA028CD">
                  <w:pPr>
                    <w:pStyle w:val="24"/>
                    <w:bidi w:val="0"/>
                    <w:rPr>
                      <w:rFonts w:hint="default"/>
                      <w:color w:val="auto"/>
                    </w:rPr>
                  </w:pPr>
                </w:p>
              </w:tc>
            </w:tr>
            <w:tr w14:paraId="4EE08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69C7795B">
                  <w:pPr>
                    <w:pStyle w:val="24"/>
                    <w:bidi w:val="0"/>
                    <w:rPr>
                      <w:rFonts w:hint="default"/>
                      <w:color w:val="auto"/>
                    </w:rPr>
                  </w:pPr>
                  <w:r>
                    <w:rPr>
                      <w:rFonts w:hint="default"/>
                      <w:color w:val="auto"/>
                      <w:lang w:val="en-US" w:eastAsia="zh-CN"/>
                    </w:rPr>
                    <w:t>粪大肠菌群</w:t>
                  </w:r>
                </w:p>
              </w:tc>
              <w:tc>
                <w:tcPr>
                  <w:tcW w:w="1114" w:type="pct"/>
                  <w:tcBorders>
                    <w:tl2br w:val="nil"/>
                    <w:tr2bl w:val="nil"/>
                  </w:tcBorders>
                  <w:shd w:val="clear" w:color="auto" w:fill="auto"/>
                  <w:vAlign w:val="center"/>
                </w:tcPr>
                <w:p w14:paraId="0231256A">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4FE9D046">
                  <w:pPr>
                    <w:pStyle w:val="24"/>
                    <w:bidi w:val="0"/>
                    <w:rPr>
                      <w:rFonts w:hint="default"/>
                      <w:color w:val="auto"/>
                    </w:rPr>
                  </w:pPr>
                  <w:r>
                    <w:rPr>
                      <w:rFonts w:hint="default"/>
                      <w:color w:val="auto"/>
                      <w:lang w:val="en-US" w:eastAsia="zh-CN"/>
                    </w:rPr>
                    <w:t>24.9×10</w:t>
                  </w:r>
                </w:p>
              </w:tc>
              <w:tc>
                <w:tcPr>
                  <w:tcW w:w="643" w:type="pct"/>
                  <w:tcBorders>
                    <w:tl2br w:val="nil"/>
                    <w:tr2bl w:val="nil"/>
                  </w:tcBorders>
                  <w:shd w:val="clear" w:color="auto" w:fill="auto"/>
                  <w:vAlign w:val="center"/>
                </w:tcPr>
                <w:p w14:paraId="5275B7F1">
                  <w:pPr>
                    <w:pStyle w:val="24"/>
                    <w:bidi w:val="0"/>
                    <w:rPr>
                      <w:rFonts w:hint="default"/>
                      <w:color w:val="auto"/>
                    </w:rPr>
                  </w:pPr>
                  <w:r>
                    <w:rPr>
                      <w:rFonts w:hint="default"/>
                      <w:color w:val="auto"/>
                      <w:lang w:val="en-US" w:eastAsia="zh-CN"/>
                    </w:rPr>
                    <w:t>27.0×10</w:t>
                  </w:r>
                </w:p>
              </w:tc>
              <w:tc>
                <w:tcPr>
                  <w:tcW w:w="664" w:type="pct"/>
                  <w:tcBorders>
                    <w:tl2br w:val="nil"/>
                    <w:tr2bl w:val="nil"/>
                  </w:tcBorders>
                  <w:shd w:val="clear" w:color="auto" w:fill="auto"/>
                  <w:vAlign w:val="center"/>
                </w:tcPr>
                <w:p w14:paraId="41002E5A">
                  <w:pPr>
                    <w:pStyle w:val="24"/>
                    <w:bidi w:val="0"/>
                    <w:rPr>
                      <w:rFonts w:hint="default"/>
                      <w:color w:val="auto"/>
                    </w:rPr>
                  </w:pPr>
                  <w:r>
                    <w:rPr>
                      <w:rFonts w:hint="default"/>
                      <w:color w:val="auto"/>
                      <w:lang w:val="en-US" w:eastAsia="zh-CN"/>
                    </w:rPr>
                    <w:t>35.4×10</w:t>
                  </w:r>
                </w:p>
              </w:tc>
              <w:tc>
                <w:tcPr>
                  <w:tcW w:w="641" w:type="pct"/>
                  <w:vMerge w:val="restart"/>
                  <w:tcBorders>
                    <w:tl2br w:val="nil"/>
                    <w:tr2bl w:val="nil"/>
                  </w:tcBorders>
                  <w:shd w:val="clear" w:color="auto" w:fill="auto"/>
                  <w:vAlign w:val="center"/>
                </w:tcPr>
                <w:p w14:paraId="48B28345">
                  <w:pPr>
                    <w:pStyle w:val="24"/>
                    <w:bidi w:val="0"/>
                    <w:rPr>
                      <w:rFonts w:hint="default"/>
                      <w:color w:val="auto"/>
                    </w:rPr>
                  </w:pPr>
                  <w:r>
                    <w:rPr>
                      <w:rFonts w:hint="default"/>
                      <w:color w:val="auto"/>
                      <w:lang w:val="en-US" w:eastAsia="zh-CN"/>
                    </w:rPr>
                    <w:t>≤10000</w:t>
                  </w:r>
                </w:p>
              </w:tc>
            </w:tr>
            <w:tr w14:paraId="179E5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F998E5A">
                  <w:pPr>
                    <w:pStyle w:val="24"/>
                    <w:bidi w:val="0"/>
                    <w:rPr>
                      <w:rFonts w:hint="default"/>
                      <w:color w:val="auto"/>
                    </w:rPr>
                  </w:pPr>
                </w:p>
              </w:tc>
              <w:tc>
                <w:tcPr>
                  <w:tcW w:w="1114" w:type="pct"/>
                  <w:tcBorders>
                    <w:tl2br w:val="nil"/>
                    <w:tr2bl w:val="nil"/>
                  </w:tcBorders>
                  <w:shd w:val="clear" w:color="auto" w:fill="auto"/>
                  <w:vAlign w:val="center"/>
                </w:tcPr>
                <w:p w14:paraId="3BF9CD9B">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20866CCD">
                  <w:pPr>
                    <w:pStyle w:val="24"/>
                    <w:bidi w:val="0"/>
                    <w:rPr>
                      <w:rFonts w:hint="default"/>
                      <w:color w:val="auto"/>
                    </w:rPr>
                  </w:pPr>
                  <w:r>
                    <w:rPr>
                      <w:rFonts w:hint="default"/>
                      <w:color w:val="auto"/>
                      <w:lang w:val="en-US" w:eastAsia="zh-CN"/>
                    </w:rPr>
                    <w:t>0.049</w:t>
                  </w:r>
                </w:p>
              </w:tc>
              <w:tc>
                <w:tcPr>
                  <w:tcW w:w="643" w:type="pct"/>
                  <w:tcBorders>
                    <w:tl2br w:val="nil"/>
                    <w:tr2bl w:val="nil"/>
                  </w:tcBorders>
                  <w:shd w:val="clear" w:color="auto" w:fill="auto"/>
                  <w:vAlign w:val="center"/>
                </w:tcPr>
                <w:p w14:paraId="06B74734">
                  <w:pPr>
                    <w:pStyle w:val="24"/>
                    <w:bidi w:val="0"/>
                    <w:rPr>
                      <w:rFonts w:hint="default"/>
                      <w:color w:val="auto"/>
                    </w:rPr>
                  </w:pPr>
                  <w:r>
                    <w:rPr>
                      <w:rFonts w:hint="default"/>
                      <w:color w:val="auto"/>
                      <w:lang w:val="en-US" w:eastAsia="zh-CN"/>
                    </w:rPr>
                    <w:t>0.07</w:t>
                  </w:r>
                </w:p>
              </w:tc>
              <w:tc>
                <w:tcPr>
                  <w:tcW w:w="664" w:type="pct"/>
                  <w:tcBorders>
                    <w:tl2br w:val="nil"/>
                    <w:tr2bl w:val="nil"/>
                  </w:tcBorders>
                  <w:shd w:val="clear" w:color="auto" w:fill="auto"/>
                  <w:vAlign w:val="center"/>
                </w:tcPr>
                <w:p w14:paraId="7D5AA8AB">
                  <w:pPr>
                    <w:pStyle w:val="24"/>
                    <w:bidi w:val="0"/>
                    <w:rPr>
                      <w:rFonts w:hint="default"/>
                      <w:color w:val="auto"/>
                    </w:rPr>
                  </w:pPr>
                  <w:r>
                    <w:rPr>
                      <w:rFonts w:hint="default"/>
                      <w:color w:val="auto"/>
                      <w:lang w:val="en-US" w:eastAsia="zh-CN"/>
                    </w:rPr>
                    <w:t>0.54</w:t>
                  </w:r>
                </w:p>
              </w:tc>
              <w:tc>
                <w:tcPr>
                  <w:tcW w:w="641" w:type="pct"/>
                  <w:vMerge w:val="continue"/>
                  <w:tcBorders>
                    <w:tl2br w:val="nil"/>
                    <w:tr2bl w:val="nil"/>
                  </w:tcBorders>
                  <w:shd w:val="clear" w:color="auto" w:fill="auto"/>
                  <w:vAlign w:val="center"/>
                </w:tcPr>
                <w:p w14:paraId="386F1141">
                  <w:pPr>
                    <w:pStyle w:val="24"/>
                    <w:bidi w:val="0"/>
                    <w:rPr>
                      <w:rFonts w:hint="default"/>
                      <w:color w:val="auto"/>
                    </w:rPr>
                  </w:pPr>
                </w:p>
              </w:tc>
            </w:tr>
            <w:tr w14:paraId="01880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B1F0C52">
                  <w:pPr>
                    <w:pStyle w:val="24"/>
                    <w:bidi w:val="0"/>
                    <w:rPr>
                      <w:rFonts w:hint="default"/>
                      <w:color w:val="auto"/>
                    </w:rPr>
                  </w:pPr>
                </w:p>
              </w:tc>
              <w:tc>
                <w:tcPr>
                  <w:tcW w:w="1114" w:type="pct"/>
                  <w:tcBorders>
                    <w:tl2br w:val="nil"/>
                    <w:tr2bl w:val="nil"/>
                  </w:tcBorders>
                  <w:shd w:val="clear" w:color="auto" w:fill="auto"/>
                  <w:vAlign w:val="center"/>
                </w:tcPr>
                <w:p w14:paraId="2DB28965">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D04976A">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02B51A2">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426D82BD">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41161EE">
                  <w:pPr>
                    <w:pStyle w:val="24"/>
                    <w:bidi w:val="0"/>
                    <w:rPr>
                      <w:rFonts w:hint="default"/>
                      <w:color w:val="auto"/>
                    </w:rPr>
                  </w:pPr>
                </w:p>
              </w:tc>
            </w:tr>
            <w:tr w14:paraId="00920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703379B">
                  <w:pPr>
                    <w:pStyle w:val="24"/>
                    <w:bidi w:val="0"/>
                    <w:rPr>
                      <w:rFonts w:hint="default"/>
                      <w:color w:val="auto"/>
                    </w:rPr>
                  </w:pPr>
                  <w:r>
                    <w:rPr>
                      <w:rFonts w:hint="default"/>
                      <w:color w:val="auto"/>
                      <w:lang w:val="en-US" w:eastAsia="zh-CN"/>
                    </w:rPr>
                    <w:t>六价铬</w:t>
                  </w:r>
                </w:p>
              </w:tc>
              <w:tc>
                <w:tcPr>
                  <w:tcW w:w="1114" w:type="pct"/>
                  <w:tcBorders>
                    <w:tl2br w:val="nil"/>
                    <w:tr2bl w:val="nil"/>
                  </w:tcBorders>
                  <w:shd w:val="clear" w:color="auto" w:fill="auto"/>
                  <w:vAlign w:val="center"/>
                </w:tcPr>
                <w:p w14:paraId="6601A8C3">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869B70A">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2F45A8A1">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53F49DC1">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2E1164BB">
                  <w:pPr>
                    <w:pStyle w:val="24"/>
                    <w:bidi w:val="0"/>
                    <w:rPr>
                      <w:rFonts w:hint="default"/>
                      <w:color w:val="auto"/>
                    </w:rPr>
                  </w:pPr>
                  <w:r>
                    <w:rPr>
                      <w:rFonts w:hint="default"/>
                      <w:color w:val="auto"/>
                      <w:lang w:val="en-US" w:eastAsia="zh-CN"/>
                    </w:rPr>
                    <w:t>≤0.05</w:t>
                  </w:r>
                </w:p>
              </w:tc>
            </w:tr>
            <w:tr w14:paraId="7FD682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A6D52DB">
                  <w:pPr>
                    <w:pStyle w:val="24"/>
                    <w:bidi w:val="0"/>
                    <w:rPr>
                      <w:rFonts w:hint="default"/>
                      <w:color w:val="auto"/>
                    </w:rPr>
                  </w:pPr>
                </w:p>
              </w:tc>
              <w:tc>
                <w:tcPr>
                  <w:tcW w:w="1114" w:type="pct"/>
                  <w:tcBorders>
                    <w:tl2br w:val="nil"/>
                    <w:tr2bl w:val="nil"/>
                  </w:tcBorders>
                  <w:shd w:val="clear" w:color="auto" w:fill="auto"/>
                  <w:vAlign w:val="center"/>
                </w:tcPr>
                <w:p w14:paraId="3140D7FB">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79AAB0C6">
                  <w:pPr>
                    <w:pStyle w:val="24"/>
                    <w:bidi w:val="0"/>
                    <w:rPr>
                      <w:rFonts w:hint="default"/>
                      <w:color w:val="auto"/>
                    </w:rPr>
                  </w:pPr>
                  <w:r>
                    <w:rPr>
                      <w:rFonts w:hint="default"/>
                      <w:color w:val="auto"/>
                      <w:lang w:val="en-US" w:eastAsia="zh-CN"/>
                    </w:rPr>
                    <w:t>0.04</w:t>
                  </w:r>
                </w:p>
              </w:tc>
              <w:tc>
                <w:tcPr>
                  <w:tcW w:w="643" w:type="pct"/>
                  <w:tcBorders>
                    <w:tl2br w:val="nil"/>
                    <w:tr2bl w:val="nil"/>
                  </w:tcBorders>
                  <w:shd w:val="clear" w:color="auto" w:fill="auto"/>
                  <w:vAlign w:val="center"/>
                </w:tcPr>
                <w:p w14:paraId="6F944FB1">
                  <w:pPr>
                    <w:pStyle w:val="24"/>
                    <w:bidi w:val="0"/>
                    <w:rPr>
                      <w:rFonts w:hint="default"/>
                      <w:color w:val="auto"/>
                    </w:rPr>
                  </w:pPr>
                  <w:r>
                    <w:rPr>
                      <w:rFonts w:hint="default"/>
                      <w:color w:val="auto"/>
                      <w:lang w:val="en-US" w:eastAsia="zh-CN"/>
                    </w:rPr>
                    <w:t>0.04</w:t>
                  </w:r>
                </w:p>
              </w:tc>
              <w:tc>
                <w:tcPr>
                  <w:tcW w:w="664" w:type="pct"/>
                  <w:tcBorders>
                    <w:tl2br w:val="nil"/>
                    <w:tr2bl w:val="nil"/>
                  </w:tcBorders>
                  <w:shd w:val="clear" w:color="auto" w:fill="auto"/>
                  <w:vAlign w:val="center"/>
                </w:tcPr>
                <w:p w14:paraId="23F9E2DB">
                  <w:pPr>
                    <w:pStyle w:val="24"/>
                    <w:bidi w:val="0"/>
                    <w:rPr>
                      <w:rFonts w:hint="default"/>
                      <w:color w:val="auto"/>
                    </w:rPr>
                  </w:pPr>
                  <w:r>
                    <w:rPr>
                      <w:rFonts w:hint="default"/>
                      <w:color w:val="auto"/>
                      <w:lang w:val="en-US" w:eastAsia="zh-CN"/>
                    </w:rPr>
                    <w:t>0.04</w:t>
                  </w:r>
                </w:p>
              </w:tc>
              <w:tc>
                <w:tcPr>
                  <w:tcW w:w="641" w:type="pct"/>
                  <w:vMerge w:val="continue"/>
                  <w:tcBorders>
                    <w:tl2br w:val="nil"/>
                    <w:tr2bl w:val="nil"/>
                  </w:tcBorders>
                  <w:shd w:val="clear" w:color="auto" w:fill="auto"/>
                  <w:vAlign w:val="center"/>
                </w:tcPr>
                <w:p w14:paraId="0C78D133">
                  <w:pPr>
                    <w:pStyle w:val="24"/>
                    <w:bidi w:val="0"/>
                    <w:rPr>
                      <w:rFonts w:hint="default"/>
                      <w:color w:val="auto"/>
                    </w:rPr>
                  </w:pPr>
                </w:p>
              </w:tc>
            </w:tr>
            <w:tr w14:paraId="7A9A1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8AE095E">
                  <w:pPr>
                    <w:pStyle w:val="24"/>
                    <w:bidi w:val="0"/>
                    <w:rPr>
                      <w:rFonts w:hint="default"/>
                      <w:color w:val="auto"/>
                    </w:rPr>
                  </w:pPr>
                </w:p>
              </w:tc>
              <w:tc>
                <w:tcPr>
                  <w:tcW w:w="1114" w:type="pct"/>
                  <w:tcBorders>
                    <w:tl2br w:val="nil"/>
                    <w:tr2bl w:val="nil"/>
                  </w:tcBorders>
                  <w:shd w:val="clear" w:color="auto" w:fill="auto"/>
                  <w:vAlign w:val="center"/>
                </w:tcPr>
                <w:p w14:paraId="461A4F59">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B10D9D8">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2DCDE596">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78A42FDD">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6A3F00BE">
                  <w:pPr>
                    <w:pStyle w:val="24"/>
                    <w:bidi w:val="0"/>
                    <w:rPr>
                      <w:rFonts w:hint="default"/>
                      <w:color w:val="auto"/>
                    </w:rPr>
                  </w:pPr>
                </w:p>
              </w:tc>
            </w:tr>
            <w:tr w14:paraId="16CC9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3BC6872">
                  <w:pPr>
                    <w:pStyle w:val="24"/>
                    <w:bidi w:val="0"/>
                    <w:rPr>
                      <w:rFonts w:hint="default"/>
                      <w:color w:val="auto"/>
                    </w:rPr>
                  </w:pPr>
                  <w:r>
                    <w:rPr>
                      <w:rFonts w:hint="default"/>
                      <w:color w:val="auto"/>
                      <w:lang w:val="en-US" w:eastAsia="zh-CN"/>
                    </w:rPr>
                    <w:t>汞</w:t>
                  </w:r>
                </w:p>
              </w:tc>
              <w:tc>
                <w:tcPr>
                  <w:tcW w:w="1114" w:type="pct"/>
                  <w:tcBorders>
                    <w:tl2br w:val="nil"/>
                    <w:tr2bl w:val="nil"/>
                  </w:tcBorders>
                  <w:shd w:val="clear" w:color="auto" w:fill="auto"/>
                  <w:vAlign w:val="center"/>
                </w:tcPr>
                <w:p w14:paraId="63B4CA70">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456DB288">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36578D1C">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56392357">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3FE3605A">
                  <w:pPr>
                    <w:pStyle w:val="24"/>
                    <w:bidi w:val="0"/>
                    <w:rPr>
                      <w:rFonts w:hint="default"/>
                      <w:color w:val="auto"/>
                    </w:rPr>
                  </w:pPr>
                  <w:r>
                    <w:rPr>
                      <w:rFonts w:hint="default"/>
                      <w:color w:val="auto"/>
                      <w:lang w:val="en-US" w:eastAsia="zh-CN"/>
                    </w:rPr>
                    <w:t>≤0.0001</w:t>
                  </w:r>
                </w:p>
              </w:tc>
            </w:tr>
            <w:tr w14:paraId="7BBC3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C507DB4">
                  <w:pPr>
                    <w:pStyle w:val="24"/>
                    <w:bidi w:val="0"/>
                    <w:rPr>
                      <w:rFonts w:hint="default"/>
                      <w:color w:val="auto"/>
                    </w:rPr>
                  </w:pPr>
                </w:p>
              </w:tc>
              <w:tc>
                <w:tcPr>
                  <w:tcW w:w="1114" w:type="pct"/>
                  <w:tcBorders>
                    <w:tl2br w:val="nil"/>
                    <w:tr2bl w:val="nil"/>
                  </w:tcBorders>
                  <w:shd w:val="clear" w:color="auto" w:fill="auto"/>
                  <w:vAlign w:val="center"/>
                </w:tcPr>
                <w:p w14:paraId="37C9196A">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5FBDA3A2">
                  <w:pPr>
                    <w:pStyle w:val="24"/>
                    <w:bidi w:val="0"/>
                    <w:rPr>
                      <w:rFonts w:hint="default"/>
                      <w:color w:val="auto"/>
                    </w:rPr>
                  </w:pPr>
                  <w:r>
                    <w:rPr>
                      <w:rFonts w:hint="default"/>
                      <w:color w:val="auto"/>
                      <w:lang w:val="en-US" w:eastAsia="zh-CN"/>
                    </w:rPr>
                    <w:t>0.2</w:t>
                  </w:r>
                </w:p>
              </w:tc>
              <w:tc>
                <w:tcPr>
                  <w:tcW w:w="643" w:type="pct"/>
                  <w:tcBorders>
                    <w:tl2br w:val="nil"/>
                    <w:tr2bl w:val="nil"/>
                  </w:tcBorders>
                  <w:shd w:val="clear" w:color="auto" w:fill="auto"/>
                  <w:vAlign w:val="center"/>
                </w:tcPr>
                <w:p w14:paraId="6B5A9CD7">
                  <w:pPr>
                    <w:pStyle w:val="24"/>
                    <w:bidi w:val="0"/>
                    <w:rPr>
                      <w:rFonts w:hint="default"/>
                      <w:color w:val="auto"/>
                    </w:rPr>
                  </w:pPr>
                  <w:r>
                    <w:rPr>
                      <w:rFonts w:hint="default"/>
                      <w:color w:val="auto"/>
                      <w:lang w:val="en-US" w:eastAsia="zh-CN"/>
                    </w:rPr>
                    <w:t>0.2</w:t>
                  </w:r>
                </w:p>
              </w:tc>
              <w:tc>
                <w:tcPr>
                  <w:tcW w:w="664" w:type="pct"/>
                  <w:tcBorders>
                    <w:tl2br w:val="nil"/>
                    <w:tr2bl w:val="nil"/>
                  </w:tcBorders>
                  <w:shd w:val="clear" w:color="auto" w:fill="auto"/>
                  <w:vAlign w:val="center"/>
                </w:tcPr>
                <w:p w14:paraId="7B326E06">
                  <w:pPr>
                    <w:pStyle w:val="24"/>
                    <w:bidi w:val="0"/>
                    <w:rPr>
                      <w:rFonts w:hint="default"/>
                      <w:color w:val="auto"/>
                    </w:rPr>
                  </w:pPr>
                  <w:r>
                    <w:rPr>
                      <w:rFonts w:hint="default"/>
                      <w:color w:val="auto"/>
                      <w:lang w:val="en-US" w:eastAsia="zh-CN"/>
                    </w:rPr>
                    <w:t>0.2</w:t>
                  </w:r>
                </w:p>
              </w:tc>
              <w:tc>
                <w:tcPr>
                  <w:tcW w:w="641" w:type="pct"/>
                  <w:vMerge w:val="continue"/>
                  <w:tcBorders>
                    <w:tl2br w:val="nil"/>
                    <w:tr2bl w:val="nil"/>
                  </w:tcBorders>
                  <w:shd w:val="clear" w:color="auto" w:fill="auto"/>
                  <w:vAlign w:val="center"/>
                </w:tcPr>
                <w:p w14:paraId="7A8BF788">
                  <w:pPr>
                    <w:pStyle w:val="24"/>
                    <w:bidi w:val="0"/>
                    <w:rPr>
                      <w:rFonts w:hint="default"/>
                      <w:color w:val="auto"/>
                    </w:rPr>
                  </w:pPr>
                </w:p>
              </w:tc>
            </w:tr>
            <w:tr w14:paraId="00DD4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2E3772B">
                  <w:pPr>
                    <w:pStyle w:val="24"/>
                    <w:bidi w:val="0"/>
                    <w:rPr>
                      <w:rFonts w:hint="default"/>
                      <w:color w:val="auto"/>
                    </w:rPr>
                  </w:pPr>
                </w:p>
              </w:tc>
              <w:tc>
                <w:tcPr>
                  <w:tcW w:w="1114" w:type="pct"/>
                  <w:tcBorders>
                    <w:tl2br w:val="nil"/>
                    <w:tr2bl w:val="nil"/>
                  </w:tcBorders>
                  <w:shd w:val="clear" w:color="auto" w:fill="auto"/>
                  <w:vAlign w:val="center"/>
                </w:tcPr>
                <w:p w14:paraId="4A853A66">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084E32E">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D3F0189">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25A913E7">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2A4AE62">
                  <w:pPr>
                    <w:pStyle w:val="24"/>
                    <w:bidi w:val="0"/>
                    <w:rPr>
                      <w:rFonts w:hint="default"/>
                      <w:color w:val="auto"/>
                    </w:rPr>
                  </w:pPr>
                </w:p>
              </w:tc>
            </w:tr>
            <w:tr w14:paraId="4DB73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6E349D00">
                  <w:pPr>
                    <w:pStyle w:val="24"/>
                    <w:bidi w:val="0"/>
                    <w:rPr>
                      <w:rFonts w:hint="default"/>
                      <w:color w:val="auto"/>
                    </w:rPr>
                  </w:pPr>
                  <w:r>
                    <w:rPr>
                      <w:rFonts w:hint="default"/>
                      <w:color w:val="auto"/>
                      <w:lang w:val="en-US" w:eastAsia="zh-CN"/>
                    </w:rPr>
                    <w:t>砷</w:t>
                  </w:r>
                </w:p>
              </w:tc>
              <w:tc>
                <w:tcPr>
                  <w:tcW w:w="1114" w:type="pct"/>
                  <w:tcBorders>
                    <w:tl2br w:val="nil"/>
                    <w:tr2bl w:val="nil"/>
                  </w:tcBorders>
                  <w:shd w:val="clear" w:color="auto" w:fill="auto"/>
                  <w:vAlign w:val="center"/>
                </w:tcPr>
                <w:p w14:paraId="4535F996">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97366EB">
                  <w:pPr>
                    <w:pStyle w:val="24"/>
                    <w:bidi w:val="0"/>
                    <w:rPr>
                      <w:rFonts w:hint="default"/>
                      <w:color w:val="auto"/>
                    </w:rPr>
                  </w:pPr>
                  <w:r>
                    <w:rPr>
                      <w:rFonts w:hint="default"/>
                      <w:color w:val="auto"/>
                      <w:lang w:val="en-US" w:eastAsia="zh-CN"/>
                    </w:rPr>
                    <w:t>0.0018</w:t>
                  </w:r>
                </w:p>
              </w:tc>
              <w:tc>
                <w:tcPr>
                  <w:tcW w:w="643" w:type="pct"/>
                  <w:tcBorders>
                    <w:tl2br w:val="nil"/>
                    <w:tr2bl w:val="nil"/>
                  </w:tcBorders>
                  <w:shd w:val="clear" w:color="auto" w:fill="auto"/>
                  <w:vAlign w:val="center"/>
                </w:tcPr>
                <w:p w14:paraId="0FEC87CD">
                  <w:pPr>
                    <w:pStyle w:val="24"/>
                    <w:bidi w:val="0"/>
                    <w:rPr>
                      <w:rFonts w:hint="default"/>
                      <w:color w:val="auto"/>
                    </w:rPr>
                  </w:pPr>
                  <w:r>
                    <w:rPr>
                      <w:rFonts w:hint="default"/>
                      <w:color w:val="auto"/>
                      <w:lang w:val="en-US" w:eastAsia="zh-CN"/>
                    </w:rPr>
                    <w:t>0.0014</w:t>
                  </w:r>
                </w:p>
              </w:tc>
              <w:tc>
                <w:tcPr>
                  <w:tcW w:w="664" w:type="pct"/>
                  <w:tcBorders>
                    <w:tl2br w:val="nil"/>
                    <w:tr2bl w:val="nil"/>
                  </w:tcBorders>
                  <w:shd w:val="clear" w:color="auto" w:fill="auto"/>
                  <w:vAlign w:val="center"/>
                </w:tcPr>
                <w:p w14:paraId="6A0556A0">
                  <w:pPr>
                    <w:pStyle w:val="24"/>
                    <w:bidi w:val="0"/>
                    <w:rPr>
                      <w:rFonts w:hint="default"/>
                      <w:color w:val="auto"/>
                    </w:rPr>
                  </w:pPr>
                  <w:r>
                    <w:rPr>
                      <w:rFonts w:hint="default"/>
                      <w:color w:val="auto"/>
                      <w:lang w:val="en-US" w:eastAsia="zh-CN"/>
                    </w:rPr>
                    <w:t>0.0012</w:t>
                  </w:r>
                </w:p>
              </w:tc>
              <w:tc>
                <w:tcPr>
                  <w:tcW w:w="641" w:type="pct"/>
                  <w:vMerge w:val="restart"/>
                  <w:tcBorders>
                    <w:tl2br w:val="nil"/>
                    <w:tr2bl w:val="nil"/>
                  </w:tcBorders>
                  <w:shd w:val="clear" w:color="auto" w:fill="auto"/>
                  <w:vAlign w:val="center"/>
                </w:tcPr>
                <w:p w14:paraId="30DEE48F">
                  <w:pPr>
                    <w:pStyle w:val="24"/>
                    <w:bidi w:val="0"/>
                    <w:rPr>
                      <w:rFonts w:hint="default"/>
                      <w:color w:val="auto"/>
                    </w:rPr>
                  </w:pPr>
                  <w:r>
                    <w:rPr>
                      <w:rFonts w:hint="default"/>
                      <w:color w:val="auto"/>
                      <w:lang w:val="en-US" w:eastAsia="zh-CN"/>
                    </w:rPr>
                    <w:t>≤0.05</w:t>
                  </w:r>
                </w:p>
              </w:tc>
            </w:tr>
            <w:tr w14:paraId="79C32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5FD5F66E">
                  <w:pPr>
                    <w:pStyle w:val="24"/>
                    <w:bidi w:val="0"/>
                    <w:rPr>
                      <w:rFonts w:hint="default"/>
                      <w:color w:val="auto"/>
                    </w:rPr>
                  </w:pPr>
                </w:p>
              </w:tc>
              <w:tc>
                <w:tcPr>
                  <w:tcW w:w="1114" w:type="pct"/>
                  <w:tcBorders>
                    <w:tl2br w:val="nil"/>
                    <w:tr2bl w:val="nil"/>
                  </w:tcBorders>
                  <w:shd w:val="clear" w:color="auto" w:fill="auto"/>
                  <w:vAlign w:val="center"/>
                </w:tcPr>
                <w:p w14:paraId="3C82951F">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C786220">
                  <w:pPr>
                    <w:pStyle w:val="24"/>
                    <w:bidi w:val="0"/>
                    <w:rPr>
                      <w:rFonts w:hint="default"/>
                      <w:color w:val="auto"/>
                    </w:rPr>
                  </w:pPr>
                  <w:r>
                    <w:rPr>
                      <w:rFonts w:hint="default"/>
                      <w:color w:val="auto"/>
                      <w:lang w:val="en-US" w:eastAsia="zh-CN"/>
                    </w:rPr>
                    <w:t>0.036</w:t>
                  </w:r>
                </w:p>
              </w:tc>
              <w:tc>
                <w:tcPr>
                  <w:tcW w:w="643" w:type="pct"/>
                  <w:tcBorders>
                    <w:tl2br w:val="nil"/>
                    <w:tr2bl w:val="nil"/>
                  </w:tcBorders>
                  <w:shd w:val="clear" w:color="auto" w:fill="auto"/>
                  <w:vAlign w:val="center"/>
                </w:tcPr>
                <w:p w14:paraId="04C5331F">
                  <w:pPr>
                    <w:pStyle w:val="24"/>
                    <w:bidi w:val="0"/>
                    <w:rPr>
                      <w:rFonts w:hint="default"/>
                      <w:color w:val="auto"/>
                    </w:rPr>
                  </w:pPr>
                  <w:r>
                    <w:rPr>
                      <w:rFonts w:hint="default"/>
                      <w:color w:val="auto"/>
                      <w:lang w:val="en-US" w:eastAsia="zh-CN"/>
                    </w:rPr>
                    <w:t>0.028</w:t>
                  </w:r>
                </w:p>
              </w:tc>
              <w:tc>
                <w:tcPr>
                  <w:tcW w:w="664" w:type="pct"/>
                  <w:tcBorders>
                    <w:tl2br w:val="nil"/>
                    <w:tr2bl w:val="nil"/>
                  </w:tcBorders>
                  <w:shd w:val="clear" w:color="auto" w:fill="auto"/>
                  <w:vAlign w:val="center"/>
                </w:tcPr>
                <w:p w14:paraId="2F9E4072">
                  <w:pPr>
                    <w:pStyle w:val="24"/>
                    <w:bidi w:val="0"/>
                    <w:rPr>
                      <w:rFonts w:hint="default"/>
                      <w:color w:val="auto"/>
                    </w:rPr>
                  </w:pPr>
                  <w:r>
                    <w:rPr>
                      <w:rFonts w:hint="default"/>
                      <w:color w:val="auto"/>
                      <w:lang w:val="en-US" w:eastAsia="zh-CN"/>
                    </w:rPr>
                    <w:t>0.024</w:t>
                  </w:r>
                </w:p>
              </w:tc>
              <w:tc>
                <w:tcPr>
                  <w:tcW w:w="641" w:type="pct"/>
                  <w:vMerge w:val="continue"/>
                  <w:tcBorders>
                    <w:tl2br w:val="nil"/>
                    <w:tr2bl w:val="nil"/>
                  </w:tcBorders>
                  <w:shd w:val="clear" w:color="auto" w:fill="auto"/>
                  <w:vAlign w:val="center"/>
                </w:tcPr>
                <w:p w14:paraId="459EF1A5">
                  <w:pPr>
                    <w:pStyle w:val="24"/>
                    <w:bidi w:val="0"/>
                    <w:rPr>
                      <w:rFonts w:hint="default"/>
                      <w:color w:val="auto"/>
                    </w:rPr>
                  </w:pPr>
                </w:p>
              </w:tc>
            </w:tr>
            <w:tr w14:paraId="4FE16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B935CAC">
                  <w:pPr>
                    <w:pStyle w:val="24"/>
                    <w:bidi w:val="0"/>
                    <w:rPr>
                      <w:rFonts w:hint="default"/>
                      <w:color w:val="auto"/>
                    </w:rPr>
                  </w:pPr>
                </w:p>
              </w:tc>
              <w:tc>
                <w:tcPr>
                  <w:tcW w:w="1114" w:type="pct"/>
                  <w:tcBorders>
                    <w:tl2br w:val="nil"/>
                    <w:tr2bl w:val="nil"/>
                  </w:tcBorders>
                  <w:shd w:val="clear" w:color="auto" w:fill="auto"/>
                  <w:vAlign w:val="center"/>
                </w:tcPr>
                <w:p w14:paraId="4CF8853D">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054E8B6">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4866F5C0">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0B152E95">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6A05ED50">
                  <w:pPr>
                    <w:pStyle w:val="24"/>
                    <w:bidi w:val="0"/>
                    <w:rPr>
                      <w:rFonts w:hint="default"/>
                      <w:color w:val="auto"/>
                    </w:rPr>
                  </w:pPr>
                </w:p>
              </w:tc>
            </w:tr>
            <w:tr w14:paraId="09BA3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1010F35B">
                  <w:pPr>
                    <w:pStyle w:val="24"/>
                    <w:bidi w:val="0"/>
                    <w:rPr>
                      <w:rFonts w:hint="default"/>
                      <w:color w:val="auto"/>
                    </w:rPr>
                  </w:pPr>
                  <w:r>
                    <w:rPr>
                      <w:rFonts w:hint="default"/>
                      <w:color w:val="auto"/>
                      <w:lang w:val="en-US" w:eastAsia="zh-CN"/>
                    </w:rPr>
                    <w:t>硒</w:t>
                  </w:r>
                </w:p>
              </w:tc>
              <w:tc>
                <w:tcPr>
                  <w:tcW w:w="1114" w:type="pct"/>
                  <w:tcBorders>
                    <w:tl2br w:val="nil"/>
                    <w:tr2bl w:val="nil"/>
                  </w:tcBorders>
                  <w:shd w:val="clear" w:color="auto" w:fill="auto"/>
                  <w:vAlign w:val="center"/>
                </w:tcPr>
                <w:p w14:paraId="74F9C5A3">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03120FB8">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2E676FD2">
                  <w:pPr>
                    <w:pStyle w:val="24"/>
                    <w:bidi w:val="0"/>
                    <w:rPr>
                      <w:rFonts w:hint="default"/>
                      <w:color w:val="auto"/>
                    </w:rPr>
                  </w:pPr>
                  <w:r>
                    <w:rPr>
                      <w:rFonts w:hint="default"/>
                      <w:color w:val="auto"/>
                      <w:lang w:val="en-US" w:eastAsia="zh-CN"/>
                    </w:rPr>
                    <w:t>0.0005</w:t>
                  </w:r>
                </w:p>
              </w:tc>
              <w:tc>
                <w:tcPr>
                  <w:tcW w:w="664" w:type="pct"/>
                  <w:tcBorders>
                    <w:tl2br w:val="nil"/>
                    <w:tr2bl w:val="nil"/>
                  </w:tcBorders>
                  <w:shd w:val="clear" w:color="auto" w:fill="auto"/>
                  <w:vAlign w:val="center"/>
                </w:tcPr>
                <w:p w14:paraId="4A82E288">
                  <w:pPr>
                    <w:pStyle w:val="24"/>
                    <w:bidi w:val="0"/>
                    <w:rPr>
                      <w:rFonts w:hint="default"/>
                      <w:color w:val="auto"/>
                    </w:rPr>
                  </w:pPr>
                  <w:r>
                    <w:rPr>
                      <w:rFonts w:hint="default"/>
                      <w:color w:val="auto"/>
                      <w:lang w:val="en-US" w:eastAsia="zh-CN"/>
                    </w:rPr>
                    <w:t>0.0011</w:t>
                  </w:r>
                </w:p>
              </w:tc>
              <w:tc>
                <w:tcPr>
                  <w:tcW w:w="641" w:type="pct"/>
                  <w:vMerge w:val="restart"/>
                  <w:tcBorders>
                    <w:tl2br w:val="nil"/>
                    <w:tr2bl w:val="nil"/>
                  </w:tcBorders>
                  <w:shd w:val="clear" w:color="auto" w:fill="auto"/>
                  <w:vAlign w:val="center"/>
                </w:tcPr>
                <w:p w14:paraId="767FAA51">
                  <w:pPr>
                    <w:pStyle w:val="24"/>
                    <w:bidi w:val="0"/>
                    <w:rPr>
                      <w:rFonts w:hint="default"/>
                      <w:color w:val="auto"/>
                    </w:rPr>
                  </w:pPr>
                  <w:r>
                    <w:rPr>
                      <w:rFonts w:hint="default"/>
                      <w:color w:val="auto"/>
                      <w:lang w:val="en-US" w:eastAsia="zh-CN"/>
                    </w:rPr>
                    <w:t>≤0.01</w:t>
                  </w:r>
                </w:p>
              </w:tc>
            </w:tr>
            <w:tr w14:paraId="142FA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4DF140DB">
                  <w:pPr>
                    <w:pStyle w:val="24"/>
                    <w:bidi w:val="0"/>
                    <w:rPr>
                      <w:rFonts w:hint="default"/>
                      <w:color w:val="auto"/>
                    </w:rPr>
                  </w:pPr>
                </w:p>
              </w:tc>
              <w:tc>
                <w:tcPr>
                  <w:tcW w:w="1114" w:type="pct"/>
                  <w:tcBorders>
                    <w:tl2br w:val="nil"/>
                    <w:tr2bl w:val="nil"/>
                  </w:tcBorders>
                  <w:shd w:val="clear" w:color="auto" w:fill="auto"/>
                  <w:vAlign w:val="center"/>
                </w:tcPr>
                <w:p w14:paraId="65721E47">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C728389">
                  <w:pPr>
                    <w:pStyle w:val="24"/>
                    <w:bidi w:val="0"/>
                    <w:rPr>
                      <w:rFonts w:hint="default"/>
                      <w:color w:val="auto"/>
                    </w:rPr>
                  </w:pPr>
                  <w:r>
                    <w:rPr>
                      <w:rFonts w:hint="default"/>
                      <w:color w:val="auto"/>
                      <w:lang w:val="en-US" w:eastAsia="zh-CN"/>
                    </w:rPr>
                    <w:t>0.02</w:t>
                  </w:r>
                </w:p>
              </w:tc>
              <w:tc>
                <w:tcPr>
                  <w:tcW w:w="643" w:type="pct"/>
                  <w:tcBorders>
                    <w:tl2br w:val="nil"/>
                    <w:tr2bl w:val="nil"/>
                  </w:tcBorders>
                  <w:shd w:val="clear" w:color="auto" w:fill="auto"/>
                  <w:vAlign w:val="center"/>
                </w:tcPr>
                <w:p w14:paraId="3C390E2F">
                  <w:pPr>
                    <w:pStyle w:val="24"/>
                    <w:bidi w:val="0"/>
                    <w:rPr>
                      <w:rFonts w:hint="default"/>
                      <w:color w:val="auto"/>
                    </w:rPr>
                  </w:pPr>
                  <w:r>
                    <w:rPr>
                      <w:rFonts w:hint="default"/>
                      <w:color w:val="auto"/>
                      <w:lang w:val="en-US" w:eastAsia="zh-CN"/>
                    </w:rPr>
                    <w:t>0.05</w:t>
                  </w:r>
                </w:p>
              </w:tc>
              <w:tc>
                <w:tcPr>
                  <w:tcW w:w="664" w:type="pct"/>
                  <w:tcBorders>
                    <w:tl2br w:val="nil"/>
                    <w:tr2bl w:val="nil"/>
                  </w:tcBorders>
                  <w:shd w:val="clear" w:color="auto" w:fill="auto"/>
                  <w:vAlign w:val="center"/>
                </w:tcPr>
                <w:p w14:paraId="61F3D49B">
                  <w:pPr>
                    <w:pStyle w:val="24"/>
                    <w:bidi w:val="0"/>
                    <w:rPr>
                      <w:rFonts w:hint="default"/>
                      <w:color w:val="auto"/>
                    </w:rPr>
                  </w:pPr>
                  <w:r>
                    <w:rPr>
                      <w:rFonts w:hint="default"/>
                      <w:color w:val="auto"/>
                      <w:lang w:val="en-US" w:eastAsia="zh-CN"/>
                    </w:rPr>
                    <w:t>0.11</w:t>
                  </w:r>
                </w:p>
              </w:tc>
              <w:tc>
                <w:tcPr>
                  <w:tcW w:w="641" w:type="pct"/>
                  <w:vMerge w:val="continue"/>
                  <w:tcBorders>
                    <w:tl2br w:val="nil"/>
                    <w:tr2bl w:val="nil"/>
                  </w:tcBorders>
                  <w:shd w:val="clear" w:color="auto" w:fill="auto"/>
                  <w:vAlign w:val="center"/>
                </w:tcPr>
                <w:p w14:paraId="4D591C63">
                  <w:pPr>
                    <w:pStyle w:val="24"/>
                    <w:bidi w:val="0"/>
                    <w:rPr>
                      <w:rFonts w:hint="default"/>
                      <w:color w:val="auto"/>
                    </w:rPr>
                  </w:pPr>
                </w:p>
              </w:tc>
            </w:tr>
            <w:tr w14:paraId="5E600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083BD39">
                  <w:pPr>
                    <w:pStyle w:val="24"/>
                    <w:bidi w:val="0"/>
                    <w:rPr>
                      <w:rFonts w:hint="default"/>
                      <w:color w:val="auto"/>
                    </w:rPr>
                  </w:pPr>
                </w:p>
              </w:tc>
              <w:tc>
                <w:tcPr>
                  <w:tcW w:w="1114" w:type="pct"/>
                  <w:tcBorders>
                    <w:tl2br w:val="nil"/>
                    <w:tr2bl w:val="nil"/>
                  </w:tcBorders>
                  <w:shd w:val="clear" w:color="auto" w:fill="auto"/>
                  <w:vAlign w:val="center"/>
                </w:tcPr>
                <w:p w14:paraId="0A6DE5C9">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398ED9B6">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FA9FD6C">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4602E85B">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520D7DD8">
                  <w:pPr>
                    <w:pStyle w:val="24"/>
                    <w:bidi w:val="0"/>
                    <w:rPr>
                      <w:rFonts w:hint="default"/>
                      <w:color w:val="auto"/>
                    </w:rPr>
                  </w:pPr>
                </w:p>
              </w:tc>
            </w:tr>
            <w:tr w14:paraId="6C898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35C4F1B7">
                  <w:pPr>
                    <w:pStyle w:val="24"/>
                    <w:bidi w:val="0"/>
                    <w:rPr>
                      <w:rFonts w:hint="default"/>
                      <w:color w:val="auto"/>
                    </w:rPr>
                  </w:pPr>
                  <w:r>
                    <w:rPr>
                      <w:rFonts w:hint="default"/>
                      <w:color w:val="auto"/>
                      <w:lang w:val="en-US" w:eastAsia="zh-CN"/>
                    </w:rPr>
                    <w:t>锌</w:t>
                  </w:r>
                </w:p>
              </w:tc>
              <w:tc>
                <w:tcPr>
                  <w:tcW w:w="1114" w:type="pct"/>
                  <w:tcBorders>
                    <w:tl2br w:val="nil"/>
                    <w:tr2bl w:val="nil"/>
                  </w:tcBorders>
                  <w:shd w:val="clear" w:color="auto" w:fill="auto"/>
                  <w:vAlign w:val="center"/>
                </w:tcPr>
                <w:p w14:paraId="0455969D">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3037F124">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01893C5A">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20A7A33B">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56A0DE23">
                  <w:pPr>
                    <w:pStyle w:val="24"/>
                    <w:bidi w:val="0"/>
                    <w:rPr>
                      <w:rFonts w:hint="default"/>
                      <w:color w:val="auto"/>
                    </w:rPr>
                  </w:pPr>
                  <w:r>
                    <w:rPr>
                      <w:rFonts w:hint="default"/>
                      <w:color w:val="auto"/>
                      <w:lang w:val="en-US" w:eastAsia="zh-CN"/>
                    </w:rPr>
                    <w:t>≤1.0</w:t>
                  </w:r>
                </w:p>
              </w:tc>
            </w:tr>
            <w:tr w14:paraId="36389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C22A651">
                  <w:pPr>
                    <w:pStyle w:val="24"/>
                    <w:bidi w:val="0"/>
                    <w:rPr>
                      <w:rFonts w:hint="default"/>
                      <w:color w:val="auto"/>
                    </w:rPr>
                  </w:pPr>
                </w:p>
              </w:tc>
              <w:tc>
                <w:tcPr>
                  <w:tcW w:w="1114" w:type="pct"/>
                  <w:tcBorders>
                    <w:tl2br w:val="nil"/>
                    <w:tr2bl w:val="nil"/>
                  </w:tcBorders>
                  <w:shd w:val="clear" w:color="auto" w:fill="auto"/>
                  <w:vAlign w:val="center"/>
                </w:tcPr>
                <w:p w14:paraId="737CC31A">
                  <w:pPr>
                    <w:pStyle w:val="24"/>
                    <w:bidi w:val="0"/>
                    <w:rPr>
                      <w:rFonts w:hint="default"/>
                      <w:color w:val="auto"/>
                    </w:rPr>
                  </w:pPr>
                  <w:r>
                    <w:rPr>
                      <w:rFonts w:hint="default"/>
                      <w:color w:val="auto"/>
                      <w:lang w:val="en-US" w:eastAsia="zh-CN"/>
                    </w:rPr>
                    <w:t>单因子指数</w:t>
                  </w:r>
                </w:p>
              </w:tc>
              <w:tc>
                <w:tcPr>
                  <w:tcW w:w="641" w:type="pct"/>
                  <w:tcBorders>
                    <w:tl2br w:val="nil"/>
                    <w:tr2bl w:val="nil"/>
                  </w:tcBorders>
                  <w:shd w:val="clear" w:color="auto" w:fill="auto"/>
                  <w:vAlign w:val="center"/>
                </w:tcPr>
                <w:p w14:paraId="4FA7475B">
                  <w:pPr>
                    <w:pStyle w:val="24"/>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7897AB03">
                  <w:pPr>
                    <w:pStyle w:val="24"/>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15DF803A">
                  <w:pPr>
                    <w:pStyle w:val="24"/>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09355C1F">
                  <w:pPr>
                    <w:pStyle w:val="24"/>
                    <w:bidi w:val="0"/>
                    <w:rPr>
                      <w:rFonts w:hint="default"/>
                      <w:color w:val="auto"/>
                    </w:rPr>
                  </w:pPr>
                </w:p>
              </w:tc>
            </w:tr>
            <w:tr w14:paraId="5C907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0FA7B6C2">
                  <w:pPr>
                    <w:pStyle w:val="24"/>
                    <w:bidi w:val="0"/>
                    <w:rPr>
                      <w:rFonts w:hint="default"/>
                      <w:color w:val="auto"/>
                    </w:rPr>
                  </w:pPr>
                </w:p>
              </w:tc>
              <w:tc>
                <w:tcPr>
                  <w:tcW w:w="1114" w:type="pct"/>
                  <w:tcBorders>
                    <w:tl2br w:val="nil"/>
                    <w:tr2bl w:val="nil"/>
                  </w:tcBorders>
                  <w:shd w:val="clear" w:color="auto" w:fill="auto"/>
                  <w:vAlign w:val="center"/>
                </w:tcPr>
                <w:p w14:paraId="263DA794">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2AB93846">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7A3CFD4D">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60D4B47">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1BF1AF43">
                  <w:pPr>
                    <w:pStyle w:val="24"/>
                    <w:bidi w:val="0"/>
                    <w:rPr>
                      <w:rFonts w:hint="default"/>
                      <w:color w:val="auto"/>
                    </w:rPr>
                  </w:pPr>
                </w:p>
              </w:tc>
            </w:tr>
            <w:tr w14:paraId="130CF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42A0C387">
                  <w:pPr>
                    <w:pStyle w:val="24"/>
                    <w:bidi w:val="0"/>
                    <w:rPr>
                      <w:rFonts w:hint="default"/>
                      <w:color w:val="auto"/>
                    </w:rPr>
                  </w:pPr>
                  <w:r>
                    <w:rPr>
                      <w:rFonts w:hint="default"/>
                      <w:color w:val="auto"/>
                      <w:lang w:val="en-US" w:eastAsia="zh-CN"/>
                    </w:rPr>
                    <w:t>铜</w:t>
                  </w:r>
                </w:p>
              </w:tc>
              <w:tc>
                <w:tcPr>
                  <w:tcW w:w="1114" w:type="pct"/>
                  <w:tcBorders>
                    <w:tl2br w:val="nil"/>
                    <w:tr2bl w:val="nil"/>
                  </w:tcBorders>
                  <w:shd w:val="clear" w:color="auto" w:fill="auto"/>
                  <w:vAlign w:val="center"/>
                </w:tcPr>
                <w:p w14:paraId="779507ED">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52554DEF">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6D88471C">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7C843ED5">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5C700AD6">
                  <w:pPr>
                    <w:pStyle w:val="24"/>
                    <w:bidi w:val="0"/>
                    <w:rPr>
                      <w:rFonts w:hint="default"/>
                      <w:color w:val="auto"/>
                    </w:rPr>
                  </w:pPr>
                  <w:r>
                    <w:rPr>
                      <w:rFonts w:hint="default"/>
                      <w:color w:val="auto"/>
                      <w:lang w:val="en-US" w:eastAsia="zh-CN"/>
                    </w:rPr>
                    <w:t>≤1.0</w:t>
                  </w:r>
                </w:p>
              </w:tc>
            </w:tr>
            <w:tr w14:paraId="50C2B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41DA6C5">
                  <w:pPr>
                    <w:pStyle w:val="24"/>
                    <w:bidi w:val="0"/>
                    <w:rPr>
                      <w:rFonts w:hint="default"/>
                      <w:color w:val="auto"/>
                    </w:rPr>
                  </w:pPr>
                </w:p>
              </w:tc>
              <w:tc>
                <w:tcPr>
                  <w:tcW w:w="1114" w:type="pct"/>
                  <w:tcBorders>
                    <w:tl2br w:val="nil"/>
                    <w:tr2bl w:val="nil"/>
                  </w:tcBorders>
                  <w:shd w:val="clear" w:color="auto" w:fill="auto"/>
                  <w:vAlign w:val="center"/>
                </w:tcPr>
                <w:p w14:paraId="7E4D757A">
                  <w:pPr>
                    <w:pStyle w:val="24"/>
                    <w:bidi w:val="0"/>
                    <w:rPr>
                      <w:rFonts w:hint="default"/>
                      <w:color w:val="auto"/>
                    </w:rPr>
                  </w:pPr>
                  <w:r>
                    <w:rPr>
                      <w:rFonts w:hint="default"/>
                      <w:color w:val="auto"/>
                      <w:lang w:val="en-US" w:eastAsia="zh-CN"/>
                    </w:rPr>
                    <w:t>单因子指数</w:t>
                  </w:r>
                </w:p>
              </w:tc>
              <w:tc>
                <w:tcPr>
                  <w:tcW w:w="641" w:type="pct"/>
                  <w:tcBorders>
                    <w:tl2br w:val="nil"/>
                    <w:tr2bl w:val="nil"/>
                  </w:tcBorders>
                  <w:shd w:val="clear" w:color="auto" w:fill="auto"/>
                  <w:vAlign w:val="center"/>
                </w:tcPr>
                <w:p w14:paraId="0B892504">
                  <w:pPr>
                    <w:pStyle w:val="24"/>
                    <w:bidi w:val="0"/>
                    <w:rPr>
                      <w:rFonts w:hint="default"/>
                      <w:color w:val="auto"/>
                    </w:rPr>
                  </w:pPr>
                  <w:r>
                    <w:rPr>
                      <w:rFonts w:hint="default"/>
                      <w:color w:val="auto"/>
                      <w:lang w:val="en-US" w:eastAsia="zh-CN"/>
                    </w:rPr>
                    <w:t>0.025</w:t>
                  </w:r>
                </w:p>
              </w:tc>
              <w:tc>
                <w:tcPr>
                  <w:tcW w:w="643" w:type="pct"/>
                  <w:tcBorders>
                    <w:tl2br w:val="nil"/>
                    <w:tr2bl w:val="nil"/>
                  </w:tcBorders>
                  <w:shd w:val="clear" w:color="auto" w:fill="auto"/>
                  <w:vAlign w:val="center"/>
                </w:tcPr>
                <w:p w14:paraId="612A267D">
                  <w:pPr>
                    <w:pStyle w:val="24"/>
                    <w:bidi w:val="0"/>
                    <w:rPr>
                      <w:rFonts w:hint="default"/>
                      <w:color w:val="auto"/>
                    </w:rPr>
                  </w:pPr>
                  <w:r>
                    <w:rPr>
                      <w:rFonts w:hint="default"/>
                      <w:color w:val="auto"/>
                      <w:lang w:val="en-US" w:eastAsia="zh-CN"/>
                    </w:rPr>
                    <w:t>0.025</w:t>
                  </w:r>
                </w:p>
              </w:tc>
              <w:tc>
                <w:tcPr>
                  <w:tcW w:w="664" w:type="pct"/>
                  <w:tcBorders>
                    <w:tl2br w:val="nil"/>
                    <w:tr2bl w:val="nil"/>
                  </w:tcBorders>
                  <w:shd w:val="clear" w:color="auto" w:fill="auto"/>
                  <w:vAlign w:val="center"/>
                </w:tcPr>
                <w:p w14:paraId="2AE26A93">
                  <w:pPr>
                    <w:pStyle w:val="24"/>
                    <w:bidi w:val="0"/>
                    <w:rPr>
                      <w:rFonts w:hint="default"/>
                      <w:color w:val="auto"/>
                    </w:rPr>
                  </w:pPr>
                  <w:r>
                    <w:rPr>
                      <w:rFonts w:hint="default"/>
                      <w:color w:val="auto"/>
                      <w:lang w:val="en-US" w:eastAsia="zh-CN"/>
                    </w:rPr>
                    <w:t>0.025</w:t>
                  </w:r>
                </w:p>
              </w:tc>
              <w:tc>
                <w:tcPr>
                  <w:tcW w:w="641" w:type="pct"/>
                  <w:vMerge w:val="continue"/>
                  <w:tcBorders>
                    <w:tl2br w:val="nil"/>
                    <w:tr2bl w:val="nil"/>
                  </w:tcBorders>
                  <w:shd w:val="clear" w:color="auto" w:fill="auto"/>
                  <w:vAlign w:val="center"/>
                </w:tcPr>
                <w:p w14:paraId="5AA3386D">
                  <w:pPr>
                    <w:pStyle w:val="24"/>
                    <w:bidi w:val="0"/>
                    <w:rPr>
                      <w:rFonts w:hint="default"/>
                      <w:color w:val="auto"/>
                    </w:rPr>
                  </w:pPr>
                </w:p>
              </w:tc>
            </w:tr>
            <w:tr w14:paraId="20F10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15236D37">
                  <w:pPr>
                    <w:pStyle w:val="24"/>
                    <w:bidi w:val="0"/>
                    <w:rPr>
                      <w:rFonts w:hint="default"/>
                      <w:color w:val="auto"/>
                    </w:rPr>
                  </w:pPr>
                </w:p>
              </w:tc>
              <w:tc>
                <w:tcPr>
                  <w:tcW w:w="1114" w:type="pct"/>
                  <w:tcBorders>
                    <w:tl2br w:val="nil"/>
                    <w:tr2bl w:val="nil"/>
                  </w:tcBorders>
                  <w:shd w:val="clear" w:color="auto" w:fill="auto"/>
                  <w:vAlign w:val="center"/>
                </w:tcPr>
                <w:p w14:paraId="41CD8B15">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59950056">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67D7A48B">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6963CCAA">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77A40E96">
                  <w:pPr>
                    <w:pStyle w:val="24"/>
                    <w:bidi w:val="0"/>
                    <w:rPr>
                      <w:rFonts w:hint="default"/>
                      <w:color w:val="auto"/>
                    </w:rPr>
                  </w:pPr>
                </w:p>
              </w:tc>
            </w:tr>
            <w:tr w14:paraId="49256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23F0A289">
                  <w:pPr>
                    <w:pStyle w:val="24"/>
                    <w:bidi w:val="0"/>
                    <w:rPr>
                      <w:rFonts w:hint="default"/>
                      <w:color w:val="auto"/>
                    </w:rPr>
                  </w:pPr>
                  <w:r>
                    <w:rPr>
                      <w:rFonts w:hint="default"/>
                      <w:color w:val="auto"/>
                      <w:lang w:val="en-US" w:eastAsia="zh-CN"/>
                    </w:rPr>
                    <w:t>铅</w:t>
                  </w:r>
                </w:p>
              </w:tc>
              <w:tc>
                <w:tcPr>
                  <w:tcW w:w="1114" w:type="pct"/>
                  <w:tcBorders>
                    <w:tl2br w:val="nil"/>
                    <w:tr2bl w:val="nil"/>
                  </w:tcBorders>
                  <w:shd w:val="clear" w:color="auto" w:fill="auto"/>
                  <w:vAlign w:val="center"/>
                </w:tcPr>
                <w:p w14:paraId="30F7C833">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775DEF53">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55CAF1DE">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7ED0EE6E">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790AEDE1">
                  <w:pPr>
                    <w:pStyle w:val="24"/>
                    <w:bidi w:val="0"/>
                    <w:rPr>
                      <w:rFonts w:hint="default"/>
                      <w:color w:val="auto"/>
                    </w:rPr>
                  </w:pPr>
                  <w:r>
                    <w:rPr>
                      <w:rFonts w:hint="default"/>
                      <w:color w:val="auto"/>
                      <w:lang w:val="en-US" w:eastAsia="zh-CN"/>
                    </w:rPr>
                    <w:t>≤0.05</w:t>
                  </w:r>
                </w:p>
              </w:tc>
            </w:tr>
            <w:tr w14:paraId="767D9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69F319BE">
                  <w:pPr>
                    <w:pStyle w:val="24"/>
                    <w:bidi w:val="0"/>
                    <w:rPr>
                      <w:rFonts w:hint="default"/>
                      <w:color w:val="auto"/>
                    </w:rPr>
                  </w:pPr>
                </w:p>
              </w:tc>
              <w:tc>
                <w:tcPr>
                  <w:tcW w:w="1114" w:type="pct"/>
                  <w:tcBorders>
                    <w:tl2br w:val="nil"/>
                    <w:tr2bl w:val="nil"/>
                  </w:tcBorders>
                  <w:shd w:val="clear" w:color="auto" w:fill="auto"/>
                  <w:vAlign w:val="center"/>
                </w:tcPr>
                <w:p w14:paraId="1021D176">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10DC402">
                  <w:pPr>
                    <w:pStyle w:val="24"/>
                    <w:bidi w:val="0"/>
                    <w:rPr>
                      <w:rFonts w:hint="default"/>
                      <w:color w:val="auto"/>
                    </w:rPr>
                  </w:pPr>
                  <w:r>
                    <w:rPr>
                      <w:rFonts w:hint="default"/>
                      <w:color w:val="auto"/>
                      <w:lang w:val="en-US" w:eastAsia="zh-CN"/>
                    </w:rPr>
                    <w:t>0.01</w:t>
                  </w:r>
                </w:p>
              </w:tc>
              <w:tc>
                <w:tcPr>
                  <w:tcW w:w="643" w:type="pct"/>
                  <w:tcBorders>
                    <w:tl2br w:val="nil"/>
                    <w:tr2bl w:val="nil"/>
                  </w:tcBorders>
                  <w:shd w:val="clear" w:color="auto" w:fill="auto"/>
                  <w:vAlign w:val="center"/>
                </w:tcPr>
                <w:p w14:paraId="065257C9">
                  <w:pPr>
                    <w:pStyle w:val="24"/>
                    <w:bidi w:val="0"/>
                    <w:rPr>
                      <w:rFonts w:hint="default"/>
                      <w:color w:val="auto"/>
                    </w:rPr>
                  </w:pPr>
                  <w:r>
                    <w:rPr>
                      <w:rFonts w:hint="default"/>
                      <w:color w:val="auto"/>
                      <w:lang w:val="en-US" w:eastAsia="zh-CN"/>
                    </w:rPr>
                    <w:t>0.01</w:t>
                  </w:r>
                </w:p>
              </w:tc>
              <w:tc>
                <w:tcPr>
                  <w:tcW w:w="664" w:type="pct"/>
                  <w:tcBorders>
                    <w:tl2br w:val="nil"/>
                    <w:tr2bl w:val="nil"/>
                  </w:tcBorders>
                  <w:shd w:val="clear" w:color="auto" w:fill="auto"/>
                  <w:vAlign w:val="center"/>
                </w:tcPr>
                <w:p w14:paraId="729E1373">
                  <w:pPr>
                    <w:pStyle w:val="24"/>
                    <w:bidi w:val="0"/>
                    <w:rPr>
                      <w:rFonts w:hint="default"/>
                      <w:color w:val="auto"/>
                    </w:rPr>
                  </w:pPr>
                  <w:r>
                    <w:rPr>
                      <w:rFonts w:hint="default"/>
                      <w:color w:val="auto"/>
                      <w:lang w:val="en-US" w:eastAsia="zh-CN"/>
                    </w:rPr>
                    <w:t>0.01</w:t>
                  </w:r>
                </w:p>
              </w:tc>
              <w:tc>
                <w:tcPr>
                  <w:tcW w:w="641" w:type="pct"/>
                  <w:vMerge w:val="continue"/>
                  <w:tcBorders>
                    <w:tl2br w:val="nil"/>
                    <w:tr2bl w:val="nil"/>
                  </w:tcBorders>
                  <w:shd w:val="clear" w:color="auto" w:fill="auto"/>
                  <w:vAlign w:val="center"/>
                </w:tcPr>
                <w:p w14:paraId="5AB821BB">
                  <w:pPr>
                    <w:pStyle w:val="24"/>
                    <w:bidi w:val="0"/>
                    <w:rPr>
                      <w:rFonts w:hint="default"/>
                      <w:color w:val="auto"/>
                    </w:rPr>
                  </w:pPr>
                </w:p>
              </w:tc>
            </w:tr>
            <w:tr w14:paraId="70F8A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2B42E1E7">
                  <w:pPr>
                    <w:pStyle w:val="24"/>
                    <w:bidi w:val="0"/>
                    <w:rPr>
                      <w:rFonts w:hint="default"/>
                      <w:color w:val="auto"/>
                    </w:rPr>
                  </w:pPr>
                </w:p>
              </w:tc>
              <w:tc>
                <w:tcPr>
                  <w:tcW w:w="1114" w:type="pct"/>
                  <w:tcBorders>
                    <w:tl2br w:val="nil"/>
                    <w:tr2bl w:val="nil"/>
                  </w:tcBorders>
                  <w:shd w:val="clear" w:color="auto" w:fill="auto"/>
                  <w:vAlign w:val="center"/>
                </w:tcPr>
                <w:p w14:paraId="587490C2">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3D2E29D7">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0DFACB96">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4606C7E4">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2EA6CA1">
                  <w:pPr>
                    <w:pStyle w:val="24"/>
                    <w:bidi w:val="0"/>
                    <w:rPr>
                      <w:rFonts w:hint="default"/>
                      <w:color w:val="auto"/>
                    </w:rPr>
                  </w:pPr>
                </w:p>
              </w:tc>
            </w:tr>
            <w:tr w14:paraId="4C064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restart"/>
                  <w:tcBorders>
                    <w:tl2br w:val="nil"/>
                    <w:tr2bl w:val="nil"/>
                  </w:tcBorders>
                  <w:shd w:val="clear" w:color="auto" w:fill="auto"/>
                  <w:vAlign w:val="center"/>
                </w:tcPr>
                <w:p w14:paraId="60BD3B42">
                  <w:pPr>
                    <w:pStyle w:val="24"/>
                    <w:bidi w:val="0"/>
                    <w:rPr>
                      <w:rFonts w:hint="default"/>
                      <w:color w:val="auto"/>
                    </w:rPr>
                  </w:pPr>
                  <w:r>
                    <w:rPr>
                      <w:rFonts w:hint="default"/>
                      <w:color w:val="auto"/>
                      <w:lang w:val="en-US" w:eastAsia="zh-CN"/>
                    </w:rPr>
                    <w:t>镉</w:t>
                  </w:r>
                </w:p>
              </w:tc>
              <w:tc>
                <w:tcPr>
                  <w:tcW w:w="1114" w:type="pct"/>
                  <w:tcBorders>
                    <w:tl2br w:val="nil"/>
                    <w:tr2bl w:val="nil"/>
                  </w:tcBorders>
                  <w:shd w:val="clear" w:color="auto" w:fill="auto"/>
                  <w:vAlign w:val="center"/>
                </w:tcPr>
                <w:p w14:paraId="6CCD4559">
                  <w:pPr>
                    <w:pStyle w:val="24"/>
                    <w:bidi w:val="0"/>
                    <w:rPr>
                      <w:rFonts w:hint="default"/>
                      <w:color w:val="auto"/>
                    </w:rPr>
                  </w:pPr>
                  <w:r>
                    <w:rPr>
                      <w:rFonts w:hint="default"/>
                      <w:color w:val="auto"/>
                      <w:lang w:val="en-US" w:eastAsia="zh-CN"/>
                    </w:rPr>
                    <w:t>最大浓度</w:t>
                  </w:r>
                </w:p>
              </w:tc>
              <w:tc>
                <w:tcPr>
                  <w:tcW w:w="641" w:type="pct"/>
                  <w:tcBorders>
                    <w:tl2br w:val="nil"/>
                    <w:tr2bl w:val="nil"/>
                  </w:tcBorders>
                  <w:shd w:val="clear" w:color="auto" w:fill="auto"/>
                  <w:vAlign w:val="center"/>
                </w:tcPr>
                <w:p w14:paraId="22D74689">
                  <w:pPr>
                    <w:pStyle w:val="24"/>
                    <w:bidi w:val="0"/>
                    <w:rPr>
                      <w:rFonts w:hint="default"/>
                      <w:color w:val="auto"/>
                    </w:rPr>
                  </w:pPr>
                  <w:r>
                    <w:rPr>
                      <w:rFonts w:hint="default"/>
                      <w:color w:val="auto"/>
                      <w:lang w:val="en-US" w:eastAsia="zh-CN"/>
                    </w:rPr>
                    <w:t>ND</w:t>
                  </w:r>
                </w:p>
              </w:tc>
              <w:tc>
                <w:tcPr>
                  <w:tcW w:w="643" w:type="pct"/>
                  <w:tcBorders>
                    <w:tl2br w:val="nil"/>
                    <w:tr2bl w:val="nil"/>
                  </w:tcBorders>
                  <w:shd w:val="clear" w:color="auto" w:fill="auto"/>
                  <w:vAlign w:val="center"/>
                </w:tcPr>
                <w:p w14:paraId="020AE998">
                  <w:pPr>
                    <w:pStyle w:val="24"/>
                    <w:bidi w:val="0"/>
                    <w:rPr>
                      <w:rFonts w:hint="default"/>
                      <w:color w:val="auto"/>
                    </w:rPr>
                  </w:pPr>
                  <w:r>
                    <w:rPr>
                      <w:rFonts w:hint="default"/>
                      <w:color w:val="auto"/>
                      <w:lang w:val="en-US" w:eastAsia="zh-CN"/>
                    </w:rPr>
                    <w:t>ND</w:t>
                  </w:r>
                </w:p>
              </w:tc>
              <w:tc>
                <w:tcPr>
                  <w:tcW w:w="664" w:type="pct"/>
                  <w:tcBorders>
                    <w:tl2br w:val="nil"/>
                    <w:tr2bl w:val="nil"/>
                  </w:tcBorders>
                  <w:shd w:val="clear" w:color="auto" w:fill="auto"/>
                  <w:vAlign w:val="center"/>
                </w:tcPr>
                <w:p w14:paraId="207EFF3A">
                  <w:pPr>
                    <w:pStyle w:val="24"/>
                    <w:bidi w:val="0"/>
                    <w:rPr>
                      <w:rFonts w:hint="default"/>
                      <w:color w:val="auto"/>
                    </w:rPr>
                  </w:pPr>
                  <w:r>
                    <w:rPr>
                      <w:rFonts w:hint="default"/>
                      <w:color w:val="auto"/>
                      <w:lang w:val="en-US" w:eastAsia="zh-CN"/>
                    </w:rPr>
                    <w:t>ND</w:t>
                  </w:r>
                </w:p>
              </w:tc>
              <w:tc>
                <w:tcPr>
                  <w:tcW w:w="641" w:type="pct"/>
                  <w:vMerge w:val="restart"/>
                  <w:tcBorders>
                    <w:tl2br w:val="nil"/>
                    <w:tr2bl w:val="nil"/>
                  </w:tcBorders>
                  <w:shd w:val="clear" w:color="auto" w:fill="auto"/>
                  <w:vAlign w:val="center"/>
                </w:tcPr>
                <w:p w14:paraId="38892E02">
                  <w:pPr>
                    <w:pStyle w:val="24"/>
                    <w:bidi w:val="0"/>
                    <w:rPr>
                      <w:rFonts w:hint="default"/>
                      <w:color w:val="auto"/>
                    </w:rPr>
                  </w:pPr>
                  <w:r>
                    <w:rPr>
                      <w:rFonts w:hint="default"/>
                      <w:color w:val="auto"/>
                      <w:lang w:val="en-US" w:eastAsia="zh-CN"/>
                    </w:rPr>
                    <w:t>≤0.005</w:t>
                  </w:r>
                </w:p>
              </w:tc>
            </w:tr>
            <w:tr w14:paraId="03E88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7BC65913">
                  <w:pPr>
                    <w:pStyle w:val="24"/>
                    <w:bidi w:val="0"/>
                    <w:rPr>
                      <w:rFonts w:hint="default"/>
                      <w:color w:val="auto"/>
                    </w:rPr>
                  </w:pPr>
                </w:p>
              </w:tc>
              <w:tc>
                <w:tcPr>
                  <w:tcW w:w="1114" w:type="pct"/>
                  <w:tcBorders>
                    <w:tl2br w:val="nil"/>
                    <w:tr2bl w:val="nil"/>
                  </w:tcBorders>
                  <w:shd w:val="clear" w:color="auto" w:fill="auto"/>
                  <w:vAlign w:val="center"/>
                </w:tcPr>
                <w:p w14:paraId="4858F21A">
                  <w:pPr>
                    <w:pStyle w:val="24"/>
                    <w:bidi w:val="0"/>
                    <w:rPr>
                      <w:rFonts w:hint="default"/>
                      <w:color w:val="auto"/>
                    </w:rPr>
                  </w:pPr>
                  <w:r>
                    <w:rPr>
                      <w:rFonts w:hint="default"/>
                      <w:color w:val="auto"/>
                      <w:lang w:val="en-US" w:eastAsia="zh-CN"/>
                    </w:rPr>
                    <w:t>最大单因子指数</w:t>
                  </w:r>
                </w:p>
              </w:tc>
              <w:tc>
                <w:tcPr>
                  <w:tcW w:w="641" w:type="pct"/>
                  <w:tcBorders>
                    <w:tl2br w:val="nil"/>
                    <w:tr2bl w:val="nil"/>
                  </w:tcBorders>
                  <w:shd w:val="clear" w:color="auto" w:fill="auto"/>
                  <w:vAlign w:val="center"/>
                </w:tcPr>
                <w:p w14:paraId="61B5998B">
                  <w:pPr>
                    <w:pStyle w:val="24"/>
                    <w:bidi w:val="0"/>
                    <w:rPr>
                      <w:rFonts w:hint="default"/>
                      <w:color w:val="auto"/>
                    </w:rPr>
                  </w:pPr>
                  <w:r>
                    <w:rPr>
                      <w:rFonts w:hint="default"/>
                      <w:color w:val="auto"/>
                      <w:lang w:val="en-US" w:eastAsia="zh-CN"/>
                    </w:rPr>
                    <w:t>0.01</w:t>
                  </w:r>
                </w:p>
              </w:tc>
              <w:tc>
                <w:tcPr>
                  <w:tcW w:w="643" w:type="pct"/>
                  <w:tcBorders>
                    <w:tl2br w:val="nil"/>
                    <w:tr2bl w:val="nil"/>
                  </w:tcBorders>
                  <w:shd w:val="clear" w:color="auto" w:fill="auto"/>
                  <w:vAlign w:val="center"/>
                </w:tcPr>
                <w:p w14:paraId="58BF2067">
                  <w:pPr>
                    <w:pStyle w:val="24"/>
                    <w:bidi w:val="0"/>
                    <w:rPr>
                      <w:rFonts w:hint="default"/>
                      <w:color w:val="auto"/>
                    </w:rPr>
                  </w:pPr>
                  <w:r>
                    <w:rPr>
                      <w:rFonts w:hint="default"/>
                      <w:color w:val="auto"/>
                      <w:lang w:val="en-US" w:eastAsia="zh-CN"/>
                    </w:rPr>
                    <w:t>0.01</w:t>
                  </w:r>
                </w:p>
              </w:tc>
              <w:tc>
                <w:tcPr>
                  <w:tcW w:w="664" w:type="pct"/>
                  <w:tcBorders>
                    <w:tl2br w:val="nil"/>
                    <w:tr2bl w:val="nil"/>
                  </w:tcBorders>
                  <w:shd w:val="clear" w:color="auto" w:fill="auto"/>
                  <w:vAlign w:val="center"/>
                </w:tcPr>
                <w:p w14:paraId="103FFA40">
                  <w:pPr>
                    <w:pStyle w:val="24"/>
                    <w:bidi w:val="0"/>
                    <w:rPr>
                      <w:rFonts w:hint="default"/>
                      <w:color w:val="auto"/>
                    </w:rPr>
                  </w:pPr>
                  <w:r>
                    <w:rPr>
                      <w:rFonts w:hint="default"/>
                      <w:color w:val="auto"/>
                      <w:lang w:val="en-US" w:eastAsia="zh-CN"/>
                    </w:rPr>
                    <w:t>0.01</w:t>
                  </w:r>
                </w:p>
              </w:tc>
              <w:tc>
                <w:tcPr>
                  <w:tcW w:w="641" w:type="pct"/>
                  <w:vMerge w:val="continue"/>
                  <w:tcBorders>
                    <w:tl2br w:val="nil"/>
                    <w:tr2bl w:val="nil"/>
                  </w:tcBorders>
                  <w:shd w:val="clear" w:color="auto" w:fill="auto"/>
                  <w:vAlign w:val="center"/>
                </w:tcPr>
                <w:p w14:paraId="4468682C">
                  <w:pPr>
                    <w:pStyle w:val="24"/>
                    <w:bidi w:val="0"/>
                    <w:rPr>
                      <w:rFonts w:hint="default"/>
                      <w:color w:val="auto"/>
                    </w:rPr>
                  </w:pPr>
                </w:p>
              </w:tc>
            </w:tr>
            <w:tr w14:paraId="7ABFD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3" w:type="dxa"/>
                  <w:bottom w:w="0" w:type="dxa"/>
                  <w:right w:w="23" w:type="dxa"/>
                </w:tblCellMar>
              </w:tblPrEx>
              <w:trPr>
                <w:trHeight w:val="295" w:hRule="atLeast"/>
                <w:jc w:val="center"/>
              </w:trPr>
              <w:tc>
                <w:tcPr>
                  <w:tcW w:w="1293" w:type="pct"/>
                  <w:vMerge w:val="continue"/>
                  <w:tcBorders>
                    <w:tl2br w:val="nil"/>
                    <w:tr2bl w:val="nil"/>
                  </w:tcBorders>
                  <w:shd w:val="clear" w:color="auto" w:fill="auto"/>
                  <w:vAlign w:val="center"/>
                </w:tcPr>
                <w:p w14:paraId="3D91B4F9">
                  <w:pPr>
                    <w:pStyle w:val="24"/>
                    <w:bidi w:val="0"/>
                    <w:rPr>
                      <w:rFonts w:hint="default"/>
                      <w:color w:val="auto"/>
                    </w:rPr>
                  </w:pPr>
                </w:p>
              </w:tc>
              <w:tc>
                <w:tcPr>
                  <w:tcW w:w="1114" w:type="pct"/>
                  <w:tcBorders>
                    <w:tl2br w:val="nil"/>
                    <w:tr2bl w:val="nil"/>
                  </w:tcBorders>
                  <w:shd w:val="clear" w:color="auto" w:fill="auto"/>
                  <w:vAlign w:val="center"/>
                </w:tcPr>
                <w:p w14:paraId="1CE612AE">
                  <w:pPr>
                    <w:pStyle w:val="24"/>
                    <w:bidi w:val="0"/>
                    <w:rPr>
                      <w:rFonts w:hint="default"/>
                      <w:color w:val="auto"/>
                    </w:rPr>
                  </w:pPr>
                  <w:r>
                    <w:rPr>
                      <w:rFonts w:hint="default"/>
                      <w:color w:val="auto"/>
                      <w:lang w:val="en-US" w:eastAsia="zh-CN"/>
                    </w:rPr>
                    <w:t>超标率</w:t>
                  </w:r>
                </w:p>
              </w:tc>
              <w:tc>
                <w:tcPr>
                  <w:tcW w:w="641" w:type="pct"/>
                  <w:tcBorders>
                    <w:tl2br w:val="nil"/>
                    <w:tr2bl w:val="nil"/>
                  </w:tcBorders>
                  <w:shd w:val="clear" w:color="auto" w:fill="auto"/>
                  <w:vAlign w:val="center"/>
                </w:tcPr>
                <w:p w14:paraId="06692EA1">
                  <w:pPr>
                    <w:pStyle w:val="24"/>
                    <w:bidi w:val="0"/>
                    <w:rPr>
                      <w:rFonts w:hint="default"/>
                      <w:color w:val="auto"/>
                    </w:rPr>
                  </w:pPr>
                  <w:r>
                    <w:rPr>
                      <w:rFonts w:hint="default"/>
                      <w:color w:val="auto"/>
                      <w:lang w:val="en-US" w:eastAsia="zh-CN"/>
                    </w:rPr>
                    <w:t>0</w:t>
                  </w:r>
                </w:p>
              </w:tc>
              <w:tc>
                <w:tcPr>
                  <w:tcW w:w="643" w:type="pct"/>
                  <w:tcBorders>
                    <w:tl2br w:val="nil"/>
                    <w:tr2bl w:val="nil"/>
                  </w:tcBorders>
                  <w:shd w:val="clear" w:color="auto" w:fill="auto"/>
                  <w:vAlign w:val="center"/>
                </w:tcPr>
                <w:p w14:paraId="056A7506">
                  <w:pPr>
                    <w:pStyle w:val="24"/>
                    <w:bidi w:val="0"/>
                    <w:rPr>
                      <w:rFonts w:hint="default"/>
                      <w:color w:val="auto"/>
                    </w:rPr>
                  </w:pPr>
                  <w:r>
                    <w:rPr>
                      <w:rFonts w:hint="default"/>
                      <w:color w:val="auto"/>
                      <w:lang w:val="en-US" w:eastAsia="zh-CN"/>
                    </w:rPr>
                    <w:t>0</w:t>
                  </w:r>
                </w:p>
              </w:tc>
              <w:tc>
                <w:tcPr>
                  <w:tcW w:w="664" w:type="pct"/>
                  <w:tcBorders>
                    <w:tl2br w:val="nil"/>
                    <w:tr2bl w:val="nil"/>
                  </w:tcBorders>
                  <w:shd w:val="clear" w:color="auto" w:fill="auto"/>
                  <w:vAlign w:val="center"/>
                </w:tcPr>
                <w:p w14:paraId="30665A43">
                  <w:pPr>
                    <w:pStyle w:val="24"/>
                    <w:bidi w:val="0"/>
                    <w:rPr>
                      <w:rFonts w:hint="default"/>
                      <w:color w:val="auto"/>
                    </w:rPr>
                  </w:pPr>
                  <w:r>
                    <w:rPr>
                      <w:rFonts w:hint="default"/>
                      <w:color w:val="auto"/>
                      <w:lang w:val="en-US" w:eastAsia="zh-CN"/>
                    </w:rPr>
                    <w:t>0</w:t>
                  </w:r>
                </w:p>
              </w:tc>
              <w:tc>
                <w:tcPr>
                  <w:tcW w:w="641" w:type="pct"/>
                  <w:vMerge w:val="continue"/>
                  <w:tcBorders>
                    <w:tl2br w:val="nil"/>
                    <w:tr2bl w:val="nil"/>
                  </w:tcBorders>
                  <w:shd w:val="clear" w:color="auto" w:fill="auto"/>
                  <w:vAlign w:val="center"/>
                </w:tcPr>
                <w:p w14:paraId="21CE2CE3">
                  <w:pPr>
                    <w:pStyle w:val="24"/>
                    <w:bidi w:val="0"/>
                    <w:rPr>
                      <w:rFonts w:hint="default"/>
                      <w:color w:val="auto"/>
                    </w:rPr>
                  </w:pPr>
                </w:p>
              </w:tc>
            </w:tr>
          </w:tbl>
          <w:p w14:paraId="4C8750DA">
            <w:pPr>
              <w:bidi w:val="0"/>
              <w:rPr>
                <w:rFonts w:hint="eastAsia"/>
                <w:color w:val="auto"/>
                <w:lang w:val="en-US" w:eastAsia="zh-CN"/>
              </w:rPr>
            </w:pPr>
            <w:r>
              <w:rPr>
                <w:rFonts w:hint="default"/>
                <w:color w:val="auto"/>
                <w:lang w:val="en-US" w:eastAsia="zh-CN"/>
              </w:rPr>
              <w:t>由表3-</w:t>
            </w:r>
            <w:r>
              <w:rPr>
                <w:rFonts w:hint="eastAsia"/>
                <w:color w:val="auto"/>
                <w:lang w:val="en-US" w:eastAsia="zh-CN"/>
              </w:rPr>
              <w:t>4</w:t>
            </w:r>
            <w:r>
              <w:rPr>
                <w:rFonts w:hint="default"/>
                <w:color w:val="auto"/>
                <w:lang w:val="en-US" w:eastAsia="zh-CN"/>
              </w:rPr>
              <w:t>可知</w:t>
            </w:r>
            <w:r>
              <w:rPr>
                <w:rFonts w:hint="eastAsia"/>
                <w:color w:val="auto"/>
                <w:lang w:val="en-US" w:eastAsia="zh-CN"/>
              </w:rPr>
              <w:t>，</w:t>
            </w:r>
            <w:r>
              <w:rPr>
                <w:rFonts w:hint="default"/>
                <w:color w:val="auto"/>
                <w:lang w:val="en-US" w:eastAsia="zh-CN"/>
              </w:rPr>
              <w:t>根据地表水水质监测结果，淮河各断面监测指标均符合《地表水环境质量标准》（GB3838-2002）中的Ⅲ类标准要求。</w:t>
            </w:r>
          </w:p>
          <w:p w14:paraId="0F46A9A5">
            <w:pPr>
              <w:bidi w:val="0"/>
              <w:rPr>
                <w:b/>
                <w:bCs/>
                <w:color w:val="auto"/>
              </w:rPr>
            </w:pPr>
            <w:r>
              <w:rPr>
                <w:b/>
                <w:bCs/>
                <w:color w:val="auto"/>
              </w:rPr>
              <w:t>三、</w:t>
            </w:r>
            <w:r>
              <w:rPr>
                <w:rFonts w:hint="eastAsia"/>
                <w:b/>
                <w:bCs/>
                <w:color w:val="auto"/>
              </w:rPr>
              <w:t>声环境</w:t>
            </w:r>
          </w:p>
          <w:p w14:paraId="0305245C">
            <w:pPr>
              <w:bidi w:val="0"/>
              <w:rPr>
                <w:color w:val="auto"/>
              </w:rPr>
            </w:pPr>
            <w:r>
              <w:rPr>
                <w:color w:val="auto"/>
              </w:rPr>
              <w:t>本项目位于</w:t>
            </w:r>
            <w:r>
              <w:rPr>
                <w:rFonts w:hint="eastAsia"/>
                <w:color w:val="auto"/>
                <w:lang w:val="en-US" w:eastAsia="zh-CN"/>
              </w:rPr>
              <w:t>原潘一矿现有闲置厂房内</w:t>
            </w:r>
            <w:r>
              <w:rPr>
                <w:color w:val="auto"/>
              </w:rPr>
              <w:t>，</w:t>
            </w:r>
            <w:r>
              <w:rPr>
                <w:rFonts w:hint="eastAsia"/>
                <w:color w:val="auto"/>
                <w:lang w:val="en-US" w:eastAsia="zh-CN"/>
              </w:rPr>
              <w:t>根据现场踏勘，厂界北侧为安徽东辰新材料科技有限公司，其他方位均为潘一矿现有厂房，</w:t>
            </w:r>
            <w:r>
              <w:rPr>
                <w:color w:val="auto"/>
              </w:rPr>
              <w:t>根据《声环境质量标准》（GB3096-2008）中声环境质量功能区的分类方法，区域为声环境质量</w:t>
            </w:r>
            <w:r>
              <w:rPr>
                <w:rFonts w:hint="eastAsia"/>
                <w:color w:val="auto"/>
              </w:rPr>
              <w:t>3</w:t>
            </w:r>
            <w:r>
              <w:rPr>
                <w:color w:val="auto"/>
              </w:rPr>
              <w:t>类功能区，执行《声环境质量标准》（GB3096-2008）的</w:t>
            </w:r>
            <w:r>
              <w:rPr>
                <w:rFonts w:hint="eastAsia"/>
                <w:color w:val="auto"/>
              </w:rPr>
              <w:t>3</w:t>
            </w:r>
            <w:r>
              <w:rPr>
                <w:color w:val="auto"/>
              </w:rPr>
              <w:t>类标准，（即昼间≤6</w:t>
            </w:r>
            <w:r>
              <w:rPr>
                <w:rFonts w:hint="eastAsia"/>
                <w:color w:val="auto"/>
              </w:rPr>
              <w:t>5</w:t>
            </w:r>
            <w:r>
              <w:rPr>
                <w:color w:val="auto"/>
              </w:rPr>
              <w:t>dB(A)、夜间≤5</w:t>
            </w:r>
            <w:r>
              <w:rPr>
                <w:rFonts w:hint="eastAsia"/>
                <w:color w:val="auto"/>
              </w:rPr>
              <w:t>5</w:t>
            </w:r>
            <w:r>
              <w:rPr>
                <w:color w:val="auto"/>
              </w:rPr>
              <w:t>dB(A)）。</w:t>
            </w:r>
          </w:p>
          <w:p w14:paraId="1048B8A0">
            <w:pPr>
              <w:bidi w:val="0"/>
              <w:rPr>
                <w:rFonts w:hint="eastAsia"/>
                <w:color w:val="auto"/>
              </w:rPr>
            </w:pPr>
            <w:r>
              <w:rPr>
                <w:color w:val="auto"/>
              </w:rPr>
              <w:t>由于项目厂界外50m范围内不存在声环境保护目标，</w:t>
            </w:r>
            <w:r>
              <w:rPr>
                <w:rFonts w:hint="eastAsia"/>
                <w:color w:val="auto"/>
              </w:rPr>
              <w:t>根据《建设项目环境影响报告表编制指南》，可不进行声环境现状监测，本项目未进行声环境质量现状监测。</w:t>
            </w:r>
          </w:p>
          <w:p w14:paraId="25DEBAB6">
            <w:pPr>
              <w:bidi w:val="0"/>
              <w:rPr>
                <w:b/>
                <w:bCs/>
                <w:color w:val="auto"/>
              </w:rPr>
            </w:pPr>
            <w:r>
              <w:rPr>
                <w:rFonts w:hint="eastAsia"/>
                <w:b/>
                <w:bCs/>
                <w:color w:val="auto"/>
              </w:rPr>
              <w:t>四、地下水、土壤环境质量现状</w:t>
            </w:r>
          </w:p>
          <w:p w14:paraId="0B1E2DF0">
            <w:pPr>
              <w:bidi w:val="0"/>
              <w:rPr>
                <w:color w:val="auto"/>
                <w:lang w:val="en-US" w:eastAsia="zh-CN"/>
              </w:rPr>
            </w:pPr>
            <w:r>
              <w:rPr>
                <w:color w:val="auto"/>
                <w:lang w:val="en-US" w:eastAsia="zh-CN"/>
              </w:rPr>
              <w:t>根据《建设项目环境影响报告表编制技术指南（污染影响类）（试行）》中要求，原则上不开展地下水和土壤环境质量现状调查。建设项目存在土壤、地下水环境污染途径的，应结合污染源、保护目标分布情况开展现状调查以留作背景值。</w:t>
            </w:r>
          </w:p>
          <w:p w14:paraId="265CB8B2">
            <w:pPr>
              <w:bidi w:val="0"/>
              <w:rPr>
                <w:color w:val="auto"/>
                <w:lang w:val="en-US" w:eastAsia="zh-CN"/>
              </w:rPr>
            </w:pPr>
            <w:r>
              <w:rPr>
                <w:color w:val="auto"/>
                <w:lang w:val="en-US" w:eastAsia="zh-CN"/>
              </w:rPr>
              <w:t>项目厂界外500米范围内无地下水集中式饮用水水源和热水、矿泉水、温泉等特殊地下水资源。项目周边200m范围内均为工业用地及企业，无土壤敏感目标。</w:t>
            </w:r>
          </w:p>
          <w:p w14:paraId="59FD3376">
            <w:pPr>
              <w:bidi w:val="0"/>
              <w:rPr>
                <w:color w:val="auto"/>
              </w:rPr>
            </w:pPr>
            <w:r>
              <w:rPr>
                <w:color w:val="auto"/>
              </w:rPr>
              <w:t>本项目建设完整的</w:t>
            </w:r>
            <w:r>
              <w:rPr>
                <w:rFonts w:hint="eastAsia"/>
                <w:color w:val="auto"/>
                <w:lang w:eastAsia="zh-CN"/>
              </w:rPr>
              <w:t>“</w:t>
            </w:r>
            <w:r>
              <w:rPr>
                <w:color w:val="auto"/>
              </w:rPr>
              <w:t>雨污分流、清污分流</w:t>
            </w:r>
            <w:r>
              <w:rPr>
                <w:rFonts w:hint="eastAsia"/>
                <w:color w:val="auto"/>
                <w:lang w:eastAsia="zh-CN"/>
              </w:rPr>
              <w:t>”</w:t>
            </w:r>
            <w:r>
              <w:rPr>
                <w:color w:val="auto"/>
              </w:rPr>
              <w:t>排水系统，雨水排入雨水管网。</w:t>
            </w:r>
            <w:r>
              <w:rPr>
                <w:rFonts w:hint="eastAsia"/>
                <w:color w:val="auto"/>
                <w:lang w:val="en-US" w:eastAsia="zh-CN"/>
              </w:rPr>
              <w:t>原料堆场密闭，地面采取硬化措施。</w:t>
            </w:r>
            <w:r>
              <w:rPr>
                <w:color w:val="auto"/>
              </w:rPr>
              <w:t>危废间区域采取重点防渗措施，存储物料不会外泄进入外环境对污染地下水和土壤造成污染。</w:t>
            </w:r>
          </w:p>
          <w:p w14:paraId="7EC19B4E">
            <w:pPr>
              <w:bidi w:val="0"/>
              <w:rPr>
                <w:b/>
                <w:bCs/>
                <w:color w:val="auto"/>
              </w:rPr>
            </w:pPr>
            <w:r>
              <w:rPr>
                <w:b/>
                <w:bCs/>
                <w:color w:val="auto"/>
              </w:rPr>
              <w:t>五、生态环境质量现状</w:t>
            </w:r>
          </w:p>
          <w:p w14:paraId="34579CA8">
            <w:pPr>
              <w:bidi w:val="0"/>
              <w:rPr>
                <w:rFonts w:hint="eastAsia"/>
                <w:color w:val="0000FF"/>
              </w:rPr>
            </w:pPr>
            <w:r>
              <w:rPr>
                <w:color w:val="auto"/>
              </w:rPr>
              <w:t>本项目位于</w:t>
            </w: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集经济开发区（北区）煤基新材料产业园</w:t>
            </w:r>
            <w:r>
              <w:rPr>
                <w:color w:val="auto"/>
              </w:rPr>
              <w:t>，位于</w:t>
            </w:r>
            <w:r>
              <w:rPr>
                <w:rFonts w:hint="eastAsia"/>
                <w:color w:val="auto"/>
                <w:lang w:val="en-US" w:eastAsia="zh-CN"/>
              </w:rPr>
              <w:t>原潘一矿原有工矿用地范围内，</w:t>
            </w:r>
            <w:r>
              <w:rPr>
                <w:color w:val="auto"/>
                <w:highlight w:val="none"/>
              </w:rPr>
              <w:t>项目为现状工</w:t>
            </w:r>
            <w:r>
              <w:rPr>
                <w:rFonts w:hint="eastAsia"/>
                <w:color w:val="auto"/>
                <w:highlight w:val="none"/>
                <w:lang w:val="en-US" w:eastAsia="zh-CN"/>
              </w:rPr>
              <w:t>矿</w:t>
            </w:r>
            <w:r>
              <w:rPr>
                <w:color w:val="auto"/>
                <w:highlight w:val="none"/>
              </w:rPr>
              <w:t>用地。</w:t>
            </w:r>
          </w:p>
        </w:tc>
      </w:tr>
      <w:tr w14:paraId="3898D4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0" w:hRule="atLeast"/>
          <w:jc w:val="center"/>
        </w:trPr>
        <w:tc>
          <w:tcPr>
            <w:tcW w:w="680" w:type="dxa"/>
            <w:noWrap w:val="0"/>
            <w:vAlign w:val="center"/>
          </w:tcPr>
          <w:p w14:paraId="53B9F6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auto"/>
              </w:rPr>
            </w:pPr>
            <w:r>
              <w:rPr>
                <w:color w:val="auto"/>
              </w:rPr>
              <w:t>环境保护目标</w:t>
            </w:r>
          </w:p>
        </w:tc>
        <w:tc>
          <w:tcPr>
            <w:tcW w:w="8404" w:type="dxa"/>
            <w:noWrap w:val="0"/>
            <w:vAlign w:val="center"/>
          </w:tcPr>
          <w:p w14:paraId="569BB2A8">
            <w:pPr>
              <w:bidi w:val="0"/>
              <w:rPr>
                <w:b/>
                <w:bCs/>
                <w:color w:val="auto"/>
              </w:rPr>
            </w:pPr>
            <w:r>
              <w:rPr>
                <w:b/>
                <w:bCs/>
                <w:color w:val="auto"/>
              </w:rPr>
              <w:t>1、大气环境</w:t>
            </w:r>
          </w:p>
          <w:p w14:paraId="3BD02C5C">
            <w:pPr>
              <w:bidi w:val="0"/>
              <w:rPr>
                <w:color w:val="auto"/>
              </w:rPr>
            </w:pPr>
            <w:r>
              <w:rPr>
                <w:rFonts w:hint="eastAsia"/>
                <w:color w:val="auto"/>
                <w:lang w:val="en-US" w:eastAsia="zh-CN"/>
              </w:rPr>
              <w:t>本项目</w:t>
            </w:r>
            <w:r>
              <w:rPr>
                <w:rFonts w:hint="eastAsia"/>
                <w:color w:val="auto"/>
              </w:rPr>
              <w:t>位于</w:t>
            </w: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集经济开发区（北区）煤基新材料产业园</w:t>
            </w:r>
            <w:r>
              <w:rPr>
                <w:color w:val="auto"/>
              </w:rPr>
              <w:t>，</w:t>
            </w:r>
            <w:r>
              <w:rPr>
                <w:rFonts w:hint="eastAsia"/>
                <w:color w:val="auto"/>
                <w:lang w:val="en-US" w:eastAsia="zh-CN"/>
              </w:rPr>
              <w:t>其他方位均为潘一矿现有厂房</w:t>
            </w:r>
            <w:r>
              <w:rPr>
                <w:color w:val="auto"/>
              </w:rPr>
              <w:t>，</w:t>
            </w:r>
            <w:r>
              <w:rPr>
                <w:rFonts w:hint="eastAsia"/>
                <w:color w:val="auto"/>
              </w:rPr>
              <w:t>北侧为</w:t>
            </w:r>
            <w:r>
              <w:rPr>
                <w:rFonts w:hint="eastAsia"/>
                <w:color w:val="auto"/>
                <w:lang w:val="en-US" w:eastAsia="zh-CN"/>
              </w:rPr>
              <w:t>安徽东辰新材料科技有限公司</w:t>
            </w:r>
            <w:r>
              <w:rPr>
                <w:rFonts w:hint="eastAsia"/>
                <w:color w:val="auto"/>
              </w:rPr>
              <w:t>，厂界周边500m范围内不涉及自然保护区、风景名胜区，根据评价范围，以评价范围内环境敏感点作为保护目标，本项目周边5</w:t>
            </w:r>
            <w:r>
              <w:rPr>
                <w:color w:val="auto"/>
              </w:rPr>
              <w:t>00m</w:t>
            </w:r>
            <w:r>
              <w:rPr>
                <w:rFonts w:hint="eastAsia"/>
                <w:color w:val="auto"/>
              </w:rPr>
              <w:t>范围内大气环境敏感目标分布见下表。</w:t>
            </w:r>
          </w:p>
          <w:p w14:paraId="1DD7DE1A">
            <w:pPr>
              <w:pStyle w:val="23"/>
              <w:bidi w:val="0"/>
              <w:rPr>
                <w:color w:val="auto"/>
                <w:lang w:val="en-US" w:eastAsia="zh-CN"/>
              </w:rPr>
            </w:pPr>
            <w:r>
              <w:rPr>
                <w:rFonts w:hint="eastAsia"/>
                <w:color w:val="auto"/>
                <w:lang w:val="en-US" w:eastAsia="zh-CN"/>
              </w:rPr>
              <w:t>表3-5  主要环境保护目标一览表</w:t>
            </w:r>
          </w:p>
          <w:tbl>
            <w:tblPr>
              <w:tblStyle w:val="13"/>
              <w:tblW w:w="48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80"/>
              <w:gridCol w:w="1162"/>
              <w:gridCol w:w="690"/>
              <w:gridCol w:w="765"/>
              <w:gridCol w:w="1530"/>
              <w:gridCol w:w="1140"/>
              <w:gridCol w:w="1125"/>
              <w:gridCol w:w="1145"/>
            </w:tblGrid>
            <w:tr w14:paraId="2DB4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6" w:type="pct"/>
                  <w:vMerge w:val="restart"/>
                  <w:noWrap w:val="0"/>
                  <w:vAlign w:val="center"/>
                </w:tcPr>
                <w:p w14:paraId="42F951A1">
                  <w:pPr>
                    <w:pStyle w:val="24"/>
                    <w:bidi w:val="0"/>
                    <w:rPr>
                      <w:b/>
                      <w:bCs/>
                      <w:color w:val="auto"/>
                    </w:rPr>
                  </w:pPr>
                  <w:r>
                    <w:rPr>
                      <w:b/>
                      <w:bCs/>
                      <w:color w:val="auto"/>
                    </w:rPr>
                    <w:t>环境要素</w:t>
                  </w:r>
                </w:p>
              </w:tc>
              <w:tc>
                <w:tcPr>
                  <w:tcW w:w="714" w:type="pct"/>
                  <w:vMerge w:val="restart"/>
                  <w:noWrap w:val="0"/>
                  <w:vAlign w:val="center"/>
                </w:tcPr>
                <w:p w14:paraId="36AFBCD6">
                  <w:pPr>
                    <w:pStyle w:val="24"/>
                    <w:bidi w:val="0"/>
                    <w:rPr>
                      <w:b/>
                      <w:bCs/>
                      <w:color w:val="auto"/>
                    </w:rPr>
                  </w:pPr>
                  <w:r>
                    <w:rPr>
                      <w:b/>
                      <w:bCs/>
                      <w:color w:val="auto"/>
                    </w:rPr>
                    <w:t>保护目标</w:t>
                  </w:r>
                </w:p>
              </w:tc>
              <w:tc>
                <w:tcPr>
                  <w:tcW w:w="423" w:type="pct"/>
                  <w:vMerge w:val="restart"/>
                  <w:noWrap w:val="0"/>
                  <w:vAlign w:val="center"/>
                </w:tcPr>
                <w:p w14:paraId="2CBD35AF">
                  <w:pPr>
                    <w:pStyle w:val="24"/>
                    <w:bidi w:val="0"/>
                    <w:rPr>
                      <w:b/>
                      <w:bCs/>
                      <w:color w:val="auto"/>
                    </w:rPr>
                  </w:pPr>
                  <w:r>
                    <w:rPr>
                      <w:b/>
                      <w:bCs/>
                      <w:color w:val="auto"/>
                    </w:rPr>
                    <w:t>方位</w:t>
                  </w:r>
                </w:p>
              </w:tc>
              <w:tc>
                <w:tcPr>
                  <w:tcW w:w="470" w:type="pct"/>
                  <w:vMerge w:val="restart"/>
                  <w:noWrap w:val="0"/>
                  <w:vAlign w:val="center"/>
                </w:tcPr>
                <w:p w14:paraId="575CD473">
                  <w:pPr>
                    <w:pStyle w:val="24"/>
                    <w:bidi w:val="0"/>
                    <w:rPr>
                      <w:b/>
                      <w:bCs/>
                      <w:color w:val="auto"/>
                    </w:rPr>
                  </w:pPr>
                  <w:r>
                    <w:rPr>
                      <w:b/>
                      <w:bCs/>
                      <w:color w:val="auto"/>
                    </w:rPr>
                    <w:t>距离/m</w:t>
                  </w:r>
                </w:p>
              </w:tc>
              <w:tc>
                <w:tcPr>
                  <w:tcW w:w="940" w:type="pct"/>
                  <w:vMerge w:val="restart"/>
                  <w:noWrap w:val="0"/>
                  <w:vAlign w:val="center"/>
                </w:tcPr>
                <w:p w14:paraId="6601179E">
                  <w:pPr>
                    <w:pStyle w:val="24"/>
                    <w:bidi w:val="0"/>
                    <w:rPr>
                      <w:b/>
                      <w:bCs/>
                      <w:color w:val="auto"/>
                    </w:rPr>
                  </w:pPr>
                  <w:r>
                    <w:rPr>
                      <w:rFonts w:hint="eastAsia"/>
                      <w:b/>
                      <w:bCs/>
                      <w:color w:val="auto"/>
                    </w:rPr>
                    <w:t>规模</w:t>
                  </w:r>
                </w:p>
              </w:tc>
              <w:tc>
                <w:tcPr>
                  <w:tcW w:w="1391" w:type="pct"/>
                  <w:gridSpan w:val="2"/>
                  <w:noWrap w:val="0"/>
                  <w:vAlign w:val="center"/>
                </w:tcPr>
                <w:p w14:paraId="28AE03F7">
                  <w:pPr>
                    <w:pStyle w:val="24"/>
                    <w:bidi w:val="0"/>
                    <w:rPr>
                      <w:b/>
                      <w:bCs/>
                      <w:color w:val="auto"/>
                    </w:rPr>
                  </w:pPr>
                  <w:r>
                    <w:rPr>
                      <w:b/>
                      <w:bCs/>
                      <w:color w:val="auto"/>
                    </w:rPr>
                    <w:t>坐标</w:t>
                  </w:r>
                </w:p>
              </w:tc>
              <w:tc>
                <w:tcPr>
                  <w:tcW w:w="703" w:type="pct"/>
                  <w:vMerge w:val="restart"/>
                  <w:noWrap w:val="0"/>
                  <w:vAlign w:val="center"/>
                </w:tcPr>
                <w:p w14:paraId="7FFC51C7">
                  <w:pPr>
                    <w:pStyle w:val="24"/>
                    <w:bidi w:val="0"/>
                    <w:rPr>
                      <w:b/>
                      <w:bCs/>
                      <w:color w:val="auto"/>
                    </w:rPr>
                  </w:pPr>
                  <w:r>
                    <w:rPr>
                      <w:b/>
                      <w:bCs/>
                      <w:color w:val="auto"/>
                    </w:rPr>
                    <w:t>环境功能及保护级别</w:t>
                  </w:r>
                </w:p>
              </w:tc>
            </w:tr>
            <w:tr w14:paraId="3816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6" w:type="pct"/>
                  <w:vMerge w:val="continue"/>
                  <w:noWrap w:val="0"/>
                  <w:vAlign w:val="center"/>
                </w:tcPr>
                <w:p w14:paraId="0A968D32">
                  <w:pPr>
                    <w:pStyle w:val="24"/>
                    <w:bidi w:val="0"/>
                    <w:rPr>
                      <w:b/>
                      <w:bCs/>
                      <w:color w:val="auto"/>
                    </w:rPr>
                  </w:pPr>
                </w:p>
              </w:tc>
              <w:tc>
                <w:tcPr>
                  <w:tcW w:w="714" w:type="pct"/>
                  <w:vMerge w:val="continue"/>
                  <w:noWrap w:val="0"/>
                  <w:vAlign w:val="center"/>
                </w:tcPr>
                <w:p w14:paraId="75A068A8">
                  <w:pPr>
                    <w:pStyle w:val="24"/>
                    <w:bidi w:val="0"/>
                    <w:rPr>
                      <w:b/>
                      <w:bCs/>
                      <w:color w:val="auto"/>
                    </w:rPr>
                  </w:pPr>
                </w:p>
              </w:tc>
              <w:tc>
                <w:tcPr>
                  <w:tcW w:w="423" w:type="pct"/>
                  <w:vMerge w:val="continue"/>
                  <w:noWrap w:val="0"/>
                  <w:vAlign w:val="center"/>
                </w:tcPr>
                <w:p w14:paraId="4EA63028">
                  <w:pPr>
                    <w:pStyle w:val="24"/>
                    <w:bidi w:val="0"/>
                    <w:rPr>
                      <w:b/>
                      <w:bCs/>
                      <w:color w:val="auto"/>
                    </w:rPr>
                  </w:pPr>
                </w:p>
              </w:tc>
              <w:tc>
                <w:tcPr>
                  <w:tcW w:w="470" w:type="pct"/>
                  <w:vMerge w:val="continue"/>
                  <w:noWrap w:val="0"/>
                  <w:vAlign w:val="center"/>
                </w:tcPr>
                <w:p w14:paraId="55AD8E3F">
                  <w:pPr>
                    <w:pStyle w:val="24"/>
                    <w:bidi w:val="0"/>
                    <w:rPr>
                      <w:b/>
                      <w:bCs/>
                      <w:color w:val="auto"/>
                    </w:rPr>
                  </w:pPr>
                </w:p>
              </w:tc>
              <w:tc>
                <w:tcPr>
                  <w:tcW w:w="940" w:type="pct"/>
                  <w:vMerge w:val="continue"/>
                  <w:noWrap w:val="0"/>
                  <w:vAlign w:val="center"/>
                </w:tcPr>
                <w:p w14:paraId="6286AAA9">
                  <w:pPr>
                    <w:pStyle w:val="24"/>
                    <w:bidi w:val="0"/>
                    <w:rPr>
                      <w:b/>
                      <w:bCs/>
                      <w:color w:val="auto"/>
                    </w:rPr>
                  </w:pPr>
                </w:p>
              </w:tc>
              <w:tc>
                <w:tcPr>
                  <w:tcW w:w="700" w:type="pct"/>
                  <w:noWrap w:val="0"/>
                  <w:vAlign w:val="center"/>
                </w:tcPr>
                <w:p w14:paraId="3DDC7C94">
                  <w:pPr>
                    <w:pStyle w:val="24"/>
                    <w:bidi w:val="0"/>
                    <w:rPr>
                      <w:b/>
                      <w:bCs/>
                      <w:color w:val="auto"/>
                    </w:rPr>
                  </w:pPr>
                  <w:r>
                    <w:rPr>
                      <w:b/>
                      <w:bCs/>
                      <w:color w:val="auto"/>
                    </w:rPr>
                    <w:t>X</w:t>
                  </w:r>
                </w:p>
              </w:tc>
              <w:tc>
                <w:tcPr>
                  <w:tcW w:w="691" w:type="pct"/>
                  <w:noWrap w:val="0"/>
                  <w:vAlign w:val="center"/>
                </w:tcPr>
                <w:p w14:paraId="42D1B56D">
                  <w:pPr>
                    <w:pStyle w:val="24"/>
                    <w:bidi w:val="0"/>
                    <w:rPr>
                      <w:b/>
                      <w:bCs/>
                      <w:color w:val="auto"/>
                    </w:rPr>
                  </w:pPr>
                  <w:r>
                    <w:rPr>
                      <w:b/>
                      <w:bCs/>
                      <w:color w:val="auto"/>
                    </w:rPr>
                    <w:t>Y</w:t>
                  </w:r>
                </w:p>
              </w:tc>
              <w:tc>
                <w:tcPr>
                  <w:tcW w:w="703" w:type="pct"/>
                  <w:vMerge w:val="continue"/>
                  <w:noWrap w:val="0"/>
                  <w:vAlign w:val="center"/>
                </w:tcPr>
                <w:p w14:paraId="02D03D8A">
                  <w:pPr>
                    <w:pStyle w:val="24"/>
                    <w:bidi w:val="0"/>
                    <w:rPr>
                      <w:color w:val="auto"/>
                    </w:rPr>
                  </w:pPr>
                </w:p>
              </w:tc>
            </w:tr>
            <w:tr w14:paraId="6652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56" w:type="pct"/>
                  <w:noWrap w:val="0"/>
                  <w:vAlign w:val="center"/>
                </w:tcPr>
                <w:p w14:paraId="32EE5DE8">
                  <w:pPr>
                    <w:pStyle w:val="24"/>
                    <w:bidi w:val="0"/>
                    <w:rPr>
                      <w:color w:val="auto"/>
                    </w:rPr>
                  </w:pPr>
                  <w:r>
                    <w:rPr>
                      <w:color w:val="auto"/>
                    </w:rPr>
                    <w:t>大气环境</w:t>
                  </w:r>
                </w:p>
              </w:tc>
              <w:tc>
                <w:tcPr>
                  <w:tcW w:w="714" w:type="pct"/>
                  <w:noWrap w:val="0"/>
                  <w:vAlign w:val="center"/>
                </w:tcPr>
                <w:p w14:paraId="08D8BCEA">
                  <w:pPr>
                    <w:pStyle w:val="24"/>
                    <w:bidi w:val="0"/>
                    <w:rPr>
                      <w:rFonts w:hint="default"/>
                      <w:color w:val="auto"/>
                      <w:lang w:val="en-US" w:eastAsia="zh-CN"/>
                    </w:rPr>
                  </w:pPr>
                  <w:r>
                    <w:rPr>
                      <w:rFonts w:hint="eastAsia"/>
                      <w:color w:val="auto"/>
                      <w:lang w:val="en-US" w:eastAsia="zh-CN"/>
                    </w:rPr>
                    <w:t>中袁</w:t>
                  </w:r>
                </w:p>
              </w:tc>
              <w:tc>
                <w:tcPr>
                  <w:tcW w:w="423" w:type="pct"/>
                  <w:noWrap w:val="0"/>
                  <w:vAlign w:val="center"/>
                </w:tcPr>
                <w:p w14:paraId="39A07877">
                  <w:pPr>
                    <w:pStyle w:val="24"/>
                    <w:bidi w:val="0"/>
                    <w:rPr>
                      <w:rFonts w:hint="default"/>
                      <w:color w:val="auto"/>
                      <w:lang w:val="en-US" w:eastAsia="zh-CN"/>
                    </w:rPr>
                  </w:pPr>
                  <w:r>
                    <w:rPr>
                      <w:rFonts w:hint="eastAsia"/>
                      <w:color w:val="auto"/>
                      <w:lang w:val="en-US" w:eastAsia="zh-CN"/>
                    </w:rPr>
                    <w:t>SE</w:t>
                  </w:r>
                </w:p>
              </w:tc>
              <w:tc>
                <w:tcPr>
                  <w:tcW w:w="470" w:type="pct"/>
                  <w:noWrap w:val="0"/>
                  <w:vAlign w:val="center"/>
                </w:tcPr>
                <w:p w14:paraId="1852AE4C">
                  <w:pPr>
                    <w:pStyle w:val="24"/>
                    <w:bidi w:val="0"/>
                    <w:rPr>
                      <w:rFonts w:hint="default"/>
                      <w:color w:val="auto"/>
                      <w:lang w:val="en-US" w:eastAsia="zh-CN"/>
                    </w:rPr>
                  </w:pPr>
                  <w:r>
                    <w:rPr>
                      <w:rFonts w:hint="eastAsia"/>
                      <w:color w:val="auto"/>
                      <w:lang w:val="en-US" w:eastAsia="zh-CN"/>
                    </w:rPr>
                    <w:t>258</w:t>
                  </w:r>
                </w:p>
              </w:tc>
              <w:tc>
                <w:tcPr>
                  <w:tcW w:w="940" w:type="pct"/>
                  <w:noWrap w:val="0"/>
                  <w:vAlign w:val="center"/>
                </w:tcPr>
                <w:p w14:paraId="6DCE28A6">
                  <w:pPr>
                    <w:pStyle w:val="24"/>
                    <w:bidi w:val="0"/>
                    <w:rPr>
                      <w:color w:val="auto"/>
                    </w:rPr>
                  </w:pPr>
                  <w:r>
                    <w:rPr>
                      <w:rFonts w:hint="eastAsia"/>
                      <w:color w:val="auto"/>
                    </w:rPr>
                    <w:t>约</w:t>
                  </w:r>
                  <w:r>
                    <w:rPr>
                      <w:rFonts w:hint="eastAsia"/>
                      <w:color w:val="auto"/>
                      <w:lang w:val="en-US" w:eastAsia="zh-CN"/>
                    </w:rPr>
                    <w:t>40</w:t>
                  </w:r>
                  <w:r>
                    <w:rPr>
                      <w:rFonts w:hint="eastAsia"/>
                      <w:color w:val="auto"/>
                    </w:rPr>
                    <w:t>户，</w:t>
                  </w:r>
                  <w:r>
                    <w:rPr>
                      <w:rFonts w:hint="eastAsia"/>
                      <w:color w:val="auto"/>
                      <w:lang w:val="en-US" w:eastAsia="zh-CN"/>
                    </w:rPr>
                    <w:t>12</w:t>
                  </w:r>
                  <w:r>
                    <w:rPr>
                      <w:rFonts w:hint="eastAsia"/>
                      <w:color w:val="auto"/>
                    </w:rPr>
                    <w:t>0人</w:t>
                  </w:r>
                </w:p>
              </w:tc>
              <w:tc>
                <w:tcPr>
                  <w:tcW w:w="700" w:type="pct"/>
                  <w:noWrap w:val="0"/>
                  <w:vAlign w:val="center"/>
                </w:tcPr>
                <w:p w14:paraId="068E4795">
                  <w:pPr>
                    <w:pStyle w:val="24"/>
                    <w:bidi w:val="0"/>
                    <w:rPr>
                      <w:rFonts w:hint="default"/>
                      <w:color w:val="auto"/>
                      <w:lang w:val="en-US" w:eastAsia="zh-CN"/>
                    </w:rPr>
                  </w:pPr>
                  <w:r>
                    <w:rPr>
                      <w:rFonts w:hint="eastAsia"/>
                      <w:color w:val="auto"/>
                    </w:rPr>
                    <w:t>116.</w:t>
                  </w:r>
                  <w:r>
                    <w:rPr>
                      <w:rFonts w:hint="eastAsia"/>
                      <w:color w:val="auto"/>
                      <w:lang w:val="en-US" w:eastAsia="zh-CN"/>
                    </w:rPr>
                    <w:t>822291</w:t>
                  </w:r>
                </w:p>
              </w:tc>
              <w:tc>
                <w:tcPr>
                  <w:tcW w:w="691" w:type="pct"/>
                  <w:noWrap w:val="0"/>
                  <w:vAlign w:val="center"/>
                </w:tcPr>
                <w:p w14:paraId="66EB3B5B">
                  <w:pPr>
                    <w:pStyle w:val="24"/>
                    <w:bidi w:val="0"/>
                    <w:rPr>
                      <w:rFonts w:hint="default" w:eastAsia="宋体"/>
                      <w:color w:val="auto"/>
                      <w:lang w:val="en-US" w:eastAsia="zh-CN"/>
                    </w:rPr>
                  </w:pPr>
                  <w:r>
                    <w:rPr>
                      <w:rFonts w:hint="eastAsia"/>
                      <w:color w:val="auto"/>
                    </w:rPr>
                    <w:t>32.</w:t>
                  </w:r>
                  <w:r>
                    <w:rPr>
                      <w:rFonts w:hint="eastAsia"/>
                      <w:color w:val="auto"/>
                      <w:lang w:val="en-US" w:eastAsia="zh-CN"/>
                    </w:rPr>
                    <w:t>794678</w:t>
                  </w:r>
                </w:p>
              </w:tc>
              <w:tc>
                <w:tcPr>
                  <w:tcW w:w="703" w:type="pct"/>
                  <w:noWrap w:val="0"/>
                  <w:vAlign w:val="center"/>
                </w:tcPr>
                <w:p w14:paraId="4020074D">
                  <w:pPr>
                    <w:pStyle w:val="24"/>
                    <w:bidi w:val="0"/>
                    <w:rPr>
                      <w:color w:val="auto"/>
                    </w:rPr>
                  </w:pPr>
                  <w:r>
                    <w:rPr>
                      <w:color w:val="auto"/>
                    </w:rPr>
                    <w:t>GB3095-20</w:t>
                  </w:r>
                  <w:r>
                    <w:rPr>
                      <w:rFonts w:hint="eastAsia"/>
                      <w:color w:val="auto"/>
                      <w:lang w:val="en-US" w:eastAsia="zh-CN"/>
                    </w:rPr>
                    <w:t>26</w:t>
                  </w:r>
                  <w:r>
                    <w:rPr>
                      <w:color w:val="auto"/>
                    </w:rPr>
                    <w:t>二级</w:t>
                  </w:r>
                </w:p>
              </w:tc>
            </w:tr>
          </w:tbl>
          <w:p w14:paraId="36A900E3">
            <w:pPr>
              <w:bidi w:val="0"/>
              <w:rPr>
                <w:rFonts w:hint="default"/>
                <w:b/>
                <w:bCs/>
                <w:color w:val="auto"/>
              </w:rPr>
            </w:pPr>
            <w:r>
              <w:rPr>
                <w:rFonts w:hint="default"/>
                <w:b/>
                <w:bCs/>
                <w:color w:val="auto"/>
              </w:rPr>
              <w:t>2、声环境</w:t>
            </w:r>
          </w:p>
          <w:p w14:paraId="0E7354F3">
            <w:pPr>
              <w:bidi w:val="0"/>
              <w:rPr>
                <w:color w:val="auto"/>
              </w:rPr>
            </w:pPr>
            <w:r>
              <w:rPr>
                <w:color w:val="auto"/>
              </w:rPr>
              <w:t>项目厂区四周均为</w:t>
            </w:r>
            <w:r>
              <w:rPr>
                <w:rFonts w:hint="eastAsia"/>
                <w:color w:val="auto"/>
                <w:lang w:val="en-US" w:eastAsia="zh-CN"/>
              </w:rPr>
              <w:t>原潘一矿工矿用地范围，北侧为</w:t>
            </w:r>
            <w:r>
              <w:rPr>
                <w:rFonts w:hint="eastAsia"/>
                <w:color w:val="auto"/>
              </w:rPr>
              <w:t>生产企业</w:t>
            </w:r>
            <w:r>
              <w:rPr>
                <w:color w:val="auto"/>
              </w:rPr>
              <w:t>，厂界外50米范围内，无声环境保护目标</w:t>
            </w:r>
            <w:r>
              <w:rPr>
                <w:rFonts w:hint="eastAsia"/>
                <w:color w:val="auto"/>
              </w:rPr>
              <w:t>。</w:t>
            </w:r>
          </w:p>
          <w:p w14:paraId="5A3FB5F2">
            <w:pPr>
              <w:bidi w:val="0"/>
              <w:rPr>
                <w:b/>
                <w:bCs/>
                <w:color w:val="auto"/>
              </w:rPr>
            </w:pPr>
            <w:r>
              <w:rPr>
                <w:b/>
                <w:bCs/>
                <w:color w:val="auto"/>
              </w:rPr>
              <w:t>3、地表水环境</w:t>
            </w:r>
          </w:p>
          <w:p w14:paraId="637BF2EB">
            <w:pPr>
              <w:bidi w:val="0"/>
              <w:rPr>
                <w:rFonts w:hint="eastAsia"/>
                <w:color w:val="auto"/>
              </w:rPr>
            </w:pPr>
            <w:r>
              <w:rPr>
                <w:color w:val="auto"/>
              </w:rPr>
              <w:t>项目地表水水体为</w:t>
            </w:r>
            <w:r>
              <w:rPr>
                <w:rFonts w:hint="eastAsia"/>
                <w:color w:val="auto"/>
                <w:lang w:val="en-US" w:eastAsia="zh-CN"/>
              </w:rPr>
              <w:t>泥河、</w:t>
            </w:r>
            <w:r>
              <w:rPr>
                <w:rFonts w:hint="eastAsia"/>
                <w:color w:val="auto"/>
              </w:rPr>
              <w:t>淮河淮南段</w:t>
            </w:r>
            <w:r>
              <w:rPr>
                <w:color w:val="auto"/>
              </w:rPr>
              <w:t>。</w:t>
            </w:r>
          </w:p>
          <w:p w14:paraId="50CA9DF6">
            <w:pPr>
              <w:pStyle w:val="23"/>
              <w:bidi w:val="0"/>
              <w:rPr>
                <w:rFonts w:hint="default"/>
                <w:color w:val="auto"/>
              </w:rPr>
            </w:pPr>
            <w:r>
              <w:rPr>
                <w:rFonts w:hint="default"/>
                <w:color w:val="auto"/>
              </w:rPr>
              <w:t>表3-</w:t>
            </w:r>
            <w:r>
              <w:rPr>
                <w:rFonts w:hint="eastAsia"/>
                <w:color w:val="auto"/>
                <w:lang w:val="en-US" w:eastAsia="zh-CN"/>
              </w:rPr>
              <w:t xml:space="preserve">6 </w:t>
            </w:r>
            <w:r>
              <w:rPr>
                <w:rFonts w:hint="default"/>
                <w:color w:val="auto"/>
              </w:rPr>
              <w:t xml:space="preserve"> 项目环境敏感保护目标一览表</w:t>
            </w:r>
          </w:p>
          <w:tbl>
            <w:tblPr>
              <w:tblStyle w:val="13"/>
              <w:tblW w:w="48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77"/>
              <w:gridCol w:w="1147"/>
              <w:gridCol w:w="702"/>
              <w:gridCol w:w="763"/>
              <w:gridCol w:w="1002"/>
              <w:gridCol w:w="856"/>
              <w:gridCol w:w="660"/>
              <w:gridCol w:w="2140"/>
            </w:tblGrid>
            <w:tr w14:paraId="316C1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7" w:type="dxa"/>
                  <w:vMerge w:val="restart"/>
                  <w:noWrap w:val="0"/>
                  <w:vAlign w:val="center"/>
                </w:tcPr>
                <w:p w14:paraId="368257A7">
                  <w:pPr>
                    <w:pStyle w:val="24"/>
                    <w:bidi w:val="0"/>
                    <w:rPr>
                      <w:rFonts w:hint="default"/>
                      <w:b/>
                      <w:bCs/>
                      <w:color w:val="auto"/>
                    </w:rPr>
                  </w:pPr>
                  <w:r>
                    <w:rPr>
                      <w:rFonts w:hint="default"/>
                      <w:b/>
                      <w:bCs/>
                      <w:color w:val="auto"/>
                    </w:rPr>
                    <w:t>类别</w:t>
                  </w:r>
                </w:p>
              </w:tc>
              <w:tc>
                <w:tcPr>
                  <w:tcW w:w="1147" w:type="dxa"/>
                  <w:vMerge w:val="restart"/>
                  <w:noWrap w:val="0"/>
                  <w:vAlign w:val="center"/>
                </w:tcPr>
                <w:p w14:paraId="518220BF">
                  <w:pPr>
                    <w:pStyle w:val="24"/>
                    <w:bidi w:val="0"/>
                    <w:rPr>
                      <w:rFonts w:hint="default"/>
                      <w:b/>
                      <w:bCs/>
                      <w:color w:val="auto"/>
                    </w:rPr>
                  </w:pPr>
                  <w:r>
                    <w:rPr>
                      <w:rFonts w:hint="default"/>
                      <w:b/>
                      <w:bCs/>
                      <w:color w:val="auto"/>
                    </w:rPr>
                    <w:t>主要保护目标</w:t>
                  </w:r>
                </w:p>
              </w:tc>
              <w:tc>
                <w:tcPr>
                  <w:tcW w:w="1465" w:type="dxa"/>
                  <w:gridSpan w:val="2"/>
                  <w:noWrap w:val="0"/>
                  <w:vAlign w:val="center"/>
                </w:tcPr>
                <w:p w14:paraId="419981C4">
                  <w:pPr>
                    <w:pStyle w:val="24"/>
                    <w:bidi w:val="0"/>
                    <w:rPr>
                      <w:rFonts w:hint="default"/>
                      <w:b/>
                      <w:bCs/>
                      <w:color w:val="auto"/>
                    </w:rPr>
                  </w:pPr>
                  <w:r>
                    <w:rPr>
                      <w:rFonts w:hint="default"/>
                      <w:b/>
                      <w:bCs/>
                      <w:color w:val="auto"/>
                    </w:rPr>
                    <w:t>坐标/m</w:t>
                  </w:r>
                </w:p>
              </w:tc>
              <w:tc>
                <w:tcPr>
                  <w:tcW w:w="1002" w:type="dxa"/>
                  <w:vMerge w:val="restart"/>
                  <w:noWrap w:val="0"/>
                  <w:vAlign w:val="center"/>
                </w:tcPr>
                <w:p w14:paraId="28DF6BC5">
                  <w:pPr>
                    <w:pStyle w:val="24"/>
                    <w:bidi w:val="0"/>
                    <w:rPr>
                      <w:rFonts w:hint="default"/>
                      <w:b/>
                      <w:bCs/>
                      <w:color w:val="auto"/>
                    </w:rPr>
                  </w:pPr>
                  <w:r>
                    <w:rPr>
                      <w:rFonts w:hint="default"/>
                      <w:b/>
                      <w:bCs/>
                      <w:color w:val="auto"/>
                    </w:rPr>
                    <w:t>性质、规模</w:t>
                  </w:r>
                </w:p>
              </w:tc>
              <w:tc>
                <w:tcPr>
                  <w:tcW w:w="856" w:type="dxa"/>
                  <w:vMerge w:val="restart"/>
                  <w:noWrap w:val="0"/>
                  <w:vAlign w:val="center"/>
                </w:tcPr>
                <w:p w14:paraId="5CF0B7C7">
                  <w:pPr>
                    <w:pStyle w:val="24"/>
                    <w:bidi w:val="0"/>
                    <w:rPr>
                      <w:rFonts w:hint="default"/>
                      <w:b/>
                      <w:bCs/>
                      <w:color w:val="auto"/>
                    </w:rPr>
                  </w:pPr>
                  <w:r>
                    <w:rPr>
                      <w:rFonts w:hint="default"/>
                      <w:b/>
                      <w:bCs/>
                      <w:color w:val="auto"/>
                    </w:rPr>
                    <w:t>距离</w:t>
                  </w:r>
                  <w:r>
                    <w:rPr>
                      <w:rFonts w:hint="default"/>
                      <w:b/>
                      <w:bCs/>
                      <w:color w:val="auto"/>
                      <w:lang w:eastAsia="zh-CN"/>
                    </w:rPr>
                    <w:t>（</w:t>
                  </w:r>
                  <w:r>
                    <w:rPr>
                      <w:rFonts w:hint="default"/>
                      <w:b/>
                      <w:bCs/>
                      <w:color w:val="auto"/>
                    </w:rPr>
                    <w:t>km</w:t>
                  </w:r>
                  <w:r>
                    <w:rPr>
                      <w:rFonts w:hint="default"/>
                      <w:b/>
                      <w:bCs/>
                      <w:color w:val="auto"/>
                      <w:lang w:eastAsia="zh-CN"/>
                    </w:rPr>
                    <w:t>）</w:t>
                  </w:r>
                </w:p>
              </w:tc>
              <w:tc>
                <w:tcPr>
                  <w:tcW w:w="660" w:type="dxa"/>
                  <w:vMerge w:val="restart"/>
                  <w:noWrap w:val="0"/>
                  <w:vAlign w:val="center"/>
                </w:tcPr>
                <w:p w14:paraId="67D62F8A">
                  <w:pPr>
                    <w:pStyle w:val="24"/>
                    <w:bidi w:val="0"/>
                    <w:rPr>
                      <w:rFonts w:hint="default"/>
                      <w:b/>
                      <w:bCs/>
                      <w:color w:val="auto"/>
                    </w:rPr>
                  </w:pPr>
                  <w:r>
                    <w:rPr>
                      <w:rFonts w:hint="default"/>
                      <w:b/>
                      <w:bCs/>
                      <w:color w:val="auto"/>
                    </w:rPr>
                    <w:t>方位</w:t>
                  </w:r>
                </w:p>
              </w:tc>
              <w:tc>
                <w:tcPr>
                  <w:tcW w:w="2140" w:type="dxa"/>
                  <w:vMerge w:val="restart"/>
                  <w:noWrap w:val="0"/>
                  <w:vAlign w:val="center"/>
                </w:tcPr>
                <w:p w14:paraId="5B307096">
                  <w:pPr>
                    <w:pStyle w:val="24"/>
                    <w:bidi w:val="0"/>
                    <w:rPr>
                      <w:rFonts w:hint="default"/>
                      <w:b/>
                      <w:bCs/>
                      <w:color w:val="auto"/>
                    </w:rPr>
                  </w:pPr>
                  <w:r>
                    <w:rPr>
                      <w:rFonts w:hint="default"/>
                      <w:b/>
                      <w:bCs/>
                      <w:color w:val="auto"/>
                    </w:rPr>
                    <w:t>保护级别</w:t>
                  </w:r>
                </w:p>
              </w:tc>
            </w:tr>
            <w:tr w14:paraId="7C44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7" w:type="dxa"/>
                  <w:vMerge w:val="continue"/>
                  <w:noWrap w:val="0"/>
                  <w:vAlign w:val="center"/>
                </w:tcPr>
                <w:p w14:paraId="3BFEC753">
                  <w:pPr>
                    <w:pStyle w:val="24"/>
                    <w:bidi w:val="0"/>
                    <w:rPr>
                      <w:rFonts w:hint="default"/>
                      <w:color w:val="auto"/>
                    </w:rPr>
                  </w:pPr>
                </w:p>
              </w:tc>
              <w:tc>
                <w:tcPr>
                  <w:tcW w:w="1147" w:type="dxa"/>
                  <w:vMerge w:val="continue"/>
                  <w:noWrap w:val="0"/>
                  <w:vAlign w:val="center"/>
                </w:tcPr>
                <w:p w14:paraId="6E3F60BB">
                  <w:pPr>
                    <w:pStyle w:val="24"/>
                    <w:bidi w:val="0"/>
                    <w:rPr>
                      <w:rFonts w:hint="default"/>
                      <w:color w:val="auto"/>
                    </w:rPr>
                  </w:pPr>
                </w:p>
              </w:tc>
              <w:tc>
                <w:tcPr>
                  <w:tcW w:w="702" w:type="dxa"/>
                  <w:noWrap w:val="0"/>
                  <w:vAlign w:val="center"/>
                </w:tcPr>
                <w:p w14:paraId="00843D62">
                  <w:pPr>
                    <w:pStyle w:val="24"/>
                    <w:bidi w:val="0"/>
                    <w:rPr>
                      <w:rFonts w:hint="default"/>
                      <w:b/>
                      <w:bCs/>
                      <w:color w:val="auto"/>
                    </w:rPr>
                  </w:pPr>
                  <w:r>
                    <w:rPr>
                      <w:rFonts w:hint="default"/>
                      <w:b/>
                      <w:bCs/>
                      <w:color w:val="auto"/>
                    </w:rPr>
                    <w:t>X</w:t>
                  </w:r>
                </w:p>
              </w:tc>
              <w:tc>
                <w:tcPr>
                  <w:tcW w:w="763" w:type="dxa"/>
                  <w:noWrap w:val="0"/>
                  <w:vAlign w:val="center"/>
                </w:tcPr>
                <w:p w14:paraId="6C0A55EA">
                  <w:pPr>
                    <w:pStyle w:val="24"/>
                    <w:bidi w:val="0"/>
                    <w:rPr>
                      <w:rFonts w:hint="default"/>
                      <w:b/>
                      <w:bCs/>
                      <w:color w:val="auto"/>
                    </w:rPr>
                  </w:pPr>
                  <w:r>
                    <w:rPr>
                      <w:rFonts w:hint="default"/>
                      <w:b/>
                      <w:bCs/>
                      <w:color w:val="auto"/>
                    </w:rPr>
                    <w:t>Y</w:t>
                  </w:r>
                </w:p>
              </w:tc>
              <w:tc>
                <w:tcPr>
                  <w:tcW w:w="1002" w:type="dxa"/>
                  <w:vMerge w:val="continue"/>
                  <w:noWrap w:val="0"/>
                  <w:vAlign w:val="center"/>
                </w:tcPr>
                <w:p w14:paraId="78587B59">
                  <w:pPr>
                    <w:pStyle w:val="24"/>
                    <w:bidi w:val="0"/>
                    <w:rPr>
                      <w:rFonts w:hint="default"/>
                      <w:color w:val="auto"/>
                    </w:rPr>
                  </w:pPr>
                </w:p>
              </w:tc>
              <w:tc>
                <w:tcPr>
                  <w:tcW w:w="856" w:type="dxa"/>
                  <w:vMerge w:val="continue"/>
                  <w:noWrap w:val="0"/>
                  <w:vAlign w:val="center"/>
                </w:tcPr>
                <w:p w14:paraId="01762366">
                  <w:pPr>
                    <w:pStyle w:val="24"/>
                    <w:bidi w:val="0"/>
                    <w:rPr>
                      <w:rFonts w:hint="default"/>
                      <w:color w:val="auto"/>
                    </w:rPr>
                  </w:pPr>
                </w:p>
              </w:tc>
              <w:tc>
                <w:tcPr>
                  <w:tcW w:w="660" w:type="dxa"/>
                  <w:vMerge w:val="continue"/>
                  <w:noWrap w:val="0"/>
                  <w:vAlign w:val="center"/>
                </w:tcPr>
                <w:p w14:paraId="4444504B">
                  <w:pPr>
                    <w:pStyle w:val="24"/>
                    <w:bidi w:val="0"/>
                    <w:rPr>
                      <w:rFonts w:hint="default"/>
                      <w:color w:val="auto"/>
                    </w:rPr>
                  </w:pPr>
                </w:p>
              </w:tc>
              <w:tc>
                <w:tcPr>
                  <w:tcW w:w="2140" w:type="dxa"/>
                  <w:vMerge w:val="continue"/>
                  <w:noWrap w:val="0"/>
                  <w:vAlign w:val="center"/>
                </w:tcPr>
                <w:p w14:paraId="3BE8094D">
                  <w:pPr>
                    <w:pStyle w:val="24"/>
                    <w:bidi w:val="0"/>
                    <w:rPr>
                      <w:rFonts w:hint="default"/>
                      <w:color w:val="auto"/>
                    </w:rPr>
                  </w:pPr>
                </w:p>
              </w:tc>
            </w:tr>
            <w:tr w14:paraId="47AB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7" w:type="dxa"/>
                  <w:vMerge w:val="restart"/>
                  <w:noWrap w:val="0"/>
                  <w:vAlign w:val="center"/>
                </w:tcPr>
                <w:p w14:paraId="0E6C8C0C">
                  <w:pPr>
                    <w:pStyle w:val="24"/>
                    <w:bidi w:val="0"/>
                    <w:rPr>
                      <w:rFonts w:hint="default"/>
                      <w:color w:val="auto"/>
                    </w:rPr>
                  </w:pPr>
                  <w:r>
                    <w:rPr>
                      <w:rFonts w:hint="default"/>
                      <w:color w:val="auto"/>
                    </w:rPr>
                    <w:t>地表水环境</w:t>
                  </w:r>
                </w:p>
              </w:tc>
              <w:tc>
                <w:tcPr>
                  <w:tcW w:w="1147" w:type="dxa"/>
                  <w:noWrap w:val="0"/>
                  <w:vAlign w:val="center"/>
                </w:tcPr>
                <w:p w14:paraId="18DE0887">
                  <w:pPr>
                    <w:pStyle w:val="24"/>
                    <w:bidi w:val="0"/>
                    <w:rPr>
                      <w:rFonts w:hint="default"/>
                      <w:color w:val="auto"/>
                    </w:rPr>
                  </w:pPr>
                  <w:r>
                    <w:rPr>
                      <w:rFonts w:hint="default"/>
                      <w:color w:val="auto"/>
                    </w:rPr>
                    <w:t>淮河</w:t>
                  </w:r>
                </w:p>
              </w:tc>
              <w:tc>
                <w:tcPr>
                  <w:tcW w:w="702" w:type="dxa"/>
                  <w:noWrap w:val="0"/>
                  <w:vAlign w:val="center"/>
                </w:tcPr>
                <w:p w14:paraId="571DD8E1">
                  <w:pPr>
                    <w:pStyle w:val="24"/>
                    <w:bidi w:val="0"/>
                    <w:rPr>
                      <w:rFonts w:hint="default"/>
                      <w:color w:val="auto"/>
                    </w:rPr>
                  </w:pPr>
                  <w:r>
                    <w:rPr>
                      <w:rFonts w:hint="default"/>
                      <w:color w:val="auto"/>
                    </w:rPr>
                    <w:t>/</w:t>
                  </w:r>
                </w:p>
              </w:tc>
              <w:tc>
                <w:tcPr>
                  <w:tcW w:w="763" w:type="dxa"/>
                  <w:noWrap w:val="0"/>
                  <w:vAlign w:val="center"/>
                </w:tcPr>
                <w:p w14:paraId="15E7D1DD">
                  <w:pPr>
                    <w:pStyle w:val="24"/>
                    <w:bidi w:val="0"/>
                    <w:rPr>
                      <w:rFonts w:hint="default"/>
                      <w:color w:val="auto"/>
                    </w:rPr>
                  </w:pPr>
                  <w:r>
                    <w:rPr>
                      <w:rFonts w:hint="default"/>
                      <w:color w:val="auto"/>
                    </w:rPr>
                    <w:t>/</w:t>
                  </w:r>
                </w:p>
              </w:tc>
              <w:tc>
                <w:tcPr>
                  <w:tcW w:w="1002" w:type="dxa"/>
                  <w:noWrap w:val="0"/>
                  <w:vAlign w:val="center"/>
                </w:tcPr>
                <w:p w14:paraId="173322DC">
                  <w:pPr>
                    <w:pStyle w:val="24"/>
                    <w:bidi w:val="0"/>
                    <w:rPr>
                      <w:rFonts w:hint="default"/>
                      <w:color w:val="auto"/>
                    </w:rPr>
                  </w:pPr>
                  <w:r>
                    <w:rPr>
                      <w:rFonts w:hint="default"/>
                      <w:color w:val="auto"/>
                    </w:rPr>
                    <w:t>大型河流</w:t>
                  </w:r>
                </w:p>
              </w:tc>
              <w:tc>
                <w:tcPr>
                  <w:tcW w:w="856" w:type="dxa"/>
                  <w:noWrap w:val="0"/>
                  <w:vAlign w:val="center"/>
                </w:tcPr>
                <w:p w14:paraId="404C5D13">
                  <w:pPr>
                    <w:pStyle w:val="24"/>
                    <w:bidi w:val="0"/>
                    <w:rPr>
                      <w:rFonts w:hint="default"/>
                      <w:color w:val="auto"/>
                      <w:lang w:val="en-US" w:eastAsia="zh-CN"/>
                    </w:rPr>
                  </w:pPr>
                  <w:r>
                    <w:rPr>
                      <w:rFonts w:hint="eastAsia"/>
                      <w:color w:val="auto"/>
                      <w:lang w:val="en-US" w:eastAsia="zh-CN"/>
                    </w:rPr>
                    <w:t>7.53</w:t>
                  </w:r>
                </w:p>
              </w:tc>
              <w:tc>
                <w:tcPr>
                  <w:tcW w:w="660" w:type="dxa"/>
                  <w:noWrap w:val="0"/>
                  <w:vAlign w:val="center"/>
                </w:tcPr>
                <w:p w14:paraId="6970F894">
                  <w:pPr>
                    <w:pStyle w:val="24"/>
                    <w:bidi w:val="0"/>
                    <w:rPr>
                      <w:rFonts w:hint="default"/>
                      <w:color w:val="auto"/>
                    </w:rPr>
                  </w:pPr>
                  <w:r>
                    <w:rPr>
                      <w:rFonts w:hint="eastAsia"/>
                      <w:color w:val="auto"/>
                      <w:lang w:val="en-US" w:eastAsia="zh-CN"/>
                    </w:rPr>
                    <w:t>S</w:t>
                  </w:r>
                  <w:r>
                    <w:rPr>
                      <w:rFonts w:hint="default"/>
                      <w:color w:val="auto"/>
                    </w:rPr>
                    <w:t>E</w:t>
                  </w:r>
                </w:p>
              </w:tc>
              <w:tc>
                <w:tcPr>
                  <w:tcW w:w="2140" w:type="dxa"/>
                  <w:vMerge w:val="restart"/>
                  <w:noWrap w:val="0"/>
                  <w:vAlign w:val="center"/>
                </w:tcPr>
                <w:p w14:paraId="54AA66E9">
                  <w:pPr>
                    <w:pStyle w:val="24"/>
                    <w:bidi w:val="0"/>
                    <w:rPr>
                      <w:rFonts w:hint="default"/>
                      <w:color w:val="auto"/>
                    </w:rPr>
                  </w:pPr>
                  <w:r>
                    <w:rPr>
                      <w:rFonts w:hint="default"/>
                      <w:color w:val="auto"/>
                    </w:rPr>
                    <w:t>《地表水环境质量标准》（GB3838-2002）</w:t>
                  </w:r>
                </w:p>
                <w:p w14:paraId="592482B8">
                  <w:pPr>
                    <w:pStyle w:val="24"/>
                    <w:bidi w:val="0"/>
                    <w:rPr>
                      <w:rFonts w:hint="default"/>
                      <w:color w:val="auto"/>
                    </w:rPr>
                  </w:pPr>
                  <w:r>
                    <w:rPr>
                      <w:rFonts w:hint="default"/>
                      <w:color w:val="auto"/>
                    </w:rPr>
                    <w:t>Ⅲ类标准</w:t>
                  </w:r>
                </w:p>
              </w:tc>
            </w:tr>
            <w:tr w14:paraId="1460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877" w:type="dxa"/>
                  <w:vMerge w:val="continue"/>
                  <w:noWrap w:val="0"/>
                  <w:vAlign w:val="center"/>
                </w:tcPr>
                <w:p w14:paraId="7ADBCC18">
                  <w:pPr>
                    <w:pStyle w:val="24"/>
                    <w:bidi w:val="0"/>
                    <w:rPr>
                      <w:rFonts w:hint="default"/>
                      <w:color w:val="auto"/>
                    </w:rPr>
                  </w:pPr>
                </w:p>
              </w:tc>
              <w:tc>
                <w:tcPr>
                  <w:tcW w:w="1147" w:type="dxa"/>
                  <w:noWrap w:val="0"/>
                  <w:vAlign w:val="center"/>
                </w:tcPr>
                <w:p w14:paraId="2913586B">
                  <w:pPr>
                    <w:pStyle w:val="24"/>
                    <w:bidi w:val="0"/>
                    <w:rPr>
                      <w:rFonts w:hint="eastAsia" w:eastAsia="宋体"/>
                      <w:color w:val="auto"/>
                      <w:lang w:val="en-US" w:eastAsia="zh-CN"/>
                    </w:rPr>
                  </w:pPr>
                  <w:r>
                    <w:rPr>
                      <w:rFonts w:hint="eastAsia"/>
                      <w:color w:val="auto"/>
                      <w:lang w:val="en-US" w:eastAsia="zh-CN"/>
                    </w:rPr>
                    <w:t>泥河</w:t>
                  </w:r>
                </w:p>
              </w:tc>
              <w:tc>
                <w:tcPr>
                  <w:tcW w:w="702" w:type="dxa"/>
                  <w:noWrap w:val="0"/>
                  <w:vAlign w:val="center"/>
                </w:tcPr>
                <w:p w14:paraId="161490BB">
                  <w:pPr>
                    <w:pStyle w:val="24"/>
                    <w:bidi w:val="0"/>
                    <w:ind w:firstLine="0" w:firstLineChars="0"/>
                    <w:rPr>
                      <w:rFonts w:hint="default"/>
                      <w:color w:val="auto"/>
                    </w:rPr>
                  </w:pPr>
                  <w:r>
                    <w:rPr>
                      <w:rFonts w:hint="default"/>
                      <w:color w:val="auto"/>
                    </w:rPr>
                    <w:t>/</w:t>
                  </w:r>
                </w:p>
              </w:tc>
              <w:tc>
                <w:tcPr>
                  <w:tcW w:w="763" w:type="dxa"/>
                  <w:noWrap w:val="0"/>
                  <w:vAlign w:val="center"/>
                </w:tcPr>
                <w:p w14:paraId="11574832">
                  <w:pPr>
                    <w:pStyle w:val="24"/>
                    <w:bidi w:val="0"/>
                    <w:ind w:firstLine="0" w:firstLineChars="0"/>
                    <w:rPr>
                      <w:rFonts w:hint="default"/>
                      <w:color w:val="auto"/>
                    </w:rPr>
                  </w:pPr>
                  <w:r>
                    <w:rPr>
                      <w:rFonts w:hint="default"/>
                      <w:color w:val="auto"/>
                    </w:rPr>
                    <w:t>/</w:t>
                  </w:r>
                </w:p>
              </w:tc>
              <w:tc>
                <w:tcPr>
                  <w:tcW w:w="1002" w:type="dxa"/>
                  <w:noWrap w:val="0"/>
                  <w:vAlign w:val="center"/>
                </w:tcPr>
                <w:p w14:paraId="1DB23F4A">
                  <w:pPr>
                    <w:pStyle w:val="24"/>
                    <w:bidi w:val="0"/>
                    <w:rPr>
                      <w:rFonts w:hint="default"/>
                      <w:color w:val="auto"/>
                    </w:rPr>
                  </w:pPr>
                  <w:r>
                    <w:rPr>
                      <w:rFonts w:hint="eastAsia"/>
                      <w:color w:val="auto"/>
                      <w:lang w:val="en-US" w:eastAsia="zh-CN"/>
                    </w:rPr>
                    <w:t>中小</w:t>
                  </w:r>
                  <w:r>
                    <w:rPr>
                      <w:rFonts w:hint="default"/>
                      <w:color w:val="auto"/>
                    </w:rPr>
                    <w:t>型河流</w:t>
                  </w:r>
                </w:p>
              </w:tc>
              <w:tc>
                <w:tcPr>
                  <w:tcW w:w="856" w:type="dxa"/>
                  <w:noWrap w:val="0"/>
                  <w:vAlign w:val="center"/>
                </w:tcPr>
                <w:p w14:paraId="1A50C3A3">
                  <w:pPr>
                    <w:pStyle w:val="24"/>
                    <w:bidi w:val="0"/>
                    <w:rPr>
                      <w:rFonts w:hint="default"/>
                      <w:color w:val="auto"/>
                      <w:lang w:val="en-US" w:eastAsia="zh-CN"/>
                    </w:rPr>
                  </w:pPr>
                  <w:r>
                    <w:rPr>
                      <w:rFonts w:hint="eastAsia"/>
                      <w:color w:val="auto"/>
                      <w:lang w:val="en-US" w:eastAsia="zh-CN"/>
                    </w:rPr>
                    <w:t>0.93</w:t>
                  </w:r>
                </w:p>
              </w:tc>
              <w:tc>
                <w:tcPr>
                  <w:tcW w:w="660" w:type="dxa"/>
                  <w:noWrap w:val="0"/>
                  <w:vAlign w:val="center"/>
                </w:tcPr>
                <w:p w14:paraId="37246745">
                  <w:pPr>
                    <w:pStyle w:val="24"/>
                    <w:bidi w:val="0"/>
                    <w:rPr>
                      <w:rFonts w:hint="eastAsia" w:eastAsia="宋体"/>
                      <w:color w:val="auto"/>
                      <w:lang w:val="en-US" w:eastAsia="zh-CN"/>
                    </w:rPr>
                  </w:pPr>
                  <w:r>
                    <w:rPr>
                      <w:rFonts w:hint="eastAsia"/>
                      <w:color w:val="auto"/>
                      <w:lang w:val="en-US" w:eastAsia="zh-CN"/>
                    </w:rPr>
                    <w:t>SW</w:t>
                  </w:r>
                </w:p>
              </w:tc>
              <w:tc>
                <w:tcPr>
                  <w:tcW w:w="2140" w:type="dxa"/>
                  <w:vMerge w:val="continue"/>
                  <w:noWrap w:val="0"/>
                  <w:vAlign w:val="center"/>
                </w:tcPr>
                <w:p w14:paraId="4BBB8779">
                  <w:pPr>
                    <w:pStyle w:val="24"/>
                    <w:bidi w:val="0"/>
                    <w:rPr>
                      <w:rFonts w:hint="default"/>
                      <w:color w:val="auto"/>
                    </w:rPr>
                  </w:pPr>
                </w:p>
              </w:tc>
            </w:tr>
          </w:tbl>
          <w:p w14:paraId="460A28C1">
            <w:pPr>
              <w:bidi w:val="0"/>
              <w:rPr>
                <w:rFonts w:hint="default"/>
                <w:b/>
                <w:bCs/>
                <w:color w:val="auto"/>
              </w:rPr>
            </w:pPr>
            <w:r>
              <w:rPr>
                <w:rFonts w:hint="default"/>
                <w:b/>
                <w:bCs/>
                <w:color w:val="auto"/>
              </w:rPr>
              <w:t>4、地下水环境</w:t>
            </w:r>
          </w:p>
          <w:p w14:paraId="71D57D7D">
            <w:pPr>
              <w:bidi w:val="0"/>
              <w:rPr>
                <w:rFonts w:hint="default"/>
                <w:color w:val="auto"/>
              </w:rPr>
            </w:pPr>
            <w:r>
              <w:rPr>
                <w:rFonts w:hint="default"/>
                <w:color w:val="auto"/>
              </w:rPr>
              <w:t>本项目厂界外500米范围内无地下水集中式饮用水水源和热水、矿泉水、温泉等特殊地下水资源。</w:t>
            </w:r>
          </w:p>
          <w:p w14:paraId="3AA29B19">
            <w:pPr>
              <w:bidi w:val="0"/>
              <w:rPr>
                <w:rFonts w:hint="default"/>
                <w:b/>
                <w:bCs/>
                <w:color w:val="auto"/>
              </w:rPr>
            </w:pPr>
            <w:r>
              <w:rPr>
                <w:rFonts w:hint="default"/>
                <w:b/>
                <w:bCs/>
                <w:color w:val="auto"/>
              </w:rPr>
              <w:t>5、生态环境</w:t>
            </w:r>
          </w:p>
          <w:p w14:paraId="1CDCC430">
            <w:pPr>
              <w:bidi w:val="0"/>
              <w:rPr>
                <w:rFonts w:hint="eastAsia"/>
                <w:color w:val="auto"/>
                <w:szCs w:val="21"/>
              </w:rPr>
            </w:pPr>
            <w:r>
              <w:rPr>
                <w:rFonts w:hint="default"/>
                <w:color w:val="auto"/>
              </w:rPr>
              <w:t>本项目位于</w:t>
            </w: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集经济开发区（北区）煤基新材料产业园</w:t>
            </w:r>
            <w:r>
              <w:rPr>
                <w:rFonts w:hint="default"/>
                <w:color w:val="auto"/>
              </w:rPr>
              <w:t>，为工业用地，不涉及生态环境保护目标。</w:t>
            </w:r>
          </w:p>
        </w:tc>
      </w:tr>
      <w:tr w14:paraId="1C4E6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330" w:hRule="atLeast"/>
          <w:jc w:val="center"/>
        </w:trPr>
        <w:tc>
          <w:tcPr>
            <w:tcW w:w="680" w:type="dxa"/>
            <w:noWrap w:val="0"/>
            <w:vAlign w:val="center"/>
          </w:tcPr>
          <w:p w14:paraId="0797261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FF"/>
                <w:lang w:eastAsia="zh-CN"/>
              </w:rPr>
            </w:pPr>
            <w:r>
              <w:rPr>
                <w:rFonts w:hint="eastAsia"/>
                <w:color w:val="auto"/>
                <w:lang w:eastAsia="zh-CN"/>
              </w:rPr>
              <w:t>污染物排放控制标准</w:t>
            </w:r>
          </w:p>
        </w:tc>
        <w:tc>
          <w:tcPr>
            <w:tcW w:w="8404" w:type="dxa"/>
            <w:noWrap w:val="0"/>
            <w:vAlign w:val="center"/>
          </w:tcPr>
          <w:p w14:paraId="4B3510AB">
            <w:pPr>
              <w:bidi w:val="0"/>
              <w:rPr>
                <w:b/>
                <w:bCs/>
                <w:color w:val="auto"/>
              </w:rPr>
            </w:pPr>
            <w:r>
              <w:rPr>
                <w:b/>
                <w:bCs/>
                <w:color w:val="auto"/>
              </w:rPr>
              <w:t>1、废气</w:t>
            </w:r>
            <w:r>
              <w:rPr>
                <w:rFonts w:hint="eastAsia"/>
                <w:b/>
                <w:bCs/>
                <w:color w:val="auto"/>
              </w:rPr>
              <w:t>排放标准</w:t>
            </w:r>
          </w:p>
          <w:p w14:paraId="560480CA">
            <w:pPr>
              <w:spacing w:line="360" w:lineRule="auto"/>
              <w:ind w:firstLine="480" w:firstLineChars="200"/>
              <w:jc w:val="both"/>
              <w:rPr>
                <w:color w:val="auto"/>
              </w:rPr>
            </w:pPr>
            <w:r>
              <w:rPr>
                <w:rFonts w:hint="eastAsia"/>
                <w:color w:val="auto"/>
                <w:lang w:val="en-US" w:eastAsia="zh-CN"/>
              </w:rPr>
              <w:t>营运期废气排放标准：</w:t>
            </w:r>
            <w:r>
              <w:rPr>
                <w:rFonts w:ascii="Times New Roman" w:cs="Times New Roman"/>
                <w:bCs/>
                <w:color w:val="auto"/>
              </w:rPr>
              <w:t>本</w:t>
            </w:r>
            <w:r>
              <w:rPr>
                <w:rFonts w:ascii="Times New Roman" w:cs="Times New Roman"/>
                <w:bCs/>
              </w:rPr>
              <w:t>项目生产</w:t>
            </w:r>
            <w:r>
              <w:rPr>
                <w:rFonts w:hint="eastAsia" w:ascii="Times New Roman" w:cs="Times New Roman"/>
                <w:bCs/>
                <w:lang w:val="en-US" w:eastAsia="zh-CN"/>
              </w:rPr>
              <w:t>产品为非烧结砌块，对照生产</w:t>
            </w:r>
            <w:r>
              <w:rPr>
                <w:rFonts w:ascii="Times New Roman" w:cs="Times New Roman"/>
                <w:bCs/>
              </w:rPr>
              <w:t>过程产生的</w:t>
            </w:r>
            <w:r>
              <w:rPr>
                <w:rFonts w:hint="eastAsia" w:ascii="Times New Roman" w:cs="Times New Roman"/>
                <w:bCs/>
                <w:lang w:val="en-US" w:eastAsia="zh-CN"/>
              </w:rPr>
              <w:t>粉尘</w:t>
            </w:r>
            <w:r>
              <w:rPr>
                <w:rFonts w:hint="eastAsia" w:ascii="Times New Roman" w:cs="Times New Roman"/>
                <w:bCs/>
              </w:rPr>
              <w:t>废气</w:t>
            </w:r>
            <w:r>
              <w:rPr>
                <w:rFonts w:hint="eastAsia" w:ascii="Times New Roman" w:cs="Times New Roman"/>
                <w:bCs/>
                <w:lang w:val="en-US" w:eastAsia="zh-CN"/>
              </w:rPr>
              <w:t>产生节点，</w:t>
            </w:r>
            <w:r>
              <w:rPr>
                <w:rFonts w:hint="eastAsia" w:ascii="Times New Roman" w:cs="Times New Roman"/>
                <w:bCs/>
              </w:rPr>
              <w:t>污染物</w:t>
            </w:r>
            <w:r>
              <w:rPr>
                <w:rFonts w:ascii="Times New Roman" w:cs="Times New Roman"/>
                <w:bCs/>
              </w:rPr>
              <w:t>排放执行安徽省《砖瓦工业大气污染物排放标准》（</w:t>
            </w:r>
            <w:r>
              <w:rPr>
                <w:rFonts w:hint="eastAsia" w:ascii="Times New Roman" w:cs="Times New Roman"/>
                <w:bCs/>
              </w:rPr>
              <w:t>DB34/4362-2023</w:t>
            </w:r>
            <w:r>
              <w:rPr>
                <w:rFonts w:ascii="Times New Roman" w:cs="Times New Roman"/>
                <w:bCs/>
              </w:rPr>
              <w:t>）表</w:t>
            </w:r>
            <w:r>
              <w:rPr>
                <w:rFonts w:hint="eastAsia" w:ascii="Times New Roman" w:cs="Times New Roman"/>
                <w:bCs/>
              </w:rPr>
              <w:t>2中大气污染物排放限值要求；</w:t>
            </w:r>
            <w:r>
              <w:rPr>
                <w:rFonts w:hint="eastAsia"/>
                <w:color w:val="auto"/>
                <w:lang w:val="en-US" w:eastAsia="zh-CN"/>
              </w:rPr>
              <w:t>厂界无组织颗粒物排放从严执行《水泥工业大气污染物排放标准》(DB34/3576-2020)表2中大气污染物无组织排放限值。</w:t>
            </w:r>
            <w:r>
              <w:rPr>
                <w:color w:val="auto"/>
              </w:rPr>
              <w:t>具体见下表。</w:t>
            </w:r>
          </w:p>
          <w:p w14:paraId="090F7347">
            <w:pPr>
              <w:pStyle w:val="23"/>
              <w:bidi w:val="0"/>
              <w:rPr>
                <w:color w:val="auto"/>
                <w:lang w:val="zh-CN"/>
              </w:rPr>
            </w:pPr>
            <w:r>
              <w:rPr>
                <w:color w:val="auto"/>
                <w:lang w:val="zh-CN"/>
              </w:rPr>
              <w:t>表</w:t>
            </w:r>
            <w:r>
              <w:rPr>
                <w:rFonts w:hint="eastAsia"/>
                <w:color w:val="auto"/>
                <w:lang w:val="zh-CN"/>
              </w:rPr>
              <w:t>3-</w:t>
            </w:r>
            <w:r>
              <w:rPr>
                <w:rFonts w:hint="eastAsia"/>
                <w:color w:val="auto"/>
                <w:lang w:val="en-US" w:eastAsia="zh-CN"/>
              </w:rPr>
              <w:t>7</w:t>
            </w:r>
            <w:r>
              <w:rPr>
                <w:color w:val="auto"/>
                <w:lang w:val="zh-CN"/>
              </w:rPr>
              <w:t xml:space="preserve"> </w:t>
            </w:r>
            <w:r>
              <w:rPr>
                <w:rFonts w:hint="eastAsia"/>
                <w:color w:val="auto"/>
                <w:lang w:val="en-US" w:eastAsia="zh-CN"/>
              </w:rPr>
              <w:t xml:space="preserve"> 废气</w:t>
            </w:r>
            <w:r>
              <w:rPr>
                <w:color w:val="auto"/>
                <w:lang w:val="zh-CN"/>
              </w:rPr>
              <w:t>污染物排放标准</w:t>
            </w:r>
          </w:p>
          <w:tbl>
            <w:tblPr>
              <w:tblStyle w:val="13"/>
              <w:tblW w:w="4825"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28" w:type="dxa"/>
                <w:bottom w:w="0" w:type="dxa"/>
                <w:right w:w="28" w:type="dxa"/>
              </w:tblCellMar>
            </w:tblPr>
            <w:tblGrid>
              <w:gridCol w:w="2126"/>
              <w:gridCol w:w="1797"/>
              <w:gridCol w:w="2126"/>
              <w:gridCol w:w="2010"/>
            </w:tblGrid>
            <w:tr w14:paraId="53CEBC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41" w:hRule="atLeast"/>
                <w:jc w:val="center"/>
              </w:trPr>
              <w:tc>
                <w:tcPr>
                  <w:tcW w:w="5000" w:type="pct"/>
                  <w:gridSpan w:val="4"/>
                  <w:noWrap/>
                  <w:vAlign w:val="center"/>
                </w:tcPr>
                <w:p w14:paraId="26BA6670">
                  <w:pPr>
                    <w:pStyle w:val="24"/>
                    <w:bidi w:val="0"/>
                    <w:rPr>
                      <w:rFonts w:hint="eastAsia" w:eastAsia="宋体"/>
                      <w:b/>
                      <w:bCs/>
                      <w:color w:val="auto"/>
                      <w:lang w:val="en-US" w:eastAsia="zh-CN"/>
                    </w:rPr>
                  </w:pPr>
                  <w:r>
                    <w:rPr>
                      <w:rFonts w:hint="eastAsia"/>
                      <w:b/>
                      <w:bCs/>
                      <w:color w:val="auto"/>
                      <w:lang w:val="en-US" w:eastAsia="zh-CN"/>
                    </w:rPr>
                    <w:t>有组织</w:t>
                  </w:r>
                </w:p>
              </w:tc>
            </w:tr>
            <w:tr w14:paraId="4779A4B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431" w:hRule="atLeast"/>
                <w:jc w:val="center"/>
              </w:trPr>
              <w:tc>
                <w:tcPr>
                  <w:tcW w:w="1318" w:type="pct"/>
                  <w:tcBorders>
                    <w:right w:val="single" w:color="auto" w:sz="4" w:space="0"/>
                  </w:tcBorders>
                  <w:noWrap/>
                  <w:vAlign w:val="center"/>
                </w:tcPr>
                <w:p w14:paraId="39AB87B8">
                  <w:pPr>
                    <w:pStyle w:val="24"/>
                    <w:bidi w:val="0"/>
                    <w:ind w:firstLine="0" w:firstLineChars="0"/>
                    <w:rPr>
                      <w:rFonts w:hint="eastAsia"/>
                      <w:b/>
                      <w:bCs/>
                      <w:color w:val="auto"/>
                      <w:lang w:val="en-US" w:eastAsia="zh-CN"/>
                    </w:rPr>
                  </w:pPr>
                  <w:r>
                    <w:rPr>
                      <w:rFonts w:hint="eastAsia"/>
                      <w:b/>
                      <w:bCs/>
                      <w:color w:val="auto"/>
                      <w:lang w:val="en-US" w:eastAsia="zh-CN"/>
                    </w:rPr>
                    <w:t>生产过程</w:t>
                  </w:r>
                </w:p>
              </w:tc>
              <w:tc>
                <w:tcPr>
                  <w:tcW w:w="1114" w:type="pct"/>
                  <w:tcBorders>
                    <w:left w:val="single" w:color="auto" w:sz="4" w:space="0"/>
                  </w:tcBorders>
                  <w:noWrap/>
                  <w:vAlign w:val="center"/>
                </w:tcPr>
                <w:p w14:paraId="2F02619C">
                  <w:pPr>
                    <w:pStyle w:val="24"/>
                    <w:bidi w:val="0"/>
                    <w:ind w:firstLine="0" w:firstLineChars="0"/>
                    <w:rPr>
                      <w:rFonts w:hint="eastAsia"/>
                      <w:b/>
                      <w:bCs/>
                      <w:color w:val="auto"/>
                      <w:lang w:val="en-US" w:eastAsia="zh-CN"/>
                    </w:rPr>
                  </w:pPr>
                  <w:r>
                    <w:rPr>
                      <w:rFonts w:hint="eastAsia"/>
                      <w:b/>
                      <w:bCs/>
                      <w:color w:val="auto"/>
                      <w:lang w:val="en-US" w:eastAsia="zh-CN"/>
                    </w:rPr>
                    <w:t>污染物</w:t>
                  </w:r>
                </w:p>
              </w:tc>
              <w:tc>
                <w:tcPr>
                  <w:tcW w:w="1318" w:type="pct"/>
                  <w:noWrap/>
                  <w:vAlign w:val="center"/>
                </w:tcPr>
                <w:p w14:paraId="56FD7FD4">
                  <w:pPr>
                    <w:pStyle w:val="24"/>
                    <w:bidi w:val="0"/>
                    <w:ind w:firstLine="0" w:firstLineChars="0"/>
                    <w:rPr>
                      <w:rFonts w:hint="eastAsia"/>
                      <w:b/>
                      <w:bCs/>
                      <w:color w:val="auto"/>
                      <w:lang w:val="en-US" w:eastAsia="zh-CN"/>
                    </w:rPr>
                  </w:pPr>
                  <w:r>
                    <w:rPr>
                      <w:rFonts w:hint="eastAsia"/>
                      <w:b/>
                      <w:bCs/>
                      <w:color w:val="auto"/>
                      <w:lang w:val="en-US" w:eastAsia="zh-CN"/>
                    </w:rPr>
                    <w:t>最高允许排放浓度</w:t>
                  </w:r>
                </w:p>
              </w:tc>
              <w:tc>
                <w:tcPr>
                  <w:tcW w:w="1247" w:type="pct"/>
                  <w:noWrap/>
                  <w:vAlign w:val="center"/>
                </w:tcPr>
                <w:p w14:paraId="0A7602A2">
                  <w:pPr>
                    <w:pStyle w:val="24"/>
                    <w:bidi w:val="0"/>
                    <w:ind w:firstLine="0" w:firstLineChars="0"/>
                    <w:rPr>
                      <w:rFonts w:hint="eastAsia"/>
                      <w:b/>
                      <w:bCs/>
                      <w:color w:val="auto"/>
                    </w:rPr>
                  </w:pPr>
                  <w:r>
                    <w:rPr>
                      <w:rFonts w:hint="eastAsia"/>
                      <w:b/>
                      <w:bCs/>
                      <w:color w:val="auto"/>
                    </w:rPr>
                    <w:t>污染物排放监控位置</w:t>
                  </w:r>
                </w:p>
              </w:tc>
            </w:tr>
            <w:tr w14:paraId="52FD26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1318" w:type="pct"/>
                  <w:tcBorders>
                    <w:right w:val="single" w:color="auto" w:sz="4" w:space="0"/>
                  </w:tcBorders>
                  <w:noWrap/>
                  <w:vAlign w:val="center"/>
                </w:tcPr>
                <w:p w14:paraId="2D059064">
                  <w:pPr>
                    <w:pStyle w:val="24"/>
                    <w:bidi w:val="0"/>
                    <w:rPr>
                      <w:rFonts w:hint="default" w:eastAsia="宋体"/>
                      <w:color w:val="auto"/>
                      <w:lang w:val="en-US" w:eastAsia="zh-CN"/>
                    </w:rPr>
                  </w:pPr>
                  <w:r>
                    <w:rPr>
                      <w:rFonts w:hint="eastAsia"/>
                      <w:color w:val="auto"/>
                      <w:lang w:val="en-US" w:eastAsia="zh-CN"/>
                    </w:rPr>
                    <w:t>原料燃料破碎及制备成型</w:t>
                  </w:r>
                </w:p>
              </w:tc>
              <w:tc>
                <w:tcPr>
                  <w:tcW w:w="1114" w:type="pct"/>
                  <w:tcBorders>
                    <w:left w:val="single" w:color="auto" w:sz="4" w:space="0"/>
                  </w:tcBorders>
                  <w:noWrap/>
                  <w:vAlign w:val="center"/>
                </w:tcPr>
                <w:p w14:paraId="34568F4D">
                  <w:pPr>
                    <w:pStyle w:val="24"/>
                    <w:bidi w:val="0"/>
                    <w:ind w:firstLine="0" w:firstLineChars="0"/>
                    <w:rPr>
                      <w:rFonts w:hint="eastAsia" w:eastAsia="宋体"/>
                      <w:color w:val="auto"/>
                      <w:lang w:eastAsia="zh-CN"/>
                    </w:rPr>
                  </w:pPr>
                  <w:r>
                    <w:rPr>
                      <w:rFonts w:hint="eastAsia"/>
                      <w:color w:val="auto"/>
                      <w:lang w:val="en-US" w:eastAsia="zh-CN"/>
                    </w:rPr>
                    <w:t>颗粒物</w:t>
                  </w:r>
                </w:p>
              </w:tc>
              <w:tc>
                <w:tcPr>
                  <w:tcW w:w="1318" w:type="pct"/>
                  <w:noWrap/>
                  <w:vAlign w:val="center"/>
                </w:tcPr>
                <w:p w14:paraId="60C1BCAC">
                  <w:pPr>
                    <w:pStyle w:val="24"/>
                    <w:bidi w:val="0"/>
                    <w:rPr>
                      <w:rFonts w:hint="default"/>
                      <w:color w:val="auto"/>
                      <w:lang w:val="en-US" w:eastAsia="zh-CN"/>
                    </w:rPr>
                  </w:pPr>
                  <w:r>
                    <w:rPr>
                      <w:rFonts w:hint="eastAsia"/>
                      <w:color w:val="auto"/>
                      <w:lang w:val="en-US" w:eastAsia="zh-CN"/>
                    </w:rPr>
                    <w:t>10mg/m</w:t>
                  </w:r>
                  <w:r>
                    <w:rPr>
                      <w:rFonts w:hint="eastAsia"/>
                      <w:color w:val="auto"/>
                      <w:vertAlign w:val="superscript"/>
                      <w:lang w:val="en-US" w:eastAsia="zh-CN"/>
                    </w:rPr>
                    <w:t>3</w:t>
                  </w:r>
                </w:p>
              </w:tc>
              <w:tc>
                <w:tcPr>
                  <w:tcW w:w="1247" w:type="pct"/>
                  <w:noWrap/>
                  <w:vAlign w:val="center"/>
                </w:tcPr>
                <w:p w14:paraId="12D44A98">
                  <w:pPr>
                    <w:pStyle w:val="24"/>
                    <w:bidi w:val="0"/>
                    <w:rPr>
                      <w:rFonts w:hint="default"/>
                      <w:color w:val="auto"/>
                    </w:rPr>
                  </w:pPr>
                  <w:r>
                    <w:rPr>
                      <w:rFonts w:hint="eastAsia"/>
                      <w:color w:val="auto"/>
                    </w:rPr>
                    <w:t>车间或生产设施排气筒</w:t>
                  </w:r>
                </w:p>
              </w:tc>
            </w:tr>
            <w:tr w14:paraId="48992E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5000" w:type="pct"/>
                  <w:gridSpan w:val="4"/>
                  <w:noWrap/>
                  <w:vAlign w:val="center"/>
                </w:tcPr>
                <w:p w14:paraId="35E58E19">
                  <w:pPr>
                    <w:pStyle w:val="24"/>
                    <w:bidi w:val="0"/>
                    <w:rPr>
                      <w:rFonts w:hint="eastAsia" w:eastAsia="宋体"/>
                      <w:color w:val="auto"/>
                      <w:lang w:val="en-US" w:eastAsia="zh-CN"/>
                    </w:rPr>
                  </w:pPr>
                  <w:r>
                    <w:rPr>
                      <w:rFonts w:hint="eastAsia"/>
                      <w:b/>
                      <w:bCs/>
                      <w:color w:val="auto"/>
                      <w:lang w:val="en-US" w:eastAsia="zh-CN"/>
                    </w:rPr>
                    <w:t>无组织</w:t>
                  </w:r>
                </w:p>
              </w:tc>
            </w:tr>
            <w:tr w14:paraId="40C35E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1318" w:type="pct"/>
                  <w:tcBorders>
                    <w:right w:val="single" w:color="auto" w:sz="4" w:space="0"/>
                  </w:tcBorders>
                  <w:noWrap/>
                  <w:vAlign w:val="center"/>
                </w:tcPr>
                <w:p w14:paraId="20922215">
                  <w:pPr>
                    <w:pStyle w:val="24"/>
                    <w:bidi w:val="0"/>
                    <w:rPr>
                      <w:rFonts w:hint="default"/>
                      <w:color w:val="auto"/>
                      <w:lang w:val="en-US" w:eastAsia="zh-CN"/>
                    </w:rPr>
                  </w:pPr>
                  <w:r>
                    <w:rPr>
                      <w:rFonts w:hint="eastAsia"/>
                      <w:color w:val="auto"/>
                      <w:lang w:val="en-US" w:eastAsia="zh-CN"/>
                    </w:rPr>
                    <w:t>监控位置</w:t>
                  </w:r>
                </w:p>
              </w:tc>
              <w:tc>
                <w:tcPr>
                  <w:tcW w:w="1114" w:type="pct"/>
                  <w:tcBorders>
                    <w:left w:val="single" w:color="auto" w:sz="4" w:space="0"/>
                  </w:tcBorders>
                  <w:noWrap/>
                  <w:vAlign w:val="center"/>
                </w:tcPr>
                <w:p w14:paraId="034C7DC4">
                  <w:pPr>
                    <w:pStyle w:val="24"/>
                    <w:bidi w:val="0"/>
                    <w:rPr>
                      <w:rFonts w:hint="default"/>
                      <w:color w:val="auto"/>
                      <w:lang w:val="en-US" w:eastAsia="zh-CN"/>
                    </w:rPr>
                  </w:pPr>
                  <w:r>
                    <w:rPr>
                      <w:rFonts w:hint="eastAsia"/>
                      <w:color w:val="auto"/>
                      <w:lang w:val="en-US" w:eastAsia="zh-CN"/>
                    </w:rPr>
                    <w:t>污染物</w:t>
                  </w:r>
                </w:p>
              </w:tc>
              <w:tc>
                <w:tcPr>
                  <w:tcW w:w="2566" w:type="pct"/>
                  <w:gridSpan w:val="2"/>
                  <w:noWrap/>
                  <w:vAlign w:val="center"/>
                </w:tcPr>
                <w:p w14:paraId="058C8929">
                  <w:pPr>
                    <w:pStyle w:val="24"/>
                    <w:bidi w:val="0"/>
                    <w:rPr>
                      <w:rFonts w:hint="default" w:eastAsia="宋体"/>
                      <w:color w:val="auto"/>
                      <w:lang w:val="en-US" w:eastAsia="zh-CN"/>
                    </w:rPr>
                  </w:pPr>
                  <w:r>
                    <w:rPr>
                      <w:rFonts w:hint="eastAsia"/>
                      <w:color w:val="auto"/>
                      <w:lang w:val="en-US" w:eastAsia="zh-CN"/>
                    </w:rPr>
                    <w:t>浓度限值</w:t>
                  </w:r>
                </w:p>
              </w:tc>
            </w:tr>
            <w:tr w14:paraId="37AB127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28" w:type="dxa"/>
                  <w:bottom w:w="0" w:type="dxa"/>
                  <w:right w:w="28" w:type="dxa"/>
                </w:tblCellMar>
              </w:tblPrEx>
              <w:trPr>
                <w:cantSplit/>
                <w:trHeight w:val="397" w:hRule="atLeast"/>
                <w:jc w:val="center"/>
              </w:trPr>
              <w:tc>
                <w:tcPr>
                  <w:tcW w:w="1318" w:type="pct"/>
                  <w:tcBorders>
                    <w:right w:val="single" w:color="auto" w:sz="4" w:space="0"/>
                  </w:tcBorders>
                  <w:noWrap/>
                  <w:vAlign w:val="center"/>
                </w:tcPr>
                <w:p w14:paraId="121C14AD">
                  <w:pPr>
                    <w:pStyle w:val="24"/>
                    <w:bidi w:val="0"/>
                    <w:ind w:firstLine="0" w:firstLineChars="0"/>
                    <w:rPr>
                      <w:rFonts w:hint="eastAsia"/>
                      <w:color w:val="auto"/>
                      <w:lang w:val="en-US" w:eastAsia="zh-CN"/>
                    </w:rPr>
                  </w:pPr>
                  <w:r>
                    <w:rPr>
                      <w:rFonts w:hint="eastAsia"/>
                      <w:color w:val="auto"/>
                      <w:lang w:val="en-US" w:eastAsia="zh-CN"/>
                    </w:rPr>
                    <w:t>企业边界</w:t>
                  </w:r>
                </w:p>
              </w:tc>
              <w:tc>
                <w:tcPr>
                  <w:tcW w:w="1114" w:type="pct"/>
                  <w:tcBorders>
                    <w:left w:val="single" w:color="auto" w:sz="4" w:space="0"/>
                  </w:tcBorders>
                  <w:noWrap/>
                  <w:vAlign w:val="center"/>
                </w:tcPr>
                <w:p w14:paraId="0132EB79">
                  <w:pPr>
                    <w:pStyle w:val="24"/>
                    <w:bidi w:val="0"/>
                    <w:ind w:firstLine="0" w:firstLineChars="0"/>
                    <w:rPr>
                      <w:rFonts w:hint="eastAsia"/>
                      <w:color w:val="auto"/>
                      <w:lang w:val="en-US" w:eastAsia="zh-CN"/>
                    </w:rPr>
                  </w:pPr>
                  <w:r>
                    <w:rPr>
                      <w:rFonts w:hint="eastAsia"/>
                      <w:color w:val="auto"/>
                      <w:lang w:val="en-US" w:eastAsia="zh-CN"/>
                    </w:rPr>
                    <w:t>颗粒物</w:t>
                  </w:r>
                </w:p>
              </w:tc>
              <w:tc>
                <w:tcPr>
                  <w:tcW w:w="2566" w:type="pct"/>
                  <w:gridSpan w:val="2"/>
                  <w:noWrap/>
                  <w:vAlign w:val="center"/>
                </w:tcPr>
                <w:p w14:paraId="3445A2BF">
                  <w:pPr>
                    <w:pStyle w:val="24"/>
                    <w:bidi w:val="0"/>
                    <w:ind w:firstLine="0" w:firstLineChars="0"/>
                    <w:rPr>
                      <w:rFonts w:hint="eastAsia"/>
                      <w:color w:val="auto"/>
                    </w:rPr>
                  </w:pPr>
                  <w:r>
                    <w:rPr>
                      <w:rFonts w:hint="eastAsia"/>
                      <w:color w:val="auto"/>
                      <w:lang w:val="en-US" w:eastAsia="zh-CN"/>
                    </w:rPr>
                    <w:t>0.5mg/m</w:t>
                  </w:r>
                  <w:r>
                    <w:rPr>
                      <w:rFonts w:hint="eastAsia"/>
                      <w:color w:val="auto"/>
                      <w:vertAlign w:val="superscript"/>
                      <w:lang w:val="en-US" w:eastAsia="zh-CN"/>
                    </w:rPr>
                    <w:t>3</w:t>
                  </w:r>
                </w:p>
              </w:tc>
            </w:tr>
          </w:tbl>
          <w:p w14:paraId="4A5F25FD">
            <w:pPr>
              <w:bidi w:val="0"/>
              <w:rPr>
                <w:b/>
                <w:bCs/>
                <w:color w:val="auto"/>
              </w:rPr>
            </w:pPr>
            <w:r>
              <w:rPr>
                <w:b/>
                <w:bCs/>
                <w:color w:val="auto"/>
              </w:rPr>
              <w:t>2、废水</w:t>
            </w:r>
            <w:r>
              <w:rPr>
                <w:rFonts w:hint="eastAsia"/>
                <w:b/>
                <w:bCs/>
                <w:color w:val="auto"/>
              </w:rPr>
              <w:t>排放标准</w:t>
            </w:r>
          </w:p>
          <w:p w14:paraId="37EF12F6">
            <w:pPr>
              <w:ind w:firstLine="482"/>
              <w:rPr>
                <w:rFonts w:hint="default"/>
                <w:color w:val="auto"/>
                <w:highlight w:val="none"/>
                <w:lang w:val="en-US" w:eastAsia="zh-CN"/>
              </w:rPr>
            </w:pPr>
            <w:r>
              <w:rPr>
                <w:rFonts w:hint="eastAsia" w:ascii="Times New Roman" w:hAnsi="Times New Roman" w:eastAsia="宋体" w:cs="Times New Roman"/>
                <w:bCs/>
                <w:color w:val="auto"/>
                <w:szCs w:val="24"/>
                <w:highlight w:val="none"/>
              </w:rPr>
              <w:t>厂区排水实行雨污分流，雨水</w:t>
            </w:r>
            <w:r>
              <w:rPr>
                <w:rFonts w:hint="eastAsia" w:cs="Times New Roman"/>
                <w:bCs/>
                <w:color w:val="auto"/>
                <w:szCs w:val="24"/>
                <w:highlight w:val="none"/>
                <w:lang w:val="en-US" w:eastAsia="zh-CN"/>
              </w:rPr>
              <w:t>经雨水收集池沉淀后回用</w:t>
            </w:r>
            <w:r>
              <w:rPr>
                <w:rFonts w:hint="eastAsia" w:ascii="Times New Roman" w:hAnsi="Times New Roman" w:eastAsia="宋体" w:cs="Times New Roman"/>
                <w:bCs/>
                <w:color w:val="auto"/>
                <w:szCs w:val="24"/>
                <w:highlight w:val="none"/>
                <w:lang w:eastAsia="zh-CN"/>
              </w:rPr>
              <w:t>；</w:t>
            </w:r>
            <w:r>
              <w:rPr>
                <w:rFonts w:hint="eastAsia"/>
                <w:color w:val="auto"/>
                <w:highlight w:val="none"/>
                <w:lang w:val="en-US" w:eastAsia="zh-CN"/>
              </w:rPr>
              <w:t>车辆冲洗废水经三级沉淀池沉淀后回用于车辆冲洗；生产用水进入产品不外排，生活污水经化粪池处理后定期清掏。无废水外排。</w:t>
            </w:r>
          </w:p>
          <w:p w14:paraId="40BD914A">
            <w:pPr>
              <w:bidi w:val="0"/>
              <w:rPr>
                <w:b/>
                <w:bCs/>
                <w:color w:val="auto"/>
              </w:rPr>
            </w:pPr>
            <w:r>
              <w:rPr>
                <w:b/>
                <w:bCs/>
                <w:color w:val="auto"/>
              </w:rPr>
              <w:t>3、噪声</w:t>
            </w:r>
            <w:r>
              <w:rPr>
                <w:rFonts w:hint="eastAsia"/>
                <w:b/>
                <w:bCs/>
                <w:color w:val="auto"/>
              </w:rPr>
              <w:t>排放标准</w:t>
            </w:r>
          </w:p>
          <w:p w14:paraId="351255CB">
            <w:pPr>
              <w:bidi w:val="0"/>
              <w:rPr>
                <w:color w:val="auto"/>
                <w:lang w:val="en-US" w:eastAsia="zh-CN"/>
              </w:rPr>
            </w:pPr>
            <w:r>
              <w:rPr>
                <w:rFonts w:hint="eastAsia"/>
                <w:color w:val="auto"/>
                <w:lang w:val="en-US" w:eastAsia="zh-CN"/>
              </w:rPr>
              <w:t>施工期执行《</w:t>
            </w:r>
            <w:r>
              <w:rPr>
                <w:rFonts w:hint="eastAsia"/>
                <w:color w:val="auto"/>
              </w:rPr>
              <w:t>建筑施工噪声排放标准</w:t>
            </w:r>
            <w:r>
              <w:rPr>
                <w:rFonts w:hint="eastAsia"/>
                <w:color w:val="auto"/>
                <w:lang w:val="en-US" w:eastAsia="zh-CN"/>
              </w:rPr>
              <w:t>》（GB12523-2025）噪声限值。</w:t>
            </w:r>
            <w:r>
              <w:rPr>
                <w:color w:val="auto"/>
                <w:lang w:eastAsia="zh-CN"/>
              </w:rPr>
              <w:t>运营期厂界噪声排放执行《工业企业厂界环境噪声排放标准》（GB12348-2008）中</w:t>
            </w:r>
            <w:r>
              <w:rPr>
                <w:color w:val="auto"/>
                <w:lang w:val="en-US" w:eastAsia="zh-CN"/>
              </w:rPr>
              <w:t>3</w:t>
            </w:r>
            <w:r>
              <w:rPr>
                <w:color w:val="auto"/>
                <w:lang w:eastAsia="zh-CN"/>
              </w:rPr>
              <w:t>类标准。具体见下表。</w:t>
            </w:r>
          </w:p>
          <w:p w14:paraId="386F6B9F">
            <w:pPr>
              <w:pStyle w:val="23"/>
              <w:bidi w:val="0"/>
              <w:rPr>
                <w:rFonts w:hint="eastAsia"/>
                <w:color w:val="auto"/>
                <w:lang w:eastAsia="zh-CN"/>
              </w:rPr>
            </w:pPr>
            <w:r>
              <w:rPr>
                <w:color w:val="auto"/>
              </w:rPr>
              <w:t>表</w:t>
            </w:r>
            <w:r>
              <w:rPr>
                <w:rFonts w:hint="eastAsia"/>
                <w:color w:val="auto"/>
              </w:rPr>
              <w:t>3-</w:t>
            </w:r>
            <w:r>
              <w:rPr>
                <w:rFonts w:hint="eastAsia"/>
                <w:color w:val="auto"/>
                <w:lang w:val="en-US" w:eastAsia="zh-CN"/>
              </w:rPr>
              <w:t xml:space="preserve">8  </w:t>
            </w:r>
            <w:r>
              <w:rPr>
                <w:color w:val="auto"/>
              </w:rPr>
              <w:t>噪声排放标准</w:t>
            </w:r>
            <w:r>
              <w:rPr>
                <w:rFonts w:hint="eastAsia"/>
                <w:color w:val="auto"/>
                <w:lang w:eastAsia="zh-CN"/>
              </w:rPr>
              <w:t>（</w:t>
            </w:r>
            <w:r>
              <w:rPr>
                <w:color w:val="auto"/>
              </w:rPr>
              <w:t>单位：dB(A)</w:t>
            </w:r>
            <w:r>
              <w:rPr>
                <w:rFonts w:hint="eastAsia"/>
                <w:color w:val="auto"/>
                <w:lang w:eastAsia="zh-CN"/>
              </w:rPr>
              <w:t>）</w:t>
            </w:r>
          </w:p>
          <w:tbl>
            <w:tblPr>
              <w:tblStyle w:val="13"/>
              <w:tblW w:w="8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6"/>
              <w:gridCol w:w="2335"/>
              <w:gridCol w:w="2311"/>
            </w:tblGrid>
            <w:tr w14:paraId="3FEA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476" w:type="dxa"/>
                  <w:noWrap w:val="0"/>
                  <w:vAlign w:val="center"/>
                </w:tcPr>
                <w:p w14:paraId="6FF245B6">
                  <w:pPr>
                    <w:pStyle w:val="24"/>
                    <w:bidi w:val="0"/>
                    <w:rPr>
                      <w:b/>
                      <w:bCs/>
                      <w:color w:val="auto"/>
                      <w:lang w:val="en-US" w:eastAsia="zh-CN"/>
                    </w:rPr>
                  </w:pPr>
                  <w:r>
                    <w:rPr>
                      <w:b/>
                      <w:bCs/>
                      <w:color w:val="auto"/>
                      <w:lang w:val="en-US" w:eastAsia="zh-CN"/>
                    </w:rPr>
                    <w:t>类别</w:t>
                  </w:r>
                </w:p>
              </w:tc>
              <w:tc>
                <w:tcPr>
                  <w:tcW w:w="2335" w:type="dxa"/>
                  <w:noWrap w:val="0"/>
                  <w:vAlign w:val="center"/>
                </w:tcPr>
                <w:p w14:paraId="4C001FB0">
                  <w:pPr>
                    <w:pStyle w:val="24"/>
                    <w:bidi w:val="0"/>
                    <w:rPr>
                      <w:b/>
                      <w:bCs/>
                      <w:color w:val="auto"/>
                      <w:lang w:val="en-US" w:eastAsia="zh-CN"/>
                    </w:rPr>
                  </w:pPr>
                  <w:r>
                    <w:rPr>
                      <w:b/>
                      <w:bCs/>
                      <w:color w:val="auto"/>
                      <w:lang w:val="en-US" w:eastAsia="zh-CN"/>
                    </w:rPr>
                    <w:t>昼间</w:t>
                  </w:r>
                </w:p>
              </w:tc>
              <w:tc>
                <w:tcPr>
                  <w:tcW w:w="2311" w:type="dxa"/>
                  <w:noWrap w:val="0"/>
                  <w:vAlign w:val="center"/>
                </w:tcPr>
                <w:p w14:paraId="00175137">
                  <w:pPr>
                    <w:pStyle w:val="24"/>
                    <w:bidi w:val="0"/>
                    <w:rPr>
                      <w:b/>
                      <w:bCs/>
                      <w:color w:val="auto"/>
                      <w:lang w:val="en-US" w:eastAsia="zh-CN"/>
                    </w:rPr>
                  </w:pPr>
                  <w:r>
                    <w:rPr>
                      <w:b/>
                      <w:bCs/>
                      <w:color w:val="auto"/>
                      <w:lang w:val="en-US" w:eastAsia="zh-CN"/>
                    </w:rPr>
                    <w:t>夜间</w:t>
                  </w:r>
                </w:p>
              </w:tc>
            </w:tr>
            <w:tr w14:paraId="6836E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476" w:type="dxa"/>
                  <w:noWrap w:val="0"/>
                  <w:vAlign w:val="center"/>
                </w:tcPr>
                <w:p w14:paraId="21065332">
                  <w:pPr>
                    <w:pStyle w:val="24"/>
                    <w:bidi w:val="0"/>
                    <w:rPr>
                      <w:color w:val="auto"/>
                      <w:lang w:val="en-US" w:eastAsia="zh-CN"/>
                    </w:rPr>
                  </w:pPr>
                  <w:r>
                    <w:rPr>
                      <w:rFonts w:hint="eastAsia"/>
                      <w:color w:val="auto"/>
                      <w:lang w:val="en-US" w:eastAsia="zh-CN"/>
                    </w:rPr>
                    <w:t>《</w:t>
                  </w:r>
                  <w:r>
                    <w:rPr>
                      <w:rFonts w:hint="eastAsia"/>
                      <w:color w:val="auto"/>
                    </w:rPr>
                    <w:t>建筑施工噪声排放标准</w:t>
                  </w:r>
                  <w:r>
                    <w:rPr>
                      <w:rFonts w:hint="eastAsia"/>
                      <w:color w:val="auto"/>
                      <w:lang w:val="en-US" w:eastAsia="zh-CN"/>
                    </w:rPr>
                    <w:t>》(GB12523-2025)</w:t>
                  </w:r>
                </w:p>
              </w:tc>
              <w:tc>
                <w:tcPr>
                  <w:tcW w:w="2335" w:type="dxa"/>
                  <w:noWrap w:val="0"/>
                  <w:vAlign w:val="center"/>
                </w:tcPr>
                <w:p w14:paraId="6EAA7807">
                  <w:pPr>
                    <w:pStyle w:val="24"/>
                    <w:bidi w:val="0"/>
                    <w:rPr>
                      <w:rFonts w:hint="default"/>
                      <w:color w:val="auto"/>
                      <w:lang w:val="en-US" w:eastAsia="zh-CN"/>
                    </w:rPr>
                  </w:pPr>
                  <w:r>
                    <w:rPr>
                      <w:rFonts w:hint="eastAsia"/>
                      <w:color w:val="auto"/>
                      <w:lang w:val="en-US" w:eastAsia="zh-CN"/>
                    </w:rPr>
                    <w:t>70</w:t>
                  </w:r>
                </w:p>
              </w:tc>
              <w:tc>
                <w:tcPr>
                  <w:tcW w:w="2311" w:type="dxa"/>
                  <w:noWrap w:val="0"/>
                  <w:vAlign w:val="center"/>
                </w:tcPr>
                <w:p w14:paraId="4794857E">
                  <w:pPr>
                    <w:pStyle w:val="24"/>
                    <w:bidi w:val="0"/>
                    <w:rPr>
                      <w:rFonts w:hint="default"/>
                      <w:color w:val="auto"/>
                      <w:lang w:val="en-US" w:eastAsia="zh-CN"/>
                    </w:rPr>
                  </w:pPr>
                  <w:r>
                    <w:rPr>
                      <w:rFonts w:hint="eastAsia"/>
                      <w:color w:val="auto"/>
                      <w:lang w:val="en-US" w:eastAsia="zh-CN"/>
                    </w:rPr>
                    <w:t>55</w:t>
                  </w:r>
                </w:p>
              </w:tc>
            </w:tr>
            <w:tr w14:paraId="438D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3476" w:type="dxa"/>
                  <w:noWrap w:val="0"/>
                  <w:vAlign w:val="center"/>
                </w:tcPr>
                <w:p w14:paraId="5CEC323C">
                  <w:pPr>
                    <w:pStyle w:val="24"/>
                    <w:bidi w:val="0"/>
                    <w:rPr>
                      <w:color w:val="auto"/>
                      <w:lang w:val="en-US" w:eastAsia="zh-CN"/>
                    </w:rPr>
                  </w:pPr>
                  <w:r>
                    <w:rPr>
                      <w:color w:val="auto"/>
                      <w:lang w:val="en-US" w:eastAsia="zh-CN"/>
                    </w:rPr>
                    <w:t>《工业企业厂界环境噪声排放标准》（GB12348-2008）中3类标准</w:t>
                  </w:r>
                </w:p>
              </w:tc>
              <w:tc>
                <w:tcPr>
                  <w:tcW w:w="2335" w:type="dxa"/>
                  <w:noWrap w:val="0"/>
                  <w:vAlign w:val="center"/>
                </w:tcPr>
                <w:p w14:paraId="0B34A582">
                  <w:pPr>
                    <w:pStyle w:val="24"/>
                    <w:bidi w:val="0"/>
                    <w:rPr>
                      <w:color w:val="auto"/>
                      <w:lang w:val="en-US" w:eastAsia="zh-CN"/>
                    </w:rPr>
                  </w:pPr>
                  <w:r>
                    <w:rPr>
                      <w:color w:val="auto"/>
                      <w:lang w:val="en-US" w:eastAsia="zh-CN"/>
                    </w:rPr>
                    <w:t>65</w:t>
                  </w:r>
                </w:p>
              </w:tc>
              <w:tc>
                <w:tcPr>
                  <w:tcW w:w="2311" w:type="dxa"/>
                  <w:noWrap w:val="0"/>
                  <w:vAlign w:val="center"/>
                </w:tcPr>
                <w:p w14:paraId="34AF2896">
                  <w:pPr>
                    <w:pStyle w:val="24"/>
                    <w:bidi w:val="0"/>
                    <w:rPr>
                      <w:color w:val="auto"/>
                      <w:lang w:val="en-US" w:eastAsia="zh-CN"/>
                    </w:rPr>
                  </w:pPr>
                  <w:r>
                    <w:rPr>
                      <w:color w:val="auto"/>
                      <w:lang w:val="en-US" w:eastAsia="zh-CN"/>
                    </w:rPr>
                    <w:t>55</w:t>
                  </w:r>
                </w:p>
              </w:tc>
            </w:tr>
          </w:tbl>
          <w:p w14:paraId="20F61EC4">
            <w:pPr>
              <w:bidi w:val="0"/>
              <w:rPr>
                <w:b/>
                <w:bCs/>
                <w:color w:val="auto"/>
              </w:rPr>
            </w:pPr>
            <w:r>
              <w:rPr>
                <w:b/>
                <w:bCs/>
                <w:color w:val="auto"/>
              </w:rPr>
              <w:t>4、固废</w:t>
            </w:r>
          </w:p>
          <w:p w14:paraId="73F53B51">
            <w:pPr>
              <w:bidi w:val="0"/>
              <w:rPr>
                <w:rFonts w:hint="eastAsia"/>
                <w:color w:val="0000FF"/>
              </w:rPr>
            </w:pPr>
            <w:r>
              <w:rPr>
                <w:color w:val="auto"/>
              </w:rPr>
              <w:t>项目产生的一般工业固体废物的贮存、处置</w:t>
            </w:r>
            <w:r>
              <w:rPr>
                <w:rFonts w:hint="eastAsia"/>
                <w:color w:val="auto"/>
              </w:rPr>
              <w:t>参照</w:t>
            </w:r>
            <w:r>
              <w:rPr>
                <w:color w:val="auto"/>
              </w:rPr>
              <w:t>执行《</w:t>
            </w:r>
            <w:r>
              <w:rPr>
                <w:rFonts w:hint="eastAsia"/>
                <w:color w:val="auto"/>
              </w:rPr>
              <w:t>一般工业固体废物贮存和填埋污染控制标准</w:t>
            </w:r>
            <w:r>
              <w:rPr>
                <w:color w:val="auto"/>
              </w:rPr>
              <w:t>》（GB18599-2020）</w:t>
            </w:r>
            <w:r>
              <w:rPr>
                <w:rFonts w:hint="eastAsia"/>
                <w:color w:val="auto"/>
              </w:rPr>
              <w:t>中规定</w:t>
            </w:r>
            <w:r>
              <w:rPr>
                <w:color w:val="auto"/>
              </w:rPr>
              <w:t>。危险废物贮存执行《危险废物贮存污染控制标准》（GB18597-20</w:t>
            </w:r>
            <w:r>
              <w:rPr>
                <w:rFonts w:hint="eastAsia"/>
                <w:color w:val="auto"/>
              </w:rPr>
              <w:t>23</w:t>
            </w:r>
            <w:r>
              <w:rPr>
                <w:color w:val="auto"/>
              </w:rPr>
              <w:t>）有关规定</w:t>
            </w:r>
            <w:r>
              <w:rPr>
                <w:rFonts w:hint="eastAsia"/>
                <w:color w:val="auto"/>
              </w:rPr>
              <w:t>。</w:t>
            </w:r>
          </w:p>
        </w:tc>
      </w:tr>
      <w:tr w14:paraId="29EB71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330" w:hRule="atLeast"/>
          <w:jc w:val="center"/>
        </w:trPr>
        <w:tc>
          <w:tcPr>
            <w:tcW w:w="680" w:type="dxa"/>
            <w:noWrap w:val="0"/>
            <w:vAlign w:val="center"/>
          </w:tcPr>
          <w:p w14:paraId="50B82C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color w:val="auto"/>
                <w:lang w:val="en-US" w:eastAsia="zh-CN"/>
              </w:rPr>
            </w:pPr>
            <w:r>
              <w:rPr>
                <w:rFonts w:hint="eastAsia"/>
                <w:color w:val="auto"/>
                <w:lang w:val="en-US" w:eastAsia="zh-CN"/>
              </w:rPr>
              <w:t>总量控制指标</w:t>
            </w:r>
          </w:p>
        </w:tc>
        <w:tc>
          <w:tcPr>
            <w:tcW w:w="8404" w:type="dxa"/>
            <w:noWrap w:val="0"/>
            <w:vAlign w:val="center"/>
          </w:tcPr>
          <w:p w14:paraId="2A161CC0">
            <w:pPr>
              <w:bidi w:val="0"/>
              <w:rPr>
                <w:rFonts w:hint="default"/>
                <w:color w:val="auto"/>
              </w:rPr>
            </w:pPr>
            <w:r>
              <w:rPr>
                <w:rFonts w:hint="default"/>
                <w:color w:val="auto"/>
              </w:rPr>
              <w:t>根据</w:t>
            </w:r>
            <w:r>
              <w:rPr>
                <w:rFonts w:hint="default"/>
                <w:color w:val="auto"/>
                <w:lang w:eastAsia="zh-CN"/>
              </w:rPr>
              <w:t>“</w:t>
            </w:r>
            <w:r>
              <w:rPr>
                <w:rFonts w:hint="default"/>
                <w:color w:val="auto"/>
              </w:rPr>
              <w:t>安徽省环保厅关于进一步加强建设项目新增大气主要污染物总量指标管理工作的通知</w:t>
            </w:r>
            <w:r>
              <w:rPr>
                <w:rFonts w:hint="default"/>
                <w:color w:val="auto"/>
                <w:lang w:eastAsia="zh-CN"/>
              </w:rPr>
              <w:t>”</w:t>
            </w:r>
            <w:r>
              <w:rPr>
                <w:rFonts w:hint="default"/>
                <w:color w:val="auto"/>
              </w:rPr>
              <w:t>中有关规定，大气主要污染物总量指标从两项增加为四项，在</w:t>
            </w:r>
            <w:r>
              <w:rPr>
                <w:rFonts w:hint="eastAsia"/>
                <w:color w:val="auto"/>
              </w:rPr>
              <w:t>SO</w:t>
            </w:r>
            <w:r>
              <w:rPr>
                <w:rFonts w:hint="eastAsia"/>
                <w:color w:val="auto"/>
                <w:vertAlign w:val="subscript"/>
              </w:rPr>
              <w:t>2</w:t>
            </w:r>
            <w:r>
              <w:rPr>
                <w:rFonts w:hint="default"/>
                <w:color w:val="auto"/>
              </w:rPr>
              <w:t>、NOx的基础上增加烟</w:t>
            </w:r>
            <w:r>
              <w:rPr>
                <w:rFonts w:hint="default"/>
                <w:color w:val="auto"/>
                <w:lang w:eastAsia="zh-CN"/>
              </w:rPr>
              <w:t>（</w:t>
            </w:r>
            <w:r>
              <w:rPr>
                <w:rFonts w:hint="default"/>
                <w:color w:val="auto"/>
              </w:rPr>
              <w:t>粉</w:t>
            </w:r>
            <w:r>
              <w:rPr>
                <w:rFonts w:hint="default"/>
                <w:color w:val="auto"/>
                <w:lang w:eastAsia="zh-CN"/>
              </w:rPr>
              <w:t>）</w:t>
            </w:r>
            <w:r>
              <w:rPr>
                <w:rFonts w:hint="default"/>
                <w:color w:val="auto"/>
              </w:rPr>
              <w:t>尘、挥发性有机物</w:t>
            </w:r>
            <w:r>
              <w:rPr>
                <w:rFonts w:hint="default"/>
                <w:color w:val="auto"/>
                <w:lang w:eastAsia="zh-CN"/>
              </w:rPr>
              <w:t>（</w:t>
            </w:r>
            <w:r>
              <w:rPr>
                <w:rFonts w:hint="default"/>
                <w:color w:val="auto"/>
              </w:rPr>
              <w:t>VOCs</w:t>
            </w:r>
            <w:r>
              <w:rPr>
                <w:rFonts w:hint="default"/>
                <w:color w:val="auto"/>
                <w:lang w:eastAsia="zh-CN"/>
              </w:rPr>
              <w:t>）</w:t>
            </w:r>
            <w:r>
              <w:rPr>
                <w:rFonts w:hint="default"/>
                <w:color w:val="auto"/>
              </w:rPr>
              <w:t>两项指标。</w:t>
            </w:r>
          </w:p>
          <w:p w14:paraId="6B27EDCA">
            <w:pPr>
              <w:bidi w:val="0"/>
              <w:rPr>
                <w:rFonts w:hint="default"/>
                <w:color w:val="auto"/>
              </w:rPr>
            </w:pPr>
            <w:r>
              <w:rPr>
                <w:rFonts w:hint="default"/>
                <w:color w:val="auto"/>
              </w:rPr>
              <w:t>本次环评推荐总量控制指标如下：</w:t>
            </w:r>
          </w:p>
          <w:p w14:paraId="5A33C571">
            <w:pPr>
              <w:bidi w:val="0"/>
              <w:rPr>
                <w:rFonts w:hint="default"/>
                <w:color w:val="auto"/>
                <w:lang w:val="en-US" w:eastAsia="zh-CN"/>
              </w:rPr>
            </w:pPr>
            <w:r>
              <w:rPr>
                <w:rFonts w:hint="default"/>
                <w:color w:val="auto"/>
                <w:lang w:val="en-US" w:eastAsia="zh-CN"/>
              </w:rPr>
              <w:t>废水：</w:t>
            </w:r>
            <w:r>
              <w:rPr>
                <w:rFonts w:hint="eastAsia"/>
                <w:color w:val="auto"/>
                <w:lang w:val="en-US" w:eastAsia="zh-CN"/>
              </w:rPr>
              <w:t>本项目无废水外排</w:t>
            </w:r>
          </w:p>
          <w:p w14:paraId="47B4BD33">
            <w:pPr>
              <w:bidi w:val="0"/>
              <w:rPr>
                <w:rFonts w:hint="eastAsia"/>
                <w:color w:val="auto"/>
              </w:rPr>
            </w:pPr>
            <w:r>
              <w:rPr>
                <w:rFonts w:hint="eastAsia"/>
                <w:color w:val="auto"/>
              </w:rPr>
              <w:t>废气：生产工序产生的大气污染物主要为粉尘，本项目新增烟粉尘0.</w:t>
            </w:r>
            <w:r>
              <w:rPr>
                <w:rFonts w:hint="eastAsia"/>
                <w:color w:val="auto"/>
                <w:lang w:val="en-US" w:eastAsia="zh-CN"/>
              </w:rPr>
              <w:t>3894</w:t>
            </w:r>
            <w:r>
              <w:rPr>
                <w:rFonts w:hint="eastAsia"/>
                <w:color w:val="auto"/>
              </w:rPr>
              <w:t>t/a。</w:t>
            </w:r>
          </w:p>
          <w:p w14:paraId="7D26DFA4">
            <w:pPr>
              <w:bidi w:val="0"/>
              <w:rPr>
                <w:rFonts w:hint="eastAsia"/>
                <w:color w:val="auto"/>
              </w:rPr>
            </w:pPr>
            <w:r>
              <w:rPr>
                <w:rFonts w:hint="eastAsia"/>
                <w:color w:val="auto"/>
              </w:rPr>
              <w:t>本项目需申请总量控制指标为：烟粉尘0.</w:t>
            </w:r>
            <w:r>
              <w:rPr>
                <w:rFonts w:hint="eastAsia"/>
                <w:color w:val="auto"/>
                <w:lang w:val="en-US" w:eastAsia="zh-CN"/>
              </w:rPr>
              <w:t>3894</w:t>
            </w:r>
            <w:r>
              <w:rPr>
                <w:rFonts w:hint="eastAsia"/>
                <w:color w:val="auto"/>
              </w:rPr>
              <w:t>t/a。</w:t>
            </w:r>
          </w:p>
          <w:p w14:paraId="3CBAA24A">
            <w:pPr>
              <w:bidi w:val="0"/>
              <w:rPr>
                <w:rFonts w:hint="eastAsia"/>
                <w:color w:val="auto"/>
              </w:rPr>
            </w:pPr>
          </w:p>
          <w:p w14:paraId="6B2E587E">
            <w:pPr>
              <w:bidi w:val="0"/>
              <w:rPr>
                <w:rFonts w:hint="eastAsia"/>
                <w:color w:val="auto"/>
              </w:rPr>
            </w:pPr>
          </w:p>
          <w:p w14:paraId="7AB5DDB6">
            <w:pPr>
              <w:bidi w:val="0"/>
              <w:rPr>
                <w:rFonts w:hint="eastAsia"/>
                <w:color w:val="auto"/>
              </w:rPr>
            </w:pPr>
          </w:p>
          <w:p w14:paraId="3AEC52AF">
            <w:pPr>
              <w:bidi w:val="0"/>
              <w:rPr>
                <w:rFonts w:hint="eastAsia"/>
                <w:color w:val="auto"/>
              </w:rPr>
            </w:pPr>
          </w:p>
          <w:p w14:paraId="51D6C732">
            <w:pPr>
              <w:bidi w:val="0"/>
              <w:rPr>
                <w:rFonts w:hint="eastAsia"/>
                <w:color w:val="auto"/>
              </w:rPr>
            </w:pPr>
          </w:p>
          <w:p w14:paraId="4213D349">
            <w:pPr>
              <w:bidi w:val="0"/>
              <w:rPr>
                <w:rFonts w:hint="eastAsia"/>
                <w:color w:val="auto"/>
              </w:rPr>
            </w:pPr>
          </w:p>
          <w:p w14:paraId="67426D7C">
            <w:pPr>
              <w:bidi w:val="0"/>
              <w:rPr>
                <w:rFonts w:hint="eastAsia"/>
                <w:color w:val="auto"/>
              </w:rPr>
            </w:pPr>
          </w:p>
          <w:p w14:paraId="3EA86843">
            <w:pPr>
              <w:bidi w:val="0"/>
              <w:rPr>
                <w:rFonts w:hint="eastAsia"/>
                <w:color w:val="auto"/>
              </w:rPr>
            </w:pPr>
          </w:p>
          <w:p w14:paraId="7A94C4A8">
            <w:pPr>
              <w:bidi w:val="0"/>
              <w:rPr>
                <w:rFonts w:hint="eastAsia"/>
                <w:color w:val="auto"/>
              </w:rPr>
            </w:pPr>
          </w:p>
          <w:p w14:paraId="308E6ECE">
            <w:pPr>
              <w:bidi w:val="0"/>
              <w:rPr>
                <w:rFonts w:hint="eastAsia"/>
                <w:color w:val="auto"/>
              </w:rPr>
            </w:pPr>
          </w:p>
          <w:p w14:paraId="70932A99">
            <w:pPr>
              <w:bidi w:val="0"/>
              <w:rPr>
                <w:rFonts w:hint="eastAsia"/>
                <w:color w:val="auto"/>
              </w:rPr>
            </w:pPr>
          </w:p>
        </w:tc>
      </w:tr>
    </w:tbl>
    <w:p w14:paraId="31A2CD0E">
      <w:pPr>
        <w:bidi w:val="0"/>
        <w:rPr>
          <w:rFonts w:ascii="Times New Roman" w:hAnsi="Times New Roman" w:eastAsia="黑体"/>
          <w:snapToGrid w:val="0"/>
          <w:color w:val="0000FF"/>
          <w:sz w:val="36"/>
          <w:szCs w:val="36"/>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325870D4">
      <w:pPr>
        <w:pStyle w:val="2"/>
        <w:bidi w:val="0"/>
        <w:rPr>
          <w:color w:val="auto"/>
        </w:rPr>
      </w:pPr>
      <w:r>
        <w:rPr>
          <w:color w:val="auto"/>
        </w:rPr>
        <w:t>四、主要环境影响和保护措施</w:t>
      </w:r>
    </w:p>
    <w:tbl>
      <w:tblPr>
        <w:tblStyle w:val="13"/>
        <w:tblW w:w="90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78"/>
        <w:gridCol w:w="8403"/>
      </w:tblGrid>
      <w:tr w14:paraId="4D705B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78" w:type="dxa"/>
            <w:noWrap w:val="0"/>
            <w:tcMar>
              <w:left w:w="28" w:type="dxa"/>
              <w:right w:w="28" w:type="dxa"/>
            </w:tcMar>
            <w:vAlign w:val="center"/>
          </w:tcPr>
          <w:p w14:paraId="738A76A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0000FF"/>
              </w:rPr>
            </w:pPr>
            <w:r>
              <w:rPr>
                <w:rFonts w:hint="eastAsia"/>
                <w:color w:val="auto"/>
              </w:rPr>
              <w:t>施工期环境保护措施</w:t>
            </w:r>
          </w:p>
        </w:tc>
        <w:tc>
          <w:tcPr>
            <w:tcW w:w="8403" w:type="dxa"/>
            <w:noWrap w:val="0"/>
            <w:vAlign w:val="center"/>
          </w:tcPr>
          <w:p w14:paraId="5CB1C790">
            <w:pPr>
              <w:spacing w:line="360" w:lineRule="auto"/>
              <w:ind w:firstLine="482" w:firstLineChars="200"/>
              <w:rPr>
                <w:rFonts w:ascii="Times New Roman" w:hAnsi="Times New Roman"/>
                <w:b/>
                <w:bCs/>
              </w:rPr>
            </w:pPr>
            <w:r>
              <w:rPr>
                <w:b/>
                <w:bCs/>
              </w:rPr>
              <w:t>施工期环境保护措施</w:t>
            </w:r>
          </w:p>
          <w:p w14:paraId="79DB82E1">
            <w:pPr>
              <w:spacing w:line="360" w:lineRule="auto"/>
              <w:ind w:firstLine="482" w:firstLineChars="200"/>
              <w:rPr>
                <w:rFonts w:ascii="Times New Roman" w:hAnsi="Times New Roman"/>
              </w:rPr>
            </w:pPr>
            <w:r>
              <w:rPr>
                <w:rFonts w:ascii="Times New Roman" w:hAnsi="Times New Roman"/>
                <w:b/>
                <w:bCs/>
              </w:rPr>
              <w:t>1</w:t>
            </w:r>
            <w:r>
              <w:rPr>
                <w:b/>
                <w:bCs/>
              </w:rPr>
              <w:t>、施工期大气环境影响分析</w:t>
            </w:r>
          </w:p>
          <w:p w14:paraId="7DC75C39">
            <w:pPr>
              <w:spacing w:line="360" w:lineRule="auto"/>
              <w:ind w:firstLine="480" w:firstLineChars="200"/>
              <w:rPr>
                <w:rFonts w:ascii="Times New Roman" w:hAnsi="Times New Roman"/>
              </w:rPr>
            </w:pPr>
            <w:r>
              <w:t>本项目位于</w:t>
            </w: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集经济开发区（北区）煤基新材料产业园</w:t>
            </w:r>
            <w:r>
              <w:t>，利用</w:t>
            </w:r>
            <w:r>
              <w:rPr>
                <w:rFonts w:hint="eastAsia"/>
                <w:lang w:val="en-US" w:eastAsia="zh-CN"/>
              </w:rPr>
              <w:t>原潘一矿</w:t>
            </w:r>
            <w:r>
              <w:t>现有厂区进行生产，</w:t>
            </w:r>
            <w:r>
              <w:rPr>
                <w:rFonts w:hint="eastAsia"/>
              </w:rPr>
              <w:t>本项目</w:t>
            </w:r>
            <w:r>
              <w:rPr>
                <w:rFonts w:hint="eastAsia"/>
                <w:lang w:val="en-US" w:eastAsia="zh-CN"/>
              </w:rPr>
              <w:t>施工期主要</w:t>
            </w:r>
            <w:r>
              <w:rPr>
                <w:rFonts w:hint="eastAsia"/>
              </w:rPr>
              <w:t>进行设备安装调试和</w:t>
            </w:r>
            <w:bookmarkStart w:id="3" w:name="OLE_LINK42"/>
            <w:bookmarkStart w:id="4" w:name="OLE_LINK43"/>
            <w:r>
              <w:rPr>
                <w:rFonts w:hint="eastAsia"/>
              </w:rPr>
              <w:t>钢结构原料库搭建</w:t>
            </w:r>
            <w:bookmarkEnd w:id="3"/>
            <w:bookmarkEnd w:id="4"/>
            <w:r>
              <w:rPr>
                <w:rFonts w:hint="eastAsia"/>
              </w:rPr>
              <w:t>工作，不涉及大型机械设备的使用，产生的污染物较少。因此，本次评价仅对其进行简要定性分析和评价。</w:t>
            </w:r>
          </w:p>
          <w:p w14:paraId="2D18D84A">
            <w:pPr>
              <w:spacing w:line="360" w:lineRule="auto"/>
              <w:ind w:firstLine="480" w:firstLineChars="200"/>
            </w:pPr>
            <w:r>
              <w:rPr>
                <w:rFonts w:hint="eastAsia"/>
              </w:rPr>
              <w:t>本项目使用施工期大气环境影响主要为运输车辆产生扬尘，通过</w:t>
            </w:r>
            <w:r>
              <w:t>加强运输车辆的管理，合理安排施工车辆行驶路线，途经居民区集中区域应尽量减缓行驶车速。</w:t>
            </w:r>
            <w:r>
              <w:rPr>
                <w:bCs/>
                <w:color w:val="auto"/>
              </w:rPr>
              <w:t>施工现场设置洒水降尘设施，安排专人定时洒水降尘</w:t>
            </w:r>
          </w:p>
          <w:p w14:paraId="1C0583AC">
            <w:pPr>
              <w:pStyle w:val="34"/>
              <w:spacing w:before="0" w:beforeAutospacing="0" w:after="0" w:afterAutospacing="0" w:line="360" w:lineRule="auto"/>
              <w:ind w:firstLine="482" w:firstLineChars="200"/>
              <w:jc w:val="both"/>
              <w:rPr>
                <w:rFonts w:ascii="Times New Roman" w:hAnsi="Times New Roman" w:eastAsia="宋体"/>
                <w:b/>
                <w:color w:val="000000"/>
              </w:rPr>
            </w:pPr>
            <w:r>
              <w:rPr>
                <w:rFonts w:ascii="Times New Roman" w:hAnsi="Times New Roman" w:eastAsia="宋体"/>
                <w:b/>
                <w:color w:val="000000"/>
              </w:rPr>
              <w:t>2、施工期水环境影响分析</w:t>
            </w:r>
          </w:p>
          <w:p w14:paraId="13D6B379">
            <w:pPr>
              <w:pStyle w:val="34"/>
              <w:spacing w:before="0" w:beforeAutospacing="0" w:after="0" w:afterAutospacing="0" w:line="360" w:lineRule="auto"/>
              <w:ind w:firstLine="480" w:firstLineChars="200"/>
              <w:jc w:val="both"/>
              <w:rPr>
                <w:rFonts w:ascii="Times New Roman" w:hAnsi="Times New Roman" w:eastAsia="宋体"/>
                <w:color w:val="000000"/>
              </w:rPr>
            </w:pPr>
            <w:r>
              <w:rPr>
                <w:rFonts w:ascii="Times New Roman" w:hAnsi="Times New Roman" w:eastAsia="宋体"/>
                <w:color w:val="000000"/>
              </w:rPr>
              <w:t>本项目施工期主要为钢结构搭建，主要为施工人员的生活污水，施工期的生活污水依托厂区现有化粪池后定期清掏，用作周边农业施肥，不外排，对外环境影响较小。</w:t>
            </w:r>
          </w:p>
          <w:p w14:paraId="55261BCE">
            <w:pPr>
              <w:pStyle w:val="34"/>
              <w:spacing w:before="0" w:beforeAutospacing="0" w:after="0" w:afterAutospacing="0" w:line="360" w:lineRule="auto"/>
              <w:ind w:firstLine="482" w:firstLineChars="200"/>
              <w:jc w:val="both"/>
              <w:rPr>
                <w:rFonts w:hint="eastAsia" w:ascii="Times New Roman" w:hAnsi="Times New Roman" w:eastAsia="宋体" w:cs="Times New Roman"/>
                <w:b/>
                <w:color w:val="000000"/>
              </w:rPr>
            </w:pPr>
            <w:r>
              <w:rPr>
                <w:rFonts w:hint="eastAsia" w:ascii="Times New Roman" w:hAnsi="Times New Roman" w:eastAsia="宋体" w:cs="Times New Roman"/>
                <w:b/>
                <w:color w:val="000000"/>
              </w:rPr>
              <w:t>3、施工期声环境影响分析</w:t>
            </w:r>
          </w:p>
          <w:p w14:paraId="5EB65C33">
            <w:pPr>
              <w:pStyle w:val="31"/>
              <w:keepNext/>
              <w:keepLines/>
              <w:pageBreakBefore w:val="0"/>
              <w:widowControl w:val="0"/>
              <w:numPr>
                <w:ilvl w:val="0"/>
                <w:numId w:val="0"/>
              </w:numPr>
              <w:kinsoku/>
              <w:wordWrap/>
              <w:overflowPunct/>
              <w:topLinePunct w:val="0"/>
              <w:autoSpaceDE w:val="0"/>
              <w:autoSpaceDN w:val="0"/>
              <w:bidi w:val="0"/>
              <w:adjustRightInd/>
              <w:snapToGrid/>
              <w:spacing w:before="0" w:after="0" w:line="360" w:lineRule="auto"/>
              <w:ind w:firstLine="480" w:firstLineChars="200"/>
              <w:textAlignment w:val="auto"/>
              <w:outlineLvl w:val="9"/>
              <w:rPr>
                <w:rFonts w:hint="eastAsia" w:ascii="宋体" w:hAnsi="宋体" w:eastAsia="宋体" w:cs="宋体"/>
                <w:b w:val="0"/>
                <w:bCs w:val="0"/>
                <w:color w:val="auto"/>
                <w:lang w:val="en-US" w:eastAsia="zh-CN"/>
              </w:rPr>
            </w:pPr>
            <w:r>
              <w:rPr>
                <w:rFonts w:hint="eastAsia" w:ascii="宋体" w:hAnsi="宋体" w:eastAsia="宋体" w:cs="宋体"/>
                <w:b w:val="0"/>
                <w:bCs w:val="0"/>
                <w:lang w:val="en-US" w:eastAsia="zh-CN"/>
              </w:rPr>
              <w:t>本</w:t>
            </w:r>
            <w:r>
              <w:rPr>
                <w:rFonts w:hint="eastAsia" w:ascii="宋体" w:hAnsi="宋体" w:eastAsia="宋体" w:cs="宋体"/>
                <w:b w:val="0"/>
                <w:bCs w:val="0"/>
                <w:color w:val="auto"/>
                <w:lang w:val="en-US" w:eastAsia="zh-CN"/>
              </w:rPr>
              <w:t>项目施工期噪声主要为车辆运输过程产生的噪声和钢结构原料库搭建过程产生的噪声，项目不涉及大型机械设备的使用，通过采取下列措施可减缓噪声对周围单位、居民的影响。</w:t>
            </w:r>
          </w:p>
          <w:p w14:paraId="4E6976C2">
            <w:pPr>
              <w:pStyle w:val="34"/>
              <w:spacing w:before="0" w:beforeAutospacing="0" w:after="0" w:afterAutospacing="0" w:line="360" w:lineRule="auto"/>
              <w:ind w:firstLine="482"/>
              <w:jc w:val="both"/>
              <w:rPr>
                <w:rFonts w:ascii="Times New Roman" w:hAnsi="Times New Roman"/>
              </w:rPr>
            </w:pPr>
            <w:r>
              <w:rPr>
                <w:rFonts w:ascii="Times New Roman" w:hAnsi="宋体" w:eastAsia="宋体"/>
                <w:color w:val="000000"/>
              </w:rPr>
              <w:t>（</w:t>
            </w:r>
            <w:r>
              <w:rPr>
                <w:rFonts w:hint="eastAsia" w:ascii="Times New Roman" w:hAnsi="Times New Roman" w:eastAsia="宋体"/>
                <w:color w:val="000000"/>
              </w:rPr>
              <w:t>1</w:t>
            </w:r>
            <w:r>
              <w:rPr>
                <w:rFonts w:ascii="Times New Roman" w:hAnsi="宋体" w:eastAsia="宋体"/>
                <w:color w:val="000000"/>
              </w:rPr>
              <w:t>）合理安排施工时间：施工单位应严格遵守</w:t>
            </w:r>
            <w:r>
              <w:rPr>
                <w:rFonts w:ascii="Times New Roman" w:hAnsi="Times New Roman" w:eastAsia="宋体"/>
                <w:color w:val="000000"/>
              </w:rPr>
              <w:t>“</w:t>
            </w:r>
            <w:r>
              <w:rPr>
                <w:rFonts w:ascii="Times New Roman" w:hAnsi="宋体" w:eastAsia="宋体"/>
                <w:color w:val="000000"/>
              </w:rPr>
              <w:t>安徽省环境噪声污染防治条件</w:t>
            </w:r>
            <w:r>
              <w:rPr>
                <w:rFonts w:ascii="Times New Roman" w:hAnsi="Times New Roman" w:eastAsia="宋体"/>
                <w:color w:val="000000"/>
              </w:rPr>
              <w:t>”</w:t>
            </w:r>
            <w:r>
              <w:rPr>
                <w:rFonts w:ascii="Times New Roman" w:hAnsi="宋体" w:eastAsia="宋体"/>
                <w:color w:val="000000"/>
              </w:rPr>
              <w:t>的规定，合理安排好施工时间，除工程必须，并取得环保部门批准外，严禁在</w:t>
            </w:r>
            <w:r>
              <w:rPr>
                <w:rFonts w:ascii="Times New Roman" w:hAnsi="Times New Roman" w:eastAsia="宋体"/>
                <w:color w:val="000000"/>
              </w:rPr>
              <w:t>12</w:t>
            </w:r>
            <w:r>
              <w:rPr>
                <w:rFonts w:ascii="Times New Roman" w:hAnsi="宋体" w:eastAsia="宋体"/>
                <w:color w:val="000000"/>
              </w:rPr>
              <w:t>：</w:t>
            </w:r>
            <w:r>
              <w:rPr>
                <w:rFonts w:ascii="Times New Roman" w:hAnsi="Times New Roman" w:eastAsia="宋体"/>
                <w:color w:val="000000"/>
              </w:rPr>
              <w:t>00—14</w:t>
            </w:r>
            <w:r>
              <w:rPr>
                <w:rFonts w:ascii="Times New Roman" w:hAnsi="宋体" w:eastAsia="宋体"/>
                <w:color w:val="000000"/>
              </w:rPr>
              <w:t>：</w:t>
            </w:r>
            <w:r>
              <w:rPr>
                <w:rFonts w:ascii="Times New Roman" w:hAnsi="Times New Roman" w:eastAsia="宋体"/>
                <w:color w:val="000000"/>
              </w:rPr>
              <w:t>00</w:t>
            </w:r>
            <w:r>
              <w:rPr>
                <w:rFonts w:ascii="Times New Roman" w:hAnsi="宋体" w:eastAsia="宋体"/>
                <w:color w:val="000000"/>
              </w:rPr>
              <w:t>、</w:t>
            </w:r>
            <w:r>
              <w:rPr>
                <w:rFonts w:ascii="Times New Roman" w:hAnsi="Times New Roman" w:eastAsia="宋体"/>
                <w:color w:val="000000"/>
              </w:rPr>
              <w:t>22</w:t>
            </w:r>
            <w:r>
              <w:rPr>
                <w:rFonts w:ascii="Times New Roman" w:hAnsi="宋体" w:eastAsia="宋体"/>
                <w:color w:val="000000"/>
              </w:rPr>
              <w:t>：</w:t>
            </w:r>
            <w:r>
              <w:rPr>
                <w:rFonts w:ascii="Times New Roman" w:hAnsi="Times New Roman" w:eastAsia="宋体"/>
                <w:color w:val="000000"/>
              </w:rPr>
              <w:t>00—6</w:t>
            </w:r>
            <w:r>
              <w:rPr>
                <w:rFonts w:ascii="Times New Roman" w:hAnsi="宋体" w:eastAsia="宋体"/>
                <w:color w:val="000000"/>
              </w:rPr>
              <w:t>：</w:t>
            </w:r>
            <w:r>
              <w:rPr>
                <w:rFonts w:ascii="Times New Roman" w:hAnsi="Times New Roman" w:eastAsia="宋体"/>
                <w:color w:val="000000"/>
              </w:rPr>
              <w:t>00</w:t>
            </w:r>
            <w:r>
              <w:rPr>
                <w:rFonts w:ascii="Times New Roman" w:hAnsi="宋体" w:eastAsia="宋体"/>
                <w:color w:val="000000"/>
              </w:rPr>
              <w:t>期间施工。</w:t>
            </w:r>
          </w:p>
          <w:p w14:paraId="27FD222D">
            <w:pPr>
              <w:pStyle w:val="34"/>
              <w:spacing w:before="0" w:beforeAutospacing="0" w:after="0" w:afterAutospacing="0" w:line="360" w:lineRule="auto"/>
              <w:ind w:firstLine="482"/>
              <w:jc w:val="both"/>
              <w:rPr>
                <w:rFonts w:ascii="Times New Roman" w:hAnsi="Times New Roman"/>
              </w:rPr>
            </w:pPr>
            <w:r>
              <w:rPr>
                <w:rFonts w:ascii="Times New Roman" w:hAnsi="宋体" w:eastAsia="宋体"/>
                <w:color w:val="000000"/>
              </w:rPr>
              <w:t>（</w:t>
            </w:r>
            <w:r>
              <w:rPr>
                <w:rFonts w:hint="eastAsia" w:ascii="Times New Roman" w:hAnsi="Times New Roman" w:eastAsia="宋体"/>
                <w:color w:val="000000"/>
                <w:lang w:val="en-US" w:eastAsia="zh-CN"/>
              </w:rPr>
              <w:t>2</w:t>
            </w:r>
            <w:r>
              <w:rPr>
                <w:rFonts w:ascii="Times New Roman" w:hAnsi="宋体" w:eastAsia="宋体"/>
                <w:color w:val="000000"/>
              </w:rPr>
              <w:t>）建设管理部门应加强对施工场地的噪声管理，施工企业也应对施工噪声进行自律，文明施工，避免因施工噪声产生纠纷。</w:t>
            </w:r>
          </w:p>
          <w:p w14:paraId="08707A4F">
            <w:pPr>
              <w:pStyle w:val="34"/>
              <w:spacing w:before="0" w:beforeAutospacing="0" w:after="0" w:afterAutospacing="0" w:line="360" w:lineRule="auto"/>
              <w:ind w:firstLine="482"/>
              <w:jc w:val="both"/>
              <w:rPr>
                <w:rFonts w:ascii="Times New Roman" w:hAnsi="Times New Roman"/>
              </w:rPr>
            </w:pPr>
            <w:r>
              <w:rPr>
                <w:rFonts w:ascii="Times New Roman" w:hAnsi="宋体" w:eastAsia="宋体"/>
                <w:color w:val="000000"/>
              </w:rPr>
              <w:t>（</w:t>
            </w:r>
            <w:r>
              <w:rPr>
                <w:rFonts w:hint="eastAsia" w:ascii="Times New Roman" w:hAnsi="Times New Roman" w:eastAsia="宋体"/>
                <w:color w:val="000000"/>
                <w:lang w:val="en-US" w:eastAsia="zh-CN"/>
              </w:rPr>
              <w:t>3</w:t>
            </w:r>
            <w:r>
              <w:rPr>
                <w:rFonts w:ascii="Times New Roman" w:hAnsi="宋体" w:eastAsia="宋体"/>
                <w:color w:val="000000"/>
              </w:rPr>
              <w:t>）建设与施工单位还应与施工场地周围单位、居民建立良好的关系，及时让他们了解施工进度及采取的降噪措施，并取得大家的共同理解。若因工艺或特殊需要必须连续施工，向施工场地周围的居民或单位发布公告，以征得公众的理解和支持。</w:t>
            </w:r>
          </w:p>
          <w:p w14:paraId="6C875302">
            <w:pPr>
              <w:pStyle w:val="34"/>
              <w:spacing w:before="0" w:beforeAutospacing="0" w:after="0" w:afterAutospacing="0" w:line="360" w:lineRule="auto"/>
              <w:ind w:firstLine="482"/>
              <w:jc w:val="both"/>
              <w:rPr>
                <w:rFonts w:ascii="Times New Roman" w:hAnsi="Times New Roman"/>
              </w:rPr>
            </w:pPr>
            <w:r>
              <w:rPr>
                <w:rFonts w:ascii="Times New Roman" w:hAnsi="Times New Roman" w:eastAsia="宋体"/>
                <w:b/>
                <w:bCs/>
                <w:color w:val="000000"/>
              </w:rPr>
              <w:t>4</w:t>
            </w:r>
            <w:r>
              <w:rPr>
                <w:rFonts w:ascii="Times New Roman" w:hAnsi="宋体" w:eastAsia="宋体"/>
                <w:b/>
                <w:bCs/>
                <w:color w:val="000000"/>
              </w:rPr>
              <w:t>、施工期固废环境影响分析</w:t>
            </w:r>
          </w:p>
          <w:p w14:paraId="4917C4E4">
            <w:pPr>
              <w:pStyle w:val="34"/>
              <w:spacing w:before="0" w:beforeAutospacing="0" w:after="0" w:afterAutospacing="0" w:line="360" w:lineRule="auto"/>
              <w:ind w:firstLine="482"/>
              <w:jc w:val="both"/>
              <w:rPr>
                <w:rFonts w:ascii="Times New Roman" w:hAnsi="Times New Roman"/>
              </w:rPr>
            </w:pPr>
            <w:r>
              <w:rPr>
                <w:rFonts w:ascii="Times New Roman" w:hAnsi="宋体" w:eastAsia="宋体"/>
                <w:color w:val="000000"/>
              </w:rPr>
              <w:t>施工期间的垃圾主要来自施工所产生的建筑垃圾以及施工人员涌入而产生的生活垃圾。</w:t>
            </w:r>
          </w:p>
          <w:p w14:paraId="66A55CFE">
            <w:pPr>
              <w:pStyle w:val="34"/>
              <w:spacing w:before="0" w:beforeAutospacing="0" w:after="0" w:afterAutospacing="0" w:line="360" w:lineRule="auto"/>
              <w:ind w:firstLine="482"/>
              <w:jc w:val="both"/>
              <w:rPr>
                <w:rFonts w:ascii="Times New Roman" w:hAnsi="宋体" w:eastAsia="宋体"/>
                <w:color w:val="000000"/>
              </w:rPr>
            </w:pPr>
            <w:r>
              <w:rPr>
                <w:rFonts w:ascii="Times New Roman" w:hAnsi="宋体" w:eastAsia="宋体"/>
                <w:color w:val="000000"/>
              </w:rPr>
              <w:t>施工过程中建筑垃圾要及时清运，加以利用，防止其因长期堆放而产生扬尘。所产生的生活垃圾如不及时清运处理，则会腐烂变质、滋生蚊虫苍蝇，产生恶臭，传染疾病，从而对周围环境和作业人员的健康带来不利影响。因此应及时清运并加以处理。</w:t>
            </w:r>
          </w:p>
          <w:p w14:paraId="557DE033">
            <w:pPr>
              <w:pStyle w:val="34"/>
              <w:spacing w:before="0" w:beforeAutospacing="0" w:after="0" w:afterAutospacing="0" w:line="360" w:lineRule="auto"/>
              <w:ind w:firstLine="482"/>
              <w:jc w:val="both"/>
              <w:rPr>
                <w:rFonts w:ascii="Times New Roman" w:hAnsi="Times New Roman"/>
              </w:rPr>
            </w:pPr>
            <w:r>
              <w:rPr>
                <w:rFonts w:ascii="Times New Roman" w:hAnsi="Times New Roman" w:eastAsia="宋体"/>
                <w:b/>
                <w:bCs/>
                <w:color w:val="000000"/>
              </w:rPr>
              <w:t>5</w:t>
            </w:r>
            <w:r>
              <w:rPr>
                <w:rFonts w:ascii="Times New Roman" w:hAnsi="宋体" w:eastAsia="宋体"/>
                <w:b/>
                <w:bCs/>
                <w:color w:val="000000"/>
              </w:rPr>
              <w:t>、生态环境影响分析及保护措施</w:t>
            </w:r>
          </w:p>
          <w:p w14:paraId="09838CAB">
            <w:pPr>
              <w:pStyle w:val="34"/>
              <w:spacing w:before="0" w:beforeAutospacing="0" w:after="0" w:afterAutospacing="0" w:line="360" w:lineRule="auto"/>
              <w:ind w:firstLine="482"/>
              <w:jc w:val="both"/>
              <w:rPr>
                <w:rFonts w:ascii="Times New Roman" w:hAnsi="Times New Roman"/>
              </w:rPr>
            </w:pPr>
            <w:r>
              <w:rPr>
                <w:rFonts w:ascii="Times New Roman" w:hAnsi="宋体" w:eastAsia="宋体"/>
                <w:color w:val="000000"/>
              </w:rPr>
              <w:t>本项目所涉及的土地部分地面由原有自然状态变为</w:t>
            </w:r>
            <w:r>
              <w:rPr>
                <w:rFonts w:ascii="Times New Roman" w:hAnsi="Times New Roman" w:eastAsia="宋体"/>
                <w:color w:val="000000"/>
              </w:rPr>
              <w:t>“</w:t>
            </w:r>
            <w:r>
              <w:rPr>
                <w:rFonts w:ascii="Times New Roman" w:hAnsi="宋体" w:eastAsia="宋体"/>
                <w:color w:val="000000"/>
              </w:rPr>
              <w:t>不透水</w:t>
            </w:r>
            <w:r>
              <w:rPr>
                <w:rFonts w:ascii="Times New Roman" w:hAnsi="Times New Roman" w:eastAsia="宋体"/>
                <w:color w:val="000000"/>
              </w:rPr>
              <w:t>”</w:t>
            </w:r>
            <w:r>
              <w:rPr>
                <w:rFonts w:ascii="Times New Roman" w:hAnsi="宋体" w:eastAsia="宋体"/>
                <w:color w:val="000000"/>
              </w:rPr>
              <w:t>地面，主要对原有生态系统内植被等生态结构和功能产生一定的破坏。项目施工不对地表进行开挖，主要进行地面硬化以及钢结构搭建，因此基本上不会造成水土流失，将施工期造成的局部水土流失影响</w:t>
            </w:r>
            <w:r>
              <w:rPr>
                <w:rFonts w:hint="eastAsia" w:ascii="Times New Roman" w:hAnsi="宋体" w:eastAsia="宋体"/>
                <w:color w:val="000000"/>
              </w:rPr>
              <w:t>较低</w:t>
            </w:r>
            <w:r>
              <w:rPr>
                <w:rFonts w:ascii="Times New Roman" w:hAnsi="宋体" w:eastAsia="宋体"/>
                <w:color w:val="000000"/>
              </w:rPr>
              <w:t>。</w:t>
            </w:r>
          </w:p>
          <w:p w14:paraId="5D757832">
            <w:pPr>
              <w:pStyle w:val="34"/>
              <w:spacing w:before="0" w:beforeAutospacing="0" w:after="0" w:afterAutospacing="0" w:line="360" w:lineRule="auto"/>
              <w:ind w:firstLine="482"/>
              <w:jc w:val="both"/>
              <w:rPr>
                <w:rFonts w:hint="eastAsia"/>
                <w:color w:val="0000FF"/>
                <w:lang w:val="en-US"/>
              </w:rPr>
            </w:pPr>
            <w:r>
              <w:rPr>
                <w:rFonts w:ascii="Times New Roman" w:hAnsi="宋体" w:eastAsia="宋体"/>
                <w:color w:val="000000"/>
              </w:rPr>
              <w:t>综上所述，本项目施工期产生的环境影响是局部、暂时的，只要加强管理，文明施工，可将其对环境产生的不利影响降到最小程度，并在工程结束时及时清理现场，采取绿化恢复植被等措施，以减轻施工对环境造成的影响。</w:t>
            </w:r>
          </w:p>
        </w:tc>
      </w:tr>
      <w:tr w14:paraId="7663F0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678" w:type="dxa"/>
            <w:noWrap w:val="0"/>
            <w:tcMar>
              <w:left w:w="28" w:type="dxa"/>
              <w:right w:w="28" w:type="dxa"/>
            </w:tcMar>
            <w:vAlign w:val="center"/>
          </w:tcPr>
          <w:p w14:paraId="59B005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运营</w:t>
            </w:r>
          </w:p>
          <w:p w14:paraId="26A58BD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期环</w:t>
            </w:r>
          </w:p>
          <w:p w14:paraId="086BAF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境影</w:t>
            </w:r>
          </w:p>
          <w:p w14:paraId="60A4E9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响和</w:t>
            </w:r>
          </w:p>
          <w:p w14:paraId="6A37ED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color w:val="auto"/>
              </w:rPr>
            </w:pPr>
            <w:r>
              <w:rPr>
                <w:rFonts w:hint="eastAsia"/>
                <w:color w:val="auto"/>
              </w:rPr>
              <w:t>保护</w:t>
            </w:r>
          </w:p>
          <w:p w14:paraId="6247985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rPr>
            </w:pPr>
            <w:r>
              <w:rPr>
                <w:rFonts w:hint="eastAsia"/>
                <w:color w:val="auto"/>
              </w:rPr>
              <w:t>措施</w:t>
            </w:r>
          </w:p>
        </w:tc>
        <w:tc>
          <w:tcPr>
            <w:tcW w:w="8403" w:type="dxa"/>
            <w:noWrap w:val="0"/>
            <w:vAlign w:val="center"/>
          </w:tcPr>
          <w:p w14:paraId="0DA0ADC8">
            <w:pPr>
              <w:bidi w:val="0"/>
              <w:rPr>
                <w:b/>
                <w:bCs/>
                <w:color w:val="auto"/>
              </w:rPr>
            </w:pPr>
            <w:r>
              <w:rPr>
                <w:rFonts w:hint="eastAsia"/>
                <w:b/>
                <w:bCs/>
                <w:color w:val="auto"/>
              </w:rPr>
              <w:t>一、大气环境影响和保护措施</w:t>
            </w:r>
          </w:p>
          <w:p w14:paraId="75EEE21B">
            <w:pPr>
              <w:bidi w:val="0"/>
              <w:rPr>
                <w:b/>
                <w:bCs/>
                <w:color w:val="auto"/>
              </w:rPr>
            </w:pPr>
            <w:r>
              <w:rPr>
                <w:rFonts w:hint="eastAsia"/>
                <w:b/>
                <w:bCs/>
                <w:color w:val="auto"/>
              </w:rPr>
              <w:t>1、废气污染物排放情况</w:t>
            </w:r>
          </w:p>
          <w:p w14:paraId="7FD74AF8">
            <w:pPr>
              <w:bidi w:val="0"/>
              <w:rPr>
                <w:color w:val="auto"/>
              </w:rPr>
            </w:pPr>
            <w:r>
              <w:rPr>
                <w:rFonts w:hint="eastAsia"/>
                <w:color w:val="auto"/>
              </w:rPr>
              <w:t>本项目废气产排情况见表4-</w:t>
            </w:r>
            <w:r>
              <w:rPr>
                <w:color w:val="auto"/>
              </w:rPr>
              <w:t>1</w:t>
            </w:r>
            <w:r>
              <w:rPr>
                <w:rFonts w:hint="eastAsia"/>
                <w:color w:val="auto"/>
              </w:rPr>
              <w:t>。</w:t>
            </w:r>
          </w:p>
          <w:p w14:paraId="162A2A77">
            <w:pPr>
              <w:keepNext w:val="0"/>
              <w:keepLines w:val="0"/>
              <w:suppressLineNumbers w:val="0"/>
              <w:bidi w:val="0"/>
              <w:spacing w:before="0" w:beforeAutospacing="0" w:after="0" w:afterAutospacing="0"/>
              <w:ind w:left="0" w:right="0"/>
              <w:jc w:val="both"/>
              <w:rPr>
                <w:rFonts w:hint="eastAsia"/>
                <w:color w:val="auto"/>
                <w:lang w:val="en-US" w:eastAsia="zh-CN"/>
              </w:rPr>
            </w:pPr>
            <w:r>
              <w:rPr>
                <w:rFonts w:hint="eastAsia"/>
                <w:color w:val="auto"/>
              </w:rPr>
              <w:t>本项目</w:t>
            </w:r>
            <w:r>
              <w:rPr>
                <w:rFonts w:hint="default"/>
                <w:color w:val="auto"/>
              </w:rPr>
              <w:t>有组织废气排放口基本信息一览表</w:t>
            </w:r>
            <w:r>
              <w:rPr>
                <w:rFonts w:hint="eastAsia"/>
                <w:color w:val="auto"/>
                <w:lang w:val="en-US" w:eastAsia="zh-CN"/>
              </w:rPr>
              <w:t>见4-2。</w:t>
            </w:r>
          </w:p>
          <w:p w14:paraId="253C190D">
            <w:pPr>
              <w:keepNext w:val="0"/>
              <w:keepLines w:val="0"/>
              <w:suppressLineNumbers w:val="0"/>
              <w:bidi w:val="0"/>
              <w:spacing w:before="0" w:beforeAutospacing="0" w:after="0" w:afterAutospacing="0"/>
              <w:ind w:left="0" w:right="0"/>
              <w:jc w:val="both"/>
              <w:rPr>
                <w:rFonts w:hint="default"/>
                <w:color w:val="auto"/>
                <w:lang w:val="en-US" w:eastAsia="zh-CN"/>
              </w:rPr>
            </w:pPr>
            <w:r>
              <w:rPr>
                <w:rFonts w:hint="eastAsia"/>
                <w:color w:val="auto"/>
                <w:lang w:val="en-US" w:eastAsia="zh-CN"/>
              </w:rPr>
              <w:t>本项目</w:t>
            </w:r>
            <w:r>
              <w:rPr>
                <w:rFonts w:hint="eastAsia"/>
                <w:color w:val="auto"/>
              </w:rPr>
              <w:t>无</w:t>
            </w:r>
            <w:r>
              <w:rPr>
                <w:rFonts w:hint="default"/>
                <w:color w:val="auto"/>
              </w:rPr>
              <w:t>组织废气排放基本信息一览表</w:t>
            </w:r>
            <w:r>
              <w:rPr>
                <w:rFonts w:hint="eastAsia"/>
                <w:color w:val="auto"/>
                <w:lang w:val="en-US" w:eastAsia="zh-CN"/>
              </w:rPr>
              <w:t>见4-3。</w:t>
            </w:r>
          </w:p>
          <w:p w14:paraId="78462BE6">
            <w:pPr>
              <w:keepNext w:val="0"/>
              <w:keepLines w:val="0"/>
              <w:suppressLineNumbers w:val="0"/>
              <w:bidi w:val="0"/>
              <w:spacing w:before="0" w:beforeAutospacing="0" w:after="0" w:afterAutospacing="0"/>
              <w:ind w:left="0" w:right="0"/>
              <w:jc w:val="both"/>
              <w:rPr>
                <w:rFonts w:hint="eastAsia"/>
                <w:color w:val="auto"/>
                <w:lang w:val="en-US" w:eastAsia="zh-CN"/>
              </w:rPr>
            </w:pPr>
            <w:r>
              <w:rPr>
                <w:rFonts w:hint="eastAsia"/>
                <w:color w:val="auto"/>
                <w:lang w:val="en-US" w:eastAsia="zh-CN"/>
              </w:rPr>
              <w:t>本项目</w:t>
            </w:r>
            <w:r>
              <w:rPr>
                <w:rFonts w:hint="eastAsia"/>
                <w:color w:val="auto"/>
              </w:rPr>
              <w:t>废气例行监测要求汇总见表4-</w:t>
            </w:r>
            <w:r>
              <w:rPr>
                <w:rFonts w:hint="eastAsia"/>
                <w:color w:val="auto"/>
                <w:lang w:val="en-US" w:eastAsia="zh-CN"/>
              </w:rPr>
              <w:t>4</w:t>
            </w:r>
            <w:r>
              <w:rPr>
                <w:rFonts w:hint="eastAsia"/>
                <w:color w:val="auto"/>
              </w:rPr>
              <w:t>。</w:t>
            </w:r>
          </w:p>
          <w:p w14:paraId="67A7FCB3">
            <w:pPr>
              <w:ind w:firstLine="480"/>
              <w:rPr>
                <w:color w:val="0000FF"/>
              </w:rPr>
            </w:pPr>
          </w:p>
          <w:p w14:paraId="72071327">
            <w:pPr>
              <w:ind w:firstLine="480"/>
              <w:rPr>
                <w:rFonts w:hint="eastAsia"/>
                <w:color w:val="0000FF"/>
              </w:rPr>
            </w:pPr>
          </w:p>
          <w:p w14:paraId="42867E14">
            <w:pPr>
              <w:ind w:firstLine="480"/>
              <w:rPr>
                <w:rFonts w:hint="eastAsia"/>
                <w:color w:val="0000FF"/>
              </w:rPr>
            </w:pPr>
          </w:p>
          <w:p w14:paraId="55D29F95">
            <w:pPr>
              <w:ind w:firstLine="480"/>
              <w:rPr>
                <w:rFonts w:hint="eastAsia"/>
                <w:color w:val="0000FF"/>
              </w:rPr>
            </w:pPr>
          </w:p>
          <w:p w14:paraId="466334F0">
            <w:pPr>
              <w:ind w:firstLine="480"/>
              <w:rPr>
                <w:rFonts w:hint="eastAsia"/>
                <w:color w:val="0000FF"/>
              </w:rPr>
            </w:pPr>
          </w:p>
          <w:p w14:paraId="4CA6FDD7">
            <w:pPr>
              <w:ind w:firstLine="480"/>
              <w:rPr>
                <w:rFonts w:hint="eastAsia"/>
                <w:color w:val="0000FF"/>
              </w:rPr>
            </w:pPr>
          </w:p>
          <w:p w14:paraId="2328192C">
            <w:pPr>
              <w:ind w:firstLine="480"/>
              <w:rPr>
                <w:rFonts w:hint="eastAsia"/>
                <w:color w:val="0000FF"/>
              </w:rPr>
            </w:pPr>
          </w:p>
          <w:p w14:paraId="5DC979BF">
            <w:pPr>
              <w:ind w:firstLine="480"/>
              <w:rPr>
                <w:rFonts w:hint="eastAsia"/>
                <w:color w:val="0000FF"/>
              </w:rPr>
            </w:pPr>
          </w:p>
          <w:p w14:paraId="7763CD4F">
            <w:pPr>
              <w:ind w:firstLine="480"/>
              <w:rPr>
                <w:rFonts w:hint="eastAsia"/>
                <w:color w:val="0000FF"/>
              </w:rPr>
            </w:pPr>
          </w:p>
          <w:p w14:paraId="51EA2766">
            <w:pPr>
              <w:ind w:firstLine="480"/>
              <w:rPr>
                <w:rFonts w:hint="eastAsia"/>
                <w:color w:val="0000FF"/>
              </w:rPr>
            </w:pPr>
          </w:p>
          <w:p w14:paraId="3FA74A8C">
            <w:pPr>
              <w:ind w:firstLine="480"/>
              <w:rPr>
                <w:rFonts w:hint="eastAsia"/>
                <w:color w:val="0000FF"/>
              </w:rPr>
            </w:pPr>
          </w:p>
          <w:p w14:paraId="162DD44C">
            <w:pPr>
              <w:ind w:firstLine="480"/>
              <w:rPr>
                <w:rFonts w:hint="eastAsia"/>
                <w:color w:val="0000FF"/>
              </w:rPr>
            </w:pPr>
          </w:p>
        </w:tc>
      </w:tr>
    </w:tbl>
    <w:p w14:paraId="01687806">
      <w:pPr>
        <w:rPr>
          <w:color w:val="0000FF"/>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770B9F30">
      <w:pPr>
        <w:pStyle w:val="23"/>
        <w:bidi w:val="0"/>
        <w:rPr>
          <w:rFonts w:hint="eastAsia"/>
          <w:color w:val="auto"/>
        </w:rPr>
      </w:pPr>
      <w:r>
        <w:rPr>
          <w:rFonts w:hint="eastAsia"/>
          <w:color w:val="auto"/>
        </w:rPr>
        <w:t>表4-</w:t>
      </w:r>
      <w:r>
        <w:rPr>
          <w:color w:val="auto"/>
        </w:rPr>
        <w:t>1</w:t>
      </w:r>
      <w:r>
        <w:rPr>
          <w:rFonts w:hint="eastAsia"/>
          <w:color w:val="auto"/>
        </w:rPr>
        <w:t xml:space="preserve"> </w:t>
      </w:r>
      <w:r>
        <w:rPr>
          <w:rFonts w:hint="eastAsia"/>
          <w:color w:val="auto"/>
          <w:lang w:val="en-US" w:eastAsia="zh-CN"/>
        </w:rPr>
        <w:t xml:space="preserve"> 本</w:t>
      </w:r>
      <w:r>
        <w:rPr>
          <w:rFonts w:hint="eastAsia"/>
          <w:color w:val="auto"/>
        </w:rPr>
        <w:t>项目废气产排污节点、污染物产排及污染治理设施信息表</w:t>
      </w:r>
    </w:p>
    <w:tbl>
      <w:tblPr>
        <w:tblStyle w:val="13"/>
        <w:tblW w:w="5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88"/>
        <w:gridCol w:w="738"/>
        <w:gridCol w:w="806"/>
        <w:gridCol w:w="760"/>
        <w:gridCol w:w="719"/>
        <w:gridCol w:w="797"/>
        <w:gridCol w:w="718"/>
        <w:gridCol w:w="1232"/>
        <w:gridCol w:w="760"/>
        <w:gridCol w:w="899"/>
        <w:gridCol w:w="699"/>
        <w:gridCol w:w="745"/>
        <w:gridCol w:w="745"/>
        <w:gridCol w:w="793"/>
        <w:gridCol w:w="774"/>
        <w:gridCol w:w="839"/>
        <w:gridCol w:w="806"/>
      </w:tblGrid>
      <w:tr w14:paraId="4F05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vMerge w:val="restart"/>
            <w:noWrap w:val="0"/>
            <w:vAlign w:val="center"/>
          </w:tcPr>
          <w:p w14:paraId="5D0163EC">
            <w:pPr>
              <w:pStyle w:val="24"/>
              <w:bidi w:val="0"/>
              <w:rPr>
                <w:rFonts w:hint="eastAsia" w:eastAsia="宋体"/>
                <w:b/>
                <w:bCs/>
                <w:color w:val="auto"/>
                <w:lang w:val="en-US" w:eastAsia="zh-CN"/>
              </w:rPr>
            </w:pPr>
            <w:r>
              <w:rPr>
                <w:rFonts w:hint="eastAsia"/>
                <w:b/>
                <w:bCs/>
                <w:color w:val="auto"/>
              </w:rPr>
              <w:t>工</w:t>
            </w:r>
            <w:r>
              <w:rPr>
                <w:rFonts w:hint="eastAsia"/>
                <w:b/>
                <w:bCs/>
                <w:color w:val="auto"/>
                <w:lang w:val="en-US" w:eastAsia="zh-CN"/>
              </w:rPr>
              <w:t>序</w:t>
            </w:r>
          </w:p>
        </w:tc>
        <w:tc>
          <w:tcPr>
            <w:tcW w:w="270" w:type="pct"/>
            <w:vMerge w:val="restart"/>
            <w:noWrap w:val="0"/>
            <w:vAlign w:val="center"/>
          </w:tcPr>
          <w:p w14:paraId="00B1FB2E">
            <w:pPr>
              <w:pStyle w:val="24"/>
              <w:bidi w:val="0"/>
              <w:rPr>
                <w:b/>
                <w:bCs/>
                <w:color w:val="auto"/>
              </w:rPr>
            </w:pPr>
            <w:r>
              <w:rPr>
                <w:rFonts w:hint="eastAsia"/>
                <w:b/>
                <w:bCs/>
                <w:color w:val="auto"/>
              </w:rPr>
              <w:t>污染物</w:t>
            </w:r>
          </w:p>
        </w:tc>
        <w:tc>
          <w:tcPr>
            <w:tcW w:w="1131" w:type="pct"/>
            <w:gridSpan w:val="4"/>
            <w:vMerge w:val="restart"/>
            <w:noWrap w:val="0"/>
            <w:vAlign w:val="center"/>
          </w:tcPr>
          <w:p w14:paraId="284F0705">
            <w:pPr>
              <w:pStyle w:val="24"/>
              <w:bidi w:val="0"/>
              <w:rPr>
                <w:b/>
                <w:bCs/>
                <w:color w:val="auto"/>
              </w:rPr>
            </w:pPr>
            <w:r>
              <w:rPr>
                <w:rFonts w:hint="eastAsia"/>
                <w:b/>
                <w:bCs/>
                <w:color w:val="auto"/>
              </w:rPr>
              <w:t>污染物产生情况</w:t>
            </w:r>
          </w:p>
        </w:tc>
        <w:tc>
          <w:tcPr>
            <w:tcW w:w="1325" w:type="pct"/>
            <w:gridSpan w:val="4"/>
            <w:vMerge w:val="restart"/>
            <w:noWrap w:val="0"/>
            <w:vAlign w:val="center"/>
          </w:tcPr>
          <w:p w14:paraId="4F65D068">
            <w:pPr>
              <w:pStyle w:val="24"/>
              <w:bidi w:val="0"/>
              <w:rPr>
                <w:b/>
                <w:bCs/>
                <w:color w:val="auto"/>
              </w:rPr>
            </w:pPr>
            <w:r>
              <w:rPr>
                <w:rFonts w:hint="eastAsia"/>
                <w:b/>
                <w:bCs/>
                <w:color w:val="auto"/>
              </w:rPr>
              <w:t>治理设施</w:t>
            </w:r>
          </w:p>
        </w:tc>
        <w:tc>
          <w:tcPr>
            <w:tcW w:w="1687" w:type="pct"/>
            <w:gridSpan w:val="6"/>
            <w:noWrap w:val="0"/>
            <w:vAlign w:val="center"/>
          </w:tcPr>
          <w:p w14:paraId="54AD7245">
            <w:pPr>
              <w:pStyle w:val="24"/>
              <w:bidi w:val="0"/>
              <w:rPr>
                <w:b/>
                <w:bCs/>
                <w:color w:val="auto"/>
              </w:rPr>
            </w:pPr>
            <w:r>
              <w:rPr>
                <w:rFonts w:hint="eastAsia"/>
                <w:b/>
                <w:bCs/>
                <w:color w:val="auto"/>
              </w:rPr>
              <w:t>污染物排放情况</w:t>
            </w:r>
          </w:p>
        </w:tc>
        <w:tc>
          <w:tcPr>
            <w:tcW w:w="295" w:type="pct"/>
            <w:vMerge w:val="restart"/>
            <w:noWrap w:val="0"/>
            <w:vAlign w:val="center"/>
          </w:tcPr>
          <w:p w14:paraId="4CADF7CB">
            <w:pPr>
              <w:pStyle w:val="24"/>
              <w:bidi w:val="0"/>
              <w:rPr>
                <w:b/>
                <w:bCs/>
                <w:color w:val="auto"/>
              </w:rPr>
            </w:pPr>
            <w:r>
              <w:rPr>
                <w:rFonts w:hint="eastAsia"/>
                <w:b/>
                <w:bCs/>
                <w:color w:val="auto"/>
              </w:rPr>
              <w:t>排放时间h</w:t>
            </w:r>
            <w:r>
              <w:rPr>
                <w:b/>
                <w:bCs/>
                <w:color w:val="auto"/>
              </w:rPr>
              <w:t>/a</w:t>
            </w:r>
          </w:p>
        </w:tc>
      </w:tr>
      <w:tr w14:paraId="304B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vMerge w:val="continue"/>
            <w:noWrap w:val="0"/>
            <w:vAlign w:val="center"/>
          </w:tcPr>
          <w:p w14:paraId="53376A0E">
            <w:pPr>
              <w:pStyle w:val="24"/>
              <w:bidi w:val="0"/>
              <w:rPr>
                <w:b/>
                <w:bCs/>
                <w:color w:val="auto"/>
              </w:rPr>
            </w:pPr>
          </w:p>
        </w:tc>
        <w:tc>
          <w:tcPr>
            <w:tcW w:w="270" w:type="pct"/>
            <w:vMerge w:val="continue"/>
            <w:noWrap w:val="0"/>
            <w:vAlign w:val="center"/>
          </w:tcPr>
          <w:p w14:paraId="1E5D613E">
            <w:pPr>
              <w:pStyle w:val="24"/>
              <w:bidi w:val="0"/>
              <w:rPr>
                <w:b/>
                <w:bCs/>
                <w:color w:val="auto"/>
              </w:rPr>
            </w:pPr>
          </w:p>
        </w:tc>
        <w:tc>
          <w:tcPr>
            <w:tcW w:w="1131" w:type="pct"/>
            <w:gridSpan w:val="4"/>
            <w:vMerge w:val="continue"/>
            <w:noWrap w:val="0"/>
            <w:vAlign w:val="center"/>
          </w:tcPr>
          <w:p w14:paraId="6481EAE8">
            <w:pPr>
              <w:pStyle w:val="24"/>
              <w:bidi w:val="0"/>
              <w:rPr>
                <w:b/>
                <w:bCs/>
                <w:color w:val="auto"/>
              </w:rPr>
            </w:pPr>
          </w:p>
        </w:tc>
        <w:tc>
          <w:tcPr>
            <w:tcW w:w="1325" w:type="pct"/>
            <w:gridSpan w:val="4"/>
            <w:vMerge w:val="continue"/>
            <w:noWrap w:val="0"/>
            <w:vAlign w:val="center"/>
          </w:tcPr>
          <w:p w14:paraId="0053EB95">
            <w:pPr>
              <w:pStyle w:val="24"/>
              <w:bidi w:val="0"/>
              <w:rPr>
                <w:b/>
                <w:bCs/>
                <w:color w:val="auto"/>
              </w:rPr>
            </w:pPr>
          </w:p>
        </w:tc>
        <w:tc>
          <w:tcPr>
            <w:tcW w:w="1094" w:type="pct"/>
            <w:gridSpan w:val="4"/>
            <w:noWrap w:val="0"/>
            <w:vAlign w:val="center"/>
          </w:tcPr>
          <w:p w14:paraId="2378A1E7">
            <w:pPr>
              <w:pStyle w:val="24"/>
              <w:bidi w:val="0"/>
              <w:rPr>
                <w:b/>
                <w:bCs/>
                <w:color w:val="auto"/>
              </w:rPr>
            </w:pPr>
            <w:r>
              <w:rPr>
                <w:rFonts w:hint="eastAsia"/>
                <w:b/>
                <w:bCs/>
                <w:color w:val="auto"/>
              </w:rPr>
              <w:t>有组织</w:t>
            </w:r>
          </w:p>
        </w:tc>
        <w:tc>
          <w:tcPr>
            <w:tcW w:w="592" w:type="pct"/>
            <w:gridSpan w:val="2"/>
            <w:noWrap w:val="0"/>
            <w:vAlign w:val="center"/>
          </w:tcPr>
          <w:p w14:paraId="02131CE3">
            <w:pPr>
              <w:pStyle w:val="24"/>
              <w:bidi w:val="0"/>
              <w:rPr>
                <w:b/>
                <w:bCs/>
                <w:color w:val="auto"/>
              </w:rPr>
            </w:pPr>
            <w:r>
              <w:rPr>
                <w:rFonts w:hint="eastAsia"/>
                <w:b/>
                <w:bCs/>
                <w:color w:val="auto"/>
              </w:rPr>
              <w:t>无组织</w:t>
            </w:r>
          </w:p>
        </w:tc>
        <w:tc>
          <w:tcPr>
            <w:tcW w:w="295" w:type="pct"/>
            <w:vMerge w:val="continue"/>
            <w:noWrap w:val="0"/>
            <w:vAlign w:val="center"/>
          </w:tcPr>
          <w:p w14:paraId="6AF1CBB3">
            <w:pPr>
              <w:pStyle w:val="24"/>
              <w:bidi w:val="0"/>
              <w:rPr>
                <w:b/>
                <w:bCs/>
                <w:color w:val="auto"/>
              </w:rPr>
            </w:pPr>
          </w:p>
        </w:tc>
      </w:tr>
      <w:tr w14:paraId="04ED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vMerge w:val="continue"/>
            <w:noWrap w:val="0"/>
            <w:vAlign w:val="center"/>
          </w:tcPr>
          <w:p w14:paraId="1AB3CDB3">
            <w:pPr>
              <w:pStyle w:val="24"/>
              <w:bidi w:val="0"/>
              <w:rPr>
                <w:b/>
                <w:bCs/>
                <w:color w:val="auto"/>
              </w:rPr>
            </w:pPr>
          </w:p>
        </w:tc>
        <w:tc>
          <w:tcPr>
            <w:tcW w:w="270" w:type="pct"/>
            <w:vMerge w:val="continue"/>
            <w:noWrap w:val="0"/>
            <w:vAlign w:val="center"/>
          </w:tcPr>
          <w:p w14:paraId="0CF308C5">
            <w:pPr>
              <w:pStyle w:val="24"/>
              <w:bidi w:val="0"/>
              <w:rPr>
                <w:b/>
                <w:bCs/>
                <w:color w:val="auto"/>
              </w:rPr>
            </w:pPr>
          </w:p>
        </w:tc>
        <w:tc>
          <w:tcPr>
            <w:tcW w:w="295" w:type="pct"/>
            <w:noWrap w:val="0"/>
            <w:vAlign w:val="center"/>
          </w:tcPr>
          <w:p w14:paraId="3125EEEE">
            <w:pPr>
              <w:pStyle w:val="24"/>
              <w:bidi w:val="0"/>
              <w:rPr>
                <w:b/>
                <w:bCs/>
                <w:color w:val="auto"/>
              </w:rPr>
            </w:pPr>
            <w:r>
              <w:rPr>
                <w:rFonts w:hint="eastAsia"/>
                <w:b/>
                <w:bCs/>
                <w:color w:val="auto"/>
              </w:rPr>
              <w:t>废气量</w:t>
            </w:r>
          </w:p>
          <w:p w14:paraId="1FB85C06">
            <w:pPr>
              <w:pStyle w:val="24"/>
              <w:bidi w:val="0"/>
              <w:rPr>
                <w:b/>
                <w:bCs/>
                <w:color w:val="auto"/>
              </w:rPr>
            </w:pPr>
            <w:r>
              <w:rPr>
                <w:rFonts w:hint="eastAsia"/>
                <w:b/>
                <w:bCs/>
                <w:color w:val="auto"/>
                <w:lang w:val="en-US" w:eastAsia="zh-CN"/>
              </w:rPr>
              <w:t>m</w:t>
            </w:r>
            <w:r>
              <w:rPr>
                <w:rFonts w:hint="eastAsia"/>
                <w:b/>
                <w:bCs/>
                <w:color w:val="auto"/>
                <w:vertAlign w:val="superscript"/>
                <w:lang w:val="en-US" w:eastAsia="zh-CN"/>
              </w:rPr>
              <w:t>3</w:t>
            </w:r>
            <w:r>
              <w:rPr>
                <w:b/>
                <w:bCs/>
                <w:color w:val="auto"/>
              </w:rPr>
              <w:t>/h</w:t>
            </w:r>
          </w:p>
        </w:tc>
        <w:tc>
          <w:tcPr>
            <w:tcW w:w="279" w:type="pct"/>
            <w:noWrap w:val="0"/>
            <w:vAlign w:val="center"/>
          </w:tcPr>
          <w:p w14:paraId="700343D6">
            <w:pPr>
              <w:pStyle w:val="24"/>
              <w:bidi w:val="0"/>
              <w:rPr>
                <w:b/>
                <w:bCs/>
                <w:color w:val="auto"/>
              </w:rPr>
            </w:pPr>
            <w:r>
              <w:rPr>
                <w:rFonts w:hint="eastAsia"/>
                <w:b/>
                <w:bCs/>
                <w:color w:val="auto"/>
              </w:rPr>
              <w:t>产生量</w:t>
            </w:r>
          </w:p>
          <w:p w14:paraId="7EBCECB3">
            <w:pPr>
              <w:pStyle w:val="24"/>
              <w:bidi w:val="0"/>
              <w:rPr>
                <w:b/>
                <w:bCs/>
                <w:color w:val="auto"/>
              </w:rPr>
            </w:pPr>
            <w:r>
              <w:rPr>
                <w:rFonts w:hint="eastAsia"/>
                <w:b/>
                <w:bCs/>
                <w:color w:val="auto"/>
                <w:lang w:eastAsia="zh-CN"/>
              </w:rPr>
              <w:t>t</w:t>
            </w:r>
            <w:r>
              <w:rPr>
                <w:b/>
                <w:bCs/>
                <w:color w:val="auto"/>
              </w:rPr>
              <w:t>/a</w:t>
            </w:r>
          </w:p>
        </w:tc>
        <w:tc>
          <w:tcPr>
            <w:tcW w:w="263" w:type="pct"/>
            <w:noWrap w:val="0"/>
            <w:vAlign w:val="center"/>
          </w:tcPr>
          <w:p w14:paraId="1E1F8BDB">
            <w:pPr>
              <w:pStyle w:val="24"/>
              <w:bidi w:val="0"/>
              <w:rPr>
                <w:b/>
                <w:bCs/>
                <w:color w:val="auto"/>
              </w:rPr>
            </w:pPr>
            <w:r>
              <w:rPr>
                <w:rFonts w:hint="eastAsia"/>
                <w:b/>
                <w:bCs/>
                <w:color w:val="auto"/>
              </w:rPr>
              <w:t>浓度</w:t>
            </w:r>
          </w:p>
          <w:p w14:paraId="49E03FE6">
            <w:pPr>
              <w:pStyle w:val="24"/>
              <w:bidi w:val="0"/>
              <w:rPr>
                <w:b/>
                <w:bCs/>
                <w:color w:val="auto"/>
              </w:rPr>
            </w:pPr>
            <w:r>
              <w:rPr>
                <w:rFonts w:hint="eastAsia"/>
                <w:b/>
                <w:bCs/>
                <w:color w:val="auto"/>
              </w:rPr>
              <w:t>m</w:t>
            </w:r>
            <w:r>
              <w:rPr>
                <w:b/>
                <w:bCs/>
                <w:color w:val="auto"/>
              </w:rPr>
              <w:t>g/</w:t>
            </w:r>
            <w:r>
              <w:rPr>
                <w:rFonts w:hint="eastAsia"/>
                <w:b/>
                <w:bCs/>
                <w:color w:val="auto"/>
                <w:lang w:val="en-US" w:eastAsia="zh-CN"/>
              </w:rPr>
              <w:t>m</w:t>
            </w:r>
            <w:r>
              <w:rPr>
                <w:rFonts w:hint="eastAsia"/>
                <w:b/>
                <w:bCs/>
                <w:color w:val="auto"/>
                <w:vertAlign w:val="superscript"/>
                <w:lang w:val="en-US" w:eastAsia="zh-CN"/>
              </w:rPr>
              <w:t>3</w:t>
            </w:r>
          </w:p>
        </w:tc>
        <w:tc>
          <w:tcPr>
            <w:tcW w:w="292" w:type="pct"/>
            <w:noWrap w:val="0"/>
            <w:vAlign w:val="center"/>
          </w:tcPr>
          <w:p w14:paraId="747EB7B8">
            <w:pPr>
              <w:pStyle w:val="24"/>
              <w:bidi w:val="0"/>
              <w:rPr>
                <w:b/>
                <w:bCs/>
                <w:color w:val="auto"/>
              </w:rPr>
            </w:pPr>
            <w:r>
              <w:rPr>
                <w:rFonts w:hint="eastAsia"/>
                <w:b/>
                <w:bCs/>
                <w:color w:val="auto"/>
              </w:rPr>
              <w:t>速率</w:t>
            </w:r>
          </w:p>
          <w:p w14:paraId="437C2162">
            <w:pPr>
              <w:pStyle w:val="24"/>
              <w:bidi w:val="0"/>
              <w:rPr>
                <w:b/>
                <w:bCs/>
                <w:color w:val="auto"/>
              </w:rPr>
            </w:pPr>
            <w:r>
              <w:rPr>
                <w:rFonts w:hint="eastAsia"/>
                <w:b/>
                <w:bCs/>
                <w:color w:val="auto"/>
              </w:rPr>
              <w:t>k</w:t>
            </w:r>
            <w:r>
              <w:rPr>
                <w:b/>
                <w:bCs/>
                <w:color w:val="auto"/>
              </w:rPr>
              <w:t>g/h</w:t>
            </w:r>
          </w:p>
        </w:tc>
        <w:tc>
          <w:tcPr>
            <w:tcW w:w="263" w:type="pct"/>
            <w:noWrap w:val="0"/>
            <w:vAlign w:val="center"/>
          </w:tcPr>
          <w:p w14:paraId="6489405C">
            <w:pPr>
              <w:pStyle w:val="24"/>
              <w:bidi w:val="0"/>
              <w:rPr>
                <w:b/>
                <w:bCs/>
                <w:color w:val="auto"/>
              </w:rPr>
            </w:pPr>
            <w:r>
              <w:rPr>
                <w:rFonts w:hint="eastAsia"/>
                <w:b/>
                <w:bCs/>
                <w:color w:val="auto"/>
              </w:rPr>
              <w:t>收集效率%</w:t>
            </w:r>
          </w:p>
        </w:tc>
        <w:tc>
          <w:tcPr>
            <w:tcW w:w="452" w:type="pct"/>
            <w:noWrap w:val="0"/>
            <w:vAlign w:val="center"/>
          </w:tcPr>
          <w:p w14:paraId="035B47EB">
            <w:pPr>
              <w:pStyle w:val="24"/>
              <w:bidi w:val="0"/>
              <w:rPr>
                <w:b/>
                <w:bCs/>
                <w:color w:val="auto"/>
              </w:rPr>
            </w:pPr>
            <w:r>
              <w:rPr>
                <w:rFonts w:hint="eastAsia"/>
                <w:b/>
                <w:bCs/>
                <w:color w:val="auto"/>
              </w:rPr>
              <w:t>治理工艺</w:t>
            </w:r>
          </w:p>
        </w:tc>
        <w:tc>
          <w:tcPr>
            <w:tcW w:w="279" w:type="pct"/>
            <w:noWrap w:val="0"/>
            <w:vAlign w:val="center"/>
          </w:tcPr>
          <w:p w14:paraId="49C04752">
            <w:pPr>
              <w:pStyle w:val="24"/>
              <w:bidi w:val="0"/>
              <w:rPr>
                <w:b/>
                <w:bCs/>
                <w:color w:val="auto"/>
              </w:rPr>
            </w:pPr>
            <w:r>
              <w:rPr>
                <w:rFonts w:hint="eastAsia"/>
                <w:b/>
                <w:bCs/>
                <w:color w:val="auto"/>
              </w:rPr>
              <w:t>去除效率%</w:t>
            </w:r>
          </w:p>
        </w:tc>
        <w:tc>
          <w:tcPr>
            <w:tcW w:w="330" w:type="pct"/>
            <w:noWrap w:val="0"/>
            <w:vAlign w:val="center"/>
          </w:tcPr>
          <w:p w14:paraId="72FEE4C0">
            <w:pPr>
              <w:pStyle w:val="24"/>
              <w:bidi w:val="0"/>
              <w:rPr>
                <w:b/>
                <w:bCs/>
                <w:color w:val="auto"/>
              </w:rPr>
            </w:pPr>
            <w:r>
              <w:rPr>
                <w:rFonts w:hint="eastAsia"/>
                <w:b/>
                <w:bCs/>
                <w:color w:val="auto"/>
              </w:rPr>
              <w:t>是否可行技术</w:t>
            </w:r>
          </w:p>
        </w:tc>
        <w:tc>
          <w:tcPr>
            <w:tcW w:w="256" w:type="pct"/>
            <w:noWrap w:val="0"/>
            <w:vAlign w:val="center"/>
          </w:tcPr>
          <w:p w14:paraId="44C5EED2">
            <w:pPr>
              <w:pStyle w:val="24"/>
              <w:bidi w:val="0"/>
              <w:rPr>
                <w:b/>
                <w:bCs/>
                <w:color w:val="auto"/>
              </w:rPr>
            </w:pPr>
            <w:r>
              <w:rPr>
                <w:rFonts w:hint="eastAsia"/>
                <w:b/>
                <w:bCs/>
                <w:color w:val="auto"/>
              </w:rPr>
              <w:t>排放量</w:t>
            </w:r>
          </w:p>
          <w:p w14:paraId="6A60F554">
            <w:pPr>
              <w:pStyle w:val="24"/>
              <w:bidi w:val="0"/>
              <w:rPr>
                <w:b/>
                <w:bCs/>
                <w:color w:val="auto"/>
              </w:rPr>
            </w:pPr>
            <w:r>
              <w:rPr>
                <w:rFonts w:hint="eastAsia"/>
                <w:b/>
                <w:bCs/>
                <w:color w:val="auto"/>
                <w:lang w:eastAsia="zh-CN"/>
              </w:rPr>
              <w:t>t</w:t>
            </w:r>
            <w:r>
              <w:rPr>
                <w:b/>
                <w:bCs/>
                <w:color w:val="auto"/>
              </w:rPr>
              <w:t>/a</w:t>
            </w:r>
          </w:p>
        </w:tc>
        <w:tc>
          <w:tcPr>
            <w:tcW w:w="273" w:type="pct"/>
            <w:noWrap w:val="0"/>
            <w:vAlign w:val="center"/>
          </w:tcPr>
          <w:p w14:paraId="0EA6042A">
            <w:pPr>
              <w:pStyle w:val="24"/>
              <w:bidi w:val="0"/>
              <w:rPr>
                <w:b/>
                <w:bCs/>
                <w:color w:val="auto"/>
              </w:rPr>
            </w:pPr>
            <w:r>
              <w:rPr>
                <w:rFonts w:hint="eastAsia"/>
                <w:b/>
                <w:bCs/>
                <w:color w:val="auto"/>
              </w:rPr>
              <w:t>浓度</w:t>
            </w:r>
          </w:p>
          <w:p w14:paraId="1412750B">
            <w:pPr>
              <w:pStyle w:val="24"/>
              <w:bidi w:val="0"/>
              <w:rPr>
                <w:b/>
                <w:bCs/>
                <w:color w:val="auto"/>
              </w:rPr>
            </w:pPr>
            <w:r>
              <w:rPr>
                <w:rFonts w:hint="eastAsia"/>
                <w:b/>
                <w:bCs/>
                <w:color w:val="auto"/>
              </w:rPr>
              <w:t>m</w:t>
            </w:r>
            <w:r>
              <w:rPr>
                <w:b/>
                <w:bCs/>
                <w:color w:val="auto"/>
              </w:rPr>
              <w:t>g/</w:t>
            </w:r>
            <w:r>
              <w:rPr>
                <w:rFonts w:hint="eastAsia"/>
                <w:b/>
                <w:bCs/>
                <w:color w:val="auto"/>
                <w:lang w:val="en-US" w:eastAsia="zh-CN"/>
              </w:rPr>
              <w:t>m</w:t>
            </w:r>
            <w:r>
              <w:rPr>
                <w:rFonts w:hint="eastAsia"/>
                <w:b/>
                <w:bCs/>
                <w:color w:val="auto"/>
                <w:vertAlign w:val="superscript"/>
                <w:lang w:val="en-US" w:eastAsia="zh-CN"/>
              </w:rPr>
              <w:t>3</w:t>
            </w:r>
          </w:p>
        </w:tc>
        <w:tc>
          <w:tcPr>
            <w:tcW w:w="273" w:type="pct"/>
            <w:noWrap w:val="0"/>
            <w:vAlign w:val="center"/>
          </w:tcPr>
          <w:p w14:paraId="657D26FD">
            <w:pPr>
              <w:pStyle w:val="24"/>
              <w:bidi w:val="0"/>
              <w:rPr>
                <w:b/>
                <w:bCs/>
                <w:color w:val="auto"/>
              </w:rPr>
            </w:pPr>
            <w:r>
              <w:rPr>
                <w:rFonts w:hint="eastAsia"/>
                <w:b/>
                <w:bCs/>
                <w:color w:val="auto"/>
              </w:rPr>
              <w:t>速率</w:t>
            </w:r>
          </w:p>
          <w:p w14:paraId="176E4930">
            <w:pPr>
              <w:pStyle w:val="24"/>
              <w:bidi w:val="0"/>
              <w:rPr>
                <w:b/>
                <w:bCs/>
                <w:color w:val="auto"/>
              </w:rPr>
            </w:pPr>
            <w:r>
              <w:rPr>
                <w:rFonts w:hint="eastAsia"/>
                <w:b/>
                <w:bCs/>
                <w:color w:val="auto"/>
              </w:rPr>
              <w:t>k</w:t>
            </w:r>
            <w:r>
              <w:rPr>
                <w:b/>
                <w:bCs/>
                <w:color w:val="auto"/>
              </w:rPr>
              <w:t>g/h</w:t>
            </w:r>
          </w:p>
        </w:tc>
        <w:tc>
          <w:tcPr>
            <w:tcW w:w="291" w:type="pct"/>
            <w:noWrap w:val="0"/>
            <w:vAlign w:val="center"/>
          </w:tcPr>
          <w:p w14:paraId="11BB40AE">
            <w:pPr>
              <w:pStyle w:val="24"/>
              <w:bidi w:val="0"/>
              <w:rPr>
                <w:b/>
                <w:bCs/>
                <w:color w:val="auto"/>
              </w:rPr>
            </w:pPr>
            <w:r>
              <w:rPr>
                <w:rFonts w:hint="eastAsia"/>
                <w:b/>
                <w:bCs/>
                <w:color w:val="auto"/>
              </w:rPr>
              <w:t>排口</w:t>
            </w:r>
          </w:p>
        </w:tc>
        <w:tc>
          <w:tcPr>
            <w:tcW w:w="284" w:type="pct"/>
            <w:noWrap w:val="0"/>
            <w:vAlign w:val="center"/>
          </w:tcPr>
          <w:p w14:paraId="3D80C3B6">
            <w:pPr>
              <w:pStyle w:val="24"/>
              <w:bidi w:val="0"/>
              <w:rPr>
                <w:b/>
                <w:bCs/>
                <w:color w:val="auto"/>
              </w:rPr>
            </w:pPr>
            <w:r>
              <w:rPr>
                <w:rFonts w:hint="eastAsia"/>
                <w:b/>
                <w:bCs/>
                <w:color w:val="auto"/>
              </w:rPr>
              <w:t>排放量t</w:t>
            </w:r>
            <w:r>
              <w:rPr>
                <w:b/>
                <w:bCs/>
                <w:color w:val="auto"/>
              </w:rPr>
              <w:t>/a</w:t>
            </w:r>
          </w:p>
        </w:tc>
        <w:tc>
          <w:tcPr>
            <w:tcW w:w="308" w:type="pct"/>
            <w:noWrap w:val="0"/>
            <w:vAlign w:val="center"/>
          </w:tcPr>
          <w:p w14:paraId="27F0CC57">
            <w:pPr>
              <w:pStyle w:val="24"/>
              <w:bidi w:val="0"/>
              <w:rPr>
                <w:b/>
                <w:bCs/>
                <w:color w:val="auto"/>
              </w:rPr>
            </w:pPr>
            <w:r>
              <w:rPr>
                <w:rFonts w:hint="eastAsia"/>
                <w:b/>
                <w:bCs/>
                <w:color w:val="auto"/>
              </w:rPr>
              <w:t>速率</w:t>
            </w:r>
          </w:p>
          <w:p w14:paraId="4ABF63A4">
            <w:pPr>
              <w:pStyle w:val="24"/>
              <w:bidi w:val="0"/>
              <w:rPr>
                <w:b/>
                <w:bCs/>
                <w:color w:val="auto"/>
              </w:rPr>
            </w:pPr>
            <w:r>
              <w:rPr>
                <w:rFonts w:hint="eastAsia"/>
                <w:b/>
                <w:bCs/>
                <w:color w:val="auto"/>
              </w:rPr>
              <w:t>k</w:t>
            </w:r>
            <w:r>
              <w:rPr>
                <w:b/>
                <w:bCs/>
                <w:color w:val="auto"/>
              </w:rPr>
              <w:t>g/h</w:t>
            </w:r>
          </w:p>
        </w:tc>
        <w:tc>
          <w:tcPr>
            <w:tcW w:w="295" w:type="pct"/>
            <w:vMerge w:val="continue"/>
            <w:noWrap w:val="0"/>
            <w:vAlign w:val="center"/>
          </w:tcPr>
          <w:p w14:paraId="439E7779">
            <w:pPr>
              <w:pStyle w:val="24"/>
              <w:bidi w:val="0"/>
              <w:rPr>
                <w:color w:val="auto"/>
              </w:rPr>
            </w:pPr>
          </w:p>
        </w:tc>
      </w:tr>
      <w:tr w14:paraId="26A1F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41BCD546">
            <w:pPr>
              <w:pStyle w:val="24"/>
              <w:bidi w:val="0"/>
              <w:jc w:val="both"/>
              <w:rPr>
                <w:rFonts w:hint="default"/>
                <w:color w:val="auto"/>
                <w:lang w:val="en-US" w:eastAsia="zh-CN"/>
              </w:rPr>
            </w:pPr>
            <w:r>
              <w:rPr>
                <w:rFonts w:hint="eastAsia"/>
                <w:color w:val="auto"/>
                <w:lang w:val="en-US" w:eastAsia="zh-CN"/>
              </w:rPr>
              <w:t>煤矸石、瓜子片入库、堆放</w:t>
            </w:r>
          </w:p>
        </w:tc>
        <w:tc>
          <w:tcPr>
            <w:tcW w:w="270" w:type="pct"/>
            <w:noWrap w:val="0"/>
            <w:vAlign w:val="center"/>
          </w:tcPr>
          <w:p w14:paraId="162ED172">
            <w:pPr>
              <w:pStyle w:val="24"/>
              <w:bidi w:val="0"/>
              <w:rPr>
                <w:rFonts w:hint="eastAsia"/>
                <w:color w:val="auto"/>
                <w:lang w:eastAsia="zh-CN"/>
              </w:rPr>
            </w:pPr>
            <w:r>
              <w:rPr>
                <w:rFonts w:hint="eastAsia"/>
                <w:color w:val="auto"/>
                <w:lang w:val="en-US" w:eastAsia="zh-CN"/>
              </w:rPr>
              <w:t>颗粒物</w:t>
            </w:r>
          </w:p>
        </w:tc>
        <w:tc>
          <w:tcPr>
            <w:tcW w:w="295" w:type="pct"/>
            <w:noWrap w:val="0"/>
            <w:vAlign w:val="center"/>
          </w:tcPr>
          <w:p w14:paraId="4FEE731E">
            <w:pPr>
              <w:pStyle w:val="24"/>
              <w:bidi w:val="0"/>
              <w:rPr>
                <w:rFonts w:hint="default"/>
                <w:color w:val="auto"/>
                <w:lang w:val="en-US" w:eastAsia="zh-CN"/>
              </w:rPr>
            </w:pPr>
            <w:r>
              <w:rPr>
                <w:rFonts w:hint="eastAsia"/>
                <w:color w:val="auto"/>
                <w:lang w:val="en-US" w:eastAsia="zh-CN"/>
              </w:rPr>
              <w:t>/</w:t>
            </w:r>
          </w:p>
        </w:tc>
        <w:tc>
          <w:tcPr>
            <w:tcW w:w="279" w:type="pct"/>
            <w:noWrap w:val="0"/>
            <w:vAlign w:val="center"/>
          </w:tcPr>
          <w:p w14:paraId="647576EB">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77.292</w:t>
            </w:r>
          </w:p>
        </w:tc>
        <w:tc>
          <w:tcPr>
            <w:tcW w:w="263" w:type="pct"/>
            <w:noWrap w:val="0"/>
            <w:vAlign w:val="center"/>
          </w:tcPr>
          <w:p w14:paraId="4A49FC91">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w:t>
            </w:r>
          </w:p>
        </w:tc>
        <w:tc>
          <w:tcPr>
            <w:tcW w:w="292" w:type="pct"/>
            <w:noWrap w:val="0"/>
            <w:vAlign w:val="center"/>
          </w:tcPr>
          <w:p w14:paraId="4317D8A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16.103</w:t>
            </w:r>
          </w:p>
        </w:tc>
        <w:tc>
          <w:tcPr>
            <w:tcW w:w="263" w:type="pct"/>
            <w:noWrap w:val="0"/>
            <w:vAlign w:val="center"/>
          </w:tcPr>
          <w:p w14:paraId="3787C1AE">
            <w:pPr>
              <w:pStyle w:val="24"/>
              <w:bidi w:val="0"/>
              <w:rPr>
                <w:rFonts w:hint="default"/>
                <w:color w:val="auto"/>
                <w:lang w:val="en-US" w:eastAsia="zh-CN"/>
              </w:rPr>
            </w:pPr>
            <w:r>
              <w:rPr>
                <w:rFonts w:hint="eastAsia"/>
                <w:color w:val="auto"/>
                <w:lang w:val="en-US" w:eastAsia="zh-CN"/>
              </w:rPr>
              <w:t>/</w:t>
            </w:r>
          </w:p>
        </w:tc>
        <w:tc>
          <w:tcPr>
            <w:tcW w:w="452" w:type="pct"/>
            <w:noWrap w:val="0"/>
            <w:vAlign w:val="center"/>
          </w:tcPr>
          <w:p w14:paraId="060EB8E1">
            <w:pPr>
              <w:pStyle w:val="24"/>
              <w:bidi w:val="0"/>
              <w:rPr>
                <w:rFonts w:hint="default"/>
                <w:color w:val="auto"/>
                <w:lang w:val="en-US" w:eastAsia="zh-CN"/>
              </w:rPr>
            </w:pPr>
            <w:r>
              <w:rPr>
                <w:rFonts w:hint="eastAsia"/>
                <w:color w:val="auto"/>
                <w:lang w:val="en-US" w:eastAsia="zh-CN"/>
              </w:rPr>
              <w:t>原料库密闭+喷淋洒水</w:t>
            </w:r>
          </w:p>
        </w:tc>
        <w:tc>
          <w:tcPr>
            <w:tcW w:w="279" w:type="pct"/>
            <w:noWrap w:val="0"/>
            <w:vAlign w:val="center"/>
          </w:tcPr>
          <w:p w14:paraId="37998466">
            <w:pPr>
              <w:pStyle w:val="24"/>
              <w:bidi w:val="0"/>
              <w:rPr>
                <w:rFonts w:hint="default"/>
                <w:color w:val="auto"/>
                <w:lang w:val="en-US" w:eastAsia="zh-CN"/>
              </w:rPr>
            </w:pPr>
            <w:r>
              <w:rPr>
                <w:rFonts w:hint="eastAsia"/>
                <w:color w:val="auto"/>
                <w:lang w:val="en-US" w:eastAsia="zh-CN"/>
              </w:rPr>
              <w:t>99.74</w:t>
            </w:r>
          </w:p>
        </w:tc>
        <w:tc>
          <w:tcPr>
            <w:tcW w:w="330" w:type="pct"/>
            <w:noWrap w:val="0"/>
            <w:vAlign w:val="center"/>
          </w:tcPr>
          <w:p w14:paraId="115C32AF">
            <w:pPr>
              <w:pStyle w:val="24"/>
              <w:bidi w:val="0"/>
              <w:rPr>
                <w:color w:val="auto"/>
              </w:rPr>
            </w:pPr>
            <w:r>
              <w:rPr>
                <w:rFonts w:hint="eastAsia"/>
                <w:color w:val="auto"/>
                <w:lang w:val="en-US" w:eastAsia="zh-CN"/>
              </w:rPr>
              <w:t>是</w:t>
            </w:r>
          </w:p>
        </w:tc>
        <w:tc>
          <w:tcPr>
            <w:tcW w:w="256" w:type="pct"/>
            <w:noWrap w:val="0"/>
            <w:vAlign w:val="center"/>
          </w:tcPr>
          <w:p w14:paraId="04FB1C9D">
            <w:pPr>
              <w:pStyle w:val="24"/>
              <w:bidi w:val="0"/>
              <w:rPr>
                <w:rFonts w:hint="eastAsia"/>
                <w:color w:val="auto"/>
                <w:lang w:eastAsia="zh-CN"/>
              </w:rPr>
            </w:pPr>
            <w:r>
              <w:rPr>
                <w:rFonts w:hint="eastAsia"/>
                <w:color w:val="auto"/>
                <w:lang w:eastAsia="zh-CN"/>
              </w:rPr>
              <w:t>/</w:t>
            </w:r>
          </w:p>
        </w:tc>
        <w:tc>
          <w:tcPr>
            <w:tcW w:w="273" w:type="pct"/>
            <w:noWrap w:val="0"/>
            <w:vAlign w:val="center"/>
          </w:tcPr>
          <w:p w14:paraId="0F1C6580">
            <w:pPr>
              <w:pStyle w:val="24"/>
              <w:bidi w:val="0"/>
              <w:rPr>
                <w:rFonts w:hint="default"/>
                <w:color w:val="auto"/>
                <w:lang w:val="en-US" w:eastAsia="zh-CN"/>
              </w:rPr>
            </w:pPr>
            <w:r>
              <w:rPr>
                <w:rFonts w:hint="eastAsia"/>
                <w:color w:val="auto"/>
                <w:lang w:eastAsia="zh-CN"/>
              </w:rPr>
              <w:t>/</w:t>
            </w:r>
          </w:p>
        </w:tc>
        <w:tc>
          <w:tcPr>
            <w:tcW w:w="273" w:type="pct"/>
            <w:noWrap w:val="0"/>
            <w:vAlign w:val="center"/>
          </w:tcPr>
          <w:p w14:paraId="5A4A0449">
            <w:pPr>
              <w:pStyle w:val="24"/>
              <w:bidi w:val="0"/>
              <w:rPr>
                <w:rFonts w:hint="eastAsia"/>
                <w:color w:val="auto"/>
                <w:lang w:eastAsia="zh-CN"/>
              </w:rPr>
            </w:pPr>
            <w:r>
              <w:rPr>
                <w:rFonts w:hint="eastAsia"/>
                <w:color w:val="auto"/>
                <w:lang w:eastAsia="zh-CN"/>
              </w:rPr>
              <w:t>/</w:t>
            </w:r>
          </w:p>
        </w:tc>
        <w:tc>
          <w:tcPr>
            <w:tcW w:w="291" w:type="pct"/>
            <w:noWrap w:val="0"/>
            <w:vAlign w:val="center"/>
          </w:tcPr>
          <w:p w14:paraId="7421C9A2">
            <w:pPr>
              <w:pStyle w:val="24"/>
              <w:bidi w:val="0"/>
              <w:rPr>
                <w:rFonts w:hint="default"/>
                <w:color w:val="auto"/>
                <w:lang w:val="en-US" w:eastAsia="zh-CN"/>
              </w:rPr>
            </w:pPr>
            <w:r>
              <w:rPr>
                <w:rFonts w:hint="eastAsia"/>
                <w:color w:val="auto"/>
                <w:lang w:val="en-US" w:eastAsia="zh-CN"/>
              </w:rPr>
              <w:t>/</w:t>
            </w:r>
          </w:p>
        </w:tc>
        <w:tc>
          <w:tcPr>
            <w:tcW w:w="284" w:type="pct"/>
            <w:noWrap w:val="0"/>
            <w:vAlign w:val="center"/>
          </w:tcPr>
          <w:p w14:paraId="7F73425B">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w:t>
            </w:r>
            <w:r>
              <w:rPr>
                <w:rFonts w:hint="eastAsia" w:cs="Times New Roman"/>
                <w:b w:val="0"/>
                <w:bCs w:val="0"/>
                <w:color w:val="auto"/>
                <w:sz w:val="21"/>
                <w:szCs w:val="21"/>
                <w:lang w:val="en-US" w:eastAsia="zh-CN"/>
              </w:rPr>
              <w:t>2</w:t>
            </w:r>
          </w:p>
        </w:tc>
        <w:tc>
          <w:tcPr>
            <w:tcW w:w="308" w:type="pct"/>
            <w:noWrap w:val="0"/>
            <w:vAlign w:val="center"/>
          </w:tcPr>
          <w:p w14:paraId="4D0EDB8E">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w:t>
            </w:r>
            <w:r>
              <w:rPr>
                <w:rFonts w:hint="eastAsia" w:cs="Times New Roman"/>
                <w:b w:val="0"/>
                <w:bCs w:val="0"/>
                <w:color w:val="auto"/>
                <w:sz w:val="21"/>
                <w:szCs w:val="21"/>
                <w:lang w:val="en-US" w:eastAsia="zh-CN"/>
              </w:rPr>
              <w:t>42</w:t>
            </w:r>
          </w:p>
        </w:tc>
        <w:tc>
          <w:tcPr>
            <w:tcW w:w="295" w:type="pct"/>
            <w:noWrap w:val="0"/>
            <w:vAlign w:val="center"/>
          </w:tcPr>
          <w:p w14:paraId="71BE2197">
            <w:pPr>
              <w:pStyle w:val="24"/>
              <w:bidi w:val="0"/>
              <w:rPr>
                <w:rFonts w:hint="default"/>
                <w:color w:val="auto"/>
                <w:lang w:val="en-US"/>
              </w:rPr>
            </w:pPr>
            <w:r>
              <w:rPr>
                <w:rFonts w:hint="eastAsia"/>
                <w:color w:val="auto"/>
                <w:lang w:val="en-US" w:eastAsia="zh-CN"/>
              </w:rPr>
              <w:t>4800</w:t>
            </w:r>
          </w:p>
        </w:tc>
      </w:tr>
      <w:tr w14:paraId="2418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1CC2D1AA">
            <w:pPr>
              <w:pStyle w:val="24"/>
              <w:bidi w:val="0"/>
              <w:rPr>
                <w:rFonts w:hint="default"/>
                <w:color w:val="auto"/>
                <w:lang w:val="en-US" w:eastAsia="zh-CN"/>
              </w:rPr>
            </w:pPr>
            <w:r>
              <w:rPr>
                <w:rFonts w:hint="eastAsia"/>
                <w:color w:val="auto"/>
                <w:lang w:val="en-US" w:eastAsia="zh-CN"/>
              </w:rPr>
              <w:t>煤矸石给料</w:t>
            </w:r>
          </w:p>
        </w:tc>
        <w:tc>
          <w:tcPr>
            <w:tcW w:w="270" w:type="pct"/>
            <w:noWrap w:val="0"/>
            <w:vAlign w:val="center"/>
          </w:tcPr>
          <w:p w14:paraId="442D8747">
            <w:pPr>
              <w:pStyle w:val="24"/>
              <w:bidi w:val="0"/>
              <w:rPr>
                <w:rFonts w:hint="eastAsia"/>
                <w:color w:val="auto"/>
                <w:lang w:val="en-US" w:eastAsia="zh-CN"/>
              </w:rPr>
            </w:pPr>
            <w:r>
              <w:rPr>
                <w:rFonts w:hint="eastAsia"/>
                <w:color w:val="auto"/>
                <w:lang w:val="en-US" w:eastAsia="zh-CN"/>
              </w:rPr>
              <w:t>颗粒物</w:t>
            </w:r>
          </w:p>
        </w:tc>
        <w:tc>
          <w:tcPr>
            <w:tcW w:w="295" w:type="pct"/>
            <w:noWrap w:val="0"/>
            <w:vAlign w:val="center"/>
          </w:tcPr>
          <w:p w14:paraId="01A1B765">
            <w:pPr>
              <w:pStyle w:val="24"/>
              <w:bidi w:val="0"/>
              <w:rPr>
                <w:rFonts w:hint="eastAsia"/>
                <w:color w:val="auto"/>
                <w:lang w:val="en-US" w:eastAsia="zh-CN"/>
              </w:rPr>
            </w:pPr>
            <w:r>
              <w:rPr>
                <w:rFonts w:hint="eastAsia"/>
                <w:color w:val="auto"/>
                <w:lang w:val="en-US" w:eastAsia="zh-CN"/>
              </w:rPr>
              <w:t>/</w:t>
            </w:r>
          </w:p>
        </w:tc>
        <w:tc>
          <w:tcPr>
            <w:tcW w:w="279" w:type="pct"/>
            <w:noWrap w:val="0"/>
            <w:vAlign w:val="center"/>
          </w:tcPr>
          <w:p w14:paraId="7D4E0BE9">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68.271</w:t>
            </w:r>
          </w:p>
        </w:tc>
        <w:tc>
          <w:tcPr>
            <w:tcW w:w="263" w:type="pct"/>
            <w:noWrap w:val="0"/>
            <w:vAlign w:val="center"/>
          </w:tcPr>
          <w:p w14:paraId="2BE119B5">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w:t>
            </w:r>
          </w:p>
        </w:tc>
        <w:tc>
          <w:tcPr>
            <w:tcW w:w="292" w:type="pct"/>
            <w:noWrap w:val="0"/>
            <w:vAlign w:val="center"/>
          </w:tcPr>
          <w:p w14:paraId="4032B029">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21.54</w:t>
            </w:r>
          </w:p>
        </w:tc>
        <w:tc>
          <w:tcPr>
            <w:tcW w:w="263" w:type="pct"/>
            <w:noWrap w:val="0"/>
            <w:vAlign w:val="center"/>
          </w:tcPr>
          <w:p w14:paraId="44F3A3C7">
            <w:pPr>
              <w:pStyle w:val="24"/>
              <w:bidi w:val="0"/>
              <w:rPr>
                <w:rFonts w:hint="default"/>
                <w:color w:val="auto"/>
                <w:lang w:val="en-US" w:eastAsia="zh-CN"/>
              </w:rPr>
            </w:pPr>
            <w:r>
              <w:rPr>
                <w:rFonts w:hint="eastAsia"/>
                <w:color w:val="auto"/>
                <w:lang w:val="en-US" w:eastAsia="zh-CN"/>
              </w:rPr>
              <w:t>/</w:t>
            </w:r>
          </w:p>
        </w:tc>
        <w:tc>
          <w:tcPr>
            <w:tcW w:w="452" w:type="pct"/>
            <w:noWrap w:val="0"/>
            <w:vAlign w:val="center"/>
          </w:tcPr>
          <w:p w14:paraId="5D132D18">
            <w:pPr>
              <w:pStyle w:val="24"/>
              <w:bidi w:val="0"/>
              <w:rPr>
                <w:rFonts w:hint="default"/>
                <w:color w:val="auto"/>
                <w:lang w:val="en-US" w:eastAsia="zh-CN"/>
              </w:rPr>
            </w:pPr>
            <w:r>
              <w:rPr>
                <w:rFonts w:hint="eastAsia"/>
                <w:color w:val="auto"/>
                <w:lang w:val="en-US" w:eastAsia="zh-CN"/>
              </w:rPr>
              <w:t>原料库密闭+喷淋洒水</w:t>
            </w:r>
          </w:p>
        </w:tc>
        <w:tc>
          <w:tcPr>
            <w:tcW w:w="279" w:type="pct"/>
            <w:noWrap w:val="0"/>
            <w:vAlign w:val="center"/>
          </w:tcPr>
          <w:p w14:paraId="11D9E75C">
            <w:pPr>
              <w:pStyle w:val="24"/>
              <w:bidi w:val="0"/>
              <w:rPr>
                <w:rFonts w:hint="default"/>
                <w:color w:val="auto"/>
                <w:lang w:val="en-US" w:eastAsia="zh-CN"/>
              </w:rPr>
            </w:pPr>
            <w:r>
              <w:rPr>
                <w:rFonts w:hint="eastAsia"/>
                <w:color w:val="auto"/>
                <w:lang w:val="en-US" w:eastAsia="zh-CN"/>
              </w:rPr>
              <w:t>99.74</w:t>
            </w:r>
          </w:p>
        </w:tc>
        <w:tc>
          <w:tcPr>
            <w:tcW w:w="330" w:type="pct"/>
            <w:noWrap w:val="0"/>
            <w:vAlign w:val="center"/>
          </w:tcPr>
          <w:p w14:paraId="5569B59F">
            <w:pPr>
              <w:pStyle w:val="24"/>
              <w:bidi w:val="0"/>
              <w:rPr>
                <w:rFonts w:hint="eastAsia"/>
                <w:color w:val="auto"/>
                <w:lang w:val="en-US" w:eastAsia="zh-CN"/>
              </w:rPr>
            </w:pPr>
            <w:r>
              <w:rPr>
                <w:rFonts w:hint="eastAsia"/>
                <w:color w:val="auto"/>
                <w:lang w:val="en-US" w:eastAsia="zh-CN"/>
              </w:rPr>
              <w:t>是</w:t>
            </w:r>
          </w:p>
        </w:tc>
        <w:tc>
          <w:tcPr>
            <w:tcW w:w="256" w:type="pct"/>
            <w:noWrap w:val="0"/>
            <w:vAlign w:val="center"/>
          </w:tcPr>
          <w:p w14:paraId="7FDA35A4">
            <w:pPr>
              <w:pStyle w:val="24"/>
              <w:bidi w:val="0"/>
              <w:rPr>
                <w:rFonts w:hint="eastAsia"/>
                <w:color w:val="auto"/>
                <w:lang w:eastAsia="zh-CN"/>
              </w:rPr>
            </w:pPr>
            <w:r>
              <w:rPr>
                <w:rFonts w:hint="eastAsia"/>
                <w:color w:val="auto"/>
                <w:lang w:eastAsia="zh-CN"/>
              </w:rPr>
              <w:t>/</w:t>
            </w:r>
          </w:p>
        </w:tc>
        <w:tc>
          <w:tcPr>
            <w:tcW w:w="273" w:type="pct"/>
            <w:noWrap w:val="0"/>
            <w:vAlign w:val="center"/>
          </w:tcPr>
          <w:p w14:paraId="3302635D">
            <w:pPr>
              <w:pStyle w:val="24"/>
              <w:bidi w:val="0"/>
              <w:rPr>
                <w:rFonts w:hint="eastAsia"/>
                <w:color w:val="auto"/>
                <w:lang w:eastAsia="zh-CN"/>
              </w:rPr>
            </w:pPr>
            <w:r>
              <w:rPr>
                <w:rFonts w:hint="eastAsia"/>
                <w:color w:val="auto"/>
                <w:lang w:eastAsia="zh-CN"/>
              </w:rPr>
              <w:t>/</w:t>
            </w:r>
          </w:p>
        </w:tc>
        <w:tc>
          <w:tcPr>
            <w:tcW w:w="273" w:type="pct"/>
            <w:noWrap w:val="0"/>
            <w:vAlign w:val="center"/>
          </w:tcPr>
          <w:p w14:paraId="2CB5F2FA">
            <w:pPr>
              <w:pStyle w:val="24"/>
              <w:bidi w:val="0"/>
              <w:rPr>
                <w:rFonts w:hint="eastAsia"/>
                <w:color w:val="auto"/>
                <w:lang w:eastAsia="zh-CN"/>
              </w:rPr>
            </w:pPr>
            <w:r>
              <w:rPr>
                <w:rFonts w:hint="eastAsia"/>
                <w:color w:val="auto"/>
                <w:lang w:eastAsia="zh-CN"/>
              </w:rPr>
              <w:t>/</w:t>
            </w:r>
          </w:p>
        </w:tc>
        <w:tc>
          <w:tcPr>
            <w:tcW w:w="291" w:type="pct"/>
            <w:noWrap w:val="0"/>
            <w:vAlign w:val="center"/>
          </w:tcPr>
          <w:p w14:paraId="41A5E833">
            <w:pPr>
              <w:pStyle w:val="24"/>
              <w:bidi w:val="0"/>
              <w:rPr>
                <w:rFonts w:hint="eastAsia"/>
                <w:color w:val="auto"/>
                <w:lang w:val="en-US" w:eastAsia="zh-CN"/>
              </w:rPr>
            </w:pPr>
            <w:r>
              <w:rPr>
                <w:rFonts w:hint="eastAsia"/>
                <w:color w:val="auto"/>
                <w:lang w:val="en-US" w:eastAsia="zh-CN"/>
              </w:rPr>
              <w:t>/</w:t>
            </w:r>
          </w:p>
        </w:tc>
        <w:tc>
          <w:tcPr>
            <w:tcW w:w="284" w:type="pct"/>
            <w:noWrap w:val="0"/>
            <w:vAlign w:val="center"/>
          </w:tcPr>
          <w:p w14:paraId="40C0116F">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w:t>
            </w:r>
            <w:r>
              <w:rPr>
                <w:rFonts w:hint="eastAsia" w:cs="Times New Roman"/>
                <w:b w:val="0"/>
                <w:bCs w:val="0"/>
                <w:color w:val="auto"/>
                <w:sz w:val="21"/>
                <w:szCs w:val="21"/>
                <w:lang w:val="en-US" w:eastAsia="zh-CN"/>
              </w:rPr>
              <w:t>178</w:t>
            </w:r>
          </w:p>
        </w:tc>
        <w:tc>
          <w:tcPr>
            <w:tcW w:w="308" w:type="pct"/>
            <w:noWrap w:val="0"/>
            <w:vAlign w:val="center"/>
          </w:tcPr>
          <w:p w14:paraId="4D0CBEFA">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w:t>
            </w:r>
            <w:r>
              <w:rPr>
                <w:rFonts w:hint="eastAsia" w:cs="Times New Roman"/>
                <w:b w:val="0"/>
                <w:bCs w:val="0"/>
                <w:color w:val="auto"/>
                <w:sz w:val="21"/>
                <w:szCs w:val="21"/>
                <w:lang w:val="en-US" w:eastAsia="zh-CN"/>
              </w:rPr>
              <w:t>56</w:t>
            </w:r>
          </w:p>
        </w:tc>
        <w:tc>
          <w:tcPr>
            <w:tcW w:w="295" w:type="pct"/>
            <w:noWrap w:val="0"/>
            <w:vAlign w:val="center"/>
          </w:tcPr>
          <w:p w14:paraId="6688FFA8">
            <w:pPr>
              <w:pStyle w:val="24"/>
              <w:bidi w:val="0"/>
              <w:rPr>
                <w:rFonts w:hint="default"/>
                <w:color w:val="auto"/>
                <w:lang w:val="en-US"/>
              </w:rPr>
            </w:pPr>
            <w:r>
              <w:rPr>
                <w:rFonts w:hint="eastAsia"/>
                <w:color w:val="auto"/>
                <w:lang w:val="en-US" w:eastAsia="zh-CN"/>
              </w:rPr>
              <w:t>3167</w:t>
            </w:r>
          </w:p>
        </w:tc>
      </w:tr>
      <w:tr w14:paraId="05EF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2D65F7B8">
            <w:pPr>
              <w:pStyle w:val="24"/>
              <w:bidi w:val="0"/>
              <w:rPr>
                <w:rFonts w:hint="default"/>
                <w:color w:val="auto"/>
                <w:lang w:val="en-US" w:eastAsia="zh-CN"/>
              </w:rPr>
            </w:pPr>
            <w:r>
              <w:rPr>
                <w:rFonts w:hint="eastAsia"/>
                <w:color w:val="auto"/>
                <w:lang w:val="en-US" w:eastAsia="zh-CN"/>
              </w:rPr>
              <w:t>水泥、粉煤灰入仓</w:t>
            </w:r>
          </w:p>
        </w:tc>
        <w:tc>
          <w:tcPr>
            <w:tcW w:w="270" w:type="pct"/>
            <w:noWrap w:val="0"/>
            <w:vAlign w:val="center"/>
          </w:tcPr>
          <w:p w14:paraId="149E1F1D">
            <w:pPr>
              <w:pStyle w:val="24"/>
              <w:bidi w:val="0"/>
              <w:rPr>
                <w:rFonts w:hint="eastAsia"/>
                <w:color w:val="auto"/>
                <w:lang w:val="en-US" w:eastAsia="zh-CN"/>
              </w:rPr>
            </w:pPr>
            <w:r>
              <w:rPr>
                <w:rFonts w:hint="eastAsia"/>
                <w:color w:val="auto"/>
                <w:lang w:val="en-US" w:eastAsia="zh-CN"/>
              </w:rPr>
              <w:t>颗粒物</w:t>
            </w:r>
          </w:p>
        </w:tc>
        <w:tc>
          <w:tcPr>
            <w:tcW w:w="295" w:type="pct"/>
            <w:noWrap w:val="0"/>
            <w:vAlign w:val="center"/>
          </w:tcPr>
          <w:p w14:paraId="4B85225F">
            <w:pPr>
              <w:pStyle w:val="24"/>
              <w:bidi w:val="0"/>
              <w:rPr>
                <w:rFonts w:hint="eastAsia"/>
                <w:color w:val="auto"/>
                <w:lang w:val="en-US" w:eastAsia="zh-CN"/>
              </w:rPr>
            </w:pPr>
            <w:r>
              <w:rPr>
                <w:rFonts w:hint="eastAsia"/>
                <w:color w:val="auto"/>
                <w:lang w:val="en-US" w:eastAsia="zh-CN"/>
              </w:rPr>
              <w:t>/</w:t>
            </w:r>
          </w:p>
        </w:tc>
        <w:tc>
          <w:tcPr>
            <w:tcW w:w="279" w:type="pct"/>
            <w:noWrap w:val="0"/>
            <w:vAlign w:val="center"/>
          </w:tcPr>
          <w:p w14:paraId="3F86CAC0">
            <w:pPr>
              <w:pStyle w:val="24"/>
              <w:bidi w:val="0"/>
              <w:rPr>
                <w:rFonts w:hint="default"/>
                <w:color w:val="auto"/>
                <w:lang w:val="en-US" w:eastAsia="zh-CN"/>
              </w:rPr>
            </w:pPr>
            <w:r>
              <w:rPr>
                <w:rFonts w:hint="eastAsia"/>
                <w:color w:val="auto"/>
                <w:lang w:val="en-US" w:eastAsia="zh-CN"/>
              </w:rPr>
              <w:t>9.12</w:t>
            </w:r>
          </w:p>
        </w:tc>
        <w:tc>
          <w:tcPr>
            <w:tcW w:w="263" w:type="pct"/>
            <w:noWrap w:val="0"/>
            <w:vAlign w:val="center"/>
          </w:tcPr>
          <w:p w14:paraId="7B9BD677">
            <w:pPr>
              <w:pStyle w:val="24"/>
              <w:bidi w:val="0"/>
              <w:rPr>
                <w:rFonts w:hint="eastAsia"/>
                <w:color w:val="auto"/>
                <w:lang w:val="en-US" w:eastAsia="zh-CN"/>
              </w:rPr>
            </w:pPr>
            <w:r>
              <w:rPr>
                <w:rFonts w:hint="eastAsia"/>
                <w:color w:val="auto"/>
                <w:lang w:val="en-US" w:eastAsia="zh-CN"/>
              </w:rPr>
              <w:t>/</w:t>
            </w:r>
          </w:p>
        </w:tc>
        <w:tc>
          <w:tcPr>
            <w:tcW w:w="292" w:type="pct"/>
            <w:noWrap w:val="0"/>
            <w:vAlign w:val="center"/>
          </w:tcPr>
          <w:p w14:paraId="55955AE4">
            <w:pPr>
              <w:pStyle w:val="24"/>
              <w:bidi w:val="0"/>
              <w:rPr>
                <w:rFonts w:hint="default"/>
                <w:color w:val="auto"/>
                <w:lang w:val="en-US" w:eastAsia="zh-CN"/>
              </w:rPr>
            </w:pPr>
            <w:r>
              <w:rPr>
                <w:rFonts w:hint="eastAsia"/>
                <w:color w:val="auto"/>
                <w:lang w:val="en-US" w:eastAsia="zh-CN"/>
              </w:rPr>
              <w:t>1.9</w:t>
            </w:r>
          </w:p>
        </w:tc>
        <w:tc>
          <w:tcPr>
            <w:tcW w:w="263" w:type="pct"/>
            <w:noWrap w:val="0"/>
            <w:vAlign w:val="center"/>
          </w:tcPr>
          <w:p w14:paraId="4DFDAA7E">
            <w:pPr>
              <w:pStyle w:val="24"/>
              <w:bidi w:val="0"/>
              <w:rPr>
                <w:rFonts w:hint="default"/>
                <w:color w:val="auto"/>
                <w:lang w:val="en-US" w:eastAsia="zh-CN"/>
              </w:rPr>
            </w:pPr>
            <w:r>
              <w:rPr>
                <w:rFonts w:hint="eastAsia"/>
                <w:color w:val="auto"/>
                <w:lang w:val="en-US" w:eastAsia="zh-CN"/>
              </w:rPr>
              <w:t>/</w:t>
            </w:r>
          </w:p>
        </w:tc>
        <w:tc>
          <w:tcPr>
            <w:tcW w:w="452" w:type="pct"/>
            <w:noWrap w:val="0"/>
            <w:vAlign w:val="center"/>
          </w:tcPr>
          <w:p w14:paraId="0300994A">
            <w:pPr>
              <w:pStyle w:val="24"/>
              <w:bidi w:val="0"/>
              <w:rPr>
                <w:rFonts w:hint="default"/>
                <w:color w:val="auto"/>
                <w:lang w:val="en-US" w:eastAsia="zh-CN"/>
              </w:rPr>
            </w:pPr>
            <w:r>
              <w:rPr>
                <w:rFonts w:hint="eastAsia"/>
                <w:color w:val="auto"/>
                <w:lang w:val="en-US" w:eastAsia="zh-CN"/>
              </w:rPr>
              <w:t>袋式除尘器+车间密闭</w:t>
            </w:r>
          </w:p>
        </w:tc>
        <w:tc>
          <w:tcPr>
            <w:tcW w:w="279" w:type="pct"/>
            <w:noWrap w:val="0"/>
            <w:vAlign w:val="center"/>
          </w:tcPr>
          <w:p w14:paraId="07527C8B">
            <w:pPr>
              <w:pStyle w:val="24"/>
              <w:bidi w:val="0"/>
              <w:rPr>
                <w:rFonts w:hint="default"/>
                <w:color w:val="auto"/>
                <w:lang w:val="en-US" w:eastAsia="zh-CN"/>
              </w:rPr>
            </w:pPr>
            <w:r>
              <w:rPr>
                <w:rFonts w:hint="eastAsia"/>
                <w:color w:val="auto"/>
                <w:lang w:val="en-US" w:eastAsia="zh-CN"/>
              </w:rPr>
              <w:t>99.7</w:t>
            </w:r>
          </w:p>
        </w:tc>
        <w:tc>
          <w:tcPr>
            <w:tcW w:w="330" w:type="pct"/>
            <w:noWrap w:val="0"/>
            <w:vAlign w:val="center"/>
          </w:tcPr>
          <w:p w14:paraId="1C43FDEF">
            <w:pPr>
              <w:pStyle w:val="24"/>
              <w:bidi w:val="0"/>
              <w:rPr>
                <w:rFonts w:hint="default"/>
                <w:color w:val="auto"/>
                <w:lang w:val="en-US" w:eastAsia="zh-CN"/>
              </w:rPr>
            </w:pPr>
            <w:r>
              <w:rPr>
                <w:rFonts w:hint="eastAsia"/>
                <w:color w:val="auto"/>
                <w:lang w:val="en-US" w:eastAsia="zh-CN"/>
              </w:rPr>
              <w:t>/</w:t>
            </w:r>
          </w:p>
        </w:tc>
        <w:tc>
          <w:tcPr>
            <w:tcW w:w="256" w:type="pct"/>
            <w:noWrap w:val="0"/>
            <w:vAlign w:val="center"/>
          </w:tcPr>
          <w:p w14:paraId="09D55967">
            <w:pPr>
              <w:pStyle w:val="24"/>
              <w:bidi w:val="0"/>
              <w:rPr>
                <w:rFonts w:hint="default"/>
                <w:color w:val="auto"/>
                <w:lang w:val="en-US" w:eastAsia="zh-CN"/>
              </w:rPr>
            </w:pPr>
            <w:r>
              <w:rPr>
                <w:rFonts w:hint="eastAsia"/>
                <w:color w:val="auto"/>
                <w:lang w:val="en-US" w:eastAsia="zh-CN"/>
              </w:rPr>
              <w:t>/</w:t>
            </w:r>
          </w:p>
        </w:tc>
        <w:tc>
          <w:tcPr>
            <w:tcW w:w="273" w:type="pct"/>
            <w:noWrap w:val="0"/>
            <w:vAlign w:val="center"/>
          </w:tcPr>
          <w:p w14:paraId="237EFC5C">
            <w:pPr>
              <w:pStyle w:val="24"/>
              <w:bidi w:val="0"/>
              <w:rPr>
                <w:rFonts w:hint="default"/>
                <w:color w:val="auto"/>
                <w:lang w:val="en-US" w:eastAsia="zh-CN"/>
              </w:rPr>
            </w:pPr>
            <w:r>
              <w:rPr>
                <w:rFonts w:hint="eastAsia"/>
                <w:color w:val="auto"/>
                <w:lang w:val="en-US" w:eastAsia="zh-CN"/>
              </w:rPr>
              <w:t>/</w:t>
            </w:r>
          </w:p>
        </w:tc>
        <w:tc>
          <w:tcPr>
            <w:tcW w:w="273" w:type="pct"/>
            <w:noWrap w:val="0"/>
            <w:vAlign w:val="center"/>
          </w:tcPr>
          <w:p w14:paraId="66006406">
            <w:pPr>
              <w:pStyle w:val="24"/>
              <w:bidi w:val="0"/>
              <w:rPr>
                <w:rFonts w:hint="default"/>
                <w:color w:val="auto"/>
                <w:lang w:val="en-US" w:eastAsia="zh-CN"/>
              </w:rPr>
            </w:pPr>
            <w:r>
              <w:rPr>
                <w:rFonts w:hint="eastAsia"/>
                <w:color w:val="auto"/>
                <w:lang w:val="en-US" w:eastAsia="zh-CN"/>
              </w:rPr>
              <w:t>/</w:t>
            </w:r>
          </w:p>
        </w:tc>
        <w:tc>
          <w:tcPr>
            <w:tcW w:w="291" w:type="pct"/>
            <w:noWrap w:val="0"/>
            <w:vAlign w:val="center"/>
          </w:tcPr>
          <w:p w14:paraId="3ADD91E4">
            <w:pPr>
              <w:pStyle w:val="24"/>
              <w:bidi w:val="0"/>
              <w:rPr>
                <w:rFonts w:hint="default"/>
                <w:color w:val="auto"/>
                <w:lang w:val="en-US" w:eastAsia="zh-CN"/>
              </w:rPr>
            </w:pPr>
            <w:r>
              <w:rPr>
                <w:rFonts w:hint="eastAsia"/>
                <w:color w:val="auto"/>
                <w:lang w:val="en-US" w:eastAsia="zh-CN"/>
              </w:rPr>
              <w:t>/</w:t>
            </w:r>
          </w:p>
        </w:tc>
        <w:tc>
          <w:tcPr>
            <w:tcW w:w="284" w:type="pct"/>
            <w:noWrap w:val="0"/>
            <w:vAlign w:val="center"/>
          </w:tcPr>
          <w:p w14:paraId="276AA060">
            <w:pPr>
              <w:pStyle w:val="24"/>
              <w:bidi w:val="0"/>
              <w:rPr>
                <w:rFonts w:hint="default"/>
                <w:color w:val="auto"/>
                <w:lang w:val="en-US" w:eastAsia="zh-CN"/>
              </w:rPr>
            </w:pPr>
            <w:r>
              <w:rPr>
                <w:rFonts w:hint="eastAsia"/>
                <w:color w:val="auto"/>
                <w:lang w:val="en-US" w:eastAsia="zh-CN"/>
              </w:rPr>
              <w:t>0.0014</w:t>
            </w:r>
          </w:p>
        </w:tc>
        <w:tc>
          <w:tcPr>
            <w:tcW w:w="308" w:type="pct"/>
            <w:noWrap w:val="0"/>
            <w:vAlign w:val="center"/>
          </w:tcPr>
          <w:p w14:paraId="704EA2AD">
            <w:pPr>
              <w:pStyle w:val="24"/>
              <w:bidi w:val="0"/>
              <w:rPr>
                <w:rFonts w:hint="default"/>
                <w:color w:val="auto"/>
                <w:lang w:val="en-US" w:eastAsia="zh-CN"/>
              </w:rPr>
            </w:pPr>
            <w:r>
              <w:rPr>
                <w:rFonts w:hint="eastAsia"/>
                <w:color w:val="auto"/>
                <w:lang w:val="en-US" w:eastAsia="zh-CN"/>
              </w:rPr>
              <w:t>0.0003</w:t>
            </w:r>
          </w:p>
        </w:tc>
        <w:tc>
          <w:tcPr>
            <w:tcW w:w="295" w:type="pct"/>
            <w:noWrap w:val="0"/>
            <w:vAlign w:val="center"/>
          </w:tcPr>
          <w:p w14:paraId="429066C6">
            <w:pPr>
              <w:pStyle w:val="24"/>
              <w:bidi w:val="0"/>
              <w:rPr>
                <w:rFonts w:hint="default"/>
                <w:color w:val="auto"/>
                <w:lang w:val="en-US" w:eastAsia="zh-CN"/>
              </w:rPr>
            </w:pPr>
            <w:r>
              <w:rPr>
                <w:rFonts w:hint="eastAsia"/>
                <w:color w:val="auto"/>
                <w:lang w:val="en-US" w:eastAsia="zh-CN"/>
              </w:rPr>
              <w:t>4800</w:t>
            </w:r>
          </w:p>
        </w:tc>
      </w:tr>
      <w:tr w14:paraId="241D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05BB2ECA">
            <w:pPr>
              <w:pStyle w:val="24"/>
              <w:bidi w:val="0"/>
              <w:rPr>
                <w:rFonts w:hint="default"/>
                <w:color w:val="auto"/>
                <w:lang w:val="en-US" w:eastAsia="zh-CN"/>
              </w:rPr>
            </w:pPr>
            <w:r>
              <w:rPr>
                <w:rFonts w:hint="eastAsia"/>
                <w:color w:val="auto"/>
                <w:lang w:val="en-US" w:eastAsia="zh-CN"/>
              </w:rPr>
              <w:t>瓜子片输送</w:t>
            </w:r>
          </w:p>
        </w:tc>
        <w:tc>
          <w:tcPr>
            <w:tcW w:w="270" w:type="pct"/>
            <w:noWrap w:val="0"/>
            <w:vAlign w:val="center"/>
          </w:tcPr>
          <w:p w14:paraId="2F6CB897">
            <w:pPr>
              <w:pStyle w:val="24"/>
              <w:bidi w:val="0"/>
              <w:rPr>
                <w:rFonts w:hint="eastAsia"/>
                <w:color w:val="auto"/>
                <w:lang w:eastAsia="zh-CN"/>
              </w:rPr>
            </w:pPr>
            <w:r>
              <w:rPr>
                <w:rFonts w:hint="eastAsia"/>
                <w:color w:val="auto"/>
                <w:lang w:val="en-US" w:eastAsia="zh-CN"/>
              </w:rPr>
              <w:t>颗粒物</w:t>
            </w:r>
          </w:p>
        </w:tc>
        <w:tc>
          <w:tcPr>
            <w:tcW w:w="295" w:type="pct"/>
            <w:noWrap w:val="0"/>
            <w:vAlign w:val="center"/>
          </w:tcPr>
          <w:p w14:paraId="0DEEE802">
            <w:pPr>
              <w:pStyle w:val="24"/>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color w:val="auto"/>
                <w:lang w:val="en-US" w:eastAsia="zh-CN"/>
              </w:rPr>
            </w:pPr>
            <w:r>
              <w:rPr>
                <w:rFonts w:hint="eastAsia"/>
                <w:color w:val="auto"/>
                <w:lang w:val="en-US" w:eastAsia="zh-CN"/>
              </w:rPr>
              <w:t>/</w:t>
            </w:r>
          </w:p>
        </w:tc>
        <w:tc>
          <w:tcPr>
            <w:tcW w:w="279" w:type="pct"/>
            <w:noWrap w:val="0"/>
            <w:vAlign w:val="center"/>
          </w:tcPr>
          <w:p w14:paraId="748B63BE">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olor w:val="auto"/>
                <w:lang w:val="en-US" w:eastAsia="zh-CN"/>
              </w:rPr>
              <w:t>/</w:t>
            </w:r>
          </w:p>
        </w:tc>
        <w:tc>
          <w:tcPr>
            <w:tcW w:w="263" w:type="pct"/>
            <w:noWrap w:val="0"/>
            <w:vAlign w:val="center"/>
          </w:tcPr>
          <w:p w14:paraId="48BF9121">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olor w:val="auto"/>
                <w:lang w:val="en-US" w:eastAsia="zh-CN"/>
              </w:rPr>
              <w:t>/</w:t>
            </w:r>
          </w:p>
        </w:tc>
        <w:tc>
          <w:tcPr>
            <w:tcW w:w="292" w:type="pct"/>
            <w:noWrap w:val="0"/>
            <w:vAlign w:val="center"/>
          </w:tcPr>
          <w:p w14:paraId="7FCF7DC3">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olor w:val="auto"/>
                <w:lang w:val="en-US" w:eastAsia="zh-CN"/>
              </w:rPr>
              <w:t>/</w:t>
            </w:r>
          </w:p>
        </w:tc>
        <w:tc>
          <w:tcPr>
            <w:tcW w:w="263" w:type="pct"/>
            <w:noWrap w:val="0"/>
            <w:vAlign w:val="center"/>
          </w:tcPr>
          <w:p w14:paraId="425D54BF">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color w:val="auto"/>
                <w:lang w:val="en-US" w:eastAsia="zh-CN"/>
              </w:rPr>
            </w:pPr>
            <w:r>
              <w:rPr>
                <w:rFonts w:hint="eastAsia"/>
                <w:color w:val="auto"/>
                <w:lang w:val="en-US" w:eastAsia="zh-CN"/>
              </w:rPr>
              <w:t>/</w:t>
            </w:r>
          </w:p>
        </w:tc>
        <w:tc>
          <w:tcPr>
            <w:tcW w:w="452" w:type="pct"/>
            <w:noWrap w:val="0"/>
            <w:vAlign w:val="center"/>
          </w:tcPr>
          <w:p w14:paraId="75B38353">
            <w:pPr>
              <w:pStyle w:val="24"/>
              <w:bidi w:val="0"/>
              <w:rPr>
                <w:rFonts w:hint="default"/>
                <w:color w:val="auto"/>
                <w:lang w:val="en-US" w:eastAsia="zh-CN"/>
              </w:rPr>
            </w:pPr>
            <w:r>
              <w:rPr>
                <w:rFonts w:hint="eastAsia"/>
                <w:color w:val="auto"/>
                <w:lang w:val="en-US" w:eastAsia="zh-CN"/>
              </w:rPr>
              <w:t>密闭输送+喷淋</w:t>
            </w:r>
          </w:p>
        </w:tc>
        <w:tc>
          <w:tcPr>
            <w:tcW w:w="279" w:type="pct"/>
            <w:noWrap w:val="0"/>
            <w:vAlign w:val="center"/>
          </w:tcPr>
          <w:p w14:paraId="478B0BFE">
            <w:pPr>
              <w:pStyle w:val="24"/>
              <w:bidi w:val="0"/>
              <w:rPr>
                <w:rFonts w:hint="default"/>
                <w:color w:val="auto"/>
                <w:lang w:val="en-US" w:eastAsia="zh-CN"/>
              </w:rPr>
            </w:pPr>
            <w:r>
              <w:rPr>
                <w:rFonts w:hint="eastAsia"/>
                <w:color w:val="auto"/>
                <w:lang w:val="en-US" w:eastAsia="zh-CN"/>
              </w:rPr>
              <w:t>/</w:t>
            </w:r>
          </w:p>
        </w:tc>
        <w:tc>
          <w:tcPr>
            <w:tcW w:w="330" w:type="pct"/>
            <w:noWrap w:val="0"/>
            <w:vAlign w:val="center"/>
          </w:tcPr>
          <w:p w14:paraId="70C1ED9B">
            <w:pPr>
              <w:pStyle w:val="24"/>
              <w:bidi w:val="0"/>
              <w:ind w:firstLine="0" w:firstLineChars="0"/>
              <w:rPr>
                <w:rFonts w:hint="eastAsia"/>
                <w:color w:val="auto"/>
                <w:lang w:eastAsia="zh-CN"/>
              </w:rPr>
            </w:pPr>
            <w:r>
              <w:rPr>
                <w:rFonts w:hint="eastAsia"/>
                <w:color w:val="auto"/>
                <w:lang w:val="en-US" w:eastAsia="zh-CN"/>
              </w:rPr>
              <w:t>/</w:t>
            </w:r>
          </w:p>
        </w:tc>
        <w:tc>
          <w:tcPr>
            <w:tcW w:w="256" w:type="pct"/>
            <w:noWrap w:val="0"/>
            <w:vAlign w:val="center"/>
          </w:tcPr>
          <w:p w14:paraId="3D9A47BE">
            <w:pPr>
              <w:pStyle w:val="24"/>
              <w:bidi w:val="0"/>
              <w:ind w:firstLine="0" w:firstLineChars="0"/>
              <w:rPr>
                <w:rFonts w:hint="default" w:ascii="Times New Roman" w:hAnsi="Times New Roman" w:eastAsia="宋体" w:cs="Times New Roman"/>
                <w:b w:val="0"/>
                <w:bCs w:val="0"/>
                <w:color w:val="auto"/>
                <w:sz w:val="21"/>
                <w:szCs w:val="21"/>
                <w:lang w:val="en-US" w:eastAsia="zh-CN"/>
              </w:rPr>
            </w:pPr>
            <w:r>
              <w:rPr>
                <w:rFonts w:hint="eastAsia"/>
                <w:color w:val="auto"/>
                <w:lang w:val="en-US" w:eastAsia="zh-CN"/>
              </w:rPr>
              <w:t>/</w:t>
            </w:r>
          </w:p>
        </w:tc>
        <w:tc>
          <w:tcPr>
            <w:tcW w:w="273" w:type="pct"/>
            <w:noWrap w:val="0"/>
            <w:vAlign w:val="center"/>
          </w:tcPr>
          <w:p w14:paraId="265488A2">
            <w:pPr>
              <w:pStyle w:val="24"/>
              <w:bidi w:val="0"/>
              <w:ind w:firstLine="0" w:firstLineChars="0"/>
              <w:rPr>
                <w:rFonts w:hint="default" w:ascii="Times New Roman" w:hAnsi="Times New Roman" w:eastAsia="宋体" w:cs="Times New Roman"/>
                <w:b w:val="0"/>
                <w:bCs w:val="0"/>
                <w:color w:val="auto"/>
                <w:sz w:val="21"/>
                <w:szCs w:val="21"/>
                <w:lang w:val="en-US" w:eastAsia="zh-CN"/>
              </w:rPr>
            </w:pPr>
            <w:r>
              <w:rPr>
                <w:rFonts w:hint="eastAsia"/>
                <w:color w:val="auto"/>
                <w:lang w:val="en-US" w:eastAsia="zh-CN"/>
              </w:rPr>
              <w:t>/</w:t>
            </w:r>
          </w:p>
        </w:tc>
        <w:tc>
          <w:tcPr>
            <w:tcW w:w="273" w:type="pct"/>
            <w:noWrap w:val="0"/>
            <w:vAlign w:val="center"/>
          </w:tcPr>
          <w:p w14:paraId="65D626F9">
            <w:pPr>
              <w:pStyle w:val="24"/>
              <w:bidi w:val="0"/>
              <w:ind w:firstLine="0" w:firstLineChars="0"/>
              <w:rPr>
                <w:rFonts w:hint="default" w:ascii="Times New Roman" w:hAnsi="Times New Roman" w:eastAsia="宋体" w:cs="Times New Roman"/>
                <w:b w:val="0"/>
                <w:bCs w:val="0"/>
                <w:color w:val="auto"/>
                <w:sz w:val="21"/>
                <w:szCs w:val="21"/>
                <w:lang w:val="en-US" w:eastAsia="zh-CN"/>
              </w:rPr>
            </w:pPr>
            <w:r>
              <w:rPr>
                <w:rFonts w:hint="eastAsia"/>
                <w:color w:val="auto"/>
                <w:lang w:val="en-US" w:eastAsia="zh-CN"/>
              </w:rPr>
              <w:t>/</w:t>
            </w:r>
          </w:p>
        </w:tc>
        <w:tc>
          <w:tcPr>
            <w:tcW w:w="291" w:type="pct"/>
            <w:noWrap w:val="0"/>
            <w:vAlign w:val="center"/>
          </w:tcPr>
          <w:p w14:paraId="405535E1">
            <w:pPr>
              <w:pStyle w:val="24"/>
              <w:bidi w:val="0"/>
              <w:ind w:firstLine="0" w:firstLineChars="0"/>
              <w:rPr>
                <w:rFonts w:hint="default"/>
                <w:color w:val="auto"/>
                <w:lang w:val="en-US" w:eastAsia="zh-CN"/>
              </w:rPr>
            </w:pPr>
            <w:r>
              <w:rPr>
                <w:rFonts w:hint="eastAsia"/>
                <w:color w:val="auto"/>
                <w:lang w:val="en-US" w:eastAsia="zh-CN"/>
              </w:rPr>
              <w:t>/</w:t>
            </w:r>
          </w:p>
        </w:tc>
        <w:tc>
          <w:tcPr>
            <w:tcW w:w="284" w:type="pct"/>
            <w:noWrap w:val="0"/>
            <w:vAlign w:val="center"/>
          </w:tcPr>
          <w:p w14:paraId="3A74677E">
            <w:pPr>
              <w:pStyle w:val="24"/>
              <w:bidi w:val="0"/>
              <w:ind w:firstLine="0" w:firstLineChars="0"/>
              <w:rPr>
                <w:rFonts w:hint="default"/>
                <w:color w:val="auto"/>
                <w:lang w:val="en-US" w:eastAsia="zh-CN"/>
              </w:rPr>
            </w:pPr>
            <w:r>
              <w:rPr>
                <w:rFonts w:hint="eastAsia"/>
                <w:color w:val="auto"/>
                <w:lang w:val="en-US" w:eastAsia="zh-CN"/>
              </w:rPr>
              <w:t>/</w:t>
            </w:r>
          </w:p>
        </w:tc>
        <w:tc>
          <w:tcPr>
            <w:tcW w:w="308" w:type="pct"/>
            <w:noWrap w:val="0"/>
            <w:vAlign w:val="center"/>
          </w:tcPr>
          <w:p w14:paraId="54601029">
            <w:pPr>
              <w:pStyle w:val="24"/>
              <w:bidi w:val="0"/>
              <w:ind w:firstLine="0" w:firstLineChars="0"/>
              <w:rPr>
                <w:rFonts w:hint="default"/>
                <w:color w:val="auto"/>
                <w:lang w:val="en-US" w:eastAsia="zh-CN"/>
              </w:rPr>
            </w:pPr>
            <w:r>
              <w:rPr>
                <w:rFonts w:hint="eastAsia"/>
                <w:color w:val="auto"/>
                <w:lang w:val="en-US" w:eastAsia="zh-CN"/>
              </w:rPr>
              <w:t>/</w:t>
            </w:r>
          </w:p>
        </w:tc>
        <w:tc>
          <w:tcPr>
            <w:tcW w:w="295" w:type="pct"/>
            <w:noWrap w:val="0"/>
            <w:vAlign w:val="center"/>
          </w:tcPr>
          <w:p w14:paraId="4C8D8DAA">
            <w:pPr>
              <w:pStyle w:val="24"/>
              <w:bidi w:val="0"/>
              <w:rPr>
                <w:rFonts w:hint="eastAsia"/>
                <w:color w:val="auto"/>
              </w:rPr>
            </w:pPr>
            <w:r>
              <w:rPr>
                <w:rFonts w:hint="eastAsia"/>
                <w:color w:val="auto"/>
                <w:lang w:val="en-US" w:eastAsia="zh-CN"/>
              </w:rPr>
              <w:t>48</w:t>
            </w:r>
            <w:r>
              <w:rPr>
                <w:rFonts w:hint="eastAsia"/>
                <w:color w:val="auto"/>
              </w:rPr>
              <w:t>00</w:t>
            </w:r>
          </w:p>
        </w:tc>
      </w:tr>
      <w:tr w14:paraId="2C7A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6BE9037E">
            <w:pPr>
              <w:pStyle w:val="24"/>
              <w:bidi w:val="0"/>
              <w:rPr>
                <w:rFonts w:hint="default"/>
                <w:color w:val="auto"/>
                <w:lang w:val="en-US" w:eastAsia="zh-CN"/>
              </w:rPr>
            </w:pPr>
            <w:r>
              <w:rPr>
                <w:rFonts w:hint="eastAsia"/>
                <w:color w:val="auto"/>
                <w:lang w:val="en-US" w:eastAsia="zh-CN"/>
              </w:rPr>
              <w:t>运输扬尘</w:t>
            </w:r>
          </w:p>
        </w:tc>
        <w:tc>
          <w:tcPr>
            <w:tcW w:w="270" w:type="pct"/>
            <w:noWrap w:val="0"/>
            <w:vAlign w:val="center"/>
          </w:tcPr>
          <w:p w14:paraId="7521C637">
            <w:pPr>
              <w:pStyle w:val="24"/>
              <w:bidi w:val="0"/>
              <w:rPr>
                <w:rFonts w:hint="eastAsia"/>
                <w:color w:val="auto"/>
                <w:lang w:val="en-US" w:eastAsia="zh-CN"/>
              </w:rPr>
            </w:pPr>
            <w:r>
              <w:rPr>
                <w:rFonts w:hint="eastAsia"/>
                <w:color w:val="auto"/>
                <w:lang w:val="en-US" w:eastAsia="zh-CN"/>
              </w:rPr>
              <w:t>颗粒物</w:t>
            </w:r>
          </w:p>
        </w:tc>
        <w:tc>
          <w:tcPr>
            <w:tcW w:w="295" w:type="pct"/>
            <w:noWrap w:val="0"/>
            <w:vAlign w:val="center"/>
          </w:tcPr>
          <w:p w14:paraId="1574AEAA">
            <w:pPr>
              <w:pStyle w:val="24"/>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color w:val="auto"/>
                <w:lang w:val="en-US" w:eastAsia="zh-CN"/>
              </w:rPr>
            </w:pPr>
            <w:r>
              <w:rPr>
                <w:rFonts w:hint="eastAsia"/>
                <w:color w:val="auto"/>
                <w:lang w:val="en-US" w:eastAsia="zh-CN"/>
              </w:rPr>
              <w:t>/</w:t>
            </w:r>
          </w:p>
        </w:tc>
        <w:tc>
          <w:tcPr>
            <w:tcW w:w="279" w:type="pct"/>
            <w:noWrap w:val="0"/>
            <w:vAlign w:val="center"/>
          </w:tcPr>
          <w:p w14:paraId="5A56432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color w:val="auto"/>
                <w:lang w:val="en-US" w:eastAsia="zh-CN"/>
              </w:rPr>
            </w:pPr>
            <w:r>
              <w:rPr>
                <w:rFonts w:hint="eastAsia"/>
                <w:color w:val="auto"/>
                <w:lang w:val="en-US" w:eastAsia="zh-CN"/>
              </w:rPr>
              <w:t>0.165</w:t>
            </w:r>
          </w:p>
        </w:tc>
        <w:tc>
          <w:tcPr>
            <w:tcW w:w="263" w:type="pct"/>
            <w:noWrap w:val="0"/>
            <w:vAlign w:val="center"/>
          </w:tcPr>
          <w:p w14:paraId="739231F4">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eastAsia"/>
                <w:color w:val="auto"/>
                <w:lang w:val="en-US" w:eastAsia="zh-CN"/>
              </w:rPr>
            </w:pPr>
            <w:r>
              <w:rPr>
                <w:rFonts w:hint="eastAsia"/>
                <w:color w:val="auto"/>
                <w:lang w:val="en-US" w:eastAsia="zh-CN"/>
              </w:rPr>
              <w:t>/</w:t>
            </w:r>
          </w:p>
        </w:tc>
        <w:tc>
          <w:tcPr>
            <w:tcW w:w="292" w:type="pct"/>
            <w:noWrap w:val="0"/>
            <w:vAlign w:val="center"/>
          </w:tcPr>
          <w:p w14:paraId="26644219">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color w:val="auto"/>
                <w:lang w:val="en-US" w:eastAsia="zh-CN"/>
              </w:rPr>
            </w:pPr>
            <w:r>
              <w:rPr>
                <w:rFonts w:hint="eastAsia"/>
                <w:color w:val="auto"/>
                <w:lang w:val="en-US" w:eastAsia="zh-CN"/>
              </w:rPr>
              <w:t>0.86</w:t>
            </w:r>
          </w:p>
        </w:tc>
        <w:tc>
          <w:tcPr>
            <w:tcW w:w="263" w:type="pct"/>
            <w:noWrap w:val="0"/>
            <w:vAlign w:val="center"/>
          </w:tcPr>
          <w:p w14:paraId="0CF0C316">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eastAsia"/>
                <w:color w:val="auto"/>
                <w:lang w:val="en-US" w:eastAsia="zh-CN"/>
              </w:rPr>
            </w:pPr>
            <w:r>
              <w:rPr>
                <w:rFonts w:hint="eastAsia"/>
                <w:color w:val="auto"/>
                <w:lang w:val="en-US" w:eastAsia="zh-CN"/>
              </w:rPr>
              <w:t>/</w:t>
            </w:r>
          </w:p>
        </w:tc>
        <w:tc>
          <w:tcPr>
            <w:tcW w:w="452" w:type="pct"/>
            <w:noWrap w:val="0"/>
            <w:vAlign w:val="center"/>
          </w:tcPr>
          <w:p w14:paraId="41A3255E">
            <w:pPr>
              <w:pStyle w:val="24"/>
              <w:bidi w:val="0"/>
              <w:rPr>
                <w:rFonts w:hint="default"/>
                <w:color w:val="auto"/>
                <w:lang w:val="en-US" w:eastAsia="zh-CN"/>
              </w:rPr>
            </w:pPr>
            <w:r>
              <w:rPr>
                <w:rFonts w:hint="eastAsia"/>
                <w:color w:val="auto"/>
                <w:lang w:val="en-US" w:eastAsia="zh-CN"/>
              </w:rPr>
              <w:t>限速+洒水</w:t>
            </w:r>
          </w:p>
        </w:tc>
        <w:tc>
          <w:tcPr>
            <w:tcW w:w="279" w:type="pct"/>
            <w:noWrap w:val="0"/>
            <w:vAlign w:val="center"/>
          </w:tcPr>
          <w:p w14:paraId="0CD99316">
            <w:pPr>
              <w:pStyle w:val="24"/>
              <w:bidi w:val="0"/>
              <w:rPr>
                <w:rFonts w:hint="default"/>
                <w:color w:val="auto"/>
                <w:lang w:val="en-US" w:eastAsia="zh-CN"/>
              </w:rPr>
            </w:pPr>
            <w:r>
              <w:rPr>
                <w:rFonts w:hint="eastAsia"/>
                <w:color w:val="auto"/>
                <w:lang w:val="en-US" w:eastAsia="zh-CN"/>
              </w:rPr>
              <w:t>94.3</w:t>
            </w:r>
          </w:p>
        </w:tc>
        <w:tc>
          <w:tcPr>
            <w:tcW w:w="899" w:type="dxa"/>
            <w:noWrap w:val="0"/>
            <w:vAlign w:val="center"/>
          </w:tcPr>
          <w:p w14:paraId="5488F85A">
            <w:pPr>
              <w:pStyle w:val="24"/>
              <w:bidi w:val="0"/>
              <w:ind w:firstLine="0" w:firstLineChars="0"/>
              <w:rPr>
                <w:rFonts w:hint="eastAsia"/>
                <w:color w:val="auto"/>
                <w:lang w:val="en-US" w:eastAsia="zh-CN"/>
              </w:rPr>
            </w:pPr>
            <w:r>
              <w:rPr>
                <w:rFonts w:hint="eastAsia"/>
                <w:color w:val="auto"/>
                <w:lang w:val="en-US" w:eastAsia="zh-CN"/>
              </w:rPr>
              <w:t>/</w:t>
            </w:r>
          </w:p>
        </w:tc>
        <w:tc>
          <w:tcPr>
            <w:tcW w:w="699" w:type="dxa"/>
            <w:noWrap w:val="0"/>
            <w:vAlign w:val="center"/>
          </w:tcPr>
          <w:p w14:paraId="476A1989">
            <w:pPr>
              <w:pStyle w:val="24"/>
              <w:bidi w:val="0"/>
              <w:ind w:firstLine="0" w:firstLineChars="0"/>
              <w:rPr>
                <w:rFonts w:hint="eastAsia"/>
                <w:color w:val="auto"/>
                <w:lang w:val="en-US" w:eastAsia="zh-CN"/>
              </w:rPr>
            </w:pPr>
            <w:r>
              <w:rPr>
                <w:rFonts w:hint="eastAsia"/>
                <w:color w:val="auto"/>
                <w:lang w:val="en-US" w:eastAsia="zh-CN"/>
              </w:rPr>
              <w:t>/</w:t>
            </w:r>
          </w:p>
        </w:tc>
        <w:tc>
          <w:tcPr>
            <w:tcW w:w="745" w:type="dxa"/>
            <w:noWrap w:val="0"/>
            <w:vAlign w:val="center"/>
          </w:tcPr>
          <w:p w14:paraId="132B1813">
            <w:pPr>
              <w:pStyle w:val="24"/>
              <w:bidi w:val="0"/>
              <w:ind w:firstLine="0" w:firstLineChars="0"/>
              <w:rPr>
                <w:rFonts w:hint="eastAsia"/>
                <w:color w:val="auto"/>
                <w:lang w:val="en-US" w:eastAsia="zh-CN"/>
              </w:rPr>
            </w:pPr>
            <w:r>
              <w:rPr>
                <w:rFonts w:hint="eastAsia"/>
                <w:color w:val="auto"/>
                <w:lang w:val="en-US" w:eastAsia="zh-CN"/>
              </w:rPr>
              <w:t>/</w:t>
            </w:r>
          </w:p>
        </w:tc>
        <w:tc>
          <w:tcPr>
            <w:tcW w:w="745" w:type="dxa"/>
            <w:noWrap w:val="0"/>
            <w:vAlign w:val="center"/>
          </w:tcPr>
          <w:p w14:paraId="15FFAB34">
            <w:pPr>
              <w:pStyle w:val="24"/>
              <w:bidi w:val="0"/>
              <w:ind w:firstLine="0" w:firstLineChars="0"/>
              <w:rPr>
                <w:rFonts w:hint="eastAsia"/>
                <w:color w:val="auto"/>
                <w:lang w:val="en-US" w:eastAsia="zh-CN"/>
              </w:rPr>
            </w:pPr>
            <w:r>
              <w:rPr>
                <w:rFonts w:hint="eastAsia"/>
                <w:color w:val="auto"/>
                <w:lang w:val="en-US" w:eastAsia="zh-CN"/>
              </w:rPr>
              <w:t>/</w:t>
            </w:r>
          </w:p>
        </w:tc>
        <w:tc>
          <w:tcPr>
            <w:tcW w:w="793" w:type="dxa"/>
            <w:noWrap w:val="0"/>
            <w:vAlign w:val="center"/>
          </w:tcPr>
          <w:p w14:paraId="5A59C0AA">
            <w:pPr>
              <w:pStyle w:val="24"/>
              <w:bidi w:val="0"/>
              <w:ind w:firstLine="0" w:firstLineChars="0"/>
              <w:rPr>
                <w:rFonts w:hint="eastAsia"/>
                <w:color w:val="auto"/>
                <w:lang w:val="en-US" w:eastAsia="zh-CN"/>
              </w:rPr>
            </w:pPr>
            <w:r>
              <w:rPr>
                <w:rFonts w:hint="eastAsia"/>
                <w:color w:val="auto"/>
                <w:lang w:val="en-US" w:eastAsia="zh-CN"/>
              </w:rPr>
              <w:t>/</w:t>
            </w:r>
          </w:p>
        </w:tc>
        <w:tc>
          <w:tcPr>
            <w:tcW w:w="284" w:type="pct"/>
            <w:noWrap w:val="0"/>
            <w:vAlign w:val="center"/>
          </w:tcPr>
          <w:p w14:paraId="7318B8A4">
            <w:pPr>
              <w:pStyle w:val="24"/>
              <w:bidi w:val="0"/>
              <w:ind w:firstLine="0" w:firstLineChars="0"/>
              <w:rPr>
                <w:rFonts w:hint="default"/>
                <w:color w:val="auto"/>
                <w:lang w:val="en-US" w:eastAsia="zh-CN"/>
              </w:rPr>
            </w:pPr>
            <w:r>
              <w:rPr>
                <w:rFonts w:hint="eastAsia"/>
                <w:color w:val="auto"/>
                <w:lang w:val="en-US" w:eastAsia="zh-CN"/>
              </w:rPr>
              <w:t>0.009</w:t>
            </w:r>
          </w:p>
        </w:tc>
        <w:tc>
          <w:tcPr>
            <w:tcW w:w="308" w:type="pct"/>
            <w:noWrap w:val="0"/>
            <w:vAlign w:val="center"/>
          </w:tcPr>
          <w:p w14:paraId="506359C6">
            <w:pPr>
              <w:pStyle w:val="24"/>
              <w:bidi w:val="0"/>
              <w:ind w:firstLine="0" w:firstLineChars="0"/>
              <w:rPr>
                <w:rFonts w:hint="default"/>
                <w:color w:val="auto"/>
                <w:lang w:val="en-US" w:eastAsia="zh-CN"/>
              </w:rPr>
            </w:pPr>
            <w:r>
              <w:rPr>
                <w:rFonts w:hint="eastAsia"/>
                <w:color w:val="auto"/>
                <w:lang w:val="en-US" w:eastAsia="zh-CN"/>
              </w:rPr>
              <w:t>0.047</w:t>
            </w:r>
          </w:p>
        </w:tc>
        <w:tc>
          <w:tcPr>
            <w:tcW w:w="295" w:type="pct"/>
            <w:noWrap w:val="0"/>
            <w:vAlign w:val="center"/>
          </w:tcPr>
          <w:p w14:paraId="7968487A">
            <w:pPr>
              <w:pStyle w:val="24"/>
              <w:bidi w:val="0"/>
              <w:rPr>
                <w:rFonts w:hint="default"/>
                <w:color w:val="auto"/>
                <w:lang w:val="en-US" w:eastAsia="zh-CN"/>
              </w:rPr>
            </w:pPr>
            <w:r>
              <w:rPr>
                <w:rFonts w:hint="eastAsia"/>
                <w:color w:val="auto"/>
                <w:lang w:val="en-US" w:eastAsia="zh-CN"/>
              </w:rPr>
              <w:t>192</w:t>
            </w:r>
          </w:p>
        </w:tc>
      </w:tr>
      <w:tr w14:paraId="5DF49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89" w:type="pct"/>
            <w:noWrap w:val="0"/>
            <w:vAlign w:val="center"/>
          </w:tcPr>
          <w:p w14:paraId="2887844B">
            <w:pPr>
              <w:pStyle w:val="24"/>
              <w:bidi w:val="0"/>
              <w:ind w:firstLine="0" w:firstLineChars="0"/>
              <w:rPr>
                <w:rFonts w:hint="default"/>
                <w:color w:val="auto"/>
                <w:lang w:val="en-US" w:eastAsia="zh-CN"/>
              </w:rPr>
            </w:pPr>
            <w:r>
              <w:rPr>
                <w:rFonts w:hint="eastAsia"/>
                <w:color w:val="auto"/>
                <w:lang w:val="en-US" w:eastAsia="zh-CN"/>
              </w:rPr>
              <w:t>破碎、筛分</w:t>
            </w:r>
          </w:p>
        </w:tc>
        <w:tc>
          <w:tcPr>
            <w:tcW w:w="270" w:type="pct"/>
            <w:noWrap w:val="0"/>
            <w:vAlign w:val="center"/>
          </w:tcPr>
          <w:p w14:paraId="114088A5">
            <w:pPr>
              <w:pStyle w:val="24"/>
              <w:bidi w:val="0"/>
              <w:ind w:firstLine="0" w:firstLineChars="0"/>
              <w:rPr>
                <w:rFonts w:hint="eastAsia"/>
                <w:color w:val="auto"/>
              </w:rPr>
            </w:pPr>
            <w:r>
              <w:rPr>
                <w:rFonts w:hint="eastAsia"/>
                <w:color w:val="auto"/>
                <w:lang w:val="en-US" w:eastAsia="zh-CN"/>
              </w:rPr>
              <w:t>颗粒物</w:t>
            </w:r>
          </w:p>
        </w:tc>
        <w:tc>
          <w:tcPr>
            <w:tcW w:w="295" w:type="pct"/>
            <w:noWrap w:val="0"/>
            <w:vAlign w:val="center"/>
          </w:tcPr>
          <w:p w14:paraId="3E8A4120">
            <w:pPr>
              <w:pStyle w:val="24"/>
              <w:bidi w:val="0"/>
              <w:ind w:firstLine="0" w:firstLineChars="0"/>
              <w:rPr>
                <w:rFonts w:hint="default"/>
                <w:color w:val="auto"/>
                <w:lang w:val="en-US" w:eastAsia="zh-CN"/>
              </w:rPr>
            </w:pPr>
            <w:r>
              <w:rPr>
                <w:rFonts w:hint="eastAsia"/>
                <w:color w:val="auto"/>
                <w:lang w:val="en-US" w:eastAsia="zh-CN"/>
              </w:rPr>
              <w:t>25000</w:t>
            </w:r>
          </w:p>
        </w:tc>
        <w:tc>
          <w:tcPr>
            <w:tcW w:w="279" w:type="pct"/>
            <w:noWrap w:val="0"/>
            <w:vAlign w:val="center"/>
          </w:tcPr>
          <w:p w14:paraId="0484BFFB">
            <w:pPr>
              <w:pStyle w:val="24"/>
              <w:bidi w:val="0"/>
              <w:ind w:firstLine="0" w:firstLineChars="0"/>
              <w:rPr>
                <w:rFonts w:hint="default"/>
                <w:color w:val="auto"/>
                <w:lang w:val="en-US" w:eastAsia="zh-CN"/>
              </w:rPr>
            </w:pPr>
            <w:r>
              <w:rPr>
                <w:rFonts w:hint="eastAsia"/>
                <w:color w:val="auto"/>
                <w:lang w:val="en-US" w:eastAsia="zh-CN"/>
              </w:rPr>
              <w:t>7.12</w:t>
            </w:r>
          </w:p>
        </w:tc>
        <w:tc>
          <w:tcPr>
            <w:tcW w:w="263" w:type="pct"/>
            <w:noWrap w:val="0"/>
            <w:vAlign w:val="center"/>
          </w:tcPr>
          <w:p w14:paraId="4CD7361D">
            <w:pPr>
              <w:pStyle w:val="24"/>
              <w:bidi w:val="0"/>
              <w:ind w:firstLine="0" w:firstLineChars="0"/>
              <w:rPr>
                <w:rFonts w:hint="default"/>
                <w:color w:val="auto"/>
                <w:lang w:val="en-US" w:eastAsia="zh-CN"/>
              </w:rPr>
            </w:pPr>
            <w:r>
              <w:rPr>
                <w:rFonts w:hint="eastAsia"/>
                <w:color w:val="auto"/>
                <w:lang w:val="en-US" w:eastAsia="zh-CN"/>
              </w:rPr>
              <w:t>59.32</w:t>
            </w:r>
          </w:p>
        </w:tc>
        <w:tc>
          <w:tcPr>
            <w:tcW w:w="292" w:type="pct"/>
            <w:noWrap w:val="0"/>
            <w:vAlign w:val="center"/>
          </w:tcPr>
          <w:p w14:paraId="16478355">
            <w:pPr>
              <w:pStyle w:val="24"/>
              <w:bidi w:val="0"/>
              <w:ind w:firstLine="0" w:firstLineChars="0"/>
              <w:rPr>
                <w:rFonts w:hint="default"/>
                <w:color w:val="auto"/>
                <w:lang w:val="en-US" w:eastAsia="zh-CN"/>
              </w:rPr>
            </w:pPr>
            <w:r>
              <w:rPr>
                <w:rFonts w:hint="eastAsia"/>
                <w:color w:val="auto"/>
                <w:lang w:val="en-US" w:eastAsia="zh-CN"/>
              </w:rPr>
              <w:t>1.483</w:t>
            </w:r>
          </w:p>
        </w:tc>
        <w:tc>
          <w:tcPr>
            <w:tcW w:w="263" w:type="pct"/>
            <w:noWrap w:val="0"/>
            <w:vAlign w:val="center"/>
          </w:tcPr>
          <w:p w14:paraId="6826BA7F">
            <w:pPr>
              <w:pStyle w:val="24"/>
              <w:bidi w:val="0"/>
              <w:ind w:firstLine="0" w:firstLineChars="0"/>
              <w:rPr>
                <w:rFonts w:hint="eastAsia"/>
                <w:color w:val="auto"/>
                <w:lang w:val="en-US" w:eastAsia="zh-CN"/>
              </w:rPr>
            </w:pPr>
            <w:r>
              <w:rPr>
                <w:rFonts w:hint="eastAsia"/>
                <w:color w:val="auto"/>
                <w:lang w:val="en-US" w:eastAsia="zh-CN"/>
              </w:rPr>
              <w:t>95</w:t>
            </w:r>
          </w:p>
        </w:tc>
        <w:tc>
          <w:tcPr>
            <w:tcW w:w="452" w:type="pct"/>
            <w:noWrap w:val="0"/>
            <w:vAlign w:val="center"/>
          </w:tcPr>
          <w:p w14:paraId="4FDF6456">
            <w:pPr>
              <w:pStyle w:val="24"/>
              <w:bidi w:val="0"/>
              <w:ind w:firstLine="0" w:firstLineChars="0"/>
              <w:rPr>
                <w:rFonts w:hint="default"/>
                <w:color w:val="auto"/>
                <w:lang w:val="en-US" w:eastAsia="zh-CN"/>
              </w:rPr>
            </w:pPr>
            <w:r>
              <w:rPr>
                <w:rFonts w:hint="default" w:ascii="Times New Roman" w:hAnsi="Times New Roman" w:eastAsia="宋体" w:cs="Times New Roman"/>
                <w:color w:val="auto"/>
                <w:spacing w:val="2"/>
                <w:sz w:val="21"/>
                <w:szCs w:val="21"/>
                <w:highlight w:val="none"/>
                <w:lang w:val="en-US" w:eastAsia="zh-CN"/>
              </w:rPr>
              <w:t>覆膜滤料袋式除尘</w:t>
            </w:r>
          </w:p>
        </w:tc>
        <w:tc>
          <w:tcPr>
            <w:tcW w:w="279" w:type="pct"/>
            <w:noWrap w:val="0"/>
            <w:vAlign w:val="center"/>
          </w:tcPr>
          <w:p w14:paraId="27730D57">
            <w:pPr>
              <w:pStyle w:val="24"/>
              <w:bidi w:val="0"/>
              <w:ind w:firstLine="0" w:firstLineChars="0"/>
              <w:rPr>
                <w:rFonts w:hint="default"/>
                <w:color w:val="auto"/>
                <w:lang w:val="en-US" w:eastAsia="zh-CN"/>
              </w:rPr>
            </w:pPr>
            <w:r>
              <w:rPr>
                <w:rFonts w:hint="eastAsia"/>
                <w:color w:val="auto"/>
                <w:lang w:val="en-US" w:eastAsia="zh-CN"/>
              </w:rPr>
              <w:t>99.9</w:t>
            </w:r>
          </w:p>
        </w:tc>
        <w:tc>
          <w:tcPr>
            <w:tcW w:w="330" w:type="pct"/>
            <w:noWrap w:val="0"/>
            <w:vAlign w:val="center"/>
          </w:tcPr>
          <w:p w14:paraId="1260BF31">
            <w:pPr>
              <w:pStyle w:val="24"/>
              <w:bidi w:val="0"/>
              <w:ind w:firstLine="0" w:firstLineChars="0"/>
              <w:rPr>
                <w:rFonts w:hint="eastAsia"/>
                <w:color w:val="auto"/>
                <w:lang w:val="en-US" w:eastAsia="zh-CN"/>
              </w:rPr>
            </w:pPr>
            <w:r>
              <w:rPr>
                <w:rFonts w:hint="eastAsia"/>
                <w:color w:val="auto"/>
                <w:lang w:val="en-US" w:eastAsia="zh-CN"/>
              </w:rPr>
              <w:t>是</w:t>
            </w:r>
          </w:p>
        </w:tc>
        <w:tc>
          <w:tcPr>
            <w:tcW w:w="256" w:type="pct"/>
            <w:noWrap w:val="0"/>
            <w:vAlign w:val="center"/>
          </w:tcPr>
          <w:p w14:paraId="56DC32E5">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w:t>
            </w:r>
            <w:r>
              <w:rPr>
                <w:rFonts w:hint="eastAsia" w:cs="Times New Roman"/>
                <w:b w:val="0"/>
                <w:bCs w:val="0"/>
                <w:color w:val="auto"/>
                <w:sz w:val="21"/>
                <w:szCs w:val="21"/>
                <w:lang w:val="en-US" w:eastAsia="zh-CN"/>
              </w:rPr>
              <w:t>007</w:t>
            </w:r>
          </w:p>
        </w:tc>
        <w:tc>
          <w:tcPr>
            <w:tcW w:w="273" w:type="pct"/>
            <w:noWrap w:val="0"/>
            <w:vAlign w:val="center"/>
          </w:tcPr>
          <w:p w14:paraId="640AF35A">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0.88</w:t>
            </w:r>
          </w:p>
        </w:tc>
        <w:tc>
          <w:tcPr>
            <w:tcW w:w="273" w:type="pct"/>
            <w:noWrap w:val="0"/>
            <w:vAlign w:val="center"/>
          </w:tcPr>
          <w:p w14:paraId="3D9AD5E0">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0.0</w:t>
            </w:r>
            <w:r>
              <w:rPr>
                <w:rFonts w:hint="eastAsia" w:cs="Times New Roman"/>
                <w:b w:val="0"/>
                <w:bCs w:val="0"/>
                <w:color w:val="auto"/>
                <w:sz w:val="21"/>
                <w:szCs w:val="21"/>
                <w:lang w:val="en-US" w:eastAsia="zh-CN"/>
              </w:rPr>
              <w:t>22</w:t>
            </w:r>
          </w:p>
        </w:tc>
        <w:tc>
          <w:tcPr>
            <w:tcW w:w="291" w:type="pct"/>
            <w:noWrap w:val="0"/>
            <w:vAlign w:val="center"/>
          </w:tcPr>
          <w:p w14:paraId="0B7AA041">
            <w:pPr>
              <w:pStyle w:val="24"/>
              <w:bidi w:val="0"/>
              <w:ind w:firstLine="0" w:firstLineChars="0"/>
              <w:rPr>
                <w:rFonts w:hint="eastAsia"/>
                <w:color w:val="auto"/>
                <w:lang w:val="en-US" w:eastAsia="zh-CN"/>
              </w:rPr>
            </w:pPr>
            <w:r>
              <w:rPr>
                <w:rFonts w:hint="eastAsia"/>
                <w:color w:val="auto"/>
                <w:lang w:val="en-US" w:eastAsia="zh-CN"/>
              </w:rPr>
              <w:t>DA001</w:t>
            </w:r>
          </w:p>
        </w:tc>
        <w:tc>
          <w:tcPr>
            <w:tcW w:w="284" w:type="pct"/>
            <w:noWrap w:val="0"/>
            <w:vAlign w:val="center"/>
          </w:tcPr>
          <w:p w14:paraId="79F14AE5">
            <w:pPr>
              <w:pStyle w:val="24"/>
              <w:bidi w:val="0"/>
              <w:ind w:firstLine="0" w:firstLineChars="0"/>
              <w:rPr>
                <w:rFonts w:hint="default"/>
                <w:color w:val="auto"/>
                <w:lang w:val="en-US" w:eastAsia="zh-CN"/>
              </w:rPr>
            </w:pPr>
            <w:r>
              <w:rPr>
                <w:rFonts w:hint="eastAsia"/>
                <w:color w:val="auto"/>
                <w:lang w:val="en-US" w:eastAsia="zh-CN"/>
              </w:rPr>
              <w:t>0.001</w:t>
            </w:r>
          </w:p>
        </w:tc>
        <w:tc>
          <w:tcPr>
            <w:tcW w:w="308" w:type="pct"/>
            <w:noWrap w:val="0"/>
            <w:vAlign w:val="center"/>
          </w:tcPr>
          <w:p w14:paraId="7C8F40D4">
            <w:pPr>
              <w:pStyle w:val="24"/>
              <w:bidi w:val="0"/>
              <w:ind w:firstLine="0" w:firstLineChars="0"/>
              <w:rPr>
                <w:rFonts w:hint="default"/>
                <w:color w:val="auto"/>
                <w:lang w:val="en-US" w:eastAsia="zh-CN"/>
              </w:rPr>
            </w:pPr>
            <w:r>
              <w:rPr>
                <w:rFonts w:hint="eastAsia"/>
                <w:color w:val="auto"/>
                <w:lang w:val="en-US" w:eastAsia="zh-CN"/>
              </w:rPr>
              <w:t>0.0002</w:t>
            </w:r>
          </w:p>
        </w:tc>
        <w:tc>
          <w:tcPr>
            <w:tcW w:w="295" w:type="pct"/>
            <w:noWrap w:val="0"/>
            <w:vAlign w:val="center"/>
          </w:tcPr>
          <w:p w14:paraId="6DCD8EBB">
            <w:pPr>
              <w:pStyle w:val="24"/>
              <w:bidi w:val="0"/>
              <w:ind w:firstLine="0" w:firstLineChars="0"/>
              <w:rPr>
                <w:rFonts w:hint="default"/>
                <w:color w:val="auto"/>
                <w:lang w:val="en-US" w:eastAsia="zh-CN"/>
              </w:rPr>
            </w:pPr>
            <w:r>
              <w:rPr>
                <w:rFonts w:hint="eastAsia"/>
                <w:color w:val="auto"/>
                <w:lang w:val="en-US" w:eastAsia="zh-CN"/>
              </w:rPr>
              <w:t>4800</w:t>
            </w:r>
          </w:p>
        </w:tc>
      </w:tr>
    </w:tbl>
    <w:p w14:paraId="36574AD8">
      <w:pPr>
        <w:pStyle w:val="39"/>
        <w:keepNext w:val="0"/>
        <w:keepLines w:val="0"/>
        <w:suppressLineNumbers w:val="0"/>
        <w:bidi w:val="0"/>
        <w:spacing w:before="0" w:beforeAutospacing="0" w:after="0" w:afterAutospacing="0"/>
        <w:ind w:left="0" w:right="0"/>
        <w:jc w:val="center"/>
        <w:rPr>
          <w:rFonts w:hint="default"/>
          <w:color w:val="auto"/>
        </w:rPr>
      </w:pPr>
      <w:r>
        <w:rPr>
          <w:rFonts w:hint="default"/>
          <w:color w:val="auto"/>
        </w:rPr>
        <w:t>表</w:t>
      </w:r>
      <w:r>
        <w:rPr>
          <w:rFonts w:hint="eastAsia"/>
          <w:color w:val="auto"/>
        </w:rPr>
        <w:t>4-</w:t>
      </w:r>
      <w:r>
        <w:rPr>
          <w:rFonts w:hint="eastAsia"/>
          <w:color w:val="auto"/>
          <w:lang w:val="en-US" w:eastAsia="zh-CN"/>
        </w:rPr>
        <w:t xml:space="preserve">2  </w:t>
      </w:r>
      <w:r>
        <w:rPr>
          <w:rFonts w:hint="eastAsia"/>
          <w:color w:val="auto"/>
        </w:rPr>
        <w:t>本项目</w:t>
      </w:r>
      <w:r>
        <w:rPr>
          <w:rFonts w:hint="default"/>
          <w:color w:val="auto"/>
        </w:rPr>
        <w:t>有组织废气排放口基本信息一览表</w:t>
      </w:r>
    </w:p>
    <w:tbl>
      <w:tblPr>
        <w:tblStyle w:val="13"/>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8"/>
        <w:gridCol w:w="811"/>
        <w:gridCol w:w="862"/>
        <w:gridCol w:w="1108"/>
        <w:gridCol w:w="1047"/>
        <w:gridCol w:w="1152"/>
        <w:gridCol w:w="800"/>
        <w:gridCol w:w="1100"/>
        <w:gridCol w:w="657"/>
        <w:gridCol w:w="901"/>
        <w:gridCol w:w="1925"/>
        <w:gridCol w:w="929"/>
        <w:gridCol w:w="1354"/>
      </w:tblGrid>
      <w:tr w14:paraId="277FE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229" w:type="pct"/>
            <w:vMerge w:val="restart"/>
            <w:noWrap w:val="0"/>
            <w:vAlign w:val="center"/>
          </w:tcPr>
          <w:p w14:paraId="314B26D7">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序号</w:t>
            </w:r>
          </w:p>
        </w:tc>
        <w:tc>
          <w:tcPr>
            <w:tcW w:w="306" w:type="pct"/>
            <w:vMerge w:val="restart"/>
            <w:noWrap w:val="0"/>
            <w:vAlign w:val="center"/>
          </w:tcPr>
          <w:p w14:paraId="1AD114E2">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排放口编号</w:t>
            </w:r>
          </w:p>
        </w:tc>
        <w:tc>
          <w:tcPr>
            <w:tcW w:w="325" w:type="pct"/>
            <w:vMerge w:val="restart"/>
            <w:noWrap w:val="0"/>
            <w:vAlign w:val="center"/>
          </w:tcPr>
          <w:p w14:paraId="57DBB04B">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排放口名称</w:t>
            </w:r>
          </w:p>
        </w:tc>
        <w:tc>
          <w:tcPr>
            <w:tcW w:w="417" w:type="pct"/>
            <w:vMerge w:val="restart"/>
            <w:noWrap w:val="0"/>
            <w:vAlign w:val="center"/>
          </w:tcPr>
          <w:p w14:paraId="38EE4972">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污染物种类</w:t>
            </w:r>
          </w:p>
        </w:tc>
        <w:tc>
          <w:tcPr>
            <w:tcW w:w="829" w:type="pct"/>
            <w:gridSpan w:val="2"/>
            <w:noWrap w:val="0"/>
            <w:vAlign w:val="center"/>
          </w:tcPr>
          <w:p w14:paraId="545CBE8A">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排放口地理坐标</w:t>
            </w:r>
          </w:p>
        </w:tc>
        <w:tc>
          <w:tcPr>
            <w:tcW w:w="302" w:type="pct"/>
            <w:vMerge w:val="restart"/>
            <w:noWrap w:val="0"/>
            <w:vAlign w:val="center"/>
          </w:tcPr>
          <w:p w14:paraId="2528FBC4">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排气筒高度（m）</w:t>
            </w:r>
          </w:p>
        </w:tc>
        <w:tc>
          <w:tcPr>
            <w:tcW w:w="414" w:type="pct"/>
            <w:vMerge w:val="restart"/>
            <w:noWrap w:val="0"/>
            <w:vAlign w:val="center"/>
          </w:tcPr>
          <w:p w14:paraId="412F05E1">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排气筒出口内径（m）</w:t>
            </w:r>
          </w:p>
        </w:tc>
        <w:tc>
          <w:tcPr>
            <w:tcW w:w="248" w:type="pct"/>
            <w:vMerge w:val="restart"/>
            <w:noWrap w:val="0"/>
            <w:vAlign w:val="center"/>
          </w:tcPr>
          <w:p w14:paraId="0960D0E6">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排气温度（℃）</w:t>
            </w:r>
          </w:p>
        </w:tc>
        <w:tc>
          <w:tcPr>
            <w:tcW w:w="339" w:type="pct"/>
            <w:vMerge w:val="restart"/>
            <w:noWrap w:val="0"/>
            <w:vAlign w:val="center"/>
          </w:tcPr>
          <w:p w14:paraId="48766D2B">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排放口类型</w:t>
            </w:r>
          </w:p>
        </w:tc>
        <w:tc>
          <w:tcPr>
            <w:tcW w:w="726" w:type="pct"/>
            <w:vMerge w:val="restart"/>
            <w:noWrap w:val="0"/>
            <w:vAlign w:val="center"/>
          </w:tcPr>
          <w:p w14:paraId="28BE89AB">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执行标准</w:t>
            </w:r>
          </w:p>
        </w:tc>
        <w:tc>
          <w:tcPr>
            <w:tcW w:w="861" w:type="pct"/>
            <w:gridSpan w:val="2"/>
            <w:noWrap w:val="0"/>
            <w:vAlign w:val="center"/>
          </w:tcPr>
          <w:p w14:paraId="507E15F1">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限值</w:t>
            </w:r>
          </w:p>
        </w:tc>
      </w:tr>
      <w:tr w14:paraId="36E7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blHeader/>
          <w:jc w:val="center"/>
        </w:trPr>
        <w:tc>
          <w:tcPr>
            <w:tcW w:w="229" w:type="pct"/>
            <w:vMerge w:val="continue"/>
            <w:noWrap w:val="0"/>
            <w:vAlign w:val="center"/>
          </w:tcPr>
          <w:p w14:paraId="638921BE">
            <w:pPr>
              <w:pStyle w:val="36"/>
              <w:keepNext w:val="0"/>
              <w:keepLines w:val="0"/>
              <w:suppressLineNumbers w:val="0"/>
              <w:bidi w:val="0"/>
              <w:spacing w:before="0" w:beforeAutospacing="0" w:after="0" w:afterAutospacing="0"/>
              <w:jc w:val="center"/>
              <w:rPr>
                <w:rFonts w:hint="default"/>
                <w:b/>
                <w:bCs/>
                <w:color w:val="auto"/>
                <w:lang w:val="en-US" w:eastAsia="zh-CN"/>
              </w:rPr>
            </w:pPr>
          </w:p>
        </w:tc>
        <w:tc>
          <w:tcPr>
            <w:tcW w:w="306" w:type="pct"/>
            <w:vMerge w:val="continue"/>
            <w:noWrap w:val="0"/>
            <w:vAlign w:val="center"/>
          </w:tcPr>
          <w:p w14:paraId="255FA6CE">
            <w:pPr>
              <w:pStyle w:val="36"/>
              <w:keepNext w:val="0"/>
              <w:keepLines w:val="0"/>
              <w:suppressLineNumbers w:val="0"/>
              <w:bidi w:val="0"/>
              <w:spacing w:before="0" w:beforeAutospacing="0" w:after="0" w:afterAutospacing="0"/>
              <w:jc w:val="center"/>
              <w:rPr>
                <w:rFonts w:hint="default"/>
                <w:b/>
                <w:bCs/>
                <w:color w:val="auto"/>
                <w:lang w:val="en-US" w:eastAsia="zh-CN"/>
              </w:rPr>
            </w:pPr>
          </w:p>
        </w:tc>
        <w:tc>
          <w:tcPr>
            <w:tcW w:w="325" w:type="pct"/>
            <w:vMerge w:val="continue"/>
            <w:noWrap w:val="0"/>
            <w:vAlign w:val="center"/>
          </w:tcPr>
          <w:p w14:paraId="6C008F27">
            <w:pPr>
              <w:pStyle w:val="36"/>
              <w:keepNext w:val="0"/>
              <w:keepLines w:val="0"/>
              <w:suppressLineNumbers w:val="0"/>
              <w:bidi w:val="0"/>
              <w:spacing w:before="0" w:beforeAutospacing="0" w:after="0" w:afterAutospacing="0"/>
              <w:jc w:val="center"/>
              <w:rPr>
                <w:rFonts w:hint="default"/>
                <w:b/>
                <w:bCs/>
                <w:color w:val="auto"/>
                <w:lang w:val="en-US" w:eastAsia="zh-CN"/>
              </w:rPr>
            </w:pPr>
          </w:p>
        </w:tc>
        <w:tc>
          <w:tcPr>
            <w:tcW w:w="417" w:type="pct"/>
            <w:vMerge w:val="continue"/>
            <w:noWrap w:val="0"/>
            <w:vAlign w:val="center"/>
          </w:tcPr>
          <w:p w14:paraId="12AEC7CE">
            <w:pPr>
              <w:pStyle w:val="36"/>
              <w:keepNext w:val="0"/>
              <w:keepLines w:val="0"/>
              <w:suppressLineNumbers w:val="0"/>
              <w:bidi w:val="0"/>
              <w:spacing w:before="0" w:beforeAutospacing="0" w:after="0" w:afterAutospacing="0"/>
              <w:jc w:val="center"/>
              <w:rPr>
                <w:rFonts w:hint="default"/>
                <w:b/>
                <w:bCs/>
                <w:color w:val="auto"/>
                <w:lang w:val="en-US" w:eastAsia="zh-CN"/>
              </w:rPr>
            </w:pPr>
          </w:p>
        </w:tc>
        <w:tc>
          <w:tcPr>
            <w:tcW w:w="395" w:type="pct"/>
            <w:noWrap w:val="0"/>
            <w:vAlign w:val="center"/>
          </w:tcPr>
          <w:p w14:paraId="76722CD4">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经度</w:t>
            </w:r>
          </w:p>
        </w:tc>
        <w:tc>
          <w:tcPr>
            <w:tcW w:w="433" w:type="pct"/>
            <w:noWrap w:val="0"/>
            <w:vAlign w:val="center"/>
          </w:tcPr>
          <w:p w14:paraId="4839B9C4">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default"/>
                <w:b/>
                <w:bCs/>
                <w:color w:val="auto"/>
                <w:lang w:val="en-US" w:eastAsia="zh-CN"/>
              </w:rPr>
              <w:t>纬度</w:t>
            </w:r>
          </w:p>
        </w:tc>
        <w:tc>
          <w:tcPr>
            <w:tcW w:w="302" w:type="pct"/>
            <w:vMerge w:val="continue"/>
            <w:noWrap w:val="0"/>
            <w:vAlign w:val="center"/>
          </w:tcPr>
          <w:p w14:paraId="4BDC9910">
            <w:pPr>
              <w:pStyle w:val="36"/>
              <w:keepNext w:val="0"/>
              <w:keepLines w:val="0"/>
              <w:suppressLineNumbers w:val="0"/>
              <w:bidi w:val="0"/>
              <w:spacing w:before="0" w:beforeAutospacing="0" w:after="0" w:afterAutospacing="0"/>
              <w:jc w:val="center"/>
              <w:rPr>
                <w:rFonts w:hint="default"/>
                <w:b/>
                <w:bCs/>
                <w:color w:val="auto"/>
                <w:lang w:val="en-US" w:eastAsia="zh-CN"/>
              </w:rPr>
            </w:pPr>
          </w:p>
        </w:tc>
        <w:tc>
          <w:tcPr>
            <w:tcW w:w="414" w:type="pct"/>
            <w:vMerge w:val="continue"/>
            <w:noWrap w:val="0"/>
            <w:vAlign w:val="center"/>
          </w:tcPr>
          <w:p w14:paraId="2596858C">
            <w:pPr>
              <w:pStyle w:val="36"/>
              <w:keepNext w:val="0"/>
              <w:keepLines w:val="0"/>
              <w:suppressLineNumbers w:val="0"/>
              <w:bidi w:val="0"/>
              <w:spacing w:before="0" w:beforeAutospacing="0" w:after="0" w:afterAutospacing="0"/>
              <w:jc w:val="center"/>
              <w:rPr>
                <w:rFonts w:hint="default"/>
                <w:b/>
                <w:bCs/>
                <w:color w:val="auto"/>
                <w:lang w:val="en-US" w:eastAsia="zh-CN"/>
              </w:rPr>
            </w:pPr>
          </w:p>
        </w:tc>
        <w:tc>
          <w:tcPr>
            <w:tcW w:w="248" w:type="pct"/>
            <w:vMerge w:val="continue"/>
            <w:noWrap w:val="0"/>
            <w:vAlign w:val="center"/>
          </w:tcPr>
          <w:p w14:paraId="56CB8C94">
            <w:pPr>
              <w:pStyle w:val="36"/>
              <w:keepNext w:val="0"/>
              <w:keepLines w:val="0"/>
              <w:suppressLineNumbers w:val="0"/>
              <w:bidi w:val="0"/>
              <w:spacing w:before="0" w:beforeAutospacing="0" w:after="0" w:afterAutospacing="0"/>
              <w:jc w:val="center"/>
              <w:rPr>
                <w:rFonts w:hint="default"/>
                <w:b/>
                <w:bCs/>
                <w:color w:val="auto"/>
                <w:lang w:val="en-US" w:eastAsia="zh-CN"/>
              </w:rPr>
            </w:pPr>
          </w:p>
        </w:tc>
        <w:tc>
          <w:tcPr>
            <w:tcW w:w="339" w:type="pct"/>
            <w:vMerge w:val="continue"/>
            <w:noWrap w:val="0"/>
            <w:vAlign w:val="center"/>
          </w:tcPr>
          <w:p w14:paraId="17B182DE">
            <w:pPr>
              <w:pStyle w:val="36"/>
              <w:keepNext w:val="0"/>
              <w:keepLines w:val="0"/>
              <w:suppressLineNumbers w:val="0"/>
              <w:bidi w:val="0"/>
              <w:spacing w:before="0" w:beforeAutospacing="0" w:after="0" w:afterAutospacing="0"/>
              <w:jc w:val="center"/>
              <w:rPr>
                <w:rFonts w:hint="default"/>
                <w:b/>
                <w:bCs/>
                <w:color w:val="auto"/>
                <w:lang w:val="en-US" w:eastAsia="zh-CN"/>
              </w:rPr>
            </w:pPr>
          </w:p>
        </w:tc>
        <w:tc>
          <w:tcPr>
            <w:tcW w:w="726" w:type="pct"/>
            <w:vMerge w:val="continue"/>
            <w:noWrap w:val="0"/>
            <w:vAlign w:val="center"/>
          </w:tcPr>
          <w:p w14:paraId="56686868">
            <w:pPr>
              <w:pStyle w:val="36"/>
              <w:keepNext w:val="0"/>
              <w:keepLines w:val="0"/>
              <w:suppressLineNumbers w:val="0"/>
              <w:bidi w:val="0"/>
              <w:spacing w:before="0" w:beforeAutospacing="0" w:after="0" w:afterAutospacing="0"/>
              <w:jc w:val="center"/>
              <w:rPr>
                <w:rFonts w:hint="default"/>
                <w:b/>
                <w:bCs/>
                <w:color w:val="auto"/>
                <w:lang w:val="en-US" w:eastAsia="zh-CN"/>
              </w:rPr>
            </w:pPr>
          </w:p>
        </w:tc>
        <w:tc>
          <w:tcPr>
            <w:tcW w:w="353" w:type="pct"/>
            <w:noWrap w:val="0"/>
            <w:vAlign w:val="center"/>
          </w:tcPr>
          <w:p w14:paraId="7027A09B">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eastAsia"/>
                <w:b/>
                <w:bCs/>
                <w:color w:val="auto"/>
                <w:lang w:val="en-US" w:eastAsia="zh-CN"/>
              </w:rPr>
              <w:t>浓度</w:t>
            </w:r>
            <w:r>
              <w:rPr>
                <w:rFonts w:hint="default"/>
                <w:b/>
                <w:bCs/>
                <w:color w:val="auto"/>
                <w:lang w:val="en-US" w:eastAsia="zh-CN"/>
              </w:rPr>
              <w:t>mg/m³</w:t>
            </w:r>
          </w:p>
        </w:tc>
        <w:tc>
          <w:tcPr>
            <w:tcW w:w="507" w:type="pct"/>
            <w:noWrap w:val="0"/>
            <w:vAlign w:val="center"/>
          </w:tcPr>
          <w:p w14:paraId="757B7D8B">
            <w:pPr>
              <w:pStyle w:val="36"/>
              <w:keepNext w:val="0"/>
              <w:keepLines w:val="0"/>
              <w:suppressLineNumbers w:val="0"/>
              <w:bidi w:val="0"/>
              <w:spacing w:before="0" w:beforeAutospacing="0" w:after="0" w:afterAutospacing="0"/>
              <w:jc w:val="center"/>
              <w:rPr>
                <w:rFonts w:hint="default"/>
                <w:b/>
                <w:bCs/>
                <w:color w:val="auto"/>
                <w:lang w:val="en-US" w:eastAsia="zh-CN"/>
              </w:rPr>
            </w:pPr>
            <w:r>
              <w:rPr>
                <w:rFonts w:hint="eastAsia"/>
                <w:b/>
                <w:bCs/>
                <w:color w:val="auto"/>
                <w:lang w:val="en-US" w:eastAsia="zh-CN"/>
              </w:rPr>
              <w:t>速率kg/h</w:t>
            </w:r>
          </w:p>
        </w:tc>
      </w:tr>
      <w:tr w14:paraId="5215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blHeader/>
          <w:jc w:val="center"/>
        </w:trPr>
        <w:tc>
          <w:tcPr>
            <w:tcW w:w="229" w:type="pct"/>
            <w:noWrap w:val="0"/>
            <w:vAlign w:val="center"/>
          </w:tcPr>
          <w:p w14:paraId="0417EFED">
            <w:pPr>
              <w:pStyle w:val="40"/>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w:t>
            </w:r>
          </w:p>
        </w:tc>
        <w:tc>
          <w:tcPr>
            <w:tcW w:w="306" w:type="pct"/>
            <w:noWrap w:val="0"/>
            <w:vAlign w:val="center"/>
          </w:tcPr>
          <w:p w14:paraId="06FEAFE0">
            <w:pPr>
              <w:pStyle w:val="40"/>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DA001</w:t>
            </w:r>
          </w:p>
        </w:tc>
        <w:tc>
          <w:tcPr>
            <w:tcW w:w="325" w:type="pct"/>
            <w:noWrap w:val="0"/>
            <w:vAlign w:val="center"/>
          </w:tcPr>
          <w:p w14:paraId="66CDD4A6">
            <w:pPr>
              <w:pStyle w:val="40"/>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1#排气筒</w:t>
            </w:r>
          </w:p>
        </w:tc>
        <w:tc>
          <w:tcPr>
            <w:tcW w:w="417" w:type="pct"/>
            <w:noWrap w:val="0"/>
            <w:vAlign w:val="center"/>
          </w:tcPr>
          <w:p w14:paraId="4CDB914B">
            <w:pPr>
              <w:pStyle w:val="40"/>
              <w:bidi w:val="0"/>
              <w:ind w:left="0" w:leftChars="0" w:right="0" w:rightChars="0" w:firstLine="0" w:firstLineChars="0"/>
              <w:jc w:val="center"/>
              <w:rPr>
                <w:rFonts w:hint="default"/>
                <w:color w:val="auto"/>
                <w:lang w:val="en-US" w:eastAsia="zh-CN"/>
              </w:rPr>
            </w:pPr>
            <w:r>
              <w:rPr>
                <w:rFonts w:hint="eastAsia"/>
                <w:color w:val="auto"/>
                <w:lang w:val="en-US" w:eastAsia="zh-CN"/>
              </w:rPr>
              <w:t>颗粒物</w:t>
            </w:r>
          </w:p>
        </w:tc>
        <w:tc>
          <w:tcPr>
            <w:tcW w:w="395" w:type="pct"/>
            <w:noWrap w:val="0"/>
            <w:vAlign w:val="center"/>
          </w:tcPr>
          <w:p w14:paraId="5052F507">
            <w:pPr>
              <w:pStyle w:val="40"/>
              <w:keepNext w:val="0"/>
              <w:keepLines w:val="0"/>
              <w:suppressLineNumbers w:val="0"/>
              <w:bidi w:val="0"/>
              <w:spacing w:before="0" w:beforeAutospacing="0" w:after="0" w:afterAutospacing="0"/>
              <w:jc w:val="center"/>
              <w:rPr>
                <w:rFonts w:hint="default"/>
                <w:color w:val="auto"/>
                <w:lang w:val="en-US" w:eastAsia="zh-CN"/>
              </w:rPr>
            </w:pPr>
            <w:r>
              <w:rPr>
                <w:rFonts w:hint="default"/>
                <w:color w:val="auto"/>
                <w:lang w:val="en-US" w:eastAsia="zh-CN"/>
              </w:rPr>
              <w:t>116.</w:t>
            </w:r>
            <w:r>
              <w:rPr>
                <w:rFonts w:hint="eastAsia"/>
                <w:color w:val="auto"/>
                <w:lang w:val="en-US" w:eastAsia="zh-CN"/>
              </w:rPr>
              <w:t>822495</w:t>
            </w:r>
          </w:p>
        </w:tc>
        <w:tc>
          <w:tcPr>
            <w:tcW w:w="433" w:type="pct"/>
            <w:noWrap w:val="0"/>
            <w:vAlign w:val="center"/>
          </w:tcPr>
          <w:p w14:paraId="3814AD10">
            <w:pPr>
              <w:pStyle w:val="40"/>
              <w:keepNext w:val="0"/>
              <w:keepLines w:val="0"/>
              <w:suppressLineNumbers w:val="0"/>
              <w:bidi w:val="0"/>
              <w:spacing w:before="0" w:beforeAutospacing="0" w:after="0" w:afterAutospacing="0"/>
              <w:jc w:val="center"/>
              <w:rPr>
                <w:rFonts w:hint="default"/>
                <w:color w:val="auto"/>
                <w:lang w:val="en-US" w:eastAsia="zh-CN"/>
              </w:rPr>
            </w:pPr>
            <w:r>
              <w:rPr>
                <w:rFonts w:hint="default"/>
                <w:color w:val="auto"/>
                <w:lang w:val="en-US" w:eastAsia="zh-CN"/>
              </w:rPr>
              <w:t>32.</w:t>
            </w:r>
            <w:r>
              <w:rPr>
                <w:rFonts w:hint="eastAsia"/>
                <w:color w:val="auto"/>
                <w:lang w:val="en-US" w:eastAsia="zh-CN"/>
              </w:rPr>
              <w:t>799741</w:t>
            </w:r>
          </w:p>
        </w:tc>
        <w:tc>
          <w:tcPr>
            <w:tcW w:w="302" w:type="pct"/>
            <w:noWrap w:val="0"/>
            <w:vAlign w:val="center"/>
          </w:tcPr>
          <w:p w14:paraId="33184897">
            <w:pPr>
              <w:pStyle w:val="40"/>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15</w:t>
            </w:r>
          </w:p>
        </w:tc>
        <w:tc>
          <w:tcPr>
            <w:tcW w:w="414" w:type="pct"/>
            <w:noWrap w:val="0"/>
            <w:vAlign w:val="center"/>
          </w:tcPr>
          <w:p w14:paraId="3D09EC2B">
            <w:pPr>
              <w:pStyle w:val="40"/>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1.0</w:t>
            </w:r>
          </w:p>
        </w:tc>
        <w:tc>
          <w:tcPr>
            <w:tcW w:w="248" w:type="pct"/>
            <w:noWrap w:val="0"/>
            <w:vAlign w:val="center"/>
          </w:tcPr>
          <w:p w14:paraId="65AFBA27">
            <w:pPr>
              <w:pStyle w:val="40"/>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常温</w:t>
            </w:r>
          </w:p>
        </w:tc>
        <w:tc>
          <w:tcPr>
            <w:tcW w:w="339" w:type="pct"/>
            <w:noWrap w:val="0"/>
            <w:vAlign w:val="center"/>
          </w:tcPr>
          <w:p w14:paraId="1161378D">
            <w:pPr>
              <w:pStyle w:val="40"/>
              <w:keepNext w:val="0"/>
              <w:keepLines w:val="0"/>
              <w:suppressLineNumbers w:val="0"/>
              <w:bidi w:val="0"/>
              <w:spacing w:before="0" w:beforeAutospacing="0" w:after="0" w:afterAutospacing="0"/>
              <w:jc w:val="center"/>
              <w:rPr>
                <w:rFonts w:hint="default"/>
                <w:color w:val="auto"/>
                <w:lang w:val="en-US" w:eastAsia="zh-CN"/>
              </w:rPr>
            </w:pPr>
            <w:r>
              <w:rPr>
                <w:rFonts w:hint="default"/>
                <w:color w:val="auto"/>
                <w:lang w:val="en-US" w:eastAsia="zh-CN"/>
              </w:rPr>
              <w:t>一般排口</w:t>
            </w:r>
          </w:p>
        </w:tc>
        <w:tc>
          <w:tcPr>
            <w:tcW w:w="726" w:type="pct"/>
            <w:noWrap w:val="0"/>
            <w:vAlign w:val="center"/>
          </w:tcPr>
          <w:p w14:paraId="3EF442D8">
            <w:pPr>
              <w:pStyle w:val="40"/>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DB34/4362-2023</w:t>
            </w:r>
          </w:p>
        </w:tc>
        <w:tc>
          <w:tcPr>
            <w:tcW w:w="353" w:type="pct"/>
            <w:noWrap w:val="0"/>
            <w:vAlign w:val="center"/>
          </w:tcPr>
          <w:p w14:paraId="74DC0104">
            <w:pPr>
              <w:pStyle w:val="40"/>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10</w:t>
            </w:r>
          </w:p>
        </w:tc>
        <w:tc>
          <w:tcPr>
            <w:tcW w:w="507" w:type="pct"/>
            <w:noWrap w:val="0"/>
            <w:vAlign w:val="center"/>
          </w:tcPr>
          <w:p w14:paraId="30B34864">
            <w:pPr>
              <w:pStyle w:val="40"/>
              <w:keepNext w:val="0"/>
              <w:keepLines w:val="0"/>
              <w:suppressLineNumbers w:val="0"/>
              <w:bidi w:val="0"/>
              <w:spacing w:before="0" w:beforeAutospacing="0" w:after="0" w:afterAutospacing="0"/>
              <w:jc w:val="center"/>
              <w:rPr>
                <w:rFonts w:hint="default"/>
                <w:color w:val="auto"/>
                <w:lang w:val="en-US" w:eastAsia="zh-CN"/>
              </w:rPr>
            </w:pPr>
            <w:r>
              <w:rPr>
                <w:rFonts w:hint="eastAsia"/>
                <w:color w:val="auto"/>
                <w:lang w:val="en-US" w:eastAsia="zh-CN"/>
              </w:rPr>
              <w:t>/</w:t>
            </w:r>
          </w:p>
        </w:tc>
      </w:tr>
      <w:tr w14:paraId="4098F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tblHeader/>
          <w:jc w:val="center"/>
        </w:trPr>
        <w:tc>
          <w:tcPr>
            <w:tcW w:w="5000" w:type="pct"/>
            <w:gridSpan w:val="13"/>
            <w:noWrap w:val="0"/>
            <w:vAlign w:val="center"/>
          </w:tcPr>
          <w:p w14:paraId="5027B21C">
            <w:pPr>
              <w:pStyle w:val="40"/>
              <w:keepNext w:val="0"/>
              <w:keepLines w:val="0"/>
              <w:suppressLineNumbers w:val="0"/>
              <w:bidi w:val="0"/>
              <w:spacing w:before="0" w:beforeAutospacing="0" w:after="0" w:afterAutospacing="0"/>
              <w:jc w:val="left"/>
              <w:rPr>
                <w:rFonts w:hint="eastAsia"/>
                <w:color w:val="auto"/>
                <w:lang w:val="en-US" w:eastAsia="zh-CN"/>
              </w:rPr>
            </w:pPr>
            <w:r>
              <w:rPr>
                <w:rFonts w:hint="eastAsia"/>
                <w:b/>
                <w:bCs/>
                <w:color w:val="auto"/>
                <w:sz w:val="18"/>
                <w:szCs w:val="18"/>
                <w:lang w:val="en-US" w:eastAsia="zh-CN"/>
              </w:rPr>
              <w:t>注：</w:t>
            </w:r>
            <w:r>
              <w:rPr>
                <w:b/>
                <w:bCs/>
                <w:color w:val="auto"/>
                <w:sz w:val="18"/>
                <w:szCs w:val="18"/>
              </w:rPr>
              <w:t>根据</w:t>
            </w:r>
            <w:r>
              <w:rPr>
                <w:rFonts w:hint="eastAsia"/>
                <w:b/>
                <w:bCs/>
                <w:color w:val="auto"/>
                <w:sz w:val="18"/>
                <w:szCs w:val="18"/>
                <w:lang w:val="en-US" w:eastAsia="zh-CN"/>
              </w:rPr>
              <w:t>《排污许可证申请与核发技术规范 陶瓷砖瓦工业》（HJ954-2018），项目无主要排放口</w:t>
            </w:r>
          </w:p>
        </w:tc>
      </w:tr>
    </w:tbl>
    <w:p w14:paraId="2607E313">
      <w:pPr>
        <w:pStyle w:val="23"/>
        <w:bidi w:val="0"/>
        <w:rPr>
          <w:color w:val="0000FF"/>
        </w:rPr>
      </w:pPr>
    </w:p>
    <w:p w14:paraId="3BDF22A5">
      <w:pPr>
        <w:pStyle w:val="23"/>
        <w:bidi w:val="0"/>
        <w:rPr>
          <w:color w:val="0000FF"/>
        </w:rPr>
      </w:pPr>
    </w:p>
    <w:p w14:paraId="53F2284B">
      <w:pPr>
        <w:pStyle w:val="23"/>
        <w:bidi w:val="0"/>
        <w:rPr>
          <w:color w:val="auto"/>
        </w:rPr>
      </w:pPr>
      <w:r>
        <w:rPr>
          <w:color w:val="auto"/>
        </w:rPr>
        <w:t>表</w:t>
      </w:r>
      <w:r>
        <w:rPr>
          <w:rFonts w:hint="eastAsia"/>
          <w:color w:val="auto"/>
        </w:rPr>
        <w:t>4-</w:t>
      </w:r>
      <w:r>
        <w:rPr>
          <w:rFonts w:hint="eastAsia"/>
          <w:color w:val="auto"/>
          <w:lang w:val="en-US" w:eastAsia="zh-CN"/>
        </w:rPr>
        <w:t xml:space="preserve">3  </w:t>
      </w:r>
      <w:r>
        <w:rPr>
          <w:rFonts w:hint="eastAsia"/>
          <w:color w:val="auto"/>
        </w:rPr>
        <w:t>本项目无</w:t>
      </w:r>
      <w:r>
        <w:rPr>
          <w:color w:val="auto"/>
        </w:rPr>
        <w:t>组织废气排放基本信息一览表</w:t>
      </w:r>
    </w:p>
    <w:tbl>
      <w:tblPr>
        <w:tblStyle w:val="13"/>
        <w:tblW w:w="51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26"/>
        <w:gridCol w:w="1575"/>
        <w:gridCol w:w="1425"/>
        <w:gridCol w:w="1200"/>
        <w:gridCol w:w="4695"/>
        <w:gridCol w:w="2075"/>
        <w:gridCol w:w="2030"/>
      </w:tblGrid>
      <w:tr w14:paraId="64C5F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vMerge w:val="restart"/>
            <w:noWrap w:val="0"/>
            <w:vAlign w:val="center"/>
          </w:tcPr>
          <w:p w14:paraId="11819D35">
            <w:pPr>
              <w:pStyle w:val="24"/>
              <w:bidi w:val="0"/>
              <w:rPr>
                <w:b/>
                <w:bCs/>
                <w:color w:val="auto"/>
              </w:rPr>
            </w:pPr>
            <w:r>
              <w:rPr>
                <w:b/>
                <w:bCs/>
                <w:color w:val="auto"/>
              </w:rPr>
              <w:t>序号</w:t>
            </w:r>
          </w:p>
        </w:tc>
        <w:tc>
          <w:tcPr>
            <w:tcW w:w="1575" w:type="dxa"/>
            <w:vMerge w:val="restart"/>
            <w:noWrap w:val="0"/>
            <w:vAlign w:val="center"/>
          </w:tcPr>
          <w:p w14:paraId="1B24A795">
            <w:pPr>
              <w:pStyle w:val="24"/>
              <w:bidi w:val="0"/>
              <w:rPr>
                <w:b/>
                <w:bCs/>
                <w:color w:val="auto"/>
              </w:rPr>
            </w:pPr>
            <w:r>
              <w:rPr>
                <w:b/>
                <w:bCs/>
                <w:color w:val="auto"/>
              </w:rPr>
              <w:t>生产设施编号/无组织排放编号</w:t>
            </w:r>
          </w:p>
        </w:tc>
        <w:tc>
          <w:tcPr>
            <w:tcW w:w="1425" w:type="dxa"/>
            <w:vMerge w:val="restart"/>
            <w:noWrap w:val="0"/>
            <w:vAlign w:val="center"/>
          </w:tcPr>
          <w:p w14:paraId="778B93F1">
            <w:pPr>
              <w:pStyle w:val="24"/>
              <w:bidi w:val="0"/>
              <w:rPr>
                <w:b/>
                <w:bCs/>
                <w:color w:val="auto"/>
              </w:rPr>
            </w:pPr>
            <w:r>
              <w:rPr>
                <w:b/>
                <w:bCs/>
                <w:color w:val="auto"/>
              </w:rPr>
              <w:t>产污环节</w:t>
            </w:r>
          </w:p>
        </w:tc>
        <w:tc>
          <w:tcPr>
            <w:tcW w:w="1200" w:type="dxa"/>
            <w:vMerge w:val="restart"/>
            <w:noWrap w:val="0"/>
            <w:vAlign w:val="center"/>
          </w:tcPr>
          <w:p w14:paraId="048BA666">
            <w:pPr>
              <w:pStyle w:val="24"/>
              <w:bidi w:val="0"/>
              <w:rPr>
                <w:b/>
                <w:bCs/>
                <w:color w:val="auto"/>
              </w:rPr>
            </w:pPr>
            <w:r>
              <w:rPr>
                <w:b/>
                <w:bCs/>
                <w:color w:val="auto"/>
              </w:rPr>
              <w:t>污染物种类</w:t>
            </w:r>
          </w:p>
        </w:tc>
        <w:tc>
          <w:tcPr>
            <w:tcW w:w="4695" w:type="dxa"/>
            <w:vMerge w:val="restart"/>
            <w:noWrap w:val="0"/>
            <w:vAlign w:val="center"/>
          </w:tcPr>
          <w:p w14:paraId="14619DEF">
            <w:pPr>
              <w:pStyle w:val="24"/>
              <w:bidi w:val="0"/>
              <w:rPr>
                <w:b/>
                <w:bCs/>
                <w:color w:val="auto"/>
              </w:rPr>
            </w:pPr>
            <w:r>
              <w:rPr>
                <w:b/>
                <w:bCs/>
                <w:color w:val="auto"/>
              </w:rPr>
              <w:t>主要污染防治措施</w:t>
            </w:r>
          </w:p>
        </w:tc>
        <w:tc>
          <w:tcPr>
            <w:tcW w:w="4105" w:type="dxa"/>
            <w:gridSpan w:val="2"/>
            <w:noWrap w:val="0"/>
            <w:vAlign w:val="center"/>
          </w:tcPr>
          <w:p w14:paraId="0248C00E">
            <w:pPr>
              <w:pStyle w:val="24"/>
              <w:bidi w:val="0"/>
              <w:rPr>
                <w:b/>
                <w:bCs/>
                <w:color w:val="auto"/>
              </w:rPr>
            </w:pPr>
            <w:r>
              <w:rPr>
                <w:b/>
                <w:bCs/>
                <w:color w:val="auto"/>
              </w:rPr>
              <w:t>国家或地方污染物排放标准</w:t>
            </w:r>
          </w:p>
        </w:tc>
      </w:tr>
      <w:tr w14:paraId="689E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vMerge w:val="continue"/>
            <w:noWrap w:val="0"/>
            <w:vAlign w:val="center"/>
          </w:tcPr>
          <w:p w14:paraId="49DF60B8">
            <w:pPr>
              <w:pStyle w:val="24"/>
              <w:bidi w:val="0"/>
              <w:rPr>
                <w:b/>
                <w:bCs/>
                <w:color w:val="auto"/>
              </w:rPr>
            </w:pPr>
          </w:p>
        </w:tc>
        <w:tc>
          <w:tcPr>
            <w:tcW w:w="1575" w:type="dxa"/>
            <w:vMerge w:val="continue"/>
            <w:noWrap w:val="0"/>
            <w:vAlign w:val="center"/>
          </w:tcPr>
          <w:p w14:paraId="5D59909F">
            <w:pPr>
              <w:pStyle w:val="24"/>
              <w:bidi w:val="0"/>
              <w:rPr>
                <w:b/>
                <w:bCs/>
                <w:color w:val="auto"/>
              </w:rPr>
            </w:pPr>
          </w:p>
        </w:tc>
        <w:tc>
          <w:tcPr>
            <w:tcW w:w="1425" w:type="dxa"/>
            <w:vMerge w:val="continue"/>
            <w:noWrap w:val="0"/>
            <w:vAlign w:val="center"/>
          </w:tcPr>
          <w:p w14:paraId="52F0E3D3">
            <w:pPr>
              <w:pStyle w:val="24"/>
              <w:bidi w:val="0"/>
              <w:rPr>
                <w:b/>
                <w:bCs/>
                <w:color w:val="auto"/>
              </w:rPr>
            </w:pPr>
          </w:p>
        </w:tc>
        <w:tc>
          <w:tcPr>
            <w:tcW w:w="1200" w:type="dxa"/>
            <w:vMerge w:val="continue"/>
            <w:noWrap w:val="0"/>
            <w:vAlign w:val="center"/>
          </w:tcPr>
          <w:p w14:paraId="0D1AA68B">
            <w:pPr>
              <w:pStyle w:val="24"/>
              <w:bidi w:val="0"/>
              <w:rPr>
                <w:b/>
                <w:bCs/>
                <w:color w:val="auto"/>
              </w:rPr>
            </w:pPr>
          </w:p>
        </w:tc>
        <w:tc>
          <w:tcPr>
            <w:tcW w:w="4695" w:type="dxa"/>
            <w:vMerge w:val="continue"/>
            <w:noWrap w:val="0"/>
            <w:vAlign w:val="center"/>
          </w:tcPr>
          <w:p w14:paraId="5D3CE7CA">
            <w:pPr>
              <w:pStyle w:val="24"/>
              <w:bidi w:val="0"/>
              <w:rPr>
                <w:b/>
                <w:bCs/>
                <w:color w:val="auto"/>
              </w:rPr>
            </w:pPr>
          </w:p>
        </w:tc>
        <w:tc>
          <w:tcPr>
            <w:tcW w:w="2075" w:type="dxa"/>
            <w:noWrap w:val="0"/>
            <w:vAlign w:val="center"/>
          </w:tcPr>
          <w:p w14:paraId="0CFAFAC9">
            <w:pPr>
              <w:pStyle w:val="24"/>
              <w:bidi w:val="0"/>
              <w:rPr>
                <w:b/>
                <w:bCs/>
                <w:color w:val="auto"/>
              </w:rPr>
            </w:pPr>
            <w:r>
              <w:rPr>
                <w:b/>
                <w:bCs/>
                <w:color w:val="auto"/>
              </w:rPr>
              <w:t>名称</w:t>
            </w:r>
          </w:p>
        </w:tc>
        <w:tc>
          <w:tcPr>
            <w:tcW w:w="2030" w:type="dxa"/>
            <w:noWrap w:val="0"/>
            <w:vAlign w:val="center"/>
          </w:tcPr>
          <w:p w14:paraId="3D97E676">
            <w:pPr>
              <w:pStyle w:val="24"/>
              <w:bidi w:val="0"/>
              <w:rPr>
                <w:b/>
                <w:bCs/>
                <w:color w:val="auto"/>
              </w:rPr>
            </w:pPr>
            <w:r>
              <w:rPr>
                <w:b/>
                <w:bCs/>
                <w:color w:val="auto"/>
              </w:rPr>
              <w:t>浓度限值（mg/N</w:t>
            </w:r>
            <w:r>
              <w:rPr>
                <w:rFonts w:hint="eastAsia"/>
                <w:b/>
                <w:bCs/>
                <w:color w:val="auto"/>
                <w:lang w:val="en-US" w:eastAsia="zh-CN"/>
              </w:rPr>
              <w:t>m</w:t>
            </w:r>
            <w:r>
              <w:rPr>
                <w:rFonts w:hint="eastAsia"/>
                <w:b/>
                <w:bCs/>
                <w:color w:val="auto"/>
                <w:vertAlign w:val="superscript"/>
                <w:lang w:val="en-US" w:eastAsia="zh-CN"/>
              </w:rPr>
              <w:t>3</w:t>
            </w:r>
            <w:r>
              <w:rPr>
                <w:b/>
                <w:bCs/>
                <w:color w:val="auto"/>
              </w:rPr>
              <w:t>）</w:t>
            </w:r>
          </w:p>
        </w:tc>
      </w:tr>
      <w:tr w14:paraId="2172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26" w:type="dxa"/>
            <w:noWrap w:val="0"/>
            <w:vAlign w:val="center"/>
          </w:tcPr>
          <w:p w14:paraId="7B772E13">
            <w:pPr>
              <w:pStyle w:val="24"/>
              <w:bidi w:val="0"/>
              <w:rPr>
                <w:color w:val="auto"/>
              </w:rPr>
            </w:pPr>
            <w:r>
              <w:rPr>
                <w:color w:val="auto"/>
              </w:rPr>
              <w:t>1</w:t>
            </w:r>
          </w:p>
        </w:tc>
        <w:tc>
          <w:tcPr>
            <w:tcW w:w="1575" w:type="dxa"/>
            <w:noWrap w:val="0"/>
            <w:vAlign w:val="center"/>
          </w:tcPr>
          <w:p w14:paraId="15944E12">
            <w:pPr>
              <w:pStyle w:val="24"/>
              <w:bidi w:val="0"/>
              <w:rPr>
                <w:color w:val="auto"/>
              </w:rPr>
            </w:pPr>
            <w:r>
              <w:rPr>
                <w:color w:val="auto"/>
              </w:rPr>
              <w:t>厂界</w:t>
            </w:r>
          </w:p>
        </w:tc>
        <w:tc>
          <w:tcPr>
            <w:tcW w:w="1425" w:type="dxa"/>
            <w:noWrap w:val="0"/>
            <w:vAlign w:val="center"/>
          </w:tcPr>
          <w:p w14:paraId="1D3825ED">
            <w:pPr>
              <w:pStyle w:val="24"/>
              <w:bidi w:val="0"/>
              <w:rPr>
                <w:color w:val="auto"/>
              </w:rPr>
            </w:pPr>
            <w:r>
              <w:rPr>
                <w:color w:val="auto"/>
              </w:rPr>
              <w:t>废气未</w:t>
            </w:r>
            <w:r>
              <w:rPr>
                <w:rFonts w:hint="eastAsia"/>
                <w:color w:val="auto"/>
                <w:lang w:eastAsia="zh-CN"/>
              </w:rPr>
              <w:t>被</w:t>
            </w:r>
            <w:r>
              <w:rPr>
                <w:color w:val="auto"/>
              </w:rPr>
              <w:t>收集</w:t>
            </w:r>
          </w:p>
        </w:tc>
        <w:tc>
          <w:tcPr>
            <w:tcW w:w="1200" w:type="dxa"/>
            <w:noWrap w:val="0"/>
            <w:vAlign w:val="center"/>
          </w:tcPr>
          <w:p w14:paraId="22DF9872">
            <w:pPr>
              <w:pStyle w:val="24"/>
              <w:bidi w:val="0"/>
              <w:rPr>
                <w:color w:val="auto"/>
              </w:rPr>
            </w:pPr>
            <w:r>
              <w:rPr>
                <w:color w:val="auto"/>
              </w:rPr>
              <w:t>颗粒物</w:t>
            </w:r>
          </w:p>
        </w:tc>
        <w:tc>
          <w:tcPr>
            <w:tcW w:w="4695" w:type="dxa"/>
            <w:noWrap w:val="0"/>
            <w:vAlign w:val="center"/>
          </w:tcPr>
          <w:p w14:paraId="3C7381AE">
            <w:pPr>
              <w:pStyle w:val="24"/>
              <w:bidi w:val="0"/>
              <w:rPr>
                <w:rFonts w:hint="default"/>
                <w:color w:val="auto"/>
                <w:lang w:val="en-US"/>
              </w:rPr>
            </w:pPr>
            <w:r>
              <w:rPr>
                <w:rFonts w:hint="eastAsia"/>
                <w:color w:val="auto"/>
                <w:lang w:val="en-US" w:eastAsia="zh-CN"/>
              </w:rPr>
              <w:t>出入车辆冲洗+覆盖+路面洒水；原料库密闭+喷淋洒水；生产车间密闭；物料输送过程密闭</w:t>
            </w:r>
          </w:p>
        </w:tc>
        <w:tc>
          <w:tcPr>
            <w:tcW w:w="2075" w:type="dxa"/>
            <w:noWrap w:val="0"/>
            <w:vAlign w:val="center"/>
          </w:tcPr>
          <w:p w14:paraId="67A146B2">
            <w:pPr>
              <w:pStyle w:val="24"/>
              <w:bidi w:val="0"/>
              <w:rPr>
                <w:color w:val="auto"/>
              </w:rPr>
            </w:pPr>
            <w:r>
              <w:rPr>
                <w:rFonts w:hint="eastAsia"/>
                <w:color w:val="auto"/>
                <w:lang w:val="en-US" w:eastAsia="zh-CN"/>
              </w:rPr>
              <w:t>DB34/3576-2020</w:t>
            </w:r>
          </w:p>
        </w:tc>
        <w:tc>
          <w:tcPr>
            <w:tcW w:w="2030" w:type="dxa"/>
            <w:noWrap w:val="0"/>
            <w:vAlign w:val="center"/>
          </w:tcPr>
          <w:p w14:paraId="3BF38FB6">
            <w:pPr>
              <w:pStyle w:val="24"/>
              <w:bidi w:val="0"/>
              <w:rPr>
                <w:rFonts w:hint="default" w:eastAsia="宋体"/>
                <w:color w:val="auto"/>
                <w:lang w:val="en-US" w:eastAsia="zh-CN"/>
              </w:rPr>
            </w:pPr>
            <w:r>
              <w:rPr>
                <w:rFonts w:hint="eastAsia"/>
                <w:color w:val="auto"/>
                <w:lang w:val="en-US" w:eastAsia="zh-CN"/>
              </w:rPr>
              <w:t>0.5</w:t>
            </w:r>
          </w:p>
        </w:tc>
      </w:tr>
    </w:tbl>
    <w:p w14:paraId="73442AF0">
      <w:pPr>
        <w:pStyle w:val="23"/>
        <w:bidi w:val="0"/>
        <w:rPr>
          <w:color w:val="auto"/>
        </w:rPr>
      </w:pPr>
      <w:r>
        <w:rPr>
          <w:rFonts w:hint="eastAsia"/>
          <w:color w:val="auto"/>
        </w:rPr>
        <w:t>表</w:t>
      </w:r>
      <w:r>
        <w:rPr>
          <w:color w:val="auto"/>
        </w:rPr>
        <w:t>4-</w:t>
      </w:r>
      <w:r>
        <w:rPr>
          <w:rFonts w:hint="eastAsia"/>
          <w:color w:val="auto"/>
          <w:lang w:val="en-US" w:eastAsia="zh-CN"/>
        </w:rPr>
        <w:t>4</w:t>
      </w:r>
      <w:r>
        <w:rPr>
          <w:color w:val="auto"/>
        </w:rPr>
        <w:t xml:space="preserve"> </w:t>
      </w:r>
      <w:r>
        <w:rPr>
          <w:rFonts w:hint="eastAsia"/>
          <w:color w:val="auto"/>
          <w:lang w:val="en-US" w:eastAsia="zh-CN"/>
        </w:rPr>
        <w:t xml:space="preserve"> </w:t>
      </w:r>
      <w:r>
        <w:rPr>
          <w:rFonts w:hint="eastAsia"/>
          <w:color w:val="auto"/>
        </w:rPr>
        <w:t>大气污染源监测计划</w:t>
      </w:r>
    </w:p>
    <w:tbl>
      <w:tblPr>
        <w:tblStyle w:val="13"/>
        <w:tblW w:w="51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6"/>
        <w:gridCol w:w="1205"/>
        <w:gridCol w:w="1759"/>
        <w:gridCol w:w="2531"/>
        <w:gridCol w:w="1462"/>
        <w:gridCol w:w="1463"/>
        <w:gridCol w:w="2925"/>
        <w:gridCol w:w="1645"/>
      </w:tblGrid>
      <w:tr w14:paraId="47E1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46" w:type="dxa"/>
            <w:noWrap w:val="0"/>
            <w:vAlign w:val="center"/>
          </w:tcPr>
          <w:p w14:paraId="53743D9E">
            <w:pPr>
              <w:pStyle w:val="24"/>
              <w:bidi w:val="0"/>
              <w:rPr>
                <w:b/>
                <w:bCs/>
                <w:color w:val="auto"/>
              </w:rPr>
            </w:pPr>
            <w:r>
              <w:rPr>
                <w:b/>
                <w:bCs/>
                <w:color w:val="auto"/>
              </w:rPr>
              <w:t>序号</w:t>
            </w:r>
          </w:p>
        </w:tc>
        <w:tc>
          <w:tcPr>
            <w:tcW w:w="1205" w:type="dxa"/>
            <w:noWrap w:val="0"/>
            <w:vAlign w:val="center"/>
          </w:tcPr>
          <w:p w14:paraId="56FCFF1B">
            <w:pPr>
              <w:pStyle w:val="24"/>
              <w:bidi w:val="0"/>
              <w:rPr>
                <w:b/>
                <w:bCs/>
                <w:color w:val="auto"/>
              </w:rPr>
            </w:pPr>
            <w:r>
              <w:rPr>
                <w:b/>
                <w:bCs/>
                <w:color w:val="auto"/>
              </w:rPr>
              <w:t>排放口编号/监测点位</w:t>
            </w:r>
          </w:p>
        </w:tc>
        <w:tc>
          <w:tcPr>
            <w:tcW w:w="1759" w:type="dxa"/>
            <w:noWrap w:val="0"/>
            <w:vAlign w:val="center"/>
          </w:tcPr>
          <w:p w14:paraId="157BCD69">
            <w:pPr>
              <w:pStyle w:val="24"/>
              <w:bidi w:val="0"/>
              <w:rPr>
                <w:b/>
                <w:bCs/>
                <w:color w:val="auto"/>
              </w:rPr>
            </w:pPr>
            <w:r>
              <w:rPr>
                <w:b/>
                <w:bCs/>
                <w:color w:val="auto"/>
              </w:rPr>
              <w:t>排放口名称/监测点位名称</w:t>
            </w:r>
          </w:p>
        </w:tc>
        <w:tc>
          <w:tcPr>
            <w:tcW w:w="2531" w:type="dxa"/>
            <w:noWrap w:val="0"/>
            <w:vAlign w:val="center"/>
          </w:tcPr>
          <w:p w14:paraId="6E89A4CC">
            <w:pPr>
              <w:pStyle w:val="24"/>
              <w:bidi w:val="0"/>
              <w:rPr>
                <w:b/>
                <w:bCs/>
                <w:color w:val="auto"/>
              </w:rPr>
            </w:pPr>
            <w:r>
              <w:rPr>
                <w:b/>
                <w:bCs/>
                <w:color w:val="auto"/>
              </w:rPr>
              <w:t>监测内容</w:t>
            </w:r>
          </w:p>
        </w:tc>
        <w:tc>
          <w:tcPr>
            <w:tcW w:w="1462" w:type="dxa"/>
            <w:noWrap w:val="0"/>
            <w:vAlign w:val="center"/>
          </w:tcPr>
          <w:p w14:paraId="3E378E6A">
            <w:pPr>
              <w:pStyle w:val="24"/>
              <w:bidi w:val="0"/>
              <w:rPr>
                <w:b/>
                <w:bCs/>
                <w:color w:val="auto"/>
              </w:rPr>
            </w:pPr>
            <w:r>
              <w:rPr>
                <w:b/>
                <w:bCs/>
                <w:color w:val="auto"/>
              </w:rPr>
              <w:t>污染物名称</w:t>
            </w:r>
          </w:p>
        </w:tc>
        <w:tc>
          <w:tcPr>
            <w:tcW w:w="1463" w:type="dxa"/>
            <w:noWrap w:val="0"/>
            <w:vAlign w:val="center"/>
          </w:tcPr>
          <w:p w14:paraId="55612FEA">
            <w:pPr>
              <w:pStyle w:val="24"/>
              <w:bidi w:val="0"/>
              <w:rPr>
                <w:b/>
                <w:bCs/>
                <w:color w:val="auto"/>
              </w:rPr>
            </w:pPr>
            <w:r>
              <w:rPr>
                <w:b/>
                <w:bCs/>
                <w:color w:val="auto"/>
              </w:rPr>
              <w:t>监测频次</w:t>
            </w:r>
          </w:p>
        </w:tc>
        <w:tc>
          <w:tcPr>
            <w:tcW w:w="2925" w:type="dxa"/>
            <w:noWrap w:val="0"/>
            <w:vAlign w:val="center"/>
          </w:tcPr>
          <w:p w14:paraId="2AD8EE90">
            <w:pPr>
              <w:pStyle w:val="24"/>
              <w:bidi w:val="0"/>
              <w:rPr>
                <w:b/>
                <w:bCs/>
                <w:color w:val="auto"/>
              </w:rPr>
            </w:pPr>
            <w:r>
              <w:rPr>
                <w:b/>
                <w:bCs/>
                <w:color w:val="auto"/>
              </w:rPr>
              <w:t>执行标准</w:t>
            </w:r>
          </w:p>
        </w:tc>
        <w:tc>
          <w:tcPr>
            <w:tcW w:w="1645" w:type="dxa"/>
            <w:noWrap w:val="0"/>
            <w:vAlign w:val="top"/>
          </w:tcPr>
          <w:p w14:paraId="5993DF66">
            <w:pPr>
              <w:pStyle w:val="24"/>
              <w:bidi w:val="0"/>
              <w:rPr>
                <w:b/>
                <w:bCs/>
                <w:color w:val="auto"/>
              </w:rPr>
            </w:pPr>
            <w:r>
              <w:rPr>
                <w:b/>
                <w:bCs/>
                <w:color w:val="auto"/>
              </w:rPr>
              <w:t>限值</w:t>
            </w:r>
          </w:p>
          <w:p w14:paraId="04C78173">
            <w:pPr>
              <w:pStyle w:val="24"/>
              <w:bidi w:val="0"/>
              <w:rPr>
                <w:b/>
                <w:bCs/>
                <w:color w:val="auto"/>
              </w:rPr>
            </w:pPr>
            <w:r>
              <w:rPr>
                <w:b/>
                <w:bCs/>
                <w:color w:val="auto"/>
              </w:rPr>
              <w:t>（mg/</w:t>
            </w:r>
            <w:r>
              <w:rPr>
                <w:rFonts w:hint="eastAsia"/>
                <w:b/>
                <w:bCs/>
                <w:color w:val="auto"/>
                <w:lang w:val="en-US" w:eastAsia="zh-CN"/>
              </w:rPr>
              <w:t>m</w:t>
            </w:r>
            <w:r>
              <w:rPr>
                <w:rFonts w:hint="eastAsia"/>
                <w:b/>
                <w:bCs/>
                <w:color w:val="auto"/>
                <w:vertAlign w:val="superscript"/>
                <w:lang w:val="en-US" w:eastAsia="zh-CN"/>
              </w:rPr>
              <w:t>3</w:t>
            </w:r>
            <w:r>
              <w:rPr>
                <w:b/>
                <w:bCs/>
                <w:color w:val="auto"/>
              </w:rPr>
              <w:t>）</w:t>
            </w:r>
          </w:p>
        </w:tc>
      </w:tr>
      <w:tr w14:paraId="07057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46" w:type="dxa"/>
            <w:noWrap w:val="0"/>
            <w:vAlign w:val="center"/>
          </w:tcPr>
          <w:p w14:paraId="1B395AFB">
            <w:pPr>
              <w:pStyle w:val="24"/>
              <w:bidi w:val="0"/>
              <w:rPr>
                <w:rFonts w:hint="eastAsia"/>
                <w:color w:val="auto"/>
                <w:lang w:val="en-US" w:eastAsia="zh-CN"/>
              </w:rPr>
            </w:pPr>
            <w:r>
              <w:rPr>
                <w:rFonts w:hint="eastAsia"/>
                <w:color w:val="auto"/>
                <w:lang w:val="en-US" w:eastAsia="zh-CN"/>
              </w:rPr>
              <w:t>1</w:t>
            </w:r>
          </w:p>
        </w:tc>
        <w:tc>
          <w:tcPr>
            <w:tcW w:w="1205" w:type="dxa"/>
            <w:noWrap w:val="0"/>
            <w:vAlign w:val="center"/>
          </w:tcPr>
          <w:p w14:paraId="2E70CC43">
            <w:pPr>
              <w:pStyle w:val="24"/>
              <w:bidi w:val="0"/>
              <w:rPr>
                <w:rFonts w:hint="default"/>
                <w:color w:val="auto"/>
                <w:lang w:val="en-US" w:eastAsia="zh-CN"/>
              </w:rPr>
            </w:pPr>
            <w:r>
              <w:rPr>
                <w:rFonts w:hint="eastAsia"/>
                <w:color w:val="auto"/>
                <w:lang w:val="en-US" w:eastAsia="zh-CN"/>
              </w:rPr>
              <w:t>DA001</w:t>
            </w:r>
          </w:p>
        </w:tc>
        <w:tc>
          <w:tcPr>
            <w:tcW w:w="1759" w:type="dxa"/>
            <w:noWrap w:val="0"/>
            <w:vAlign w:val="center"/>
          </w:tcPr>
          <w:p w14:paraId="7BB3341A">
            <w:pPr>
              <w:pStyle w:val="24"/>
              <w:bidi w:val="0"/>
              <w:rPr>
                <w:rFonts w:hint="default"/>
                <w:color w:val="auto"/>
                <w:lang w:val="en-US" w:eastAsia="zh-CN"/>
              </w:rPr>
            </w:pPr>
            <w:r>
              <w:rPr>
                <w:rFonts w:hint="eastAsia"/>
                <w:color w:val="auto"/>
                <w:lang w:val="en-US" w:eastAsia="zh-CN"/>
              </w:rPr>
              <w:t>1#废气排放口</w:t>
            </w:r>
          </w:p>
        </w:tc>
        <w:tc>
          <w:tcPr>
            <w:tcW w:w="2531" w:type="dxa"/>
            <w:noWrap w:val="0"/>
            <w:vAlign w:val="center"/>
          </w:tcPr>
          <w:p w14:paraId="3457066A">
            <w:pPr>
              <w:pStyle w:val="24"/>
              <w:bidi w:val="0"/>
              <w:rPr>
                <w:rFonts w:hint="default"/>
                <w:color w:val="auto"/>
                <w:lang w:val="en-US"/>
              </w:rPr>
            </w:pPr>
            <w:r>
              <w:rPr>
                <w:color w:val="auto"/>
                <w:lang w:val="en-US" w:eastAsia="zh-CN"/>
              </w:rPr>
              <w:t>烟气流速</w:t>
            </w:r>
            <w:r>
              <w:rPr>
                <w:rFonts w:hint="eastAsia"/>
                <w:color w:val="auto"/>
                <w:lang w:val="en-US" w:eastAsia="zh-CN"/>
              </w:rPr>
              <w:t>，</w:t>
            </w:r>
            <w:r>
              <w:rPr>
                <w:color w:val="auto"/>
                <w:lang w:val="en-US" w:eastAsia="zh-CN"/>
              </w:rPr>
              <w:t>烟气温度</w:t>
            </w:r>
            <w:r>
              <w:rPr>
                <w:rFonts w:hint="eastAsia"/>
                <w:color w:val="auto"/>
                <w:lang w:val="en-US" w:eastAsia="zh-CN"/>
              </w:rPr>
              <w:t>，</w:t>
            </w:r>
            <w:r>
              <w:rPr>
                <w:color w:val="auto"/>
                <w:lang w:val="en-US" w:eastAsia="zh-CN"/>
              </w:rPr>
              <w:t>烟道截面积</w:t>
            </w:r>
            <w:r>
              <w:rPr>
                <w:rFonts w:hint="eastAsia"/>
                <w:color w:val="auto"/>
                <w:lang w:val="en-US" w:eastAsia="zh-CN"/>
              </w:rPr>
              <w:t>，</w:t>
            </w:r>
            <w:r>
              <w:rPr>
                <w:color w:val="auto"/>
                <w:lang w:val="en-US" w:eastAsia="zh-CN"/>
              </w:rPr>
              <w:t>烟气量</w:t>
            </w:r>
            <w:r>
              <w:rPr>
                <w:rFonts w:hint="eastAsia"/>
                <w:color w:val="auto"/>
                <w:lang w:val="en-US" w:eastAsia="zh-CN"/>
              </w:rPr>
              <w:t>，气压</w:t>
            </w:r>
          </w:p>
        </w:tc>
        <w:tc>
          <w:tcPr>
            <w:tcW w:w="1462" w:type="dxa"/>
            <w:noWrap w:val="0"/>
            <w:vAlign w:val="center"/>
          </w:tcPr>
          <w:p w14:paraId="5A0909AC">
            <w:pPr>
              <w:pStyle w:val="24"/>
              <w:bidi w:val="0"/>
              <w:rPr>
                <w:rFonts w:hint="default"/>
                <w:color w:val="auto"/>
                <w:lang w:val="en-US" w:eastAsia="zh-CN"/>
              </w:rPr>
            </w:pPr>
            <w:r>
              <w:rPr>
                <w:color w:val="auto"/>
              </w:rPr>
              <w:t>颗粒物</w:t>
            </w:r>
          </w:p>
        </w:tc>
        <w:tc>
          <w:tcPr>
            <w:tcW w:w="1463" w:type="dxa"/>
            <w:noWrap w:val="0"/>
            <w:vAlign w:val="center"/>
          </w:tcPr>
          <w:p w14:paraId="050F72F2">
            <w:pPr>
              <w:pStyle w:val="24"/>
              <w:bidi w:val="0"/>
              <w:rPr>
                <w:color w:val="auto"/>
              </w:rPr>
            </w:pPr>
            <w:r>
              <w:rPr>
                <w:color w:val="auto"/>
              </w:rPr>
              <w:t>1次/年</w:t>
            </w:r>
          </w:p>
        </w:tc>
        <w:tc>
          <w:tcPr>
            <w:tcW w:w="2925" w:type="dxa"/>
            <w:noWrap w:val="0"/>
            <w:vAlign w:val="center"/>
          </w:tcPr>
          <w:p w14:paraId="1AE3877E">
            <w:pPr>
              <w:pStyle w:val="24"/>
              <w:bidi w:val="0"/>
              <w:rPr>
                <w:rFonts w:hint="eastAsia"/>
                <w:color w:val="auto"/>
                <w:lang w:eastAsia="zh-CN"/>
              </w:rPr>
            </w:pPr>
            <w:r>
              <w:rPr>
                <w:rFonts w:hint="eastAsia"/>
                <w:color w:val="auto"/>
                <w:lang w:val="en-US" w:eastAsia="zh-CN"/>
              </w:rPr>
              <w:t>DB34/4362-2023</w:t>
            </w:r>
          </w:p>
        </w:tc>
        <w:tc>
          <w:tcPr>
            <w:tcW w:w="1645" w:type="dxa"/>
            <w:noWrap w:val="0"/>
            <w:vAlign w:val="center"/>
          </w:tcPr>
          <w:p w14:paraId="108C6A22">
            <w:pPr>
              <w:pStyle w:val="24"/>
              <w:bidi w:val="0"/>
              <w:rPr>
                <w:rFonts w:hint="default"/>
                <w:color w:val="auto"/>
                <w:lang w:val="en-US" w:eastAsia="zh-CN"/>
              </w:rPr>
            </w:pPr>
            <w:r>
              <w:rPr>
                <w:rFonts w:hint="eastAsia"/>
                <w:color w:val="auto"/>
                <w:lang w:val="en-US" w:eastAsia="zh-CN"/>
              </w:rPr>
              <w:t>10</w:t>
            </w:r>
          </w:p>
        </w:tc>
      </w:tr>
      <w:tr w14:paraId="0FCBA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46" w:type="dxa"/>
            <w:noWrap w:val="0"/>
            <w:vAlign w:val="center"/>
          </w:tcPr>
          <w:p w14:paraId="76E5020D">
            <w:pPr>
              <w:pStyle w:val="24"/>
              <w:bidi w:val="0"/>
              <w:rPr>
                <w:rFonts w:hint="eastAsia"/>
                <w:color w:val="auto"/>
                <w:lang w:eastAsia="zh-CN"/>
              </w:rPr>
            </w:pPr>
            <w:r>
              <w:rPr>
                <w:rFonts w:hint="eastAsia"/>
                <w:color w:val="auto"/>
                <w:lang w:val="en-US" w:eastAsia="zh-CN"/>
              </w:rPr>
              <w:t>3</w:t>
            </w:r>
          </w:p>
        </w:tc>
        <w:tc>
          <w:tcPr>
            <w:tcW w:w="1205" w:type="dxa"/>
            <w:noWrap w:val="0"/>
            <w:vAlign w:val="center"/>
          </w:tcPr>
          <w:p w14:paraId="4B1A0DB8">
            <w:pPr>
              <w:pStyle w:val="24"/>
              <w:bidi w:val="0"/>
              <w:rPr>
                <w:color w:val="auto"/>
              </w:rPr>
            </w:pPr>
            <w:r>
              <w:rPr>
                <w:color w:val="auto"/>
              </w:rPr>
              <w:t>厂界</w:t>
            </w:r>
          </w:p>
        </w:tc>
        <w:tc>
          <w:tcPr>
            <w:tcW w:w="1759" w:type="dxa"/>
            <w:noWrap w:val="0"/>
            <w:vAlign w:val="center"/>
          </w:tcPr>
          <w:p w14:paraId="4B086AE9">
            <w:pPr>
              <w:pStyle w:val="24"/>
              <w:bidi w:val="0"/>
              <w:rPr>
                <w:color w:val="auto"/>
              </w:rPr>
            </w:pPr>
            <w:r>
              <w:rPr>
                <w:color w:val="auto"/>
              </w:rPr>
              <w:t>/</w:t>
            </w:r>
          </w:p>
        </w:tc>
        <w:tc>
          <w:tcPr>
            <w:tcW w:w="2531" w:type="dxa"/>
            <w:noWrap w:val="0"/>
            <w:vAlign w:val="center"/>
          </w:tcPr>
          <w:p w14:paraId="0A9D1673">
            <w:pPr>
              <w:pStyle w:val="24"/>
              <w:bidi w:val="0"/>
              <w:rPr>
                <w:color w:val="auto"/>
              </w:rPr>
            </w:pPr>
            <w:r>
              <w:rPr>
                <w:color w:val="auto"/>
              </w:rPr>
              <w:t>温度</w:t>
            </w:r>
            <w:r>
              <w:rPr>
                <w:rFonts w:hint="eastAsia"/>
                <w:color w:val="auto"/>
                <w:lang w:eastAsia="zh-CN"/>
              </w:rPr>
              <w:t>，</w:t>
            </w:r>
            <w:r>
              <w:rPr>
                <w:color w:val="auto"/>
              </w:rPr>
              <w:t>湿度</w:t>
            </w:r>
            <w:r>
              <w:rPr>
                <w:rFonts w:hint="eastAsia"/>
                <w:color w:val="auto"/>
                <w:lang w:eastAsia="zh-CN"/>
              </w:rPr>
              <w:t>，</w:t>
            </w:r>
            <w:r>
              <w:rPr>
                <w:color w:val="auto"/>
              </w:rPr>
              <w:t>气压</w:t>
            </w:r>
            <w:r>
              <w:rPr>
                <w:rFonts w:hint="eastAsia"/>
                <w:color w:val="auto"/>
                <w:lang w:eastAsia="zh-CN"/>
              </w:rPr>
              <w:t>，</w:t>
            </w:r>
            <w:r>
              <w:rPr>
                <w:color w:val="auto"/>
              </w:rPr>
              <w:t>风速</w:t>
            </w:r>
            <w:r>
              <w:rPr>
                <w:rFonts w:hint="eastAsia"/>
                <w:color w:val="auto"/>
                <w:lang w:eastAsia="zh-CN"/>
              </w:rPr>
              <w:t>，</w:t>
            </w:r>
            <w:r>
              <w:rPr>
                <w:color w:val="auto"/>
              </w:rPr>
              <w:t>风向</w:t>
            </w:r>
          </w:p>
        </w:tc>
        <w:tc>
          <w:tcPr>
            <w:tcW w:w="1462" w:type="dxa"/>
            <w:noWrap w:val="0"/>
            <w:vAlign w:val="center"/>
          </w:tcPr>
          <w:p w14:paraId="74B5BFA5">
            <w:pPr>
              <w:pStyle w:val="24"/>
              <w:bidi w:val="0"/>
              <w:rPr>
                <w:color w:val="auto"/>
              </w:rPr>
            </w:pPr>
            <w:r>
              <w:rPr>
                <w:color w:val="auto"/>
              </w:rPr>
              <w:t>颗粒物</w:t>
            </w:r>
          </w:p>
        </w:tc>
        <w:tc>
          <w:tcPr>
            <w:tcW w:w="1463" w:type="dxa"/>
            <w:noWrap w:val="0"/>
            <w:vAlign w:val="center"/>
          </w:tcPr>
          <w:p w14:paraId="11036DF9">
            <w:pPr>
              <w:pStyle w:val="24"/>
              <w:bidi w:val="0"/>
              <w:rPr>
                <w:color w:val="auto"/>
              </w:rPr>
            </w:pPr>
            <w:r>
              <w:rPr>
                <w:color w:val="auto"/>
              </w:rPr>
              <w:t>1次/年</w:t>
            </w:r>
          </w:p>
        </w:tc>
        <w:tc>
          <w:tcPr>
            <w:tcW w:w="2925" w:type="dxa"/>
            <w:noWrap w:val="0"/>
            <w:vAlign w:val="center"/>
          </w:tcPr>
          <w:p w14:paraId="2C622F19">
            <w:pPr>
              <w:pStyle w:val="24"/>
              <w:bidi w:val="0"/>
              <w:rPr>
                <w:color w:val="auto"/>
              </w:rPr>
            </w:pPr>
            <w:r>
              <w:rPr>
                <w:rFonts w:hint="eastAsia"/>
                <w:color w:val="auto"/>
                <w:lang w:val="en-US" w:eastAsia="zh-CN"/>
              </w:rPr>
              <w:t>DB34/3576-2020</w:t>
            </w:r>
          </w:p>
        </w:tc>
        <w:tc>
          <w:tcPr>
            <w:tcW w:w="1645" w:type="dxa"/>
            <w:noWrap w:val="0"/>
            <w:vAlign w:val="center"/>
          </w:tcPr>
          <w:p w14:paraId="5859B83A">
            <w:pPr>
              <w:pStyle w:val="24"/>
              <w:bidi w:val="0"/>
              <w:rPr>
                <w:rFonts w:hint="default" w:eastAsia="宋体"/>
                <w:color w:val="auto"/>
                <w:lang w:val="en-US" w:eastAsia="zh-CN"/>
              </w:rPr>
            </w:pPr>
            <w:r>
              <w:rPr>
                <w:rFonts w:hint="eastAsia"/>
                <w:color w:val="auto"/>
                <w:lang w:val="en-US" w:eastAsia="zh-CN"/>
              </w:rPr>
              <w:t>0.5</w:t>
            </w:r>
          </w:p>
        </w:tc>
      </w:tr>
    </w:tbl>
    <w:p w14:paraId="27EDE388">
      <w:pPr>
        <w:pStyle w:val="28"/>
        <w:bidi w:val="0"/>
        <w:rPr>
          <w:rFonts w:hint="eastAsia"/>
          <w:color w:val="auto"/>
        </w:rPr>
      </w:pPr>
    </w:p>
    <w:p w14:paraId="087A5056">
      <w:pPr>
        <w:rPr>
          <w:color w:val="auto"/>
        </w:rPr>
        <w:sectPr>
          <w:pgSz w:w="16840" w:h="11907"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tbl>
      <w:tblPr>
        <w:tblStyle w:val="13"/>
        <w:tblW w:w="540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8525"/>
      </w:tblGrid>
      <w:tr w14:paraId="69B130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8" w:type="pct"/>
            <w:noWrap w:val="0"/>
            <w:tcMar>
              <w:left w:w="28" w:type="dxa"/>
              <w:right w:w="28" w:type="dxa"/>
            </w:tcMar>
            <w:vAlign w:val="center"/>
          </w:tcPr>
          <w:p w14:paraId="4EC806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bCs/>
                <w:color w:val="0000FF"/>
                <w:szCs w:val="21"/>
              </w:rPr>
            </w:pPr>
            <w:r>
              <w:rPr>
                <w:color w:val="auto"/>
              </w:rPr>
              <w:t>运营期环境影响和保护措施</w:t>
            </w:r>
          </w:p>
        </w:tc>
        <w:tc>
          <w:tcPr>
            <w:tcW w:w="4661" w:type="pct"/>
            <w:noWrap w:val="0"/>
            <w:vAlign w:val="center"/>
          </w:tcPr>
          <w:p w14:paraId="3FC812B6">
            <w:pPr>
              <w:bidi w:val="0"/>
              <w:rPr>
                <w:color w:val="auto"/>
                <w:lang w:val="en-US" w:eastAsia="zh-CN"/>
              </w:rPr>
            </w:pPr>
            <w:r>
              <w:rPr>
                <w:rFonts w:hint="eastAsia"/>
                <w:color w:val="auto"/>
                <w:lang w:val="en-US" w:eastAsia="zh-CN"/>
              </w:rPr>
              <w:t>本项目废气主要有煤矸石入库粉尘G</w:t>
            </w:r>
            <w:r>
              <w:rPr>
                <w:rFonts w:hint="eastAsia"/>
                <w:color w:val="auto"/>
                <w:vertAlign w:val="subscript"/>
                <w:lang w:val="en-US" w:eastAsia="zh-CN"/>
              </w:rPr>
              <w:t>1</w:t>
            </w:r>
            <w:r>
              <w:rPr>
                <w:rFonts w:hint="eastAsia"/>
                <w:color w:val="auto"/>
                <w:lang w:val="en-US" w:eastAsia="zh-CN"/>
              </w:rPr>
              <w:t>、煤矸石给料粉尘G</w:t>
            </w:r>
            <w:r>
              <w:rPr>
                <w:rFonts w:hint="eastAsia"/>
                <w:color w:val="auto"/>
                <w:vertAlign w:val="subscript"/>
                <w:lang w:val="en-US" w:eastAsia="zh-CN"/>
              </w:rPr>
              <w:t>2</w:t>
            </w:r>
            <w:r>
              <w:rPr>
                <w:rFonts w:hint="eastAsia"/>
                <w:color w:val="auto"/>
                <w:lang w:val="en-US" w:eastAsia="zh-CN"/>
              </w:rPr>
              <w:t>、煤矸石破碎粉尘G</w:t>
            </w:r>
            <w:r>
              <w:rPr>
                <w:rFonts w:hint="eastAsia"/>
                <w:color w:val="auto"/>
                <w:vertAlign w:val="subscript"/>
                <w:lang w:val="en-US" w:eastAsia="zh-CN"/>
              </w:rPr>
              <w:t>3</w:t>
            </w:r>
            <w:r>
              <w:rPr>
                <w:rFonts w:hint="eastAsia"/>
                <w:color w:val="auto"/>
                <w:lang w:val="en-US" w:eastAsia="zh-CN"/>
              </w:rPr>
              <w:t>、煤矸石筛分G</w:t>
            </w:r>
            <w:r>
              <w:rPr>
                <w:rFonts w:hint="eastAsia"/>
                <w:color w:val="auto"/>
                <w:vertAlign w:val="subscript"/>
                <w:lang w:val="en-US" w:eastAsia="zh-CN"/>
              </w:rPr>
              <w:t>4</w:t>
            </w:r>
            <w:r>
              <w:rPr>
                <w:rFonts w:hint="eastAsia"/>
                <w:color w:val="auto"/>
                <w:lang w:val="en-US" w:eastAsia="zh-CN"/>
              </w:rPr>
              <w:t>、煤矸石破碎产物瓜子片入库粉尘G</w:t>
            </w:r>
            <w:r>
              <w:rPr>
                <w:rFonts w:hint="eastAsia"/>
                <w:color w:val="auto"/>
                <w:vertAlign w:val="subscript"/>
                <w:lang w:val="en-US" w:eastAsia="zh-CN"/>
              </w:rPr>
              <w:t>5</w:t>
            </w:r>
            <w:r>
              <w:rPr>
                <w:rFonts w:hint="eastAsia"/>
                <w:color w:val="auto"/>
                <w:lang w:val="en-US" w:eastAsia="zh-CN"/>
              </w:rPr>
              <w:t>、水泥入仓粉尘G</w:t>
            </w:r>
            <w:r>
              <w:rPr>
                <w:rFonts w:hint="eastAsia"/>
                <w:color w:val="auto"/>
                <w:vertAlign w:val="subscript"/>
                <w:lang w:val="en-US" w:eastAsia="zh-CN"/>
              </w:rPr>
              <w:t>6</w:t>
            </w:r>
            <w:r>
              <w:rPr>
                <w:rFonts w:hint="eastAsia"/>
                <w:color w:val="auto"/>
                <w:lang w:val="en-US" w:eastAsia="zh-CN"/>
              </w:rPr>
              <w:t>、粉煤灰入库粉尘G</w:t>
            </w:r>
            <w:r>
              <w:rPr>
                <w:rFonts w:hint="eastAsia"/>
                <w:color w:val="auto"/>
                <w:vertAlign w:val="subscript"/>
                <w:lang w:val="en-US" w:eastAsia="zh-CN"/>
              </w:rPr>
              <w:t>7及</w:t>
            </w:r>
            <w:r>
              <w:rPr>
                <w:rFonts w:hint="eastAsia"/>
                <w:color w:val="auto"/>
                <w:lang w:val="en-US" w:eastAsia="zh-CN"/>
              </w:rPr>
              <w:t>不合格品、边角料破碎粉尘、物料输送粉尘、瓜子片堆场粉尘，污染物源强核算过程如下：</w:t>
            </w:r>
          </w:p>
          <w:p w14:paraId="00325F2B">
            <w:pPr>
              <w:numPr>
                <w:ilvl w:val="0"/>
                <w:numId w:val="0"/>
              </w:numPr>
              <w:bidi w:val="0"/>
              <w:ind w:firstLine="482" w:firstLineChars="200"/>
              <w:rPr>
                <w:rFonts w:hint="default"/>
                <w:b/>
                <w:bCs/>
                <w:color w:val="auto"/>
                <w:lang w:val="en-US" w:eastAsia="zh-CN"/>
              </w:rPr>
            </w:pPr>
            <w:r>
              <w:rPr>
                <w:rFonts w:hint="eastAsia" w:ascii="Times New Roman" w:hAnsi="Times New Roman" w:eastAsia="宋体" w:cs="Times New Roman"/>
                <w:b/>
                <w:bCs/>
                <w:color w:val="auto"/>
                <w:kern w:val="2"/>
                <w:sz w:val="24"/>
                <w:szCs w:val="24"/>
                <w:lang w:val="en-US" w:eastAsia="zh-CN" w:bidi="ar-SA"/>
              </w:rPr>
              <w:t>2、</w:t>
            </w:r>
            <w:r>
              <w:rPr>
                <w:rFonts w:hint="eastAsia"/>
                <w:b/>
                <w:bCs/>
                <w:color w:val="auto"/>
                <w:lang w:val="en-US" w:eastAsia="zh-CN"/>
              </w:rPr>
              <w:t>无组织废气源强核算</w:t>
            </w:r>
          </w:p>
          <w:p w14:paraId="0BAEBBCA">
            <w:pPr>
              <w:numPr>
                <w:ilvl w:val="0"/>
                <w:numId w:val="0"/>
              </w:numPr>
              <w:bidi w:val="0"/>
              <w:ind w:firstLine="482" w:firstLineChars="200"/>
              <w:rPr>
                <w:b/>
                <w:bCs/>
                <w:color w:val="0000FF"/>
                <w:vertAlign w:val="subscript"/>
              </w:rPr>
            </w:pPr>
            <w:r>
              <w:rPr>
                <w:rFonts w:hint="eastAsia"/>
                <w:b/>
                <w:bCs/>
                <w:color w:val="auto"/>
              </w:rPr>
              <w:t>（1）</w:t>
            </w:r>
            <w:r>
              <w:rPr>
                <w:rFonts w:hint="eastAsia"/>
                <w:b/>
                <w:bCs/>
                <w:color w:val="auto"/>
                <w:lang w:val="en-US" w:eastAsia="zh-CN"/>
              </w:rPr>
              <w:t>煤矸石入库粉尘G</w:t>
            </w:r>
            <w:r>
              <w:rPr>
                <w:rFonts w:hint="eastAsia"/>
                <w:b/>
                <w:bCs/>
                <w:color w:val="auto"/>
                <w:vertAlign w:val="subscript"/>
                <w:lang w:val="en-US" w:eastAsia="zh-CN"/>
              </w:rPr>
              <w:t>1</w:t>
            </w:r>
            <w:r>
              <w:rPr>
                <w:rFonts w:hint="eastAsia"/>
                <w:b/>
                <w:bCs/>
                <w:color w:val="auto"/>
                <w:vertAlign w:val="baseline"/>
                <w:lang w:val="en-US" w:eastAsia="zh-CN"/>
              </w:rPr>
              <w:t>、</w:t>
            </w:r>
            <w:r>
              <w:rPr>
                <w:rFonts w:hint="eastAsia"/>
                <w:b/>
                <w:bCs/>
                <w:color w:val="auto"/>
                <w:lang w:val="en-US" w:eastAsia="zh-CN"/>
              </w:rPr>
              <w:t>煤矸石破碎产物瓜子片入库粉尘G</w:t>
            </w:r>
            <w:r>
              <w:rPr>
                <w:rFonts w:hint="eastAsia"/>
                <w:b/>
                <w:bCs/>
                <w:color w:val="auto"/>
                <w:vertAlign w:val="subscript"/>
                <w:lang w:val="en-US" w:eastAsia="zh-CN"/>
              </w:rPr>
              <w:t>5</w:t>
            </w:r>
          </w:p>
          <w:p w14:paraId="63A607DD">
            <w:pPr>
              <w:bidi w:val="0"/>
              <w:rPr>
                <w:rFonts w:hint="default"/>
                <w:color w:val="auto"/>
                <w:highlight w:val="yellow"/>
                <w:lang w:val="en-US" w:eastAsia="zh-CN"/>
              </w:rPr>
            </w:pPr>
            <w:r>
              <w:rPr>
                <w:rFonts w:hint="eastAsia"/>
                <w:color w:val="auto"/>
                <w:lang w:val="en-US" w:eastAsia="zh-CN"/>
              </w:rPr>
              <w:t>煤矸石原料入厂后卸料至原料处理区进行暂存后破碎，破碎后进行筛分，筛分瓜子片进入辅料库暂存，瓜子片输送环节使用封闭式皮带输送至至辅料暂存库进行暂存，落料点设置喷淋洒水装置，中沙经密闭输送至洗沙分离机，落料点位于分离机密闭料槽，设置喷淋系统，不产生粉尘外逸。</w:t>
            </w:r>
            <w:r>
              <w:rPr>
                <w:color w:val="auto"/>
              </w:rPr>
              <w:t>本项目堆场扬尘及装卸扬尘主要为</w:t>
            </w:r>
            <w:r>
              <w:rPr>
                <w:rFonts w:hint="eastAsia"/>
                <w:color w:val="auto"/>
                <w:lang w:val="en-US" w:eastAsia="zh-CN"/>
              </w:rPr>
              <w:t>煤矸石原料入库卸料、上料及</w:t>
            </w:r>
            <w:r>
              <w:rPr>
                <w:color w:val="auto"/>
              </w:rPr>
              <w:t>堆存产生的粉尘</w:t>
            </w:r>
            <w:r>
              <w:rPr>
                <w:rFonts w:hint="eastAsia"/>
                <w:color w:val="auto"/>
                <w:highlight w:val="none"/>
                <w:lang w:val="en-US" w:eastAsia="zh-CN"/>
              </w:rPr>
              <w:t>、破碎</w:t>
            </w:r>
            <w:r>
              <w:rPr>
                <w:rFonts w:hint="eastAsia"/>
                <w:color w:val="auto"/>
                <w:lang w:val="en-US" w:eastAsia="zh-CN"/>
              </w:rPr>
              <w:t>后煤矸石瓜子片落料及堆存产生的扬尘</w:t>
            </w:r>
            <w:r>
              <w:rPr>
                <w:rFonts w:hint="eastAsia"/>
                <w:color w:val="auto"/>
                <w:lang w:eastAsia="zh-CN"/>
              </w:rPr>
              <w:t>，</w:t>
            </w:r>
            <w:r>
              <w:rPr>
                <w:rFonts w:hint="eastAsia"/>
                <w:color w:val="auto"/>
                <w:lang w:val="en-US" w:eastAsia="zh-CN"/>
              </w:rPr>
              <w:t>其中原料煤矸石约50-300mm，采用加盖篷布的运输车辆运输入厂，原料堆存于封闭原料堆场中，且定期进行洒水抑尘，故堆存过程基本无扬尘产生。本次环评考虑煤矸石入库卸料粉尘、破碎后煤矸石瓜子片落料及瓜子片堆场扬尘。</w:t>
            </w:r>
          </w:p>
          <w:p w14:paraId="583C2FAF">
            <w:pPr>
              <w:bidi w:val="0"/>
              <w:rPr>
                <w:color w:val="auto"/>
              </w:rPr>
            </w:pPr>
            <w:r>
              <w:rPr>
                <w:color w:val="auto"/>
              </w:rPr>
              <w:t>根据《排放源统计调查产排污核算方法和系数手册》</w:t>
            </w:r>
            <w:r>
              <w:rPr>
                <w:rFonts w:hint="eastAsia"/>
                <w:color w:val="auto"/>
              </w:rPr>
              <w:t>（</w:t>
            </w:r>
            <w:r>
              <w:rPr>
                <w:color w:val="auto"/>
              </w:rPr>
              <w:t>公告2021年第24号</w:t>
            </w:r>
            <w:r>
              <w:rPr>
                <w:rFonts w:hint="eastAsia"/>
                <w:color w:val="auto"/>
              </w:rPr>
              <w:t>）</w:t>
            </w:r>
            <w:r>
              <w:rPr>
                <w:color w:val="auto"/>
              </w:rPr>
              <w:t>的附1工业源</w:t>
            </w:r>
            <w:r>
              <w:rPr>
                <w:rFonts w:hint="eastAsia"/>
                <w:color w:val="auto"/>
              </w:rPr>
              <w:t>-</w:t>
            </w:r>
            <w:r>
              <w:rPr>
                <w:color w:val="auto"/>
              </w:rPr>
              <w:t>附表2固体物料堆存颗粒物产排污核算系数手册，</w:t>
            </w:r>
            <w:r>
              <w:rPr>
                <w:rFonts w:hint="eastAsia"/>
                <w:color w:val="auto"/>
              </w:rPr>
              <w:t>工业企业固体物料堆存颗粒物包括装卸扬尘和风蚀扬尘，颗粒物产生量核算公式如下：</w:t>
            </w:r>
          </w:p>
          <w:p w14:paraId="622872DF">
            <w:pPr>
              <w:bidi w:val="0"/>
              <w:jc w:val="center"/>
              <w:rPr>
                <w:rFonts w:hint="eastAsia"/>
                <w:color w:val="auto"/>
                <w:lang w:val="en-US" w:eastAsia="zh-CN"/>
              </w:rPr>
            </w:pPr>
            <w:r>
              <w:rPr>
                <w:rFonts w:hint="eastAsia"/>
                <w:color w:val="auto"/>
                <w:position w:val="-14"/>
                <w:lang w:val="en-US" w:eastAsia="zh-CN"/>
              </w:rPr>
              <w:object>
                <v:shape id="_x0000_i1025" o:spt="75" type="#_x0000_t75" style="height:20pt;width:252pt;" o:ole="t" filled="f" o:preferrelative="t" stroked="f" coordsize="21600,21600">
                  <v:path/>
                  <v:fill on="f" focussize="0,0"/>
                  <v:stroke on="f"/>
                  <v:imagedata r:id="rId24" o:title=""/>
                  <o:lock v:ext="edit" aspectratio="t"/>
                  <w10:wrap type="none"/>
                  <w10:anchorlock/>
                </v:shape>
                <o:OLEObject Type="Embed" ProgID="Equation.KSEE3" ShapeID="_x0000_i1025" DrawAspect="Content" ObjectID="_1468075725" r:id="rId23">
                  <o:LockedField>false</o:LockedField>
                </o:OLEObject>
              </w:object>
            </w:r>
          </w:p>
          <w:p w14:paraId="0D9EE583">
            <w:pPr>
              <w:bidi w:val="0"/>
              <w:rPr>
                <w:rFonts w:hint="eastAsia"/>
                <w:color w:val="auto"/>
                <w:lang w:val="en-US" w:eastAsia="zh-CN"/>
              </w:rPr>
            </w:pPr>
            <w:r>
              <w:rPr>
                <w:rFonts w:hint="eastAsia"/>
                <w:color w:val="auto"/>
                <w:lang w:val="en-US" w:eastAsia="zh-CN"/>
              </w:rPr>
              <w:t>式中：P指颗粒物产生量(单位：吨)；</w:t>
            </w:r>
          </w:p>
          <w:p w14:paraId="0D992747">
            <w:pPr>
              <w:bidi w:val="0"/>
              <w:rPr>
                <w:rFonts w:hint="eastAsia"/>
                <w:color w:val="auto"/>
                <w:lang w:val="en-US" w:eastAsia="zh-CN"/>
              </w:rPr>
            </w:pPr>
            <w:r>
              <w:rPr>
                <w:rFonts w:hint="eastAsia"/>
                <w:color w:val="auto"/>
                <w:lang w:val="en-US" w:eastAsia="zh-CN"/>
              </w:rPr>
              <w:t>ZCy指装卸扬尘产生量(单位：吨)；</w:t>
            </w:r>
          </w:p>
          <w:p w14:paraId="0163D07F">
            <w:pPr>
              <w:bidi w:val="0"/>
              <w:rPr>
                <w:rFonts w:hint="eastAsia"/>
                <w:color w:val="auto"/>
                <w:lang w:val="en-US" w:eastAsia="zh-CN"/>
              </w:rPr>
            </w:pPr>
            <w:r>
              <w:rPr>
                <w:rFonts w:hint="eastAsia"/>
                <w:color w:val="auto"/>
                <w:lang w:val="en-US" w:eastAsia="zh-CN"/>
              </w:rPr>
              <w:t>FCy指风蚀扬尘产生量(单位：吨)；</w:t>
            </w:r>
          </w:p>
          <w:p w14:paraId="2C357A98">
            <w:pPr>
              <w:bidi w:val="0"/>
              <w:rPr>
                <w:rFonts w:hint="eastAsia"/>
                <w:color w:val="auto"/>
                <w:lang w:val="en-US" w:eastAsia="zh-CN"/>
              </w:rPr>
            </w:pPr>
            <w:r>
              <w:rPr>
                <w:rFonts w:hint="eastAsia"/>
                <w:color w:val="auto"/>
                <w:lang w:val="en-US" w:eastAsia="zh-CN"/>
              </w:rPr>
              <w:t>Nc指年物料运载车次(单位：车)；</w:t>
            </w:r>
          </w:p>
          <w:p w14:paraId="6C51BEEC">
            <w:pPr>
              <w:bidi w:val="0"/>
              <w:rPr>
                <w:rFonts w:hint="eastAsia"/>
                <w:color w:val="auto"/>
                <w:lang w:val="en-US" w:eastAsia="zh-CN"/>
              </w:rPr>
            </w:pPr>
            <w:r>
              <w:rPr>
                <w:rFonts w:hint="eastAsia"/>
                <w:color w:val="auto"/>
                <w:lang w:val="en-US" w:eastAsia="zh-CN"/>
              </w:rPr>
              <w:t>D指单车平均运载量(单位：吨/车)；</w:t>
            </w:r>
          </w:p>
          <w:p w14:paraId="15B27478">
            <w:pPr>
              <w:bidi w:val="0"/>
              <w:rPr>
                <w:rFonts w:hint="eastAsia"/>
                <w:color w:val="auto"/>
                <w:lang w:val="en-US" w:eastAsia="zh-CN"/>
              </w:rPr>
            </w:pPr>
            <w:r>
              <w:rPr>
                <w:rFonts w:hint="eastAsia"/>
                <w:color w:val="auto"/>
                <w:lang w:val="en-US" w:eastAsia="zh-CN"/>
              </w:rPr>
              <w:t>(a/b)指装卸扬尘概化系数(单位：千克/吨)，a指各省风速概化系数，b指物料含水率概化系数；</w:t>
            </w:r>
          </w:p>
          <w:p w14:paraId="33B17125">
            <w:pPr>
              <w:bidi w:val="0"/>
              <w:rPr>
                <w:rFonts w:hint="eastAsia"/>
                <w:color w:val="auto"/>
                <w:lang w:val="en-US" w:eastAsia="zh-CN"/>
              </w:rPr>
            </w:pPr>
            <w:r>
              <w:rPr>
                <w:rFonts w:hint="eastAsia"/>
                <w:color w:val="auto"/>
                <w:lang w:val="en-US" w:eastAsia="zh-CN"/>
              </w:rPr>
              <w:t>E</w:t>
            </w:r>
            <w:r>
              <w:rPr>
                <w:rFonts w:hint="eastAsia"/>
                <w:color w:val="auto"/>
                <w:vertAlign w:val="subscript"/>
                <w:lang w:val="en-US" w:eastAsia="zh-CN"/>
              </w:rPr>
              <w:t>f</w:t>
            </w:r>
            <w:r>
              <w:rPr>
                <w:rFonts w:hint="eastAsia"/>
                <w:color w:val="auto"/>
                <w:lang w:val="en-US" w:eastAsia="zh-CN"/>
              </w:rPr>
              <w:t>指堆场风蚀扬尘概化系数，(单位：千克/平方米)；</w:t>
            </w:r>
          </w:p>
          <w:p w14:paraId="043E054F">
            <w:pPr>
              <w:bidi w:val="0"/>
              <w:rPr>
                <w:rFonts w:hint="eastAsia"/>
                <w:color w:val="auto"/>
                <w:lang w:val="en-US" w:eastAsia="zh-CN"/>
              </w:rPr>
            </w:pPr>
            <w:r>
              <w:rPr>
                <w:rFonts w:hint="eastAsia"/>
                <w:color w:val="auto"/>
                <w:lang w:val="en-US" w:eastAsia="zh-CN"/>
              </w:rPr>
              <w:t>S指堆场占地面积(单位：平方米)。</w:t>
            </w:r>
          </w:p>
          <w:p w14:paraId="155881FD">
            <w:pPr>
              <w:bidi w:val="0"/>
              <w:rPr>
                <w:rFonts w:hint="eastAsia"/>
                <w:color w:val="auto"/>
              </w:rPr>
            </w:pPr>
            <w:r>
              <w:rPr>
                <w:rFonts w:hint="eastAsia"/>
                <w:color w:val="auto"/>
                <w:lang w:val="en-US" w:eastAsia="zh-CN"/>
              </w:rPr>
              <w:t>本</w:t>
            </w:r>
            <w:r>
              <w:rPr>
                <w:rFonts w:hint="eastAsia"/>
                <w:color w:val="auto"/>
              </w:rPr>
              <w:t>项目</w:t>
            </w:r>
            <w:r>
              <w:rPr>
                <w:rFonts w:hint="eastAsia"/>
                <w:color w:val="auto"/>
                <w:lang w:val="en-US" w:eastAsia="zh-CN"/>
              </w:rPr>
              <w:t>使用煤矸石为95000</w:t>
            </w:r>
            <w:r>
              <w:rPr>
                <w:rFonts w:hint="eastAsia"/>
                <w:color w:val="auto"/>
              </w:rPr>
              <w:t>t/a，</w:t>
            </w:r>
            <w:r>
              <w:rPr>
                <w:rFonts w:hint="eastAsia"/>
                <w:color w:val="auto"/>
                <w:lang w:val="en-US" w:eastAsia="zh-CN"/>
              </w:rPr>
              <w:t>破碎产生瓜子片57500</w:t>
            </w:r>
            <w:r>
              <w:rPr>
                <w:rFonts w:hint="eastAsia"/>
                <w:color w:val="auto"/>
              </w:rPr>
              <w:t>t/a</w:t>
            </w:r>
            <w:r>
              <w:rPr>
                <w:rFonts w:hint="eastAsia"/>
                <w:color w:val="auto"/>
                <w:lang w:eastAsia="zh-CN"/>
              </w:rPr>
              <w:t>，</w:t>
            </w:r>
            <w:r>
              <w:rPr>
                <w:rFonts w:hint="eastAsia"/>
                <w:color w:val="auto"/>
                <w:lang w:val="en-US" w:eastAsia="zh-CN"/>
              </w:rPr>
              <w:t>外购瓜子片10500</w:t>
            </w:r>
            <w:r>
              <w:rPr>
                <w:rFonts w:hint="eastAsia"/>
                <w:color w:val="auto"/>
              </w:rPr>
              <w:t>t/a</w:t>
            </w:r>
            <w:r>
              <w:rPr>
                <w:rFonts w:hint="eastAsia"/>
                <w:color w:val="auto"/>
                <w:lang w:eastAsia="zh-CN"/>
              </w:rPr>
              <w:t>，</w:t>
            </w:r>
            <w:r>
              <w:rPr>
                <w:rFonts w:hint="eastAsia"/>
                <w:color w:val="auto"/>
                <w:lang w:val="en-US" w:eastAsia="zh-CN"/>
              </w:rPr>
              <w:t>工程</w:t>
            </w:r>
            <w:r>
              <w:rPr>
                <w:rFonts w:hint="eastAsia"/>
                <w:color w:val="auto"/>
              </w:rPr>
              <w:t>汽车装卸量取</w:t>
            </w:r>
            <w:r>
              <w:rPr>
                <w:rFonts w:hint="eastAsia"/>
                <w:color w:val="auto"/>
                <w:lang w:eastAsia="zh-CN"/>
              </w:rPr>
              <w:t>D=</w:t>
            </w:r>
            <w:r>
              <w:rPr>
                <w:rFonts w:hint="eastAsia"/>
                <w:color w:val="auto"/>
                <w:lang w:val="en-US" w:eastAsia="zh-CN"/>
              </w:rPr>
              <w:t>3</w:t>
            </w:r>
            <w:r>
              <w:rPr>
                <w:rFonts w:hint="eastAsia"/>
                <w:color w:val="auto"/>
                <w:lang w:eastAsia="zh-CN"/>
              </w:rPr>
              <w:t>0t/车，</w:t>
            </w:r>
            <w:r>
              <w:rPr>
                <w:rFonts w:hint="eastAsia"/>
                <w:color w:val="auto"/>
                <w:lang w:val="en-US" w:eastAsia="zh-CN"/>
              </w:rPr>
              <w:t>煤矸石</w:t>
            </w:r>
            <w:r>
              <w:rPr>
                <w:rFonts w:hint="eastAsia"/>
                <w:color w:val="auto"/>
              </w:rPr>
              <w:t>年物料运载车次</w:t>
            </w:r>
            <w:r>
              <w:rPr>
                <w:rFonts w:hint="eastAsia"/>
                <w:color w:val="auto"/>
                <w:lang w:val="en-US" w:eastAsia="zh-CN"/>
              </w:rPr>
              <w:t>均</w:t>
            </w:r>
            <w:r>
              <w:rPr>
                <w:rFonts w:hint="eastAsia"/>
                <w:color w:val="auto"/>
              </w:rPr>
              <w:t>为Nc=</w:t>
            </w:r>
            <w:r>
              <w:rPr>
                <w:rFonts w:hint="eastAsia"/>
                <w:color w:val="auto"/>
                <w:lang w:val="en-US" w:eastAsia="zh-CN"/>
              </w:rPr>
              <w:t>3167</w:t>
            </w:r>
            <w:r>
              <w:rPr>
                <w:rFonts w:hint="eastAsia"/>
                <w:color w:val="auto"/>
              </w:rPr>
              <w:t>车</w:t>
            </w:r>
            <w:r>
              <w:rPr>
                <w:rFonts w:hint="eastAsia"/>
                <w:color w:val="auto"/>
                <w:lang w:eastAsia="zh-CN"/>
              </w:rPr>
              <w:t>，</w:t>
            </w:r>
            <w:r>
              <w:rPr>
                <w:rFonts w:hint="eastAsia"/>
                <w:color w:val="auto"/>
                <w:lang w:val="en-US" w:eastAsia="zh-CN"/>
              </w:rPr>
              <w:t>瓜子片</w:t>
            </w:r>
            <w:r>
              <w:rPr>
                <w:rFonts w:hint="eastAsia"/>
                <w:color w:val="auto"/>
              </w:rPr>
              <w:t>年物料运载车次</w:t>
            </w:r>
            <w:r>
              <w:rPr>
                <w:rFonts w:hint="eastAsia"/>
                <w:color w:val="auto"/>
                <w:lang w:val="en-US" w:eastAsia="zh-CN"/>
              </w:rPr>
              <w:t>均</w:t>
            </w:r>
            <w:r>
              <w:rPr>
                <w:rFonts w:hint="eastAsia"/>
                <w:color w:val="auto"/>
              </w:rPr>
              <w:t>为Nc=</w:t>
            </w:r>
            <w:r>
              <w:rPr>
                <w:rFonts w:hint="eastAsia"/>
                <w:color w:val="auto"/>
                <w:lang w:val="en-US" w:eastAsia="zh-CN"/>
              </w:rPr>
              <w:t>350</w:t>
            </w:r>
            <w:r>
              <w:rPr>
                <w:rFonts w:hint="eastAsia"/>
                <w:color w:val="auto"/>
              </w:rPr>
              <w:t>车；根据附录1安徽省a=0.0011，参考附录2堆存物料类型14各种石灰石产品b=0.0017；参考附录3堆存物料类型14各种石灰石产品Ef=3.6062；</w:t>
            </w:r>
            <w:r>
              <w:rPr>
                <w:rFonts w:hint="eastAsia"/>
                <w:color w:val="auto"/>
                <w:lang w:val="en-US" w:eastAsia="zh-CN"/>
              </w:rPr>
              <w:t>煤矸石暂存于煤矸石原料库</w:t>
            </w:r>
            <w:r>
              <w:rPr>
                <w:color w:val="auto"/>
              </w:rPr>
              <w:t>占地面积</w:t>
            </w:r>
            <w:r>
              <w:rPr>
                <w:rFonts w:hint="eastAsia"/>
                <w:color w:val="auto"/>
                <w:lang w:val="en-US" w:eastAsia="zh-CN"/>
              </w:rPr>
              <w:t>1500m</w:t>
            </w:r>
            <w:r>
              <w:rPr>
                <w:rFonts w:hint="eastAsia"/>
                <w:color w:val="auto"/>
                <w:vertAlign w:val="superscript"/>
                <w:lang w:val="en-US" w:eastAsia="zh-CN"/>
              </w:rPr>
              <w:t>2</w:t>
            </w:r>
            <w:r>
              <w:rPr>
                <w:rFonts w:hint="eastAsia"/>
                <w:color w:val="auto"/>
                <w:lang w:eastAsia="zh-CN"/>
              </w:rPr>
              <w:t>，</w:t>
            </w:r>
            <w:r>
              <w:rPr>
                <w:rFonts w:hint="eastAsia"/>
                <w:color w:val="auto"/>
                <w:lang w:val="en-US" w:eastAsia="zh-CN"/>
              </w:rPr>
              <w:t>破碎后瓜子片暂存于辅料库占地面积500m</w:t>
            </w:r>
            <w:r>
              <w:rPr>
                <w:rFonts w:hint="eastAsia"/>
                <w:color w:val="auto"/>
                <w:vertAlign w:val="superscript"/>
                <w:lang w:val="en-US" w:eastAsia="zh-CN"/>
              </w:rPr>
              <w:t>2</w:t>
            </w:r>
            <w:r>
              <w:rPr>
                <w:rFonts w:hint="eastAsia"/>
                <w:color w:val="auto"/>
              </w:rPr>
              <w:t>。</w:t>
            </w:r>
          </w:p>
          <w:p w14:paraId="117E5638">
            <w:pPr>
              <w:bidi w:val="0"/>
              <w:rPr>
                <w:color w:val="auto"/>
              </w:rPr>
            </w:pPr>
            <w:r>
              <w:rPr>
                <w:rFonts w:hint="eastAsia"/>
                <w:color w:val="auto"/>
                <w:lang w:val="en-US" w:eastAsia="zh-CN"/>
              </w:rPr>
              <w:t>由上可计算出煤矸石卸料扬尘、破碎后瓜子片卸料堆场扬尘、瓜子片堆场扬尘</w:t>
            </w:r>
            <w:r>
              <w:rPr>
                <w:color w:val="auto"/>
              </w:rPr>
              <w:t>产生量</w:t>
            </w:r>
            <w:r>
              <w:rPr>
                <w:rFonts w:hint="eastAsia"/>
                <w:color w:val="auto"/>
                <w:lang w:val="en-US" w:eastAsia="zh-CN"/>
              </w:rPr>
              <w:t>=3517×30×（0.0011÷0.0017）×10</w:t>
            </w:r>
            <w:r>
              <w:rPr>
                <w:rFonts w:hint="eastAsia"/>
                <w:color w:val="auto"/>
                <w:vertAlign w:val="superscript"/>
                <w:lang w:val="en-US" w:eastAsia="zh-CN"/>
              </w:rPr>
              <w:t>-3</w:t>
            </w:r>
            <w:r>
              <w:rPr>
                <w:rFonts w:hint="eastAsia"/>
                <w:color w:val="auto"/>
                <w:lang w:val="en-US" w:eastAsia="zh-CN"/>
              </w:rPr>
              <w:t>+〔350×30×（0.0011÷0.0017）+2×3.6062×350〕×10</w:t>
            </w:r>
            <w:r>
              <w:rPr>
                <w:rFonts w:hint="eastAsia"/>
                <w:color w:val="auto"/>
                <w:vertAlign w:val="superscript"/>
                <w:lang w:val="en-US" w:eastAsia="zh-CN"/>
              </w:rPr>
              <w:t>-3</w:t>
            </w:r>
            <w:r>
              <w:rPr>
                <w:rFonts w:hint="eastAsia"/>
                <w:color w:val="auto"/>
                <w:vertAlign w:val="baseline"/>
                <w:lang w:val="en-US" w:eastAsia="zh-CN"/>
              </w:rPr>
              <w:t>=68.271</w:t>
            </w:r>
            <w:r>
              <w:rPr>
                <w:rFonts w:hint="eastAsia"/>
                <w:color w:val="auto"/>
                <w:lang w:val="en-US" w:eastAsia="zh-CN"/>
              </w:rPr>
              <w:t>+〔6.794+2.524〕</w:t>
            </w:r>
            <w:r>
              <w:rPr>
                <w:rFonts w:hint="eastAsia"/>
                <w:color w:val="auto"/>
                <w:vertAlign w:val="baseline"/>
                <w:lang w:val="en-US" w:eastAsia="zh-CN"/>
              </w:rPr>
              <w:t>=</w:t>
            </w:r>
            <w:r>
              <w:rPr>
                <w:rFonts w:hint="eastAsia"/>
                <w:color w:val="auto"/>
                <w:lang w:val="en-US" w:eastAsia="zh-CN"/>
              </w:rPr>
              <w:t>77.292t/a（16.103kg/h）</w:t>
            </w:r>
            <w:r>
              <w:rPr>
                <w:color w:val="auto"/>
              </w:rPr>
              <w:t>。</w:t>
            </w:r>
          </w:p>
          <w:p w14:paraId="10EC7DB6">
            <w:pPr>
              <w:bidi w:val="0"/>
              <w:rPr>
                <w:rFonts w:hint="eastAsia"/>
                <w:color w:val="auto"/>
                <w:lang w:val="en-US" w:eastAsia="zh-CN"/>
              </w:rPr>
            </w:pPr>
            <w:r>
              <w:rPr>
                <w:rFonts w:hint="eastAsia"/>
                <w:color w:val="auto"/>
                <w:lang w:val="en-US" w:eastAsia="zh-CN"/>
              </w:rPr>
              <w:t>本项目煤矸石原料库、辅料存放区均为</w:t>
            </w:r>
            <w:r>
              <w:rPr>
                <w:color w:val="auto"/>
              </w:rPr>
              <w:t>封闭式厂房、</w:t>
            </w:r>
            <w:r>
              <w:rPr>
                <w:rFonts w:hint="eastAsia"/>
                <w:color w:val="auto"/>
                <w:lang w:val="en-US" w:eastAsia="zh-CN"/>
              </w:rPr>
              <w:t>厂房</w:t>
            </w:r>
            <w:r>
              <w:rPr>
                <w:color w:val="auto"/>
              </w:rPr>
              <w:t>地面</w:t>
            </w:r>
            <w:r>
              <w:rPr>
                <w:rFonts w:hint="eastAsia"/>
                <w:color w:val="auto"/>
                <w:lang w:val="en-US" w:eastAsia="zh-CN"/>
              </w:rPr>
              <w:t>已</w:t>
            </w:r>
            <w:r>
              <w:rPr>
                <w:color w:val="auto"/>
              </w:rPr>
              <w:t>硬化、</w:t>
            </w:r>
            <w:r>
              <w:rPr>
                <w:rFonts w:hint="eastAsia"/>
                <w:color w:val="auto"/>
                <w:lang w:val="en-US" w:eastAsia="zh-CN"/>
              </w:rPr>
              <w:t>采取顶部</w:t>
            </w:r>
            <w:r>
              <w:rPr>
                <w:color w:val="auto"/>
              </w:rPr>
              <w:t>定期洒水抑尘等措施降低扬尘影响</w:t>
            </w:r>
            <w:r>
              <w:rPr>
                <w:rFonts w:hint="eastAsia"/>
                <w:color w:val="auto"/>
                <w:lang w:eastAsia="zh-CN"/>
              </w:rPr>
              <w:t>。</w:t>
            </w:r>
            <w:r>
              <w:rPr>
                <w:color w:val="auto"/>
              </w:rPr>
              <w:t>根据《排放源统计调查产排污核算方法和系数手册》</w:t>
            </w:r>
            <w:r>
              <w:rPr>
                <w:rFonts w:hint="eastAsia"/>
                <w:color w:val="auto"/>
              </w:rPr>
              <w:t>（</w:t>
            </w:r>
            <w:r>
              <w:rPr>
                <w:color w:val="auto"/>
              </w:rPr>
              <w:t>公告2021年第24号</w:t>
            </w:r>
            <w:r>
              <w:rPr>
                <w:rFonts w:hint="eastAsia"/>
                <w:color w:val="auto"/>
              </w:rPr>
              <w:t>）</w:t>
            </w:r>
            <w:r>
              <w:rPr>
                <w:color w:val="auto"/>
              </w:rPr>
              <w:t>的附1工业源</w:t>
            </w:r>
            <w:r>
              <w:rPr>
                <w:rFonts w:hint="eastAsia"/>
                <w:color w:val="auto"/>
              </w:rPr>
              <w:t>-</w:t>
            </w:r>
            <w:r>
              <w:rPr>
                <w:color w:val="auto"/>
              </w:rPr>
              <w:t>附表2固体物料堆存颗粒物产排污核算系数手册</w:t>
            </w:r>
            <w:r>
              <w:rPr>
                <w:rFonts w:hint="eastAsia"/>
                <w:color w:val="auto"/>
                <w:lang w:val="en-US" w:eastAsia="zh-CN"/>
              </w:rPr>
              <w:t>附录4、附录5（详见下表4-5及4-6），密闭式原料堆场扬尘控制效率取99%，顶部洒水抑尘控制效率取74%，则堆场、装卸（落料）粉尘排放量为0.2t/a（0.042kg/h）。</w:t>
            </w:r>
          </w:p>
          <w:p w14:paraId="219883B2">
            <w:pPr>
              <w:pStyle w:val="35"/>
              <w:bidi w:val="0"/>
              <w:rPr>
                <w:rFonts w:hint="eastAsia"/>
                <w:color w:val="auto"/>
                <w:lang w:eastAsia="zh-CN"/>
              </w:rPr>
            </w:pPr>
            <w:r>
              <w:rPr>
                <w:rFonts w:hint="eastAsia"/>
                <w:color w:val="auto"/>
              </w:rPr>
              <w:t>表</w:t>
            </w:r>
            <w:r>
              <w:rPr>
                <w:rFonts w:hint="eastAsia"/>
                <w:color w:val="auto"/>
                <w:lang w:val="en-US" w:eastAsia="zh-CN"/>
              </w:rPr>
              <w:t>4-5</w:t>
            </w:r>
            <w:r>
              <w:rPr>
                <w:rFonts w:hint="eastAsia"/>
                <w:color w:val="auto"/>
              </w:rPr>
              <w:t xml:space="preserve"> </w:t>
            </w:r>
            <w:r>
              <w:rPr>
                <w:rFonts w:hint="eastAsia"/>
                <w:color w:val="auto"/>
                <w:lang w:val="en-US" w:eastAsia="zh-CN"/>
              </w:rPr>
              <w:t xml:space="preserve"> 粉尘控制措施及控制效率</w:t>
            </w:r>
            <w:r>
              <w:rPr>
                <w:rFonts w:hint="eastAsia"/>
                <w:color w:val="auto"/>
              </w:rPr>
              <w:t>一览表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26"/>
              <w:gridCol w:w="4200"/>
              <w:gridCol w:w="2773"/>
            </w:tblGrid>
            <w:tr w14:paraId="519F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4D1FD8A9">
                  <w:pPr>
                    <w:pStyle w:val="36"/>
                    <w:bidi w:val="0"/>
                    <w:rPr>
                      <w:rFonts w:hint="default"/>
                      <w:b/>
                      <w:bCs/>
                      <w:color w:val="auto"/>
                      <w:lang w:val="en-US" w:eastAsia="zh-CN"/>
                    </w:rPr>
                  </w:pPr>
                  <w:r>
                    <w:rPr>
                      <w:rFonts w:hint="eastAsia"/>
                      <w:b/>
                      <w:bCs/>
                      <w:color w:val="auto"/>
                      <w:lang w:val="en-US" w:eastAsia="zh-CN"/>
                    </w:rPr>
                    <w:t>序号</w:t>
                  </w:r>
                </w:p>
              </w:tc>
              <w:tc>
                <w:tcPr>
                  <w:tcW w:w="4366" w:type="dxa"/>
                  <w:vAlign w:val="center"/>
                </w:tcPr>
                <w:p w14:paraId="019851FE">
                  <w:pPr>
                    <w:pStyle w:val="36"/>
                    <w:bidi w:val="0"/>
                    <w:rPr>
                      <w:rFonts w:hint="default"/>
                      <w:b/>
                      <w:bCs/>
                      <w:color w:val="auto"/>
                      <w:lang w:val="en-US" w:eastAsia="zh-CN"/>
                    </w:rPr>
                  </w:pPr>
                  <w:r>
                    <w:rPr>
                      <w:rFonts w:hint="eastAsia"/>
                      <w:b/>
                      <w:bCs/>
                      <w:color w:val="auto"/>
                      <w:lang w:val="en-US" w:eastAsia="zh-CN"/>
                    </w:rPr>
                    <w:t>控制措施</w:t>
                  </w:r>
                </w:p>
              </w:tc>
              <w:tc>
                <w:tcPr>
                  <w:tcW w:w="2871" w:type="dxa"/>
                  <w:vAlign w:val="center"/>
                </w:tcPr>
                <w:p w14:paraId="2793251E">
                  <w:pPr>
                    <w:pStyle w:val="36"/>
                    <w:bidi w:val="0"/>
                    <w:rPr>
                      <w:rFonts w:hint="default"/>
                      <w:b/>
                      <w:bCs/>
                      <w:color w:val="auto"/>
                      <w:lang w:val="en-US" w:eastAsia="zh-CN"/>
                    </w:rPr>
                  </w:pPr>
                  <w:r>
                    <w:rPr>
                      <w:rFonts w:hint="eastAsia"/>
                      <w:b/>
                      <w:bCs/>
                      <w:color w:val="auto"/>
                      <w:lang w:val="en-US" w:eastAsia="zh-CN"/>
                    </w:rPr>
                    <w:t>控制效率</w:t>
                  </w:r>
                </w:p>
              </w:tc>
            </w:tr>
            <w:tr w14:paraId="57E34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54A751CA">
                  <w:pPr>
                    <w:pStyle w:val="36"/>
                    <w:bidi w:val="0"/>
                    <w:rPr>
                      <w:rFonts w:hint="default"/>
                      <w:color w:val="auto"/>
                      <w:lang w:val="en-US" w:eastAsia="zh-CN"/>
                    </w:rPr>
                  </w:pPr>
                  <w:r>
                    <w:rPr>
                      <w:rFonts w:hint="eastAsia"/>
                      <w:color w:val="auto"/>
                      <w:lang w:val="en-US" w:eastAsia="zh-CN"/>
                    </w:rPr>
                    <w:t>1</w:t>
                  </w:r>
                </w:p>
              </w:tc>
              <w:tc>
                <w:tcPr>
                  <w:tcW w:w="4366" w:type="dxa"/>
                  <w:vAlign w:val="center"/>
                </w:tcPr>
                <w:p w14:paraId="463B34FE">
                  <w:pPr>
                    <w:pStyle w:val="36"/>
                    <w:bidi w:val="0"/>
                    <w:rPr>
                      <w:rFonts w:hint="default"/>
                      <w:color w:val="auto"/>
                      <w:lang w:val="en-US" w:eastAsia="zh-CN"/>
                    </w:rPr>
                  </w:pPr>
                  <w:r>
                    <w:rPr>
                      <w:rFonts w:hint="eastAsia"/>
                      <w:color w:val="auto"/>
                      <w:lang w:val="en-US" w:eastAsia="zh-CN"/>
                    </w:rPr>
                    <w:t>洒水</w:t>
                  </w:r>
                </w:p>
              </w:tc>
              <w:tc>
                <w:tcPr>
                  <w:tcW w:w="2871" w:type="dxa"/>
                  <w:vAlign w:val="center"/>
                </w:tcPr>
                <w:p w14:paraId="2CB31445">
                  <w:pPr>
                    <w:pStyle w:val="36"/>
                    <w:bidi w:val="0"/>
                    <w:rPr>
                      <w:rFonts w:hint="default"/>
                      <w:color w:val="auto"/>
                      <w:lang w:val="en-US" w:eastAsia="zh-CN"/>
                    </w:rPr>
                  </w:pPr>
                  <w:r>
                    <w:rPr>
                      <w:rFonts w:hint="eastAsia"/>
                      <w:color w:val="auto"/>
                      <w:lang w:val="en-US" w:eastAsia="zh-CN"/>
                    </w:rPr>
                    <w:t>74%</w:t>
                  </w:r>
                </w:p>
              </w:tc>
            </w:tr>
            <w:tr w14:paraId="3103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1684AF2A">
                  <w:pPr>
                    <w:pStyle w:val="36"/>
                    <w:bidi w:val="0"/>
                    <w:rPr>
                      <w:rFonts w:hint="default"/>
                      <w:color w:val="auto"/>
                      <w:lang w:val="en-US" w:eastAsia="zh-CN"/>
                    </w:rPr>
                  </w:pPr>
                  <w:r>
                    <w:rPr>
                      <w:rFonts w:hint="eastAsia"/>
                      <w:color w:val="auto"/>
                      <w:lang w:val="en-US" w:eastAsia="zh-CN"/>
                    </w:rPr>
                    <w:t>2</w:t>
                  </w:r>
                </w:p>
              </w:tc>
              <w:tc>
                <w:tcPr>
                  <w:tcW w:w="4366" w:type="dxa"/>
                  <w:vAlign w:val="center"/>
                </w:tcPr>
                <w:p w14:paraId="30F78C09">
                  <w:pPr>
                    <w:pStyle w:val="36"/>
                    <w:bidi w:val="0"/>
                    <w:rPr>
                      <w:rFonts w:hint="default"/>
                      <w:color w:val="auto"/>
                      <w:lang w:val="en-US" w:eastAsia="zh-CN"/>
                    </w:rPr>
                  </w:pPr>
                  <w:r>
                    <w:rPr>
                      <w:rFonts w:hint="eastAsia"/>
                      <w:color w:val="auto"/>
                      <w:lang w:val="en-US" w:eastAsia="zh-CN"/>
                    </w:rPr>
                    <w:t>围挡</w:t>
                  </w:r>
                </w:p>
              </w:tc>
              <w:tc>
                <w:tcPr>
                  <w:tcW w:w="2871" w:type="dxa"/>
                  <w:vAlign w:val="center"/>
                </w:tcPr>
                <w:p w14:paraId="3C8359C9">
                  <w:pPr>
                    <w:pStyle w:val="36"/>
                    <w:bidi w:val="0"/>
                    <w:rPr>
                      <w:rFonts w:hint="default"/>
                      <w:color w:val="auto"/>
                      <w:lang w:val="en-US" w:eastAsia="zh-CN"/>
                    </w:rPr>
                  </w:pPr>
                  <w:r>
                    <w:rPr>
                      <w:rFonts w:hint="eastAsia"/>
                      <w:color w:val="auto"/>
                      <w:lang w:val="en-US" w:eastAsia="zh-CN"/>
                    </w:rPr>
                    <w:t>60%</w:t>
                  </w:r>
                </w:p>
              </w:tc>
            </w:tr>
            <w:tr w14:paraId="3D6B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35A64E52">
                  <w:pPr>
                    <w:pStyle w:val="36"/>
                    <w:bidi w:val="0"/>
                    <w:rPr>
                      <w:rFonts w:hint="default"/>
                      <w:color w:val="auto"/>
                      <w:lang w:val="en-US" w:eastAsia="zh-CN"/>
                    </w:rPr>
                  </w:pPr>
                  <w:r>
                    <w:rPr>
                      <w:rFonts w:hint="eastAsia"/>
                      <w:color w:val="auto"/>
                      <w:lang w:val="en-US" w:eastAsia="zh-CN"/>
                    </w:rPr>
                    <w:t>3</w:t>
                  </w:r>
                </w:p>
              </w:tc>
              <w:tc>
                <w:tcPr>
                  <w:tcW w:w="4366" w:type="dxa"/>
                  <w:vAlign w:val="center"/>
                </w:tcPr>
                <w:p w14:paraId="516C07F5">
                  <w:pPr>
                    <w:pStyle w:val="36"/>
                    <w:bidi w:val="0"/>
                    <w:rPr>
                      <w:rFonts w:hint="default"/>
                      <w:color w:val="auto"/>
                      <w:lang w:val="en-US" w:eastAsia="zh-CN"/>
                    </w:rPr>
                  </w:pPr>
                  <w:r>
                    <w:rPr>
                      <w:rFonts w:hint="eastAsia"/>
                      <w:color w:val="auto"/>
                      <w:lang w:val="en-US" w:eastAsia="zh-CN"/>
                    </w:rPr>
                    <w:t>出入车辆冲洗</w:t>
                  </w:r>
                </w:p>
              </w:tc>
              <w:tc>
                <w:tcPr>
                  <w:tcW w:w="2871" w:type="dxa"/>
                  <w:vAlign w:val="center"/>
                </w:tcPr>
                <w:p w14:paraId="04E1556B">
                  <w:pPr>
                    <w:pStyle w:val="36"/>
                    <w:bidi w:val="0"/>
                    <w:rPr>
                      <w:rFonts w:hint="default"/>
                      <w:color w:val="auto"/>
                      <w:lang w:val="en-US" w:eastAsia="zh-CN"/>
                    </w:rPr>
                  </w:pPr>
                  <w:r>
                    <w:rPr>
                      <w:rFonts w:hint="eastAsia"/>
                      <w:color w:val="auto"/>
                      <w:lang w:val="en-US" w:eastAsia="zh-CN"/>
                    </w:rPr>
                    <w:t>78%</w:t>
                  </w:r>
                </w:p>
              </w:tc>
            </w:tr>
            <w:tr w14:paraId="7C1DB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53D6D6C1">
                  <w:pPr>
                    <w:pStyle w:val="36"/>
                    <w:bidi w:val="0"/>
                    <w:rPr>
                      <w:rFonts w:hint="default"/>
                      <w:color w:val="auto"/>
                      <w:lang w:val="en-US" w:eastAsia="zh-CN"/>
                    </w:rPr>
                  </w:pPr>
                  <w:r>
                    <w:rPr>
                      <w:rFonts w:hint="eastAsia"/>
                      <w:color w:val="auto"/>
                      <w:lang w:val="en-US" w:eastAsia="zh-CN"/>
                    </w:rPr>
                    <w:t>4</w:t>
                  </w:r>
                </w:p>
              </w:tc>
              <w:tc>
                <w:tcPr>
                  <w:tcW w:w="4366" w:type="dxa"/>
                  <w:vAlign w:val="center"/>
                </w:tcPr>
                <w:p w14:paraId="41AA1464">
                  <w:pPr>
                    <w:pStyle w:val="36"/>
                    <w:bidi w:val="0"/>
                    <w:rPr>
                      <w:rFonts w:hint="default"/>
                      <w:color w:val="auto"/>
                      <w:lang w:val="en-US" w:eastAsia="zh-CN"/>
                    </w:rPr>
                  </w:pPr>
                  <w:r>
                    <w:rPr>
                      <w:rFonts w:hint="eastAsia"/>
                      <w:color w:val="auto"/>
                      <w:lang w:val="en-US" w:eastAsia="zh-CN"/>
                    </w:rPr>
                    <w:t>编织覆盖</w:t>
                  </w:r>
                </w:p>
              </w:tc>
              <w:tc>
                <w:tcPr>
                  <w:tcW w:w="2871" w:type="dxa"/>
                  <w:vAlign w:val="center"/>
                </w:tcPr>
                <w:p w14:paraId="1FEE7F41">
                  <w:pPr>
                    <w:pStyle w:val="36"/>
                    <w:bidi w:val="0"/>
                    <w:rPr>
                      <w:rFonts w:hint="default"/>
                      <w:color w:val="auto"/>
                      <w:lang w:val="en-US" w:eastAsia="zh-CN"/>
                    </w:rPr>
                  </w:pPr>
                  <w:r>
                    <w:rPr>
                      <w:rFonts w:hint="eastAsia"/>
                      <w:color w:val="auto"/>
                      <w:lang w:val="en-US" w:eastAsia="zh-CN"/>
                    </w:rPr>
                    <w:t>86%</w:t>
                  </w:r>
                </w:p>
              </w:tc>
            </w:tr>
          </w:tbl>
          <w:p w14:paraId="02CD346B">
            <w:pPr>
              <w:pStyle w:val="35"/>
              <w:bidi w:val="0"/>
              <w:rPr>
                <w:rFonts w:hint="eastAsia"/>
                <w:color w:val="auto"/>
                <w:lang w:eastAsia="zh-CN"/>
              </w:rPr>
            </w:pPr>
            <w:r>
              <w:rPr>
                <w:rFonts w:hint="eastAsia"/>
                <w:color w:val="auto"/>
              </w:rPr>
              <w:t>表</w:t>
            </w:r>
            <w:r>
              <w:rPr>
                <w:rFonts w:hint="eastAsia"/>
                <w:color w:val="auto"/>
                <w:lang w:val="en-US" w:eastAsia="zh-CN"/>
              </w:rPr>
              <w:t>4-6</w:t>
            </w:r>
            <w:r>
              <w:rPr>
                <w:rFonts w:hint="eastAsia"/>
                <w:color w:val="auto"/>
              </w:rPr>
              <w:t xml:space="preserve"> </w:t>
            </w:r>
            <w:r>
              <w:rPr>
                <w:rFonts w:hint="eastAsia"/>
                <w:color w:val="auto"/>
                <w:lang w:val="en-US" w:eastAsia="zh-CN"/>
              </w:rPr>
              <w:t xml:space="preserve"> 堆场类型粉尘控制效率</w:t>
            </w:r>
            <w:r>
              <w:rPr>
                <w:rFonts w:hint="eastAsia"/>
                <w:color w:val="auto"/>
              </w:rPr>
              <w:t>一览表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325"/>
              <w:gridCol w:w="4201"/>
              <w:gridCol w:w="2773"/>
            </w:tblGrid>
            <w:tr w14:paraId="56A63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5080205F">
                  <w:pPr>
                    <w:pStyle w:val="37"/>
                    <w:bidi w:val="0"/>
                    <w:rPr>
                      <w:rFonts w:hint="default"/>
                      <w:b/>
                      <w:bCs/>
                      <w:color w:val="auto"/>
                      <w:lang w:val="en-US" w:eastAsia="zh-CN"/>
                    </w:rPr>
                  </w:pPr>
                  <w:r>
                    <w:rPr>
                      <w:rFonts w:hint="eastAsia"/>
                      <w:b/>
                      <w:bCs/>
                      <w:color w:val="auto"/>
                      <w:lang w:val="en-US" w:eastAsia="zh-CN"/>
                    </w:rPr>
                    <w:t>序号</w:t>
                  </w:r>
                </w:p>
              </w:tc>
              <w:tc>
                <w:tcPr>
                  <w:tcW w:w="4366" w:type="dxa"/>
                  <w:vAlign w:val="center"/>
                </w:tcPr>
                <w:p w14:paraId="2A84769F">
                  <w:pPr>
                    <w:pStyle w:val="37"/>
                    <w:bidi w:val="0"/>
                    <w:rPr>
                      <w:rFonts w:hint="default"/>
                      <w:b/>
                      <w:bCs/>
                      <w:color w:val="auto"/>
                      <w:lang w:val="en-US" w:eastAsia="zh-CN"/>
                    </w:rPr>
                  </w:pPr>
                  <w:r>
                    <w:rPr>
                      <w:rFonts w:hint="eastAsia"/>
                      <w:b/>
                      <w:bCs/>
                      <w:color w:val="auto"/>
                      <w:lang w:val="en-US" w:eastAsia="zh-CN"/>
                    </w:rPr>
                    <w:t>堆场类型</w:t>
                  </w:r>
                </w:p>
              </w:tc>
              <w:tc>
                <w:tcPr>
                  <w:tcW w:w="2871" w:type="dxa"/>
                  <w:vAlign w:val="center"/>
                </w:tcPr>
                <w:p w14:paraId="481A6867">
                  <w:pPr>
                    <w:pStyle w:val="37"/>
                    <w:bidi w:val="0"/>
                    <w:rPr>
                      <w:rFonts w:hint="default"/>
                      <w:b/>
                      <w:bCs/>
                      <w:color w:val="auto"/>
                      <w:lang w:val="en-US" w:eastAsia="zh-CN"/>
                    </w:rPr>
                  </w:pPr>
                  <w:r>
                    <w:rPr>
                      <w:rFonts w:hint="eastAsia"/>
                      <w:b/>
                      <w:bCs/>
                      <w:color w:val="auto"/>
                      <w:lang w:val="en-US" w:eastAsia="zh-CN"/>
                    </w:rPr>
                    <w:t>控制效率</w:t>
                  </w:r>
                </w:p>
              </w:tc>
            </w:tr>
            <w:tr w14:paraId="00EE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4E7904F3">
                  <w:pPr>
                    <w:pStyle w:val="37"/>
                    <w:bidi w:val="0"/>
                    <w:rPr>
                      <w:rFonts w:hint="default"/>
                      <w:color w:val="auto"/>
                      <w:lang w:val="en-US" w:eastAsia="zh-CN"/>
                    </w:rPr>
                  </w:pPr>
                  <w:r>
                    <w:rPr>
                      <w:rFonts w:hint="eastAsia"/>
                      <w:color w:val="auto"/>
                      <w:lang w:val="en-US" w:eastAsia="zh-CN"/>
                    </w:rPr>
                    <w:t>1</w:t>
                  </w:r>
                </w:p>
              </w:tc>
              <w:tc>
                <w:tcPr>
                  <w:tcW w:w="4366" w:type="dxa"/>
                  <w:vAlign w:val="center"/>
                </w:tcPr>
                <w:p w14:paraId="213C2972">
                  <w:pPr>
                    <w:pStyle w:val="37"/>
                    <w:bidi w:val="0"/>
                    <w:rPr>
                      <w:rFonts w:hint="default"/>
                      <w:color w:val="auto"/>
                      <w:lang w:val="en-US" w:eastAsia="zh-CN"/>
                    </w:rPr>
                  </w:pPr>
                  <w:r>
                    <w:rPr>
                      <w:rFonts w:hint="eastAsia"/>
                      <w:color w:val="auto"/>
                      <w:lang w:val="en-US" w:eastAsia="zh-CN"/>
                    </w:rPr>
                    <w:t>敞开式</w:t>
                  </w:r>
                </w:p>
              </w:tc>
              <w:tc>
                <w:tcPr>
                  <w:tcW w:w="2871" w:type="dxa"/>
                  <w:vAlign w:val="center"/>
                </w:tcPr>
                <w:p w14:paraId="1B6485E1">
                  <w:pPr>
                    <w:pStyle w:val="37"/>
                    <w:bidi w:val="0"/>
                    <w:rPr>
                      <w:rFonts w:hint="default"/>
                      <w:color w:val="auto"/>
                      <w:lang w:val="en-US" w:eastAsia="zh-CN"/>
                    </w:rPr>
                  </w:pPr>
                  <w:r>
                    <w:rPr>
                      <w:rFonts w:hint="eastAsia"/>
                      <w:color w:val="auto"/>
                      <w:lang w:val="en-US" w:eastAsia="zh-CN"/>
                    </w:rPr>
                    <w:t>0%</w:t>
                  </w:r>
                </w:p>
              </w:tc>
            </w:tr>
            <w:tr w14:paraId="1C23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62013BB3">
                  <w:pPr>
                    <w:pStyle w:val="37"/>
                    <w:bidi w:val="0"/>
                    <w:rPr>
                      <w:rFonts w:hint="default"/>
                      <w:color w:val="auto"/>
                      <w:lang w:val="en-US" w:eastAsia="zh-CN"/>
                    </w:rPr>
                  </w:pPr>
                  <w:r>
                    <w:rPr>
                      <w:rFonts w:hint="eastAsia"/>
                      <w:color w:val="auto"/>
                      <w:lang w:val="en-US" w:eastAsia="zh-CN"/>
                    </w:rPr>
                    <w:t>2</w:t>
                  </w:r>
                </w:p>
              </w:tc>
              <w:tc>
                <w:tcPr>
                  <w:tcW w:w="4366" w:type="dxa"/>
                  <w:vAlign w:val="center"/>
                </w:tcPr>
                <w:p w14:paraId="32373C18">
                  <w:pPr>
                    <w:pStyle w:val="37"/>
                    <w:bidi w:val="0"/>
                    <w:rPr>
                      <w:rFonts w:hint="default"/>
                      <w:color w:val="auto"/>
                      <w:lang w:val="en-US" w:eastAsia="zh-CN"/>
                    </w:rPr>
                  </w:pPr>
                  <w:r>
                    <w:rPr>
                      <w:rFonts w:hint="eastAsia"/>
                      <w:color w:val="auto"/>
                      <w:lang w:val="en-US" w:eastAsia="zh-CN"/>
                    </w:rPr>
                    <w:t>密闭式</w:t>
                  </w:r>
                </w:p>
              </w:tc>
              <w:tc>
                <w:tcPr>
                  <w:tcW w:w="2871" w:type="dxa"/>
                  <w:vAlign w:val="center"/>
                </w:tcPr>
                <w:p w14:paraId="64EF962E">
                  <w:pPr>
                    <w:pStyle w:val="37"/>
                    <w:bidi w:val="0"/>
                    <w:rPr>
                      <w:rFonts w:hint="default"/>
                      <w:color w:val="auto"/>
                      <w:lang w:val="en-US" w:eastAsia="zh-CN"/>
                    </w:rPr>
                  </w:pPr>
                  <w:r>
                    <w:rPr>
                      <w:rFonts w:hint="eastAsia"/>
                      <w:color w:val="auto"/>
                      <w:lang w:val="en-US" w:eastAsia="zh-CN"/>
                    </w:rPr>
                    <w:t>99%</w:t>
                  </w:r>
                </w:p>
              </w:tc>
            </w:tr>
            <w:tr w14:paraId="35776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371" w:type="dxa"/>
                  <w:vAlign w:val="center"/>
                </w:tcPr>
                <w:p w14:paraId="100F34AD">
                  <w:pPr>
                    <w:pStyle w:val="37"/>
                    <w:bidi w:val="0"/>
                    <w:rPr>
                      <w:rFonts w:hint="default"/>
                      <w:color w:val="auto"/>
                      <w:lang w:val="en-US" w:eastAsia="zh-CN"/>
                    </w:rPr>
                  </w:pPr>
                  <w:r>
                    <w:rPr>
                      <w:rFonts w:hint="eastAsia"/>
                      <w:color w:val="auto"/>
                      <w:lang w:val="en-US" w:eastAsia="zh-CN"/>
                    </w:rPr>
                    <w:t>3</w:t>
                  </w:r>
                </w:p>
              </w:tc>
              <w:tc>
                <w:tcPr>
                  <w:tcW w:w="4366" w:type="dxa"/>
                  <w:vAlign w:val="center"/>
                </w:tcPr>
                <w:p w14:paraId="2ABEACFA">
                  <w:pPr>
                    <w:pStyle w:val="37"/>
                    <w:bidi w:val="0"/>
                    <w:rPr>
                      <w:rFonts w:hint="default"/>
                      <w:color w:val="auto"/>
                      <w:lang w:val="en-US" w:eastAsia="zh-CN"/>
                    </w:rPr>
                  </w:pPr>
                  <w:r>
                    <w:rPr>
                      <w:rFonts w:hint="eastAsia"/>
                      <w:color w:val="auto"/>
                      <w:lang w:val="en-US" w:eastAsia="zh-CN"/>
                    </w:rPr>
                    <w:t>半密闭式</w:t>
                  </w:r>
                </w:p>
              </w:tc>
              <w:tc>
                <w:tcPr>
                  <w:tcW w:w="2871" w:type="dxa"/>
                  <w:vAlign w:val="center"/>
                </w:tcPr>
                <w:p w14:paraId="7CD1ED86">
                  <w:pPr>
                    <w:pStyle w:val="37"/>
                    <w:bidi w:val="0"/>
                    <w:rPr>
                      <w:rFonts w:hint="default"/>
                      <w:color w:val="auto"/>
                      <w:lang w:val="en-US" w:eastAsia="zh-CN"/>
                    </w:rPr>
                  </w:pPr>
                  <w:r>
                    <w:rPr>
                      <w:rFonts w:hint="eastAsia"/>
                      <w:color w:val="auto"/>
                      <w:lang w:val="en-US" w:eastAsia="zh-CN"/>
                    </w:rPr>
                    <w:t>60%</w:t>
                  </w:r>
                </w:p>
              </w:tc>
            </w:tr>
          </w:tbl>
          <w:p w14:paraId="276EE3DE">
            <w:pPr>
              <w:numPr>
                <w:ilvl w:val="0"/>
                <w:numId w:val="0"/>
              </w:numPr>
              <w:bidi w:val="0"/>
              <w:ind w:left="0" w:leftChars="0" w:firstLine="482" w:firstLineChars="200"/>
              <w:rPr>
                <w:rFonts w:hint="eastAsia"/>
                <w:b/>
                <w:bCs/>
                <w:color w:val="auto"/>
                <w:lang w:val="en-US" w:eastAsia="zh-CN"/>
              </w:rPr>
            </w:pPr>
            <w:r>
              <w:rPr>
                <w:rFonts w:hint="eastAsia" w:ascii="Times New Roman" w:hAnsi="Times New Roman" w:eastAsia="宋体" w:cs="Times New Roman"/>
                <w:b/>
                <w:bCs/>
                <w:color w:val="auto"/>
                <w:kern w:val="2"/>
                <w:sz w:val="24"/>
                <w:szCs w:val="24"/>
                <w:lang w:val="en-US" w:eastAsia="zh-CN" w:bidi="ar-SA"/>
              </w:rPr>
              <w:t>（2）</w:t>
            </w:r>
            <w:r>
              <w:rPr>
                <w:rFonts w:hint="eastAsia"/>
                <w:b/>
                <w:bCs/>
                <w:color w:val="auto"/>
                <w:lang w:val="en-US" w:eastAsia="zh-CN"/>
              </w:rPr>
              <w:t>煤矸石给料粉尘G</w:t>
            </w:r>
            <w:r>
              <w:rPr>
                <w:rFonts w:hint="eastAsia"/>
                <w:b/>
                <w:bCs/>
                <w:color w:val="auto"/>
                <w:vertAlign w:val="subscript"/>
                <w:lang w:val="en-US" w:eastAsia="zh-CN"/>
              </w:rPr>
              <w:t>2</w:t>
            </w:r>
          </w:p>
          <w:p w14:paraId="00726C94">
            <w:pPr>
              <w:bidi w:val="0"/>
              <w:rPr>
                <w:rFonts w:hint="eastAsia"/>
                <w:color w:val="auto"/>
                <w:lang w:val="en-US" w:eastAsia="zh-CN"/>
              </w:rPr>
            </w:pPr>
            <w:r>
              <w:rPr>
                <w:rFonts w:hint="eastAsia"/>
                <w:color w:val="auto"/>
                <w:lang w:val="en-US" w:eastAsia="zh-CN"/>
              </w:rPr>
              <w:t>本项目煤矸石给料过程使用铲车铲装上料，因《排放源统计调查产排污核算方法和系数手册》中无上料工序产污系数，本环评参考</w:t>
            </w:r>
            <w:r>
              <w:rPr>
                <w:color w:val="auto"/>
              </w:rPr>
              <w:t>《排放源统计调查产排污核算方法和系数手册》</w:t>
            </w:r>
            <w:r>
              <w:rPr>
                <w:rFonts w:hint="eastAsia"/>
                <w:color w:val="auto"/>
              </w:rPr>
              <w:t>（</w:t>
            </w:r>
            <w:r>
              <w:rPr>
                <w:color w:val="auto"/>
              </w:rPr>
              <w:t>公告2021年第24号</w:t>
            </w:r>
            <w:r>
              <w:rPr>
                <w:rFonts w:hint="eastAsia"/>
                <w:color w:val="auto"/>
              </w:rPr>
              <w:t>）</w:t>
            </w:r>
            <w:r>
              <w:rPr>
                <w:color w:val="auto"/>
              </w:rPr>
              <w:t>的附1工业源</w:t>
            </w:r>
            <w:r>
              <w:rPr>
                <w:rFonts w:hint="eastAsia"/>
                <w:color w:val="auto"/>
              </w:rPr>
              <w:t>-</w:t>
            </w:r>
            <w:r>
              <w:rPr>
                <w:color w:val="auto"/>
              </w:rPr>
              <w:t>附表2固体物料堆存颗粒物产排污核算系数手册</w:t>
            </w:r>
            <w:r>
              <w:rPr>
                <w:rFonts w:hint="eastAsia"/>
                <w:color w:val="auto"/>
                <w:lang w:val="en-US" w:eastAsia="zh-CN"/>
              </w:rPr>
              <w:t>中</w:t>
            </w:r>
            <w:r>
              <w:rPr>
                <w:rFonts w:hint="eastAsia"/>
                <w:color w:val="auto"/>
              </w:rPr>
              <w:t>装卸扬尘</w:t>
            </w:r>
            <w:r>
              <w:rPr>
                <w:rFonts w:hint="eastAsia"/>
                <w:color w:val="auto"/>
                <w:lang w:val="en-US" w:eastAsia="zh-CN"/>
              </w:rPr>
              <w:t>进行核算。装卸扬尘产生量采用以下公式进行计算：</w:t>
            </w:r>
          </w:p>
          <w:p w14:paraId="45D4604E">
            <w:pPr>
              <w:bidi w:val="0"/>
              <w:jc w:val="center"/>
              <w:rPr>
                <w:rFonts w:hint="eastAsia"/>
                <w:color w:val="auto"/>
                <w:lang w:val="en-US" w:eastAsia="zh-CN"/>
              </w:rPr>
            </w:pPr>
            <w:r>
              <w:rPr>
                <w:rFonts w:hint="eastAsia"/>
                <w:color w:val="auto"/>
                <w:position w:val="-14"/>
                <w:lang w:val="en-US" w:eastAsia="zh-CN"/>
              </w:rPr>
              <w:object>
                <v:shape id="_x0000_i1026" o:spt="75" type="#_x0000_t75" style="height:20pt;width:153pt;" o:ole="t" filled="f" o:preferrelative="t" stroked="f" coordsize="21600,21600">
                  <v:path/>
                  <v:fill on="f" focussize="0,0"/>
                  <v:stroke on="f"/>
                  <v:imagedata r:id="rId26" o:title=""/>
                  <o:lock v:ext="edit" aspectratio="t"/>
                  <w10:wrap type="none"/>
                  <w10:anchorlock/>
                </v:shape>
                <o:OLEObject Type="Embed" ProgID="Equation.KSEE3" ShapeID="_x0000_i1026" DrawAspect="Content" ObjectID="_1468075726" r:id="rId25">
                  <o:LockedField>false</o:LockedField>
                </o:OLEObject>
              </w:object>
            </w:r>
          </w:p>
          <w:p w14:paraId="246927D0">
            <w:pPr>
              <w:bidi w:val="0"/>
              <w:rPr>
                <w:rFonts w:hint="eastAsia"/>
                <w:color w:val="auto"/>
                <w:lang w:val="en-US" w:eastAsia="zh-CN"/>
              </w:rPr>
            </w:pPr>
            <w:r>
              <w:rPr>
                <w:rFonts w:hint="eastAsia"/>
                <w:color w:val="auto"/>
                <w:lang w:val="en-US" w:eastAsia="zh-CN"/>
              </w:rPr>
              <w:t>ZCy指装卸扬尘产生量(单位：吨)；</w:t>
            </w:r>
          </w:p>
          <w:p w14:paraId="207E2F1D">
            <w:pPr>
              <w:bidi w:val="0"/>
              <w:rPr>
                <w:rFonts w:hint="eastAsia"/>
                <w:color w:val="auto"/>
                <w:lang w:val="en-US" w:eastAsia="zh-CN"/>
              </w:rPr>
            </w:pPr>
            <w:r>
              <w:rPr>
                <w:rFonts w:hint="eastAsia"/>
                <w:color w:val="auto"/>
                <w:lang w:val="en-US" w:eastAsia="zh-CN"/>
              </w:rPr>
              <w:t>Nc指年物料运载车次(单位：车，3167车)；</w:t>
            </w:r>
          </w:p>
          <w:p w14:paraId="5F6A8FB3">
            <w:pPr>
              <w:bidi w:val="0"/>
              <w:rPr>
                <w:rFonts w:hint="eastAsia"/>
                <w:color w:val="auto"/>
                <w:lang w:val="en-US" w:eastAsia="zh-CN"/>
              </w:rPr>
            </w:pPr>
            <w:r>
              <w:rPr>
                <w:rFonts w:hint="eastAsia"/>
                <w:color w:val="auto"/>
                <w:lang w:val="en-US" w:eastAsia="zh-CN"/>
              </w:rPr>
              <w:t>D指单车平均运载量(单位：吨/车，30t/车)；</w:t>
            </w:r>
          </w:p>
          <w:p w14:paraId="2520E371">
            <w:pPr>
              <w:bidi w:val="0"/>
              <w:rPr>
                <w:rFonts w:hint="eastAsia" w:eastAsia="宋体"/>
                <w:color w:val="auto"/>
                <w:lang w:val="en-US" w:eastAsia="zh-CN"/>
              </w:rPr>
            </w:pPr>
            <w:r>
              <w:rPr>
                <w:rFonts w:hint="eastAsia"/>
                <w:color w:val="auto"/>
                <w:lang w:val="en-US" w:eastAsia="zh-CN"/>
              </w:rPr>
              <w:t>(a/b)指装卸扬尘概化系数(单位：千克/吨)，a指各省风速概化系数</w:t>
            </w:r>
            <w:r>
              <w:rPr>
                <w:rFonts w:hint="eastAsia"/>
                <w:color w:val="auto"/>
              </w:rPr>
              <w:t>1安徽省a=0.0011</w:t>
            </w:r>
            <w:r>
              <w:rPr>
                <w:rFonts w:hint="eastAsia"/>
                <w:color w:val="auto"/>
                <w:lang w:val="en-US" w:eastAsia="zh-CN"/>
              </w:rPr>
              <w:t>，b指物料含水率概化系数，</w:t>
            </w:r>
            <w:r>
              <w:rPr>
                <w:rFonts w:hint="eastAsia"/>
                <w:color w:val="auto"/>
              </w:rPr>
              <w:t>b=0.0017</w:t>
            </w:r>
            <w:r>
              <w:rPr>
                <w:rFonts w:hint="eastAsia"/>
                <w:color w:val="auto"/>
                <w:lang w:eastAsia="zh-CN"/>
              </w:rPr>
              <w:t>。</w:t>
            </w:r>
          </w:p>
          <w:p w14:paraId="0E55EABA">
            <w:pPr>
              <w:bidi w:val="0"/>
              <w:rPr>
                <w:rFonts w:hint="default" w:ascii="Times New Roman" w:hAnsi="Times New Roman" w:eastAsia="宋体" w:cs="Times New Roman"/>
                <w:color w:val="auto"/>
                <w:spacing w:val="-2"/>
                <w:sz w:val="24"/>
                <w:szCs w:val="24"/>
                <w:lang w:val="en-US" w:eastAsia="zh-CN"/>
              </w:rPr>
            </w:pPr>
            <w:r>
              <w:rPr>
                <w:rFonts w:hint="default" w:ascii="Times New Roman" w:hAnsi="Times New Roman" w:eastAsia="宋体" w:cs="Times New Roman"/>
                <w:color w:val="auto"/>
                <w:spacing w:val="-2"/>
                <w:sz w:val="24"/>
                <w:szCs w:val="24"/>
                <w:lang w:val="en-US" w:eastAsia="zh-CN"/>
              </w:rPr>
              <w:t>本项目年需破碎煤矸石95000t，则给料粉尘产生量为</w:t>
            </w:r>
            <w:r>
              <w:rPr>
                <w:rFonts w:hint="eastAsia" w:ascii="Times New Roman" w:hAnsi="Times New Roman" w:eastAsia="宋体" w:cs="Times New Roman"/>
                <w:color w:val="auto"/>
                <w:spacing w:val="-2"/>
                <w:sz w:val="24"/>
                <w:szCs w:val="24"/>
                <w:lang w:val="en-US" w:eastAsia="zh-CN"/>
              </w:rPr>
              <w:t>68.271</w:t>
            </w:r>
            <w:r>
              <w:rPr>
                <w:rFonts w:hint="default" w:ascii="Times New Roman" w:hAnsi="Times New Roman" w:eastAsia="宋体" w:cs="Times New Roman"/>
                <w:color w:val="auto"/>
                <w:spacing w:val="-2"/>
                <w:sz w:val="24"/>
                <w:szCs w:val="24"/>
                <w:lang w:val="en-US" w:eastAsia="zh-CN"/>
              </w:rPr>
              <w:t>t</w:t>
            </w:r>
            <w:r>
              <w:rPr>
                <w:rFonts w:hint="default" w:ascii="Times New Roman" w:hAnsi="Times New Roman" w:eastAsia="宋体" w:cs="Times New Roman"/>
                <w:color w:val="auto"/>
                <w:highlight w:val="none"/>
                <w:lang w:val="en-US" w:eastAsia="zh-CN"/>
              </w:rPr>
              <w:t>（产生速率</w:t>
            </w:r>
            <w:r>
              <w:rPr>
                <w:rFonts w:hint="eastAsia" w:ascii="Times New Roman" w:hAnsi="Times New Roman" w:eastAsia="宋体" w:cs="Times New Roman"/>
                <w:color w:val="auto"/>
                <w:highlight w:val="none"/>
                <w:lang w:val="en-US" w:eastAsia="zh-CN"/>
              </w:rPr>
              <w:t>21.54</w:t>
            </w:r>
            <w:r>
              <w:rPr>
                <w:rFonts w:hint="default" w:ascii="Times New Roman" w:hAnsi="Times New Roman" w:eastAsia="宋体" w:cs="Times New Roman"/>
                <w:color w:val="auto"/>
                <w:highlight w:val="none"/>
                <w:lang w:val="en-US" w:eastAsia="zh-CN"/>
              </w:rPr>
              <w:t>kg/h，时间=</w:t>
            </w:r>
            <w:r>
              <w:rPr>
                <w:rFonts w:hint="eastAsia" w:ascii="Times New Roman" w:hAnsi="Times New Roman" w:eastAsia="宋体" w:cs="Times New Roman"/>
                <w:color w:val="auto"/>
                <w:highlight w:val="none"/>
                <w:lang w:val="en-US" w:eastAsia="zh-CN"/>
              </w:rPr>
              <w:t>95000</w:t>
            </w:r>
            <w:r>
              <w:rPr>
                <w:rFonts w:hint="default" w:ascii="Times New Roman" w:hAnsi="Times New Roman" w:eastAsia="宋体" w:cs="Times New Roman"/>
                <w:color w:val="auto"/>
                <w:highlight w:val="none"/>
                <w:lang w:val="en-US" w:eastAsia="zh-CN"/>
              </w:rPr>
              <w:t>t÷</w:t>
            </w:r>
            <w:r>
              <w:rPr>
                <w:rFonts w:hint="eastAsia" w:ascii="Times New Roman" w:hAnsi="Times New Roman" w:eastAsia="宋体" w:cs="Times New Roman"/>
                <w:color w:val="auto"/>
                <w:highlight w:val="none"/>
                <w:lang w:val="en-US" w:eastAsia="zh-CN"/>
              </w:rPr>
              <w:t>30t</w:t>
            </w:r>
            <w:r>
              <w:rPr>
                <w:rFonts w:hint="default" w:ascii="Times New Roman" w:hAnsi="Times New Roman" w:eastAsia="宋体" w:cs="Times New Roman"/>
                <w:color w:val="auto"/>
                <w:highlight w:val="none"/>
                <w:lang w:val="en-US" w:eastAsia="zh-CN"/>
              </w:rPr>
              <w:t>/h=</w:t>
            </w:r>
            <w:r>
              <w:rPr>
                <w:rFonts w:hint="eastAsia" w:ascii="Times New Roman" w:hAnsi="Times New Roman" w:eastAsia="宋体" w:cs="Times New Roman"/>
                <w:color w:val="auto"/>
                <w:highlight w:val="none"/>
                <w:lang w:val="en-US" w:eastAsia="zh-CN"/>
              </w:rPr>
              <w:t>3167</w:t>
            </w:r>
            <w:r>
              <w:rPr>
                <w:rFonts w:hint="default" w:ascii="Times New Roman" w:hAnsi="Times New Roman" w:eastAsia="宋体" w:cs="Times New Roman"/>
                <w:color w:val="auto"/>
                <w:highlight w:val="none"/>
                <w:lang w:val="en-US" w:eastAsia="zh-CN"/>
              </w:rPr>
              <w:t>h）</w:t>
            </w:r>
            <w:r>
              <w:rPr>
                <w:rFonts w:hint="default" w:ascii="Times New Roman" w:hAnsi="Times New Roman" w:eastAsia="宋体" w:cs="Times New Roman"/>
                <w:color w:val="auto"/>
                <w:spacing w:val="-2"/>
                <w:sz w:val="24"/>
                <w:szCs w:val="24"/>
                <w:lang w:val="en-US" w:eastAsia="zh-CN"/>
              </w:rPr>
              <w:t>。</w:t>
            </w:r>
          </w:p>
          <w:p w14:paraId="6FBBB597">
            <w:pPr>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给料机位于密闭煤矸石原料库内，</w:t>
            </w:r>
            <w:r>
              <w:rPr>
                <w:rFonts w:hint="default" w:ascii="Times New Roman" w:hAnsi="Times New Roman" w:cs="Times New Roman"/>
                <w:color w:val="auto"/>
                <w:lang w:val="en-US" w:eastAsia="zh-CN"/>
              </w:rPr>
              <w:t>整个生产车间密闭，车间内设置喷淋雾化喷头，从源头控制粉尘产生，喷淋雾化喷头喷淋粉尘控制效率为74%，车间密闭粉尘抑制效率为99%，因此，无组织排放量为0.</w:t>
            </w:r>
            <w:r>
              <w:rPr>
                <w:rFonts w:hint="eastAsia" w:ascii="Times New Roman" w:hAnsi="Times New Roman" w:cs="Times New Roman"/>
                <w:color w:val="auto"/>
                <w:lang w:val="en-US" w:eastAsia="zh-CN"/>
              </w:rPr>
              <w:t>178</w:t>
            </w:r>
            <w:r>
              <w:rPr>
                <w:rFonts w:hint="default" w:ascii="Times New Roman" w:hAnsi="Times New Roman" w:cs="Times New Roman"/>
                <w:color w:val="auto"/>
                <w:lang w:val="en-US" w:eastAsia="zh-CN"/>
              </w:rPr>
              <w:t>t/a（0.0</w:t>
            </w:r>
            <w:r>
              <w:rPr>
                <w:rFonts w:hint="eastAsia" w:ascii="Times New Roman" w:hAnsi="Times New Roman" w:cs="Times New Roman"/>
                <w:color w:val="auto"/>
                <w:lang w:val="en-US" w:eastAsia="zh-CN"/>
              </w:rPr>
              <w:t>56</w:t>
            </w:r>
            <w:r>
              <w:rPr>
                <w:rFonts w:hint="default" w:ascii="Times New Roman" w:hAnsi="Times New Roman" w:cs="Times New Roman"/>
                <w:color w:val="auto"/>
                <w:lang w:val="en-US" w:eastAsia="zh-CN"/>
              </w:rPr>
              <w:t>kg/h）。</w:t>
            </w:r>
          </w:p>
          <w:p w14:paraId="35FF0319">
            <w:pPr>
              <w:bidi w:val="0"/>
              <w:rPr>
                <w:rFonts w:hint="default" w:ascii="Times New Roman" w:hAnsi="Times New Roman" w:cs="Times New Roman"/>
                <w:b/>
                <w:bCs/>
                <w:color w:val="auto"/>
                <w:lang w:val="en-US" w:eastAsia="zh-CN"/>
              </w:rPr>
            </w:pPr>
            <w:r>
              <w:rPr>
                <w:rFonts w:hint="eastAsia" w:ascii="Times New Roman" w:hAnsi="Times New Roman" w:eastAsia="宋体" w:cs="Times New Roman"/>
                <w:b/>
                <w:bCs/>
                <w:color w:val="auto"/>
                <w:kern w:val="2"/>
                <w:sz w:val="24"/>
                <w:szCs w:val="24"/>
                <w:lang w:val="en-US" w:eastAsia="zh-CN" w:bidi="ar-SA"/>
              </w:rPr>
              <w:t>（</w:t>
            </w:r>
            <w:r>
              <w:rPr>
                <w:rFonts w:hint="eastAsia" w:ascii="Times New Roman" w:hAnsi="Times New Roman" w:cs="Times New Roman"/>
                <w:b/>
                <w:bCs/>
                <w:color w:val="auto"/>
                <w:kern w:val="2"/>
                <w:sz w:val="24"/>
                <w:szCs w:val="24"/>
                <w:lang w:val="en-US" w:eastAsia="zh-CN" w:bidi="ar-SA"/>
              </w:rPr>
              <w:t>3</w:t>
            </w:r>
            <w:r>
              <w:rPr>
                <w:rFonts w:hint="eastAsia" w:ascii="Times New Roman" w:hAnsi="Times New Roman" w:eastAsia="宋体" w:cs="Times New Roman"/>
                <w:b/>
                <w:bCs/>
                <w:color w:val="auto"/>
                <w:kern w:val="2"/>
                <w:sz w:val="24"/>
                <w:szCs w:val="24"/>
                <w:lang w:val="en-US" w:eastAsia="zh-CN" w:bidi="ar-SA"/>
              </w:rPr>
              <w:t>）</w:t>
            </w:r>
            <w:r>
              <w:rPr>
                <w:rFonts w:hint="eastAsia"/>
                <w:b/>
                <w:bCs/>
                <w:color w:val="auto"/>
                <w:lang w:val="en-US" w:eastAsia="zh-CN"/>
              </w:rPr>
              <w:t>水泥入仓粉尘G</w:t>
            </w:r>
            <w:r>
              <w:rPr>
                <w:rFonts w:hint="eastAsia"/>
                <w:b/>
                <w:bCs/>
                <w:color w:val="auto"/>
                <w:vertAlign w:val="subscript"/>
                <w:lang w:val="en-US" w:eastAsia="zh-CN"/>
              </w:rPr>
              <w:t>6</w:t>
            </w:r>
            <w:r>
              <w:rPr>
                <w:rFonts w:hint="eastAsia"/>
                <w:b/>
                <w:bCs/>
                <w:color w:val="auto"/>
                <w:lang w:val="en-US" w:eastAsia="zh-CN"/>
              </w:rPr>
              <w:t>、粉煤灰入库粉尘G</w:t>
            </w:r>
            <w:r>
              <w:rPr>
                <w:rFonts w:hint="eastAsia"/>
                <w:b/>
                <w:bCs/>
                <w:color w:val="auto"/>
                <w:vertAlign w:val="subscript"/>
                <w:lang w:val="en-US" w:eastAsia="zh-CN"/>
              </w:rPr>
              <w:t>7</w:t>
            </w:r>
          </w:p>
          <w:p w14:paraId="77233C4E">
            <w:pPr>
              <w:bidi w:val="0"/>
              <w:rPr>
                <w:rFonts w:hint="eastAsia"/>
                <w:color w:val="auto"/>
                <w:lang w:val="en-US" w:eastAsia="zh-CN"/>
              </w:rPr>
            </w:pPr>
            <w:r>
              <w:rPr>
                <w:rFonts w:hint="eastAsia"/>
                <w:color w:val="auto"/>
                <w:lang w:val="en-US" w:eastAsia="zh-CN"/>
              </w:rPr>
              <w:t>本项目年使用水泥25000t、粉煤灰13000t，共38000t，运输入厂后经气力装置卸料至筒仓后暂存，卸料及暂存过程中产生粉尘废气，参照《逸散性工业粉尘控制技术》（中国环境科学出版社）中相关系数，粉尘产生情况见下表。</w:t>
            </w:r>
          </w:p>
          <w:p w14:paraId="57121C38">
            <w:pPr>
              <w:pStyle w:val="35"/>
              <w:bidi w:val="0"/>
              <w:rPr>
                <w:rFonts w:hint="eastAsia"/>
                <w:color w:val="auto"/>
                <w:lang w:val="en-US" w:eastAsia="zh-CN"/>
              </w:rPr>
            </w:pPr>
            <w:r>
              <w:rPr>
                <w:color w:val="auto"/>
              </w:rPr>
              <w:t>表</w:t>
            </w:r>
            <w:r>
              <w:rPr>
                <w:rFonts w:hint="eastAsia"/>
                <w:color w:val="auto"/>
                <w:lang w:val="en-US" w:eastAsia="zh-CN"/>
              </w:rPr>
              <w:t>4-7</w:t>
            </w:r>
            <w:r>
              <w:rPr>
                <w:color w:val="auto"/>
              </w:rPr>
              <w:t xml:space="preserve"> </w:t>
            </w:r>
            <w:r>
              <w:rPr>
                <w:rFonts w:hint="eastAsia"/>
                <w:color w:val="auto"/>
                <w:lang w:val="en-US" w:eastAsia="zh-CN"/>
              </w:rPr>
              <w:t xml:space="preserve"> 《逸散性工业粉尘控制技术》中相关系数</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84"/>
              <w:gridCol w:w="1115"/>
              <w:gridCol w:w="2826"/>
              <w:gridCol w:w="1302"/>
              <w:gridCol w:w="815"/>
              <w:gridCol w:w="1057"/>
            </w:tblGrid>
            <w:tr w14:paraId="66EBF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 w:hRule="atLeast"/>
                <w:jc w:val="center"/>
              </w:trPr>
              <w:tc>
                <w:tcPr>
                  <w:tcW w:w="1224" w:type="dxa"/>
                  <w:vAlign w:val="center"/>
                </w:tcPr>
                <w:p w14:paraId="1617CF93">
                  <w:pPr>
                    <w:pStyle w:val="37"/>
                    <w:bidi w:val="0"/>
                    <w:rPr>
                      <w:rFonts w:hint="default"/>
                      <w:b/>
                      <w:bCs/>
                      <w:color w:val="auto"/>
                      <w:lang w:val="en-US" w:eastAsia="zh-CN"/>
                    </w:rPr>
                  </w:pPr>
                  <w:r>
                    <w:rPr>
                      <w:rFonts w:hint="eastAsia"/>
                      <w:b/>
                      <w:bCs/>
                      <w:color w:val="auto"/>
                      <w:lang w:val="en-US" w:eastAsia="zh-CN"/>
                    </w:rPr>
                    <w:t>产污工序</w:t>
                  </w:r>
                </w:p>
              </w:tc>
              <w:tc>
                <w:tcPr>
                  <w:tcW w:w="1137" w:type="dxa"/>
                  <w:vAlign w:val="center"/>
                </w:tcPr>
                <w:p w14:paraId="03E9B22A">
                  <w:pPr>
                    <w:pStyle w:val="37"/>
                    <w:bidi w:val="0"/>
                    <w:rPr>
                      <w:rFonts w:hint="default"/>
                      <w:b/>
                      <w:bCs/>
                      <w:color w:val="auto"/>
                      <w:lang w:val="en-US" w:eastAsia="zh-CN"/>
                    </w:rPr>
                  </w:pPr>
                  <w:r>
                    <w:rPr>
                      <w:rFonts w:hint="eastAsia"/>
                      <w:b/>
                      <w:bCs/>
                      <w:color w:val="auto"/>
                      <w:lang w:val="en-US" w:eastAsia="zh-CN"/>
                    </w:rPr>
                    <w:t>产污系数</w:t>
                  </w:r>
                </w:p>
              </w:tc>
              <w:tc>
                <w:tcPr>
                  <w:tcW w:w="2952" w:type="dxa"/>
                  <w:vAlign w:val="center"/>
                </w:tcPr>
                <w:p w14:paraId="2F6D0F33">
                  <w:pPr>
                    <w:pStyle w:val="37"/>
                    <w:bidi w:val="0"/>
                    <w:rPr>
                      <w:rFonts w:hint="default"/>
                      <w:b/>
                      <w:bCs/>
                      <w:color w:val="auto"/>
                      <w:lang w:val="en-US" w:eastAsia="zh-CN"/>
                    </w:rPr>
                  </w:pPr>
                  <w:r>
                    <w:rPr>
                      <w:rFonts w:hint="eastAsia"/>
                      <w:b/>
                      <w:bCs/>
                      <w:color w:val="auto"/>
                      <w:lang w:val="en-US" w:eastAsia="zh-CN"/>
                    </w:rPr>
                    <w:t>来源</w:t>
                  </w:r>
                </w:p>
              </w:tc>
              <w:tc>
                <w:tcPr>
                  <w:tcW w:w="1342" w:type="dxa"/>
                  <w:vAlign w:val="center"/>
                </w:tcPr>
                <w:p w14:paraId="75C963B6">
                  <w:pPr>
                    <w:pStyle w:val="37"/>
                    <w:bidi w:val="0"/>
                    <w:rPr>
                      <w:rFonts w:hint="default"/>
                      <w:b/>
                      <w:bCs/>
                      <w:color w:val="auto"/>
                      <w:lang w:val="en-US" w:eastAsia="zh-CN"/>
                    </w:rPr>
                  </w:pPr>
                  <w:r>
                    <w:rPr>
                      <w:rFonts w:hint="eastAsia"/>
                      <w:b/>
                      <w:bCs/>
                      <w:color w:val="auto"/>
                      <w:lang w:val="en-US" w:eastAsia="zh-CN"/>
                    </w:rPr>
                    <w:t>年用量t/a</w:t>
                  </w:r>
                </w:p>
              </w:tc>
              <w:tc>
                <w:tcPr>
                  <w:tcW w:w="838" w:type="dxa"/>
                  <w:vAlign w:val="center"/>
                </w:tcPr>
                <w:p w14:paraId="7C828FE1">
                  <w:pPr>
                    <w:pStyle w:val="37"/>
                    <w:bidi w:val="0"/>
                    <w:rPr>
                      <w:rFonts w:hint="default"/>
                      <w:b/>
                      <w:bCs/>
                      <w:color w:val="auto"/>
                      <w:lang w:val="en-US" w:eastAsia="zh-CN"/>
                    </w:rPr>
                  </w:pPr>
                  <w:r>
                    <w:rPr>
                      <w:rFonts w:hint="eastAsia"/>
                      <w:b/>
                      <w:bCs/>
                      <w:color w:val="auto"/>
                      <w:lang w:val="en-US" w:eastAsia="zh-CN"/>
                    </w:rPr>
                    <w:t>粉尘产生量t/a</w:t>
                  </w:r>
                </w:p>
              </w:tc>
              <w:tc>
                <w:tcPr>
                  <w:tcW w:w="1090" w:type="dxa"/>
                  <w:vAlign w:val="center"/>
                </w:tcPr>
                <w:p w14:paraId="130D5710">
                  <w:pPr>
                    <w:pStyle w:val="37"/>
                    <w:bidi w:val="0"/>
                    <w:rPr>
                      <w:rFonts w:hint="default"/>
                      <w:b/>
                      <w:bCs/>
                      <w:color w:val="auto"/>
                      <w:lang w:val="en-US" w:eastAsia="zh-CN"/>
                    </w:rPr>
                  </w:pPr>
                  <w:r>
                    <w:rPr>
                      <w:rFonts w:hint="eastAsia"/>
                      <w:b/>
                      <w:bCs/>
                      <w:color w:val="auto"/>
                      <w:lang w:val="en-US" w:eastAsia="zh-CN"/>
                    </w:rPr>
                    <w:t>粉尘产生速率kg/h</w:t>
                  </w:r>
                </w:p>
              </w:tc>
            </w:tr>
            <w:tr w14:paraId="39E21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24" w:type="dxa"/>
                  <w:vAlign w:val="center"/>
                </w:tcPr>
                <w:p w14:paraId="3A3B6486">
                  <w:pPr>
                    <w:pStyle w:val="37"/>
                    <w:bidi w:val="0"/>
                    <w:rPr>
                      <w:rFonts w:hint="default"/>
                      <w:color w:val="auto"/>
                      <w:highlight w:val="none"/>
                      <w:lang w:val="en-US" w:eastAsia="zh-CN"/>
                    </w:rPr>
                  </w:pPr>
                  <w:r>
                    <w:rPr>
                      <w:rFonts w:hint="eastAsia"/>
                      <w:color w:val="auto"/>
                      <w:highlight w:val="none"/>
                      <w:lang w:val="en-US" w:eastAsia="zh-CN"/>
                    </w:rPr>
                    <w:t>输送、提升、卸料</w:t>
                  </w:r>
                </w:p>
              </w:tc>
              <w:tc>
                <w:tcPr>
                  <w:tcW w:w="1137" w:type="dxa"/>
                  <w:vMerge w:val="restart"/>
                  <w:vAlign w:val="center"/>
                </w:tcPr>
                <w:p w14:paraId="0BF58D1E">
                  <w:pPr>
                    <w:pStyle w:val="37"/>
                    <w:bidi w:val="0"/>
                    <w:rPr>
                      <w:rFonts w:hint="default"/>
                      <w:color w:val="auto"/>
                      <w:highlight w:val="none"/>
                      <w:lang w:val="en-US" w:eastAsia="zh-CN"/>
                    </w:rPr>
                  </w:pPr>
                  <w:r>
                    <w:rPr>
                      <w:rFonts w:hint="eastAsia"/>
                      <w:color w:val="auto"/>
                      <w:highlight w:val="none"/>
                      <w:lang w:val="en-US" w:eastAsia="zh-CN"/>
                    </w:rPr>
                    <w:t>0.12kg/t产品</w:t>
                  </w:r>
                </w:p>
              </w:tc>
              <w:tc>
                <w:tcPr>
                  <w:tcW w:w="2952" w:type="dxa"/>
                  <w:vAlign w:val="center"/>
                </w:tcPr>
                <w:p w14:paraId="3859C363">
                  <w:pPr>
                    <w:pStyle w:val="37"/>
                    <w:bidi w:val="0"/>
                    <w:rPr>
                      <w:rFonts w:hint="default"/>
                      <w:color w:val="auto"/>
                      <w:highlight w:val="none"/>
                      <w:lang w:val="en-US" w:eastAsia="zh-CN"/>
                    </w:rPr>
                  </w:pPr>
                  <w:r>
                    <w:rPr>
                      <w:rFonts w:hint="eastAsia"/>
                      <w:color w:val="auto"/>
                      <w:highlight w:val="none"/>
                      <w:lang w:val="en-US" w:eastAsia="zh-CN"/>
                    </w:rPr>
                    <w:t>《逸散性工业粉尘控制技术》表22-1卸水泥至高架贮仓</w:t>
                  </w:r>
                </w:p>
              </w:tc>
              <w:tc>
                <w:tcPr>
                  <w:tcW w:w="1342" w:type="dxa"/>
                  <w:vMerge w:val="restart"/>
                  <w:vAlign w:val="center"/>
                </w:tcPr>
                <w:p w14:paraId="1F44E6AD">
                  <w:pPr>
                    <w:pStyle w:val="37"/>
                    <w:bidi w:val="0"/>
                    <w:jc w:val="center"/>
                    <w:rPr>
                      <w:rFonts w:hint="default"/>
                      <w:color w:val="auto"/>
                      <w:highlight w:val="none"/>
                      <w:lang w:val="en-US" w:eastAsia="zh-CN"/>
                    </w:rPr>
                  </w:pPr>
                  <w:r>
                    <w:rPr>
                      <w:rFonts w:hint="eastAsia"/>
                      <w:color w:val="auto"/>
                      <w:highlight w:val="none"/>
                      <w:lang w:val="en-US" w:eastAsia="zh-CN"/>
                    </w:rPr>
                    <w:t>38000</w:t>
                  </w:r>
                </w:p>
              </w:tc>
              <w:tc>
                <w:tcPr>
                  <w:tcW w:w="838" w:type="dxa"/>
                  <w:vAlign w:val="center"/>
                </w:tcPr>
                <w:p w14:paraId="5B025090">
                  <w:pPr>
                    <w:pStyle w:val="37"/>
                    <w:bidi w:val="0"/>
                    <w:jc w:val="center"/>
                    <w:rPr>
                      <w:rFonts w:hint="default"/>
                      <w:color w:val="auto"/>
                      <w:highlight w:val="none"/>
                      <w:lang w:val="en-US" w:eastAsia="zh-CN"/>
                    </w:rPr>
                  </w:pPr>
                  <w:r>
                    <w:rPr>
                      <w:rFonts w:hint="eastAsia"/>
                      <w:color w:val="auto"/>
                      <w:highlight w:val="none"/>
                      <w:lang w:val="en-US" w:eastAsia="zh-CN"/>
                    </w:rPr>
                    <w:t>4.56</w:t>
                  </w:r>
                </w:p>
              </w:tc>
              <w:tc>
                <w:tcPr>
                  <w:tcW w:w="1090" w:type="dxa"/>
                  <w:vAlign w:val="center"/>
                </w:tcPr>
                <w:p w14:paraId="0A481EB4">
                  <w:pPr>
                    <w:pStyle w:val="37"/>
                    <w:bidi w:val="0"/>
                    <w:rPr>
                      <w:rFonts w:hint="default"/>
                      <w:color w:val="auto"/>
                      <w:highlight w:val="none"/>
                      <w:lang w:val="en-US" w:eastAsia="zh-CN"/>
                    </w:rPr>
                  </w:pPr>
                  <w:r>
                    <w:rPr>
                      <w:rFonts w:hint="eastAsia"/>
                      <w:color w:val="auto"/>
                      <w:highlight w:val="none"/>
                      <w:lang w:val="en-US" w:eastAsia="zh-CN"/>
                    </w:rPr>
                    <w:t>0.95</w:t>
                  </w:r>
                </w:p>
              </w:tc>
            </w:tr>
            <w:tr w14:paraId="4D59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224" w:type="dxa"/>
                  <w:vAlign w:val="center"/>
                </w:tcPr>
                <w:p w14:paraId="2CE12FE3">
                  <w:pPr>
                    <w:pStyle w:val="37"/>
                    <w:bidi w:val="0"/>
                    <w:rPr>
                      <w:rFonts w:hint="default"/>
                      <w:color w:val="auto"/>
                      <w:highlight w:val="none"/>
                      <w:lang w:val="en-US" w:eastAsia="zh-CN"/>
                    </w:rPr>
                  </w:pPr>
                  <w:r>
                    <w:rPr>
                      <w:rFonts w:hint="eastAsia"/>
                      <w:color w:val="auto"/>
                      <w:highlight w:val="none"/>
                      <w:lang w:val="en-US" w:eastAsia="zh-CN"/>
                    </w:rPr>
                    <w:t>储罐呼吸</w:t>
                  </w:r>
                </w:p>
              </w:tc>
              <w:tc>
                <w:tcPr>
                  <w:tcW w:w="1137" w:type="dxa"/>
                  <w:vMerge w:val="continue"/>
                  <w:vAlign w:val="center"/>
                </w:tcPr>
                <w:p w14:paraId="40CC5088">
                  <w:pPr>
                    <w:pStyle w:val="37"/>
                    <w:bidi w:val="0"/>
                    <w:rPr>
                      <w:rFonts w:hint="default"/>
                      <w:color w:val="auto"/>
                      <w:highlight w:val="none"/>
                      <w:lang w:val="en-US" w:eastAsia="zh-CN"/>
                    </w:rPr>
                  </w:pPr>
                </w:p>
              </w:tc>
              <w:tc>
                <w:tcPr>
                  <w:tcW w:w="2952" w:type="dxa"/>
                  <w:vAlign w:val="center"/>
                </w:tcPr>
                <w:p w14:paraId="2A615AA7">
                  <w:pPr>
                    <w:pStyle w:val="37"/>
                    <w:bidi w:val="0"/>
                    <w:rPr>
                      <w:rFonts w:hint="default"/>
                      <w:color w:val="auto"/>
                      <w:highlight w:val="none"/>
                      <w:lang w:val="en-US" w:eastAsia="zh-CN"/>
                    </w:rPr>
                  </w:pPr>
                  <w:r>
                    <w:rPr>
                      <w:rFonts w:hint="eastAsia"/>
                      <w:color w:val="auto"/>
                      <w:highlight w:val="none"/>
                      <w:lang w:val="en-US" w:eastAsia="zh-CN"/>
                    </w:rPr>
                    <w:t>《逸散性工业粉尘控制技术》表22-1贮仓排气</w:t>
                  </w:r>
                </w:p>
              </w:tc>
              <w:tc>
                <w:tcPr>
                  <w:tcW w:w="1342" w:type="dxa"/>
                  <w:vMerge w:val="continue"/>
                  <w:vAlign w:val="center"/>
                </w:tcPr>
                <w:p w14:paraId="10C95481">
                  <w:pPr>
                    <w:pStyle w:val="37"/>
                    <w:bidi w:val="0"/>
                    <w:rPr>
                      <w:rFonts w:hint="default"/>
                      <w:color w:val="auto"/>
                      <w:highlight w:val="none"/>
                      <w:lang w:val="en-US" w:eastAsia="zh-CN"/>
                    </w:rPr>
                  </w:pPr>
                </w:p>
              </w:tc>
              <w:tc>
                <w:tcPr>
                  <w:tcW w:w="838" w:type="dxa"/>
                  <w:vAlign w:val="center"/>
                </w:tcPr>
                <w:p w14:paraId="72E0D0EC">
                  <w:pPr>
                    <w:pStyle w:val="37"/>
                    <w:bidi w:val="0"/>
                    <w:jc w:val="center"/>
                    <w:rPr>
                      <w:rFonts w:hint="default"/>
                      <w:color w:val="auto"/>
                      <w:highlight w:val="none"/>
                      <w:lang w:val="en-US" w:eastAsia="zh-CN"/>
                    </w:rPr>
                  </w:pPr>
                  <w:r>
                    <w:rPr>
                      <w:rFonts w:hint="eastAsia"/>
                      <w:color w:val="auto"/>
                      <w:highlight w:val="none"/>
                      <w:lang w:val="en-US" w:eastAsia="zh-CN"/>
                    </w:rPr>
                    <w:t>4.56</w:t>
                  </w:r>
                </w:p>
              </w:tc>
              <w:tc>
                <w:tcPr>
                  <w:tcW w:w="1090" w:type="dxa"/>
                  <w:vAlign w:val="center"/>
                </w:tcPr>
                <w:p w14:paraId="06EA365A">
                  <w:pPr>
                    <w:pStyle w:val="37"/>
                    <w:bidi w:val="0"/>
                    <w:rPr>
                      <w:rFonts w:hint="default"/>
                      <w:color w:val="auto"/>
                      <w:highlight w:val="none"/>
                      <w:lang w:val="en-US" w:eastAsia="zh-CN"/>
                    </w:rPr>
                  </w:pPr>
                  <w:r>
                    <w:rPr>
                      <w:rFonts w:hint="eastAsia"/>
                      <w:color w:val="auto"/>
                      <w:highlight w:val="none"/>
                      <w:lang w:val="en-US" w:eastAsia="zh-CN"/>
                    </w:rPr>
                    <w:t>0.95</w:t>
                  </w:r>
                </w:p>
              </w:tc>
            </w:tr>
            <w:tr w14:paraId="254A3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83" w:type="dxa"/>
                  <w:gridSpan w:val="6"/>
                  <w:vAlign w:val="center"/>
                </w:tcPr>
                <w:p w14:paraId="6630D807">
                  <w:pPr>
                    <w:pStyle w:val="37"/>
                    <w:bidi w:val="0"/>
                    <w:jc w:val="left"/>
                    <w:rPr>
                      <w:rFonts w:hint="default"/>
                      <w:color w:val="auto"/>
                      <w:highlight w:val="none"/>
                      <w:lang w:val="en-US" w:eastAsia="zh-CN"/>
                    </w:rPr>
                  </w:pPr>
                  <w:r>
                    <w:rPr>
                      <w:rFonts w:hint="eastAsia"/>
                      <w:b/>
                      <w:bCs/>
                      <w:color w:val="auto"/>
                      <w:sz w:val="18"/>
                      <w:szCs w:val="18"/>
                      <w:highlight w:val="none"/>
                      <w:lang w:val="en-US" w:eastAsia="zh-CN"/>
                    </w:rPr>
                    <w:t>备注：工作时间取4800h</w:t>
                  </w:r>
                </w:p>
              </w:tc>
            </w:tr>
          </w:tbl>
          <w:p w14:paraId="466ADC18">
            <w:pPr>
              <w:bidi w:val="0"/>
              <w:rPr>
                <w:rFonts w:hint="eastAsia"/>
                <w:color w:val="auto"/>
                <w:lang w:val="en-US" w:eastAsia="zh-CN"/>
              </w:rPr>
            </w:pPr>
            <w:r>
              <w:rPr>
                <w:rFonts w:hint="eastAsia"/>
                <w:b w:val="0"/>
                <w:bCs w:val="0"/>
                <w:color w:val="auto"/>
                <w:lang w:val="en-US" w:eastAsia="zh-CN"/>
              </w:rPr>
              <w:t>卸料、筒仓呼吸粉尘</w:t>
            </w:r>
            <w:r>
              <w:rPr>
                <w:rFonts w:hint="eastAsia"/>
                <w:color w:val="auto"/>
                <w:lang w:val="en-US" w:eastAsia="zh-CN"/>
              </w:rPr>
              <w:t>经筒仓顶部的仓顶除尘器处理后于生产车间无组织排放。参考《</w:t>
            </w:r>
            <w:r>
              <w:rPr>
                <w:color w:val="auto"/>
              </w:rPr>
              <w:t>排放源统计调查产排污核算方法和系数手册》</w:t>
            </w:r>
            <w:r>
              <w:rPr>
                <w:rFonts w:hint="eastAsia"/>
                <w:color w:val="auto"/>
                <w:lang w:eastAsia="zh-CN"/>
              </w:rPr>
              <w:t>（</w:t>
            </w:r>
            <w:r>
              <w:rPr>
                <w:color w:val="auto"/>
              </w:rPr>
              <w:t>公告2021年第24号</w:t>
            </w:r>
            <w:r>
              <w:rPr>
                <w:rFonts w:hint="eastAsia"/>
                <w:color w:val="auto"/>
                <w:lang w:eastAsia="zh-CN"/>
              </w:rPr>
              <w:t>）</w:t>
            </w:r>
            <w:r>
              <w:rPr>
                <w:color w:val="auto"/>
              </w:rPr>
              <w:t>的</w:t>
            </w:r>
            <w:r>
              <w:rPr>
                <w:rFonts w:hint="eastAsia"/>
                <w:color w:val="auto"/>
                <w:lang w:val="en-US" w:eastAsia="zh-CN"/>
              </w:rPr>
              <w:t>中“3021水泥制品制造(含3022砼结构构件制造、3029其他水泥类似制品制造)行业系数手册”袋式除尘器去除率为99.7%，密闭式生产车间粉尘控制率为99%，则卸料呼吸粉尘无组织排放量为0.0014t/a（0.0003kg/h）。</w:t>
            </w:r>
          </w:p>
          <w:p w14:paraId="4A157748">
            <w:pPr>
              <w:pStyle w:val="23"/>
              <w:keepNext w:val="0"/>
              <w:keepLines w:val="0"/>
              <w:pageBreakBefore w:val="0"/>
              <w:widowControl/>
              <w:numPr>
                <w:ilvl w:val="0"/>
                <w:numId w:val="0"/>
              </w:numPr>
              <w:kinsoku/>
              <w:wordWrap/>
              <w:overflowPunct/>
              <w:topLinePunct w:val="0"/>
              <w:autoSpaceDE/>
              <w:autoSpaceDN/>
              <w:bidi w:val="0"/>
              <w:adjustRightInd/>
              <w:snapToGrid/>
              <w:spacing w:before="0" w:beforeLines="0" w:line="360" w:lineRule="auto"/>
              <w:ind w:firstLine="482" w:firstLineChars="200"/>
              <w:jc w:val="left"/>
              <w:textAlignment w:val="auto"/>
              <w:rPr>
                <w:rFonts w:hint="eastAsia"/>
                <w:color w:val="auto"/>
                <w:sz w:val="24"/>
                <w:szCs w:val="24"/>
                <w:lang w:val="en-US" w:eastAsia="zh-CN"/>
              </w:rPr>
            </w:pPr>
            <w:r>
              <w:rPr>
                <w:rFonts w:hint="eastAsia" w:ascii="Times New Roman" w:hAnsi="Times New Roman" w:eastAsia="宋体" w:cs="Times New Roman"/>
                <w:b/>
                <w:color w:val="auto"/>
                <w:sz w:val="24"/>
                <w:szCs w:val="24"/>
                <w:lang w:val="en-US" w:eastAsia="zh-CN"/>
              </w:rPr>
              <w:t>（4）</w:t>
            </w:r>
            <w:r>
              <w:rPr>
                <w:rFonts w:hint="eastAsia"/>
                <w:color w:val="auto"/>
                <w:sz w:val="24"/>
                <w:szCs w:val="24"/>
                <w:lang w:val="en-US" w:eastAsia="zh-CN"/>
              </w:rPr>
              <w:t>物料输送粉尘</w:t>
            </w:r>
          </w:p>
          <w:p w14:paraId="1EEDC96B">
            <w:pPr>
              <w:pStyle w:val="23"/>
              <w:keepNext w:val="0"/>
              <w:keepLines w:val="0"/>
              <w:pageBreakBefore w:val="0"/>
              <w:widowControl/>
              <w:numPr>
                <w:ilvl w:val="0"/>
                <w:numId w:val="0"/>
              </w:numPr>
              <w:kinsoku/>
              <w:wordWrap/>
              <w:overflowPunct/>
              <w:topLinePunct w:val="0"/>
              <w:autoSpaceDE/>
              <w:autoSpaceDN/>
              <w:bidi w:val="0"/>
              <w:adjustRightInd/>
              <w:snapToGrid/>
              <w:spacing w:before="0" w:beforeLines="0" w:line="360" w:lineRule="auto"/>
              <w:ind w:firstLine="482" w:firstLineChars="200"/>
              <w:jc w:val="left"/>
              <w:textAlignment w:val="auto"/>
              <w:rPr>
                <w:rFonts w:hint="eastAsia"/>
                <w:color w:val="auto"/>
                <w:sz w:val="24"/>
                <w:szCs w:val="24"/>
                <w:lang w:val="en-US" w:eastAsia="zh-CN"/>
              </w:rPr>
            </w:pPr>
            <w:r>
              <w:rPr>
                <w:rFonts w:hint="eastAsia"/>
                <w:color w:val="auto"/>
                <w:sz w:val="24"/>
                <w:szCs w:val="24"/>
                <w:lang w:val="en-US" w:eastAsia="zh-CN"/>
              </w:rPr>
              <w:t>本项目物料输送物料主要有煤矸石破碎产生瓜子片、中沙、细沙、水泥、粉煤灰及外购瓜子片，瓜子片输送环节采用密闭输送带，下料口、原料堆场设置喷淋系统，瓜子片由于自身尺寸较大，粉尘量产生量较少，采取喷淋措施后，外排粉尘量忽略不计。骨料中沙、细沙均经过水洗工序，输送环节不产生粉尘；水泥、粉煤灰、固化剂均采取密闭管道气力输送，不产生粉尘外逸。因此本项目输送环节粉尘产生量及排放量不予考虑。</w:t>
            </w:r>
          </w:p>
          <w:p w14:paraId="09DD824A">
            <w:pPr>
              <w:pStyle w:val="23"/>
              <w:keepNext w:val="0"/>
              <w:keepLines w:val="0"/>
              <w:pageBreakBefore w:val="0"/>
              <w:widowControl/>
              <w:numPr>
                <w:ilvl w:val="0"/>
                <w:numId w:val="0"/>
              </w:numPr>
              <w:kinsoku/>
              <w:wordWrap/>
              <w:overflowPunct/>
              <w:topLinePunct w:val="0"/>
              <w:autoSpaceDE/>
              <w:autoSpaceDN/>
              <w:bidi w:val="0"/>
              <w:adjustRightInd/>
              <w:snapToGrid/>
              <w:spacing w:before="0" w:beforeLines="0" w:line="360" w:lineRule="auto"/>
              <w:ind w:firstLine="482" w:firstLineChars="200"/>
              <w:jc w:val="left"/>
              <w:textAlignment w:val="auto"/>
              <w:rPr>
                <w:rFonts w:hint="default" w:ascii="Times New Roman" w:hAnsi="Times New Roman" w:eastAsia="宋体" w:cs="Times New Roman"/>
                <w:b/>
                <w:color w:val="auto"/>
                <w:sz w:val="24"/>
                <w:szCs w:val="24"/>
                <w:lang w:val="en-US" w:eastAsia="zh-CN"/>
              </w:rPr>
            </w:pPr>
            <w:r>
              <w:rPr>
                <w:rFonts w:hint="eastAsia" w:cs="Times New Roman"/>
                <w:b/>
                <w:color w:val="auto"/>
                <w:sz w:val="24"/>
                <w:szCs w:val="24"/>
                <w:lang w:val="en-US" w:eastAsia="zh-CN"/>
              </w:rPr>
              <w:t>（5）</w:t>
            </w:r>
            <w:r>
              <w:rPr>
                <w:rFonts w:hint="eastAsia" w:ascii="Times New Roman" w:hAnsi="Times New Roman" w:eastAsia="宋体" w:cs="Times New Roman"/>
                <w:b/>
                <w:color w:val="auto"/>
                <w:sz w:val="24"/>
                <w:szCs w:val="24"/>
                <w:lang w:val="en-US" w:eastAsia="zh-CN"/>
              </w:rPr>
              <w:t>运输扬尘及汽车尾气</w:t>
            </w:r>
          </w:p>
          <w:p w14:paraId="437DEC59">
            <w:pPr>
              <w:bidi w:val="0"/>
              <w:rPr>
                <w:color w:val="auto"/>
              </w:rPr>
            </w:pPr>
            <w:r>
              <w:rPr>
                <w:rFonts w:hint="eastAsia"/>
                <w:color w:val="auto"/>
              </w:rPr>
              <w:t>厂区内物料转运采用车辆运输，运输过程产生粉尘按下列经验公式计算：</w:t>
            </w:r>
          </w:p>
          <w:p w14:paraId="532DD488">
            <w:pPr>
              <w:pStyle w:val="41"/>
              <w:bidi w:val="0"/>
              <w:spacing w:line="240" w:lineRule="auto"/>
              <w:rPr>
                <w:rFonts w:hint="eastAsia"/>
                <w:color w:val="auto"/>
                <w:lang w:val="en-US" w:eastAsia="zh-CN"/>
              </w:rPr>
            </w:pPr>
            <w:r>
              <w:rPr>
                <w:rFonts w:hint="eastAsia"/>
                <w:color w:val="auto"/>
                <w:position w:val="-60"/>
                <w:lang w:val="en-US" w:eastAsia="zh-CN"/>
              </w:rPr>
              <w:object>
                <v:shape id="_x0000_i1027" o:spt="75" type="#_x0000_t75" style="height:67.2pt;width:241.1pt;" o:ole="t" filled="f" o:preferrelative="t" stroked="f" coordsize="21600,21600">
                  <v:path/>
                  <v:fill on="f" focussize="0,0"/>
                  <v:stroke on="f"/>
                  <v:imagedata r:id="rId28" o:title=""/>
                  <o:lock v:ext="edit" aspectratio="t"/>
                  <w10:wrap type="none"/>
                  <w10:anchorlock/>
                </v:shape>
                <o:OLEObject Type="Embed" ProgID="Equation.KSEE3" ShapeID="_x0000_i1027" DrawAspect="Content" ObjectID="_1468075727" r:id="rId27">
                  <o:LockedField>false</o:LockedField>
                </o:OLEObject>
              </w:object>
            </w:r>
          </w:p>
          <w:p w14:paraId="36D74490">
            <w:pPr>
              <w:keepNext w:val="0"/>
              <w:keepLines w:val="0"/>
              <w:widowControl/>
              <w:suppressLineNumbers w:val="0"/>
              <w:ind w:left="0" w:leftChars="0" w:firstLine="0" w:firstLineChars="0"/>
              <w:jc w:val="left"/>
              <w:rPr>
                <w:color w:val="auto"/>
              </w:rPr>
            </w:pPr>
            <w:r>
              <w:rPr>
                <w:rFonts w:hint="eastAsia" w:ascii="宋体" w:hAnsi="宋体" w:eastAsia="宋体" w:cs="宋体"/>
                <w:color w:val="auto"/>
                <w:kern w:val="0"/>
                <w:sz w:val="24"/>
                <w:szCs w:val="24"/>
                <w:lang w:val="en-US" w:eastAsia="zh-CN" w:bidi="ar"/>
              </w:rPr>
              <w:t>式中：</w:t>
            </w:r>
            <w:r>
              <w:rPr>
                <w:rFonts w:hint="default" w:ascii="Times New Roman" w:hAnsi="Times New Roman" w:eastAsia="宋体" w:cs="Times New Roman"/>
                <w:color w:val="auto"/>
                <w:kern w:val="0"/>
                <w:sz w:val="24"/>
                <w:szCs w:val="24"/>
                <w:lang w:val="en-US" w:eastAsia="zh-CN" w:bidi="ar"/>
              </w:rPr>
              <w:t>Q</w:t>
            </w:r>
            <w:r>
              <w:rPr>
                <w:rFonts w:hint="default" w:ascii="Times New Roman" w:hAnsi="Times New Roman" w:eastAsia="宋体" w:cs="Times New Roman"/>
                <w:color w:val="auto"/>
                <w:kern w:val="0"/>
                <w:sz w:val="15"/>
                <w:szCs w:val="15"/>
                <w:lang w:val="en-US" w:eastAsia="zh-CN" w:bidi="ar"/>
              </w:rPr>
              <w:t>P</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汽车在有散状物料的道路上行驶的起尘量，</w:t>
            </w:r>
            <w:r>
              <w:rPr>
                <w:rFonts w:hint="default" w:ascii="Times New Roman" w:hAnsi="Times New Roman" w:eastAsia="宋体" w:cs="Times New Roman"/>
                <w:color w:val="auto"/>
                <w:kern w:val="0"/>
                <w:sz w:val="24"/>
                <w:szCs w:val="24"/>
                <w:lang w:val="en-US" w:eastAsia="zh-CN" w:bidi="ar"/>
              </w:rPr>
              <w:t>kg/km·</w:t>
            </w:r>
            <w:r>
              <w:rPr>
                <w:rFonts w:hint="eastAsia" w:ascii="宋体" w:hAnsi="宋体" w:eastAsia="宋体" w:cs="宋体"/>
                <w:color w:val="auto"/>
                <w:kern w:val="0"/>
                <w:sz w:val="24"/>
                <w:szCs w:val="24"/>
                <w:lang w:val="en-US" w:eastAsia="zh-CN" w:bidi="ar"/>
              </w:rPr>
              <w:t>辆；</w:t>
            </w:r>
          </w:p>
          <w:p w14:paraId="02E091F1">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V—</w:t>
            </w:r>
            <w:r>
              <w:rPr>
                <w:rFonts w:hint="eastAsia" w:ascii="宋体" w:hAnsi="宋体" w:eastAsia="宋体" w:cs="宋体"/>
                <w:color w:val="auto"/>
                <w:kern w:val="0"/>
                <w:sz w:val="24"/>
                <w:szCs w:val="24"/>
                <w:lang w:val="en-US" w:eastAsia="zh-CN" w:bidi="ar"/>
              </w:rPr>
              <w:t>汽车行驶速度，</w:t>
            </w:r>
            <w:r>
              <w:rPr>
                <w:rFonts w:hint="default" w:ascii="Times New Roman" w:hAnsi="Times New Roman" w:eastAsia="宋体" w:cs="Times New Roman"/>
                <w:color w:val="auto"/>
                <w:kern w:val="0"/>
                <w:sz w:val="24"/>
                <w:szCs w:val="24"/>
                <w:lang w:val="en-US" w:eastAsia="zh-CN" w:bidi="ar"/>
              </w:rPr>
              <w:t>km/h</w:t>
            </w:r>
            <w:r>
              <w:rPr>
                <w:rFonts w:hint="eastAsia" w:ascii="宋体" w:hAnsi="宋体" w:eastAsia="宋体" w:cs="宋体"/>
                <w:color w:val="auto"/>
                <w:kern w:val="0"/>
                <w:sz w:val="24"/>
                <w:szCs w:val="24"/>
                <w:lang w:val="en-US" w:eastAsia="zh-CN" w:bidi="ar"/>
              </w:rPr>
              <w:t>；（</w:t>
            </w:r>
            <w:r>
              <w:rPr>
                <w:rFonts w:hint="eastAsia" w:cs="Times New Roman"/>
                <w:color w:val="auto"/>
                <w:kern w:val="0"/>
                <w:sz w:val="24"/>
                <w:szCs w:val="24"/>
                <w:lang w:val="en-US" w:eastAsia="zh-CN" w:bidi="ar"/>
              </w:rPr>
              <w:t>1</w:t>
            </w:r>
            <w:r>
              <w:rPr>
                <w:rFonts w:hint="default" w:ascii="Times New Roman" w:hAnsi="Times New Roman" w:eastAsia="宋体" w:cs="Times New Roman"/>
                <w:color w:val="auto"/>
                <w:kern w:val="0"/>
                <w:sz w:val="24"/>
                <w:szCs w:val="24"/>
                <w:lang w:val="en-US" w:eastAsia="zh-CN" w:bidi="ar"/>
              </w:rPr>
              <w:t>0km/h</w:t>
            </w:r>
            <w:r>
              <w:rPr>
                <w:rFonts w:hint="eastAsia" w:ascii="宋体" w:hAnsi="宋体" w:eastAsia="宋体" w:cs="宋体"/>
                <w:color w:val="auto"/>
                <w:kern w:val="0"/>
                <w:sz w:val="24"/>
                <w:szCs w:val="24"/>
                <w:lang w:val="en-US" w:eastAsia="zh-CN" w:bidi="ar"/>
              </w:rPr>
              <w:t>）</w:t>
            </w:r>
          </w:p>
          <w:p w14:paraId="1D28D37C">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汽车载重量或卸料量，</w:t>
            </w:r>
            <w:r>
              <w:rPr>
                <w:rFonts w:hint="default" w:ascii="Times New Roman" w:hAnsi="Times New Roman" w:eastAsia="宋体" w:cs="Times New Roman"/>
                <w:color w:val="auto"/>
                <w:kern w:val="0"/>
                <w:sz w:val="24"/>
                <w:szCs w:val="24"/>
                <w:lang w:val="en-US" w:eastAsia="zh-CN" w:bidi="ar"/>
              </w:rPr>
              <w:t>t</w:t>
            </w:r>
            <w:r>
              <w:rPr>
                <w:rFonts w:hint="eastAsia" w:cs="Times New Roman"/>
                <w:color w:val="auto"/>
                <w:kern w:val="0"/>
                <w:sz w:val="24"/>
                <w:szCs w:val="24"/>
                <w:lang w:val="en-US" w:eastAsia="zh-CN" w:bidi="ar"/>
              </w:rPr>
              <w:t>（30t）</w:t>
            </w:r>
            <w:r>
              <w:rPr>
                <w:rFonts w:hint="eastAsia" w:ascii="宋体" w:hAnsi="宋体" w:eastAsia="宋体" w:cs="宋体"/>
                <w:color w:val="auto"/>
                <w:kern w:val="0"/>
                <w:sz w:val="24"/>
                <w:szCs w:val="24"/>
                <w:lang w:val="en-US" w:eastAsia="zh-CN" w:bidi="ar"/>
              </w:rPr>
              <w:t>；</w:t>
            </w:r>
          </w:p>
          <w:p w14:paraId="15F5AB56">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P—</w:t>
            </w:r>
            <w:r>
              <w:rPr>
                <w:rFonts w:hint="eastAsia" w:ascii="宋体" w:hAnsi="宋体" w:eastAsia="宋体" w:cs="宋体"/>
                <w:color w:val="auto"/>
                <w:kern w:val="0"/>
                <w:sz w:val="24"/>
                <w:szCs w:val="24"/>
                <w:lang w:val="en-US" w:eastAsia="zh-CN" w:bidi="ar"/>
              </w:rPr>
              <w:t>道路表面物料量，</w:t>
            </w:r>
            <w:r>
              <w:rPr>
                <w:rFonts w:hint="default" w:ascii="Times New Roman" w:hAnsi="Times New Roman" w:eastAsia="宋体" w:cs="Times New Roman"/>
                <w:color w:val="auto"/>
                <w:kern w:val="0"/>
                <w:sz w:val="24"/>
                <w:szCs w:val="24"/>
                <w:lang w:val="en-US" w:eastAsia="zh-CN" w:bidi="ar"/>
              </w:rPr>
              <w:t>kg/</w:t>
            </w:r>
            <w:r>
              <w:rPr>
                <w:rFonts w:hint="eastAsia" w:cs="Times New Roman"/>
                <w:color w:val="auto"/>
                <w:kern w:val="0"/>
                <w:sz w:val="24"/>
                <w:szCs w:val="24"/>
                <w:lang w:val="en-US" w:eastAsia="zh-CN" w:bidi="ar"/>
              </w:rPr>
              <w:t>m</w:t>
            </w:r>
            <w:r>
              <w:rPr>
                <w:rFonts w:hint="eastAsia" w:cs="Times New Roman"/>
                <w:color w:val="auto"/>
                <w:kern w:val="0"/>
                <w:sz w:val="24"/>
                <w:szCs w:val="24"/>
                <w:vertAlign w:val="superscript"/>
                <w:lang w:val="en-US" w:eastAsia="zh-CN" w:bidi="ar"/>
              </w:rPr>
              <w:t>2</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0.05kg/</w:t>
            </w:r>
            <w:r>
              <w:rPr>
                <w:rFonts w:hint="eastAsia" w:cs="Times New Roman"/>
                <w:color w:val="auto"/>
                <w:kern w:val="0"/>
                <w:sz w:val="24"/>
                <w:szCs w:val="24"/>
                <w:lang w:val="en-US" w:eastAsia="zh-CN" w:bidi="ar"/>
              </w:rPr>
              <w:t>m</w:t>
            </w:r>
            <w:r>
              <w:rPr>
                <w:rFonts w:hint="eastAsia" w:cs="Times New Roman"/>
                <w:color w:val="auto"/>
                <w:kern w:val="0"/>
                <w:sz w:val="24"/>
                <w:szCs w:val="24"/>
                <w:vertAlign w:val="superscript"/>
                <w:lang w:val="en-US" w:eastAsia="zh-CN" w:bidi="ar"/>
              </w:rPr>
              <w:t>2</w:t>
            </w:r>
            <w:r>
              <w:rPr>
                <w:rFonts w:hint="eastAsia" w:ascii="宋体" w:hAnsi="宋体" w:eastAsia="宋体" w:cs="宋体"/>
                <w:color w:val="auto"/>
                <w:kern w:val="0"/>
                <w:sz w:val="24"/>
                <w:szCs w:val="24"/>
                <w:lang w:val="en-US" w:eastAsia="zh-CN" w:bidi="ar"/>
              </w:rPr>
              <w:t>）</w:t>
            </w:r>
          </w:p>
          <w:p w14:paraId="52F16B38">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Q</w:t>
            </w:r>
            <w:r>
              <w:rPr>
                <w:rFonts w:hint="default" w:ascii="Times New Roman" w:hAnsi="Times New Roman" w:eastAsia="宋体" w:cs="Times New Roman"/>
                <w:color w:val="auto"/>
                <w:kern w:val="0"/>
                <w:sz w:val="15"/>
                <w:szCs w:val="15"/>
                <w:lang w:val="en-US" w:eastAsia="zh-CN" w:bidi="ar"/>
              </w:rPr>
              <w:t>＇</w:t>
            </w:r>
            <w:r>
              <w:rPr>
                <w:rFonts w:hint="eastAsia" w:ascii="Times New Roman" w:hAnsi="Times New Roman" w:cs="Times New Roman"/>
                <w:color w:val="auto"/>
                <w:kern w:val="0"/>
                <w:sz w:val="15"/>
                <w:szCs w:val="15"/>
                <w:vertAlign w:val="baseline"/>
                <w:lang w:val="en-US" w:eastAsia="zh-CN" w:bidi="ar"/>
              </w:rPr>
              <w:t>p</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总扬尘量（</w:t>
            </w:r>
            <w:r>
              <w:rPr>
                <w:rFonts w:hint="default" w:ascii="Times New Roman" w:hAnsi="Times New Roman" w:eastAsia="宋体" w:cs="Times New Roman"/>
                <w:color w:val="auto"/>
                <w:kern w:val="0"/>
                <w:sz w:val="24"/>
                <w:szCs w:val="24"/>
                <w:lang w:val="en-US" w:eastAsia="zh-CN" w:bidi="ar"/>
              </w:rPr>
              <w:t>kg/a</w:t>
            </w:r>
            <w:r>
              <w:rPr>
                <w:rFonts w:hint="eastAsia" w:ascii="宋体" w:hAnsi="宋体" w:eastAsia="宋体" w:cs="宋体"/>
                <w:color w:val="auto"/>
                <w:kern w:val="0"/>
                <w:sz w:val="24"/>
                <w:szCs w:val="24"/>
                <w:lang w:val="en-US" w:eastAsia="zh-CN" w:bidi="ar"/>
              </w:rPr>
              <w:t>）；</w:t>
            </w:r>
          </w:p>
          <w:p w14:paraId="5CAC3C8F">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L—</w:t>
            </w:r>
            <w:r>
              <w:rPr>
                <w:rFonts w:hint="eastAsia" w:ascii="宋体" w:hAnsi="宋体" w:eastAsia="宋体" w:cs="宋体"/>
                <w:color w:val="auto"/>
                <w:kern w:val="0"/>
                <w:sz w:val="24"/>
                <w:szCs w:val="24"/>
                <w:lang w:val="en-US" w:eastAsia="zh-CN" w:bidi="ar"/>
              </w:rPr>
              <w:t>运输距离（</w:t>
            </w:r>
            <w:r>
              <w:rPr>
                <w:rFonts w:hint="default" w:ascii="Times New Roman" w:hAnsi="Times New Roman" w:eastAsia="宋体" w:cs="Times New Roman"/>
                <w:color w:val="auto"/>
                <w:kern w:val="0"/>
                <w:sz w:val="24"/>
                <w:szCs w:val="24"/>
                <w:lang w:val="en-US" w:eastAsia="zh-CN" w:bidi="ar"/>
              </w:rPr>
              <w:t>km</w:t>
            </w:r>
            <w:r>
              <w:rPr>
                <w:rFonts w:hint="eastAsia" w:cs="Times New Roman"/>
                <w:color w:val="auto"/>
                <w:kern w:val="0"/>
                <w:sz w:val="24"/>
                <w:szCs w:val="24"/>
                <w:lang w:val="en-US" w:eastAsia="zh-CN" w:bidi="ar"/>
              </w:rPr>
              <w:t>，0.2km</w:t>
            </w:r>
            <w:r>
              <w:rPr>
                <w:rFonts w:hint="eastAsia" w:ascii="宋体" w:hAnsi="宋体" w:eastAsia="宋体" w:cs="宋体"/>
                <w:color w:val="auto"/>
                <w:kern w:val="0"/>
                <w:sz w:val="24"/>
                <w:szCs w:val="24"/>
                <w:lang w:val="en-US" w:eastAsia="zh-CN" w:bidi="ar"/>
              </w:rPr>
              <w:t>）；</w:t>
            </w:r>
          </w:p>
          <w:p w14:paraId="7E0F4F2A">
            <w:pPr>
              <w:keepNext w:val="0"/>
              <w:keepLines w:val="0"/>
              <w:widowControl/>
              <w:suppressLineNumbers w:val="0"/>
              <w:jc w:val="left"/>
              <w:rPr>
                <w:color w:val="auto"/>
                <w:highlight w:val="none"/>
              </w:rPr>
            </w:pPr>
            <w:r>
              <w:rPr>
                <w:rFonts w:hint="default" w:ascii="Times New Roman" w:hAnsi="Times New Roman" w:eastAsia="宋体" w:cs="Times New Roman"/>
                <w:color w:val="auto"/>
                <w:kern w:val="0"/>
                <w:sz w:val="24"/>
                <w:szCs w:val="24"/>
                <w:lang w:val="en-US" w:eastAsia="zh-CN" w:bidi="ar"/>
              </w:rPr>
              <w:t>Q—</w:t>
            </w:r>
            <w:r>
              <w:rPr>
                <w:rFonts w:hint="eastAsia" w:ascii="宋体" w:hAnsi="宋体" w:eastAsia="宋体" w:cs="宋体"/>
                <w:color w:val="auto"/>
                <w:kern w:val="0"/>
                <w:sz w:val="24"/>
                <w:szCs w:val="24"/>
                <w:lang w:val="en-US" w:eastAsia="zh-CN" w:bidi="ar"/>
              </w:rPr>
              <w:t>运输量（</w:t>
            </w:r>
            <w:r>
              <w:rPr>
                <w:rFonts w:hint="eastAsia" w:ascii="宋体" w:hAnsi="宋体" w:cs="宋体"/>
                <w:color w:val="auto"/>
                <w:kern w:val="0"/>
                <w:sz w:val="24"/>
                <w:szCs w:val="24"/>
                <w:lang w:val="en-US" w:eastAsia="zh-CN" w:bidi="ar"/>
              </w:rPr>
              <w:t>约为产品质量两倍，</w:t>
            </w:r>
            <w:r>
              <w:rPr>
                <w:rFonts w:hint="eastAsia" w:cs="Times New Roman"/>
                <w:color w:val="auto"/>
                <w:kern w:val="0"/>
                <w:sz w:val="24"/>
                <w:szCs w:val="24"/>
                <w:lang w:val="en-US" w:eastAsia="zh-CN" w:bidi="ar"/>
              </w:rPr>
              <w:t>28.8</w:t>
            </w:r>
            <w:r>
              <w:rPr>
                <w:rFonts w:hint="eastAsia" w:ascii="宋体" w:hAnsi="宋体" w:eastAsia="宋体" w:cs="宋体"/>
                <w:color w:val="auto"/>
                <w:kern w:val="0"/>
                <w:sz w:val="24"/>
                <w:szCs w:val="24"/>
                <w:lang w:val="en-US" w:eastAsia="zh-CN" w:bidi="ar"/>
              </w:rPr>
              <w:t>万</w:t>
            </w:r>
            <w:r>
              <w:rPr>
                <w:rFonts w:hint="default" w:ascii="Times New Roman" w:hAnsi="Times New Roman" w:eastAsia="宋体" w:cs="Times New Roman"/>
                <w:color w:val="auto"/>
                <w:kern w:val="0"/>
                <w:sz w:val="24"/>
                <w:szCs w:val="24"/>
                <w:lang w:val="en-US" w:eastAsia="zh-CN" w:bidi="ar"/>
              </w:rPr>
              <w:t>t/a</w:t>
            </w:r>
            <w:r>
              <w:rPr>
                <w:rFonts w:hint="eastAsia" w:ascii="宋体" w:hAnsi="宋体" w:eastAsia="宋体" w:cs="宋体"/>
                <w:color w:val="auto"/>
                <w:kern w:val="0"/>
                <w:sz w:val="24"/>
                <w:szCs w:val="24"/>
                <w:lang w:val="en-US" w:eastAsia="zh-CN" w:bidi="ar"/>
              </w:rPr>
              <w:t>）。</w:t>
            </w:r>
          </w:p>
          <w:p w14:paraId="4DD53D88">
            <w:pPr>
              <w:bidi w:val="0"/>
              <w:rPr>
                <w:rFonts w:hint="eastAsia"/>
                <w:color w:val="auto"/>
                <w:lang w:val="en-US" w:eastAsia="zh-CN"/>
              </w:rPr>
            </w:pPr>
            <w:r>
              <w:rPr>
                <w:rFonts w:hint="default"/>
                <w:color w:val="auto"/>
              </w:rPr>
              <w:t>本项目</w:t>
            </w:r>
            <w:r>
              <w:rPr>
                <w:rFonts w:hint="eastAsia"/>
                <w:color w:val="auto"/>
                <w:highlight w:val="none"/>
                <w:lang w:val="en-US" w:eastAsia="zh-CN"/>
              </w:rPr>
              <w:t>全厂总</w:t>
            </w:r>
            <w:r>
              <w:rPr>
                <w:rFonts w:hint="eastAsia"/>
                <w:color w:val="auto"/>
                <w:lang w:val="en-US" w:eastAsia="zh-CN"/>
              </w:rPr>
              <w:t>运输量（包含原料、成品）</w:t>
            </w:r>
            <w:r>
              <w:rPr>
                <w:rFonts w:hint="default"/>
                <w:color w:val="auto"/>
              </w:rPr>
              <w:t>约为</w:t>
            </w:r>
            <w:r>
              <w:rPr>
                <w:rFonts w:hint="eastAsia"/>
                <w:color w:val="auto"/>
                <w:lang w:val="en-US" w:eastAsia="zh-CN"/>
              </w:rPr>
              <w:t>288000</w:t>
            </w:r>
            <w:r>
              <w:rPr>
                <w:rFonts w:hint="default"/>
                <w:color w:val="auto"/>
              </w:rPr>
              <w:t>t</w:t>
            </w:r>
            <w:r>
              <w:rPr>
                <w:rFonts w:hint="default"/>
                <w:color w:val="auto"/>
                <w:lang w:val="en-US" w:eastAsia="zh-CN"/>
              </w:rPr>
              <w:t>/a</w:t>
            </w:r>
            <w:r>
              <w:rPr>
                <w:rFonts w:hint="default"/>
                <w:color w:val="auto"/>
              </w:rPr>
              <w:t>，重车重约</w:t>
            </w:r>
            <w:r>
              <w:rPr>
                <w:rFonts w:hint="eastAsia"/>
                <w:color w:val="auto"/>
                <w:lang w:val="en-US" w:eastAsia="zh-CN"/>
              </w:rPr>
              <w:t>30</w:t>
            </w:r>
            <w:r>
              <w:rPr>
                <w:rFonts w:hint="default"/>
                <w:color w:val="auto"/>
              </w:rPr>
              <w:t>t</w:t>
            </w:r>
            <w:r>
              <w:rPr>
                <w:rFonts w:hint="default"/>
                <w:color w:val="auto"/>
                <w:lang w:eastAsia="zh-CN"/>
              </w:rPr>
              <w:t>，</w:t>
            </w:r>
            <w:r>
              <w:rPr>
                <w:rFonts w:hint="default"/>
                <w:color w:val="auto"/>
              </w:rPr>
              <w:t>车辆在厂区内行驶距离约为0.</w:t>
            </w:r>
            <w:r>
              <w:rPr>
                <w:rFonts w:hint="eastAsia"/>
                <w:color w:val="auto"/>
                <w:lang w:val="en-US" w:eastAsia="zh-CN"/>
              </w:rPr>
              <w:t>2</w:t>
            </w:r>
            <w:r>
              <w:rPr>
                <w:rFonts w:hint="default"/>
                <w:color w:val="auto"/>
              </w:rPr>
              <w:t>km，经计算，本项目运输车辆动力起尘量为</w:t>
            </w:r>
            <w:r>
              <w:rPr>
                <w:rFonts w:hint="eastAsia"/>
                <w:color w:val="auto"/>
                <w:lang w:val="en-US" w:eastAsia="zh-CN"/>
              </w:rPr>
              <w:t>0.165</w:t>
            </w:r>
            <w:r>
              <w:rPr>
                <w:rFonts w:hint="default"/>
                <w:color w:val="auto"/>
              </w:rPr>
              <w:t>t/a</w:t>
            </w:r>
            <w:r>
              <w:rPr>
                <w:rFonts w:hint="eastAsia"/>
                <w:color w:val="auto"/>
                <w:lang w:eastAsia="zh-CN"/>
              </w:rPr>
              <w:t>，</w:t>
            </w:r>
            <w:r>
              <w:rPr>
                <w:rFonts w:hint="eastAsia"/>
                <w:color w:val="auto"/>
                <w:lang w:val="en-US" w:eastAsia="zh-CN"/>
              </w:rPr>
              <w:t>厂区运输时间约为192h/a，则产生速率0.86kg/h。</w:t>
            </w:r>
          </w:p>
          <w:p w14:paraId="7B5B55C8">
            <w:pPr>
              <w:bidi w:val="0"/>
              <w:rPr>
                <w:rFonts w:hint="eastAsia"/>
                <w:color w:val="auto"/>
                <w:lang w:val="en-US" w:eastAsia="zh-CN"/>
              </w:rPr>
            </w:pPr>
            <w:r>
              <w:rPr>
                <w:rFonts w:hint="default"/>
                <w:color w:val="auto"/>
                <w:lang w:val="en-US" w:eastAsia="zh-CN"/>
              </w:rPr>
              <w:t>厂区道路已进行硬化，并派专人对厂区及外围道路进行洒水抑尘，同时汽车在出入</w:t>
            </w:r>
            <w:r>
              <w:rPr>
                <w:rFonts w:hint="eastAsia"/>
                <w:color w:val="auto"/>
                <w:lang w:val="en-US" w:eastAsia="zh-CN"/>
              </w:rPr>
              <w:t>厂</w:t>
            </w:r>
            <w:r>
              <w:rPr>
                <w:rFonts w:hint="default"/>
                <w:color w:val="auto"/>
                <w:lang w:val="en-US" w:eastAsia="zh-CN"/>
              </w:rPr>
              <w:t>前都要进行冲洗。根据表</w:t>
            </w:r>
            <w:r>
              <w:rPr>
                <w:rFonts w:hint="eastAsia"/>
                <w:color w:val="auto"/>
                <w:lang w:val="en-US" w:eastAsia="zh-CN"/>
              </w:rPr>
              <w:t>4-6</w:t>
            </w:r>
            <w:r>
              <w:rPr>
                <w:rFonts w:hint="default"/>
                <w:color w:val="auto"/>
                <w:lang w:val="en-US" w:eastAsia="zh-CN"/>
              </w:rPr>
              <w:t>中控制速率计算运输起尘量</w:t>
            </w:r>
            <w:r>
              <w:rPr>
                <w:rFonts w:hint="eastAsia"/>
                <w:color w:val="auto"/>
                <w:lang w:val="en-US" w:eastAsia="zh-CN"/>
              </w:rPr>
              <w:t>=0.165×（1-74%）×（1-78%）=0.009</w:t>
            </w:r>
            <w:r>
              <w:rPr>
                <w:rFonts w:hint="default"/>
                <w:color w:val="auto"/>
                <w:lang w:val="en-US" w:eastAsia="zh-CN"/>
              </w:rPr>
              <w:t>t/a</w:t>
            </w:r>
            <w:r>
              <w:rPr>
                <w:rFonts w:hint="eastAsia"/>
                <w:color w:val="auto"/>
                <w:lang w:val="en-US" w:eastAsia="zh-CN"/>
              </w:rPr>
              <w:t>（0.047kg/h）。</w:t>
            </w:r>
          </w:p>
          <w:p w14:paraId="4EE2E8A8">
            <w:pPr>
              <w:bidi w:val="0"/>
              <w:rPr>
                <w:rFonts w:hint="eastAsia"/>
                <w:color w:val="auto"/>
                <w:lang w:val="en-US" w:eastAsia="zh-CN"/>
              </w:rPr>
            </w:pPr>
            <w:r>
              <w:rPr>
                <w:rFonts w:hint="eastAsia"/>
                <w:color w:val="auto"/>
                <w:lang w:val="en-US" w:eastAsia="zh-CN"/>
              </w:rPr>
              <w:t>汽车尾气中主要含NO</w:t>
            </w:r>
            <w:r>
              <w:rPr>
                <w:rFonts w:hint="eastAsia"/>
                <w:color w:val="auto"/>
                <w:vertAlign w:val="subscript"/>
                <w:lang w:val="en-US" w:eastAsia="zh-CN"/>
              </w:rPr>
              <w:t>2</w:t>
            </w:r>
            <w:r>
              <w:rPr>
                <w:rFonts w:hint="eastAsia"/>
                <w:color w:val="auto"/>
                <w:lang w:val="en-US" w:eastAsia="zh-CN"/>
              </w:rPr>
              <w:t>、CO、THC等污染物，运营期的汽车尾气为无组织间断排放，会对环境空气造成一定影响。废气对环境空气造成的影响大小取决于排放量和气候条件，由于项目地周围较为开阔，且汽车数量较少，汽车移动时间相对比较分散，汽车尾气极易扩散，机械尾气对环境影响较小。</w:t>
            </w:r>
          </w:p>
          <w:p w14:paraId="3B8F79EE">
            <w:pPr>
              <w:bidi w:val="0"/>
              <w:rPr>
                <w:rFonts w:hint="default"/>
                <w:b/>
                <w:bCs/>
                <w:color w:val="auto"/>
                <w:lang w:val="en-US" w:eastAsia="zh-CN"/>
              </w:rPr>
            </w:pPr>
            <w:r>
              <w:rPr>
                <w:rFonts w:hint="eastAsia"/>
                <w:b/>
                <w:bCs/>
                <w:color w:val="auto"/>
                <w:lang w:val="en-US" w:eastAsia="zh-CN"/>
              </w:rPr>
              <w:t>3、有组织废气</w:t>
            </w:r>
          </w:p>
          <w:p w14:paraId="401569FA">
            <w:pPr>
              <w:pStyle w:val="23"/>
              <w:keepNext w:val="0"/>
              <w:keepLines w:val="0"/>
              <w:pageBreakBefore w:val="0"/>
              <w:widowControl/>
              <w:numPr>
                <w:ilvl w:val="0"/>
                <w:numId w:val="0"/>
              </w:numPr>
              <w:kinsoku/>
              <w:wordWrap/>
              <w:overflowPunct/>
              <w:topLinePunct w:val="0"/>
              <w:autoSpaceDE/>
              <w:autoSpaceDN/>
              <w:bidi w:val="0"/>
              <w:adjustRightInd/>
              <w:snapToGrid/>
              <w:spacing w:before="0" w:beforeLines="0" w:line="360" w:lineRule="auto"/>
              <w:ind w:firstLine="482" w:firstLineChars="200"/>
              <w:jc w:val="left"/>
              <w:textAlignment w:val="auto"/>
              <w:rPr>
                <w:rFonts w:hint="default"/>
                <w:color w:val="auto"/>
                <w:sz w:val="24"/>
                <w:szCs w:val="24"/>
                <w:lang w:val="en-US" w:eastAsia="zh-CN"/>
              </w:rPr>
            </w:pPr>
            <w:r>
              <w:rPr>
                <w:rFonts w:hint="eastAsia"/>
                <w:color w:val="auto"/>
                <w:sz w:val="24"/>
                <w:szCs w:val="24"/>
                <w:lang w:val="en-US" w:eastAsia="zh-CN"/>
              </w:rPr>
              <w:t>（1）</w:t>
            </w:r>
            <w:r>
              <w:rPr>
                <w:rFonts w:hint="default"/>
                <w:color w:val="auto"/>
                <w:sz w:val="24"/>
                <w:szCs w:val="24"/>
                <w:lang w:val="en-US" w:eastAsia="zh-CN"/>
              </w:rPr>
              <w:t>煤矸石破碎粉尘G3、煤矸石筛分G4</w:t>
            </w:r>
            <w:r>
              <w:rPr>
                <w:rFonts w:hint="eastAsia"/>
                <w:color w:val="auto"/>
                <w:sz w:val="24"/>
                <w:szCs w:val="24"/>
                <w:lang w:val="en-US" w:eastAsia="zh-CN"/>
              </w:rPr>
              <w:t>及不合格品、边角料破碎粉尘</w:t>
            </w:r>
          </w:p>
          <w:p w14:paraId="3231B6CC">
            <w:pPr>
              <w:bidi w:val="0"/>
              <w:rPr>
                <w:color w:val="auto"/>
              </w:rPr>
            </w:pPr>
            <w:r>
              <w:rPr>
                <w:rFonts w:hint="eastAsia"/>
                <w:color w:val="auto"/>
                <w:lang w:val="en-US" w:eastAsia="zh-CN"/>
              </w:rPr>
              <w:t>本项目煤矸石破碎、筛分过程中产生粉尘，不合格品边角料破碎后回用也会产生粉尘。</w:t>
            </w:r>
            <w:r>
              <w:rPr>
                <w:color w:val="auto"/>
              </w:rPr>
              <w:t>参考《排放源统计调查产排污核算方法和系数手册》</w:t>
            </w:r>
            <w:r>
              <w:rPr>
                <w:rFonts w:hint="eastAsia"/>
                <w:color w:val="auto"/>
                <w:lang w:eastAsia="zh-CN"/>
              </w:rPr>
              <w:t>（</w:t>
            </w:r>
            <w:r>
              <w:rPr>
                <w:color w:val="auto"/>
              </w:rPr>
              <w:t>公告2021年第24号</w:t>
            </w:r>
            <w:r>
              <w:rPr>
                <w:rFonts w:hint="eastAsia"/>
                <w:color w:val="auto"/>
                <w:lang w:eastAsia="zh-CN"/>
              </w:rPr>
              <w:t>）</w:t>
            </w:r>
            <w:r>
              <w:rPr>
                <w:color w:val="auto"/>
              </w:rPr>
              <w:t>的</w:t>
            </w:r>
            <w:r>
              <w:rPr>
                <w:rFonts w:hint="eastAsia"/>
                <w:color w:val="auto"/>
                <w:lang w:eastAsia="zh-CN"/>
              </w:rPr>
              <w:t>“</w:t>
            </w:r>
            <w:r>
              <w:rPr>
                <w:color w:val="auto"/>
              </w:rPr>
              <w:t>303砖瓦、石材等建筑材料制造行业系数手册</w:t>
            </w:r>
            <w:r>
              <w:rPr>
                <w:rFonts w:hint="eastAsia"/>
                <w:color w:val="auto"/>
                <w:lang w:eastAsia="zh-CN"/>
              </w:rPr>
              <w:t>”</w:t>
            </w:r>
            <w:r>
              <w:rPr>
                <w:color w:val="auto"/>
              </w:rPr>
              <w:t>中相关系数进行计算，具体行业系数见下表。</w:t>
            </w:r>
          </w:p>
          <w:p w14:paraId="70EDFC6E">
            <w:pPr>
              <w:pStyle w:val="35"/>
              <w:bidi w:val="0"/>
              <w:rPr>
                <w:color w:val="auto"/>
              </w:rPr>
            </w:pPr>
          </w:p>
          <w:p w14:paraId="314500BD">
            <w:pPr>
              <w:pStyle w:val="35"/>
              <w:bidi w:val="0"/>
              <w:rPr>
                <w:color w:val="auto"/>
              </w:rPr>
            </w:pPr>
          </w:p>
          <w:p w14:paraId="5F796476">
            <w:pPr>
              <w:pStyle w:val="35"/>
              <w:bidi w:val="0"/>
              <w:rPr>
                <w:color w:val="auto"/>
              </w:rPr>
            </w:pPr>
          </w:p>
          <w:p w14:paraId="670EB152">
            <w:pPr>
              <w:pStyle w:val="35"/>
              <w:bidi w:val="0"/>
              <w:rPr>
                <w:rFonts w:hint="eastAsia"/>
                <w:color w:val="auto"/>
                <w:lang w:val="en-US" w:eastAsia="zh-CN"/>
              </w:rPr>
            </w:pPr>
            <w:r>
              <w:rPr>
                <w:color w:val="auto"/>
              </w:rPr>
              <w:t>表</w:t>
            </w:r>
            <w:r>
              <w:rPr>
                <w:rFonts w:hint="eastAsia"/>
                <w:color w:val="auto"/>
                <w:lang w:val="en-US" w:eastAsia="zh-CN"/>
              </w:rPr>
              <w:t>4-8</w:t>
            </w:r>
            <w:r>
              <w:rPr>
                <w:color w:val="auto"/>
              </w:rPr>
              <w:t xml:space="preserve"> </w:t>
            </w:r>
            <w:r>
              <w:rPr>
                <w:rFonts w:hint="eastAsia"/>
                <w:color w:val="auto"/>
                <w:lang w:val="en-US" w:eastAsia="zh-CN"/>
              </w:rPr>
              <w:t xml:space="preserve"> 3031粘土砖瓦及建筑砌块制造</w:t>
            </w:r>
            <w:r>
              <w:rPr>
                <w:rFonts w:hint="eastAsia"/>
                <w:color w:val="auto"/>
                <w:lang w:eastAsia="zh-CN"/>
              </w:rPr>
              <w:t>（</w:t>
            </w:r>
            <w:r>
              <w:rPr>
                <w:rFonts w:hint="eastAsia"/>
                <w:color w:val="auto"/>
                <w:lang w:val="en-US" w:eastAsia="zh-CN"/>
              </w:rPr>
              <w:t>续4，摘录</w:t>
            </w:r>
            <w:r>
              <w:rPr>
                <w:rFonts w:hint="eastAsia"/>
                <w:color w:val="auto"/>
                <w:lang w:eastAsia="zh-CN"/>
              </w:rPr>
              <w:t>）</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89"/>
              <w:gridCol w:w="698"/>
              <w:gridCol w:w="1191"/>
              <w:gridCol w:w="1030"/>
              <w:gridCol w:w="1042"/>
              <w:gridCol w:w="724"/>
              <w:gridCol w:w="797"/>
              <w:gridCol w:w="1152"/>
              <w:gridCol w:w="976"/>
            </w:tblGrid>
            <w:tr w14:paraId="3627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7" w:hRule="atLeast"/>
                <w:jc w:val="center"/>
              </w:trPr>
              <w:tc>
                <w:tcPr>
                  <w:tcW w:w="415" w:type="pct"/>
                  <w:vAlign w:val="center"/>
                </w:tcPr>
                <w:p w14:paraId="2AC4A8D6">
                  <w:pPr>
                    <w:pStyle w:val="37"/>
                    <w:bidi w:val="0"/>
                    <w:rPr>
                      <w:rFonts w:hint="default"/>
                      <w:b/>
                      <w:bCs/>
                      <w:color w:val="auto"/>
                      <w:lang w:val="en-US" w:eastAsia="zh-CN"/>
                    </w:rPr>
                  </w:pPr>
                  <w:r>
                    <w:rPr>
                      <w:rFonts w:hint="eastAsia"/>
                      <w:b/>
                      <w:bCs/>
                      <w:color w:val="auto"/>
                      <w:lang w:val="en-US" w:eastAsia="zh-CN"/>
                    </w:rPr>
                    <w:t>工段名称</w:t>
                  </w:r>
                </w:p>
              </w:tc>
              <w:tc>
                <w:tcPr>
                  <w:tcW w:w="420" w:type="pct"/>
                  <w:vAlign w:val="center"/>
                </w:tcPr>
                <w:p w14:paraId="6A873339">
                  <w:pPr>
                    <w:pStyle w:val="37"/>
                    <w:bidi w:val="0"/>
                    <w:rPr>
                      <w:rFonts w:hint="default"/>
                      <w:b/>
                      <w:bCs/>
                      <w:color w:val="auto"/>
                      <w:lang w:val="en-US" w:eastAsia="zh-CN"/>
                    </w:rPr>
                  </w:pPr>
                  <w:r>
                    <w:rPr>
                      <w:rFonts w:hint="eastAsia"/>
                      <w:b/>
                      <w:bCs/>
                      <w:color w:val="auto"/>
                      <w:lang w:val="en-US" w:eastAsia="zh-CN"/>
                    </w:rPr>
                    <w:t>产品名称</w:t>
                  </w:r>
                </w:p>
              </w:tc>
              <w:tc>
                <w:tcPr>
                  <w:tcW w:w="717" w:type="pct"/>
                  <w:vAlign w:val="center"/>
                </w:tcPr>
                <w:p w14:paraId="7AB2696C">
                  <w:pPr>
                    <w:pStyle w:val="37"/>
                    <w:bidi w:val="0"/>
                    <w:rPr>
                      <w:rFonts w:hint="default"/>
                      <w:b/>
                      <w:bCs/>
                      <w:color w:val="auto"/>
                      <w:lang w:val="en-US" w:eastAsia="zh-CN"/>
                    </w:rPr>
                  </w:pPr>
                  <w:r>
                    <w:rPr>
                      <w:rFonts w:hint="eastAsia"/>
                      <w:b/>
                      <w:bCs/>
                      <w:color w:val="auto"/>
                      <w:lang w:val="en-US" w:eastAsia="zh-CN"/>
                    </w:rPr>
                    <w:t>原料名称</w:t>
                  </w:r>
                </w:p>
              </w:tc>
              <w:tc>
                <w:tcPr>
                  <w:tcW w:w="620" w:type="pct"/>
                  <w:vAlign w:val="center"/>
                </w:tcPr>
                <w:p w14:paraId="58E489DC">
                  <w:pPr>
                    <w:pStyle w:val="37"/>
                    <w:bidi w:val="0"/>
                    <w:rPr>
                      <w:rFonts w:hint="default"/>
                      <w:b/>
                      <w:bCs/>
                      <w:color w:val="auto"/>
                      <w:lang w:val="en-US" w:eastAsia="zh-CN"/>
                    </w:rPr>
                  </w:pPr>
                  <w:r>
                    <w:rPr>
                      <w:rFonts w:hint="eastAsia"/>
                      <w:b/>
                      <w:bCs/>
                      <w:color w:val="auto"/>
                      <w:lang w:val="en-US" w:eastAsia="zh-CN"/>
                    </w:rPr>
                    <w:t>工艺名称</w:t>
                  </w:r>
                </w:p>
              </w:tc>
              <w:tc>
                <w:tcPr>
                  <w:tcW w:w="627" w:type="pct"/>
                  <w:vAlign w:val="center"/>
                </w:tcPr>
                <w:p w14:paraId="2658AA9D">
                  <w:pPr>
                    <w:pStyle w:val="37"/>
                    <w:bidi w:val="0"/>
                    <w:rPr>
                      <w:rFonts w:hint="default"/>
                      <w:b/>
                      <w:bCs/>
                      <w:color w:val="auto"/>
                      <w:lang w:val="en-US" w:eastAsia="zh-CN"/>
                    </w:rPr>
                  </w:pPr>
                  <w:r>
                    <w:rPr>
                      <w:rFonts w:hint="eastAsia"/>
                      <w:b/>
                      <w:bCs/>
                      <w:color w:val="auto"/>
                      <w:lang w:val="en-US" w:eastAsia="zh-CN"/>
                    </w:rPr>
                    <w:t>等级规模</w:t>
                  </w:r>
                </w:p>
              </w:tc>
              <w:tc>
                <w:tcPr>
                  <w:tcW w:w="916" w:type="pct"/>
                  <w:gridSpan w:val="2"/>
                  <w:vAlign w:val="center"/>
                </w:tcPr>
                <w:p w14:paraId="34F750B4">
                  <w:pPr>
                    <w:pStyle w:val="37"/>
                    <w:bidi w:val="0"/>
                    <w:rPr>
                      <w:rFonts w:hint="eastAsia"/>
                      <w:b/>
                      <w:bCs/>
                      <w:color w:val="auto"/>
                      <w:lang w:val="en-US" w:eastAsia="zh-CN"/>
                    </w:rPr>
                  </w:pPr>
                  <w:r>
                    <w:rPr>
                      <w:rFonts w:hint="eastAsia"/>
                      <w:b/>
                      <w:bCs/>
                      <w:color w:val="auto"/>
                      <w:lang w:val="en-US" w:eastAsia="zh-CN"/>
                    </w:rPr>
                    <w:t>污染物指标</w:t>
                  </w:r>
                </w:p>
              </w:tc>
              <w:tc>
                <w:tcPr>
                  <w:tcW w:w="693" w:type="pct"/>
                  <w:vAlign w:val="center"/>
                </w:tcPr>
                <w:p w14:paraId="58E4ADD4">
                  <w:pPr>
                    <w:pStyle w:val="37"/>
                    <w:bidi w:val="0"/>
                    <w:rPr>
                      <w:rFonts w:hint="default"/>
                      <w:b/>
                      <w:bCs/>
                      <w:color w:val="auto"/>
                      <w:lang w:val="en-US" w:eastAsia="zh-CN"/>
                    </w:rPr>
                  </w:pPr>
                  <w:r>
                    <w:rPr>
                      <w:rFonts w:hint="eastAsia"/>
                      <w:b/>
                      <w:bCs/>
                      <w:color w:val="auto"/>
                      <w:lang w:val="en-US" w:eastAsia="zh-CN"/>
                    </w:rPr>
                    <w:t>系数单位</w:t>
                  </w:r>
                </w:p>
              </w:tc>
              <w:tc>
                <w:tcPr>
                  <w:tcW w:w="587" w:type="pct"/>
                  <w:vAlign w:val="center"/>
                </w:tcPr>
                <w:p w14:paraId="4099F8DC">
                  <w:pPr>
                    <w:pStyle w:val="37"/>
                    <w:bidi w:val="0"/>
                    <w:rPr>
                      <w:rFonts w:hint="default"/>
                      <w:b/>
                      <w:bCs/>
                      <w:color w:val="auto"/>
                      <w:lang w:val="en-US" w:eastAsia="zh-CN"/>
                    </w:rPr>
                  </w:pPr>
                  <w:r>
                    <w:rPr>
                      <w:rFonts w:hint="eastAsia"/>
                      <w:b/>
                      <w:bCs/>
                      <w:color w:val="auto"/>
                      <w:lang w:val="en-US" w:eastAsia="zh-CN"/>
                    </w:rPr>
                    <w:t>产污系数</w:t>
                  </w:r>
                </w:p>
              </w:tc>
            </w:tr>
            <w:tr w14:paraId="0F19C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5" w:type="pct"/>
                  <w:vAlign w:val="center"/>
                </w:tcPr>
                <w:p w14:paraId="30496844">
                  <w:pPr>
                    <w:pStyle w:val="37"/>
                    <w:bidi w:val="0"/>
                    <w:rPr>
                      <w:rFonts w:hint="default"/>
                      <w:color w:val="auto"/>
                      <w:lang w:val="en-US" w:eastAsia="zh-CN"/>
                    </w:rPr>
                  </w:pPr>
                  <w:r>
                    <w:rPr>
                      <w:rFonts w:hint="eastAsia"/>
                      <w:color w:val="auto"/>
                      <w:lang w:val="en-US" w:eastAsia="zh-CN"/>
                    </w:rPr>
                    <w:t>/</w:t>
                  </w:r>
                </w:p>
              </w:tc>
              <w:tc>
                <w:tcPr>
                  <w:tcW w:w="420" w:type="pct"/>
                  <w:vAlign w:val="center"/>
                </w:tcPr>
                <w:p w14:paraId="3CE9BDF5">
                  <w:pPr>
                    <w:pStyle w:val="37"/>
                    <w:bidi w:val="0"/>
                    <w:rPr>
                      <w:rFonts w:hint="default"/>
                      <w:color w:val="auto"/>
                      <w:lang w:val="en-US" w:eastAsia="zh-CN"/>
                    </w:rPr>
                  </w:pPr>
                  <w:r>
                    <w:rPr>
                      <w:rFonts w:hint="eastAsia"/>
                      <w:color w:val="auto"/>
                      <w:lang w:val="en-US" w:eastAsia="zh-CN"/>
                    </w:rPr>
                    <w:t>煤矸石砖</w:t>
                  </w:r>
                </w:p>
              </w:tc>
              <w:tc>
                <w:tcPr>
                  <w:tcW w:w="717" w:type="pct"/>
                  <w:vAlign w:val="center"/>
                </w:tcPr>
                <w:p w14:paraId="61E2683B">
                  <w:pPr>
                    <w:pStyle w:val="37"/>
                    <w:bidi w:val="0"/>
                    <w:rPr>
                      <w:rFonts w:hint="default"/>
                      <w:color w:val="auto"/>
                      <w:lang w:val="en-US" w:eastAsia="zh-CN"/>
                    </w:rPr>
                  </w:pPr>
                  <w:r>
                    <w:rPr>
                      <w:rFonts w:hint="eastAsia"/>
                      <w:color w:val="auto"/>
                      <w:lang w:val="en-US" w:eastAsia="zh-CN"/>
                    </w:rPr>
                    <w:t>煤矸石</w:t>
                  </w:r>
                </w:p>
              </w:tc>
              <w:tc>
                <w:tcPr>
                  <w:tcW w:w="620" w:type="pct"/>
                  <w:vAlign w:val="center"/>
                </w:tcPr>
                <w:p w14:paraId="1A1DC2D1">
                  <w:pPr>
                    <w:pStyle w:val="37"/>
                    <w:bidi w:val="0"/>
                    <w:rPr>
                      <w:rFonts w:hint="default"/>
                      <w:color w:val="auto"/>
                      <w:lang w:val="en-US" w:eastAsia="zh-CN"/>
                    </w:rPr>
                  </w:pPr>
                  <w:r>
                    <w:rPr>
                      <w:rFonts w:hint="eastAsia"/>
                      <w:color w:val="auto"/>
                      <w:lang w:val="en-US" w:eastAsia="zh-CN"/>
                    </w:rPr>
                    <w:t>破碎、筛分、成型干燥等</w:t>
                  </w:r>
                </w:p>
              </w:tc>
              <w:tc>
                <w:tcPr>
                  <w:tcW w:w="627" w:type="pct"/>
                  <w:vAlign w:val="center"/>
                </w:tcPr>
                <w:p w14:paraId="0E94AAE1">
                  <w:pPr>
                    <w:pStyle w:val="37"/>
                    <w:bidi w:val="0"/>
                    <w:rPr>
                      <w:rFonts w:hint="default"/>
                      <w:color w:val="auto"/>
                      <w:lang w:val="en-US" w:eastAsia="zh-CN"/>
                    </w:rPr>
                  </w:pPr>
                  <w:r>
                    <w:rPr>
                      <w:rFonts w:hint="eastAsia"/>
                      <w:color w:val="auto"/>
                      <w:lang w:val="en-US" w:eastAsia="zh-CN"/>
                    </w:rPr>
                    <w:t>所有规模</w:t>
                  </w:r>
                </w:p>
              </w:tc>
              <w:tc>
                <w:tcPr>
                  <w:tcW w:w="436" w:type="pct"/>
                  <w:vAlign w:val="center"/>
                </w:tcPr>
                <w:p w14:paraId="68D568C3">
                  <w:pPr>
                    <w:pStyle w:val="37"/>
                    <w:bidi w:val="0"/>
                    <w:rPr>
                      <w:rFonts w:hint="default"/>
                      <w:color w:val="auto"/>
                      <w:lang w:val="en-US" w:eastAsia="zh-CN"/>
                    </w:rPr>
                  </w:pPr>
                  <w:r>
                    <w:rPr>
                      <w:rFonts w:hint="eastAsia"/>
                      <w:color w:val="auto"/>
                      <w:lang w:val="en-US" w:eastAsia="zh-CN"/>
                    </w:rPr>
                    <w:t>废气</w:t>
                  </w:r>
                </w:p>
              </w:tc>
              <w:tc>
                <w:tcPr>
                  <w:tcW w:w="479" w:type="pct"/>
                  <w:vAlign w:val="center"/>
                </w:tcPr>
                <w:p w14:paraId="1701E961">
                  <w:pPr>
                    <w:pStyle w:val="37"/>
                    <w:bidi w:val="0"/>
                    <w:rPr>
                      <w:rFonts w:hint="default"/>
                      <w:color w:val="auto"/>
                      <w:lang w:val="en-US" w:eastAsia="zh-CN"/>
                    </w:rPr>
                  </w:pPr>
                  <w:r>
                    <w:rPr>
                      <w:rFonts w:hint="eastAsia"/>
                      <w:color w:val="auto"/>
                      <w:lang w:val="en-US" w:eastAsia="zh-CN"/>
                    </w:rPr>
                    <w:t>颗粒物</w:t>
                  </w:r>
                </w:p>
              </w:tc>
              <w:tc>
                <w:tcPr>
                  <w:tcW w:w="693" w:type="pct"/>
                  <w:vAlign w:val="center"/>
                </w:tcPr>
                <w:p w14:paraId="7EF0D88A">
                  <w:pPr>
                    <w:pStyle w:val="37"/>
                    <w:bidi w:val="0"/>
                    <w:rPr>
                      <w:rFonts w:hint="default"/>
                      <w:color w:val="auto"/>
                      <w:lang w:val="en-US" w:eastAsia="zh-CN"/>
                    </w:rPr>
                  </w:pPr>
                  <w:r>
                    <w:rPr>
                      <w:rFonts w:hint="eastAsia"/>
                      <w:color w:val="auto"/>
                      <w:lang w:val="en-US" w:eastAsia="zh-CN"/>
                    </w:rPr>
                    <w:t>kg/万块标砖</w:t>
                  </w:r>
                </w:p>
              </w:tc>
              <w:tc>
                <w:tcPr>
                  <w:tcW w:w="587" w:type="pct"/>
                  <w:vAlign w:val="center"/>
                </w:tcPr>
                <w:p w14:paraId="38641608">
                  <w:pPr>
                    <w:pStyle w:val="37"/>
                    <w:bidi w:val="0"/>
                    <w:rPr>
                      <w:rFonts w:hint="default"/>
                      <w:color w:val="auto"/>
                      <w:lang w:val="en-US" w:eastAsia="zh-CN"/>
                    </w:rPr>
                  </w:pPr>
                  <w:r>
                    <w:rPr>
                      <w:rFonts w:hint="eastAsia"/>
                      <w:color w:val="auto"/>
                      <w:lang w:val="en-US" w:eastAsia="zh-CN"/>
                    </w:rPr>
                    <w:t>1.23</w:t>
                  </w:r>
                </w:p>
              </w:tc>
            </w:tr>
          </w:tbl>
          <w:p w14:paraId="7CFF00DF">
            <w:pPr>
              <w:bidi w:val="0"/>
              <w:rPr>
                <w:rFonts w:hint="default"/>
                <w:color w:val="auto"/>
                <w:highlight w:val="none"/>
                <w:lang w:val="en-US" w:eastAsia="zh-CN"/>
              </w:rPr>
            </w:pPr>
            <w:r>
              <w:rPr>
                <w:rFonts w:hint="eastAsia"/>
                <w:color w:val="auto"/>
                <w:highlight w:val="none"/>
                <w:lang w:val="en-US" w:eastAsia="zh-CN"/>
              </w:rPr>
              <w:t>本项目年产生态石约14.4万t，成坯清理残渣及检验不合格品产生量按照0.5%计，约720t/a，按2.5kg/块标砖进行折算，年产标砖约5788.8万块</w:t>
            </w:r>
            <w:r>
              <w:rPr>
                <w:rFonts w:hint="eastAsia" w:ascii="宋体" w:hAnsi="宋体" w:eastAsia="宋体" w:cs="宋体"/>
                <w:color w:val="auto"/>
                <w:spacing w:val="-2"/>
                <w:sz w:val="24"/>
                <w:szCs w:val="24"/>
                <w:highlight w:val="none"/>
                <w:lang w:val="en-US" w:eastAsia="zh-CN"/>
              </w:rPr>
              <w:t>，</w:t>
            </w:r>
            <w:r>
              <w:rPr>
                <w:rFonts w:hint="default" w:ascii="Times New Roman" w:hAnsi="Times New Roman" w:eastAsia="宋体" w:cs="Times New Roman"/>
                <w:color w:val="auto"/>
                <w:spacing w:val="-2"/>
                <w:sz w:val="24"/>
                <w:szCs w:val="24"/>
                <w:highlight w:val="none"/>
                <w:lang w:val="en-US" w:eastAsia="zh-CN"/>
              </w:rPr>
              <w:t>年破碎筛分时间</w:t>
            </w:r>
            <w:r>
              <w:rPr>
                <w:rFonts w:hint="eastAsia" w:ascii="Times New Roman" w:hAnsi="Times New Roman" w:cs="Times New Roman"/>
                <w:color w:val="auto"/>
                <w:spacing w:val="-2"/>
                <w:sz w:val="24"/>
                <w:szCs w:val="24"/>
                <w:highlight w:val="none"/>
                <w:lang w:val="en-US" w:eastAsia="zh-CN"/>
              </w:rPr>
              <w:t>3167</w:t>
            </w:r>
            <w:r>
              <w:rPr>
                <w:rFonts w:hint="default" w:ascii="Times New Roman" w:hAnsi="Times New Roman" w:eastAsia="宋体" w:cs="Times New Roman"/>
                <w:color w:val="auto"/>
                <w:spacing w:val="-2"/>
                <w:sz w:val="24"/>
                <w:szCs w:val="24"/>
                <w:highlight w:val="none"/>
                <w:lang w:val="en-US" w:eastAsia="zh-CN"/>
              </w:rPr>
              <w:t>h，</w:t>
            </w:r>
            <w:r>
              <w:rPr>
                <w:rFonts w:hint="default"/>
                <w:color w:val="auto"/>
                <w:highlight w:val="none"/>
                <w:lang w:val="en-US" w:eastAsia="zh-CN"/>
              </w:rPr>
              <w:t>则破碎</w:t>
            </w:r>
            <w:r>
              <w:rPr>
                <w:rFonts w:hint="eastAsia"/>
                <w:color w:val="auto"/>
                <w:highlight w:val="none"/>
                <w:lang w:val="en-US" w:eastAsia="zh-CN"/>
              </w:rPr>
              <w:t>、筛分</w:t>
            </w:r>
            <w:r>
              <w:rPr>
                <w:rFonts w:hint="default"/>
                <w:color w:val="auto"/>
                <w:highlight w:val="none"/>
                <w:lang w:val="en-US" w:eastAsia="zh-CN"/>
              </w:rPr>
              <w:t>粉尘产生量为</w:t>
            </w:r>
            <w:r>
              <w:rPr>
                <w:rFonts w:hint="eastAsia"/>
                <w:color w:val="auto"/>
                <w:highlight w:val="none"/>
                <w:lang w:val="en-US" w:eastAsia="zh-CN"/>
              </w:rPr>
              <w:t>7.12</w:t>
            </w:r>
            <w:r>
              <w:rPr>
                <w:rFonts w:hint="default"/>
                <w:color w:val="auto"/>
                <w:highlight w:val="none"/>
                <w:lang w:val="en-US" w:eastAsia="zh-CN"/>
              </w:rPr>
              <w:t>t/a，产生速率</w:t>
            </w:r>
            <w:r>
              <w:rPr>
                <w:rFonts w:hint="eastAsia"/>
                <w:color w:val="auto"/>
                <w:highlight w:val="none"/>
                <w:lang w:val="en-US" w:eastAsia="zh-CN"/>
              </w:rPr>
              <w:t>1.483</w:t>
            </w:r>
            <w:r>
              <w:rPr>
                <w:rFonts w:hint="default"/>
                <w:color w:val="auto"/>
                <w:highlight w:val="none"/>
                <w:lang w:val="en-US" w:eastAsia="zh-CN"/>
              </w:rPr>
              <w:t>kg/h。</w:t>
            </w:r>
          </w:p>
          <w:p w14:paraId="112D4088">
            <w:pPr>
              <w:bidi w:val="0"/>
              <w:rPr>
                <w:rFonts w:hint="default" w:ascii="Times New Roman" w:hAnsi="Times New Roman" w:eastAsia="宋体" w:cs="Times New Roman"/>
                <w:color w:val="auto"/>
                <w:spacing w:val="2"/>
                <w:sz w:val="24"/>
                <w:szCs w:val="24"/>
                <w:highlight w:val="none"/>
                <w:lang w:val="en-US" w:eastAsia="zh-CN"/>
              </w:rPr>
            </w:pPr>
            <w:r>
              <w:rPr>
                <w:rFonts w:hint="default" w:ascii="Times New Roman" w:hAnsi="Times New Roman" w:cs="Times New Roman"/>
                <w:color w:val="auto"/>
                <w:highlight w:val="none"/>
                <w:lang w:val="en-US" w:eastAsia="zh-CN"/>
              </w:rPr>
              <w:t>项目生产车间密闭，输送带均采取封闭的皮带廊，仅破碎机进料口、筛分机进料口处不密闭。</w:t>
            </w:r>
            <w:r>
              <w:rPr>
                <w:rFonts w:hint="default" w:ascii="Times New Roman" w:hAnsi="Times New Roman" w:eastAsia="宋体" w:cs="Times New Roman"/>
                <w:color w:val="auto"/>
                <w:spacing w:val="2"/>
                <w:sz w:val="24"/>
                <w:szCs w:val="24"/>
                <w:highlight w:val="none"/>
                <w:lang w:val="en-US" w:eastAsia="zh-CN"/>
              </w:rPr>
              <w:t>破碎机进料口安装全封闭集气罩（仅留进料口）、筛分机筛分网上端安装全密闭集气罩，集气效率按照95%计，废气经收集后配套覆膜滤料袋式除尘器（处理效率99.9%）处理后经15m排气筒，有组织排放量为0.</w:t>
            </w:r>
            <w:r>
              <w:rPr>
                <w:rFonts w:hint="eastAsia" w:ascii="Times New Roman" w:hAnsi="Times New Roman" w:cs="Times New Roman"/>
                <w:color w:val="auto"/>
                <w:spacing w:val="2"/>
                <w:sz w:val="24"/>
                <w:szCs w:val="24"/>
                <w:highlight w:val="none"/>
                <w:lang w:val="en-US" w:eastAsia="zh-CN"/>
              </w:rPr>
              <w:t>007</w:t>
            </w:r>
            <w:r>
              <w:rPr>
                <w:rFonts w:hint="default" w:ascii="Times New Roman" w:hAnsi="Times New Roman" w:eastAsia="宋体" w:cs="Times New Roman"/>
                <w:color w:val="auto"/>
                <w:spacing w:val="2"/>
                <w:sz w:val="24"/>
                <w:szCs w:val="24"/>
                <w:highlight w:val="none"/>
                <w:lang w:val="en-US" w:eastAsia="zh-CN"/>
              </w:rPr>
              <w:t>t/a（排放速率为0.</w:t>
            </w:r>
            <w:r>
              <w:rPr>
                <w:rFonts w:hint="eastAsia" w:ascii="Times New Roman" w:hAnsi="Times New Roman" w:cs="Times New Roman"/>
                <w:color w:val="auto"/>
                <w:spacing w:val="2"/>
                <w:sz w:val="24"/>
                <w:szCs w:val="24"/>
                <w:highlight w:val="none"/>
                <w:lang w:val="en-US" w:eastAsia="zh-CN"/>
              </w:rPr>
              <w:t>022</w:t>
            </w:r>
            <w:r>
              <w:rPr>
                <w:rFonts w:hint="default" w:ascii="Times New Roman" w:hAnsi="Times New Roman" w:eastAsia="宋体" w:cs="Times New Roman"/>
                <w:color w:val="auto"/>
                <w:spacing w:val="2"/>
                <w:sz w:val="24"/>
                <w:szCs w:val="24"/>
                <w:highlight w:val="none"/>
                <w:lang w:val="en-US" w:eastAsia="zh-CN"/>
              </w:rPr>
              <w:t>kg/h），整个生产车间密闭，车间内设置喷淋雾化喷头，从源头控制粉尘产生，喷淋雾化喷头喷淋粉尘控制效率为74%，车间密闭粉尘抑制效率为99%，因此，无组织排放量为</w:t>
            </w:r>
            <w:r>
              <w:rPr>
                <w:rFonts w:hint="eastAsia" w:ascii="Times New Roman" w:hAnsi="Times New Roman" w:cs="Times New Roman"/>
                <w:color w:val="auto"/>
                <w:spacing w:val="2"/>
                <w:sz w:val="24"/>
                <w:szCs w:val="24"/>
                <w:highlight w:val="none"/>
                <w:lang w:val="en-US" w:eastAsia="zh-CN"/>
              </w:rPr>
              <w:t>7.12</w:t>
            </w:r>
            <w:r>
              <w:rPr>
                <w:rFonts w:hint="default" w:ascii="Times New Roman" w:hAnsi="Times New Roman" w:eastAsia="宋体" w:cs="Times New Roman"/>
                <w:color w:val="auto"/>
                <w:spacing w:val="2"/>
                <w:sz w:val="24"/>
                <w:szCs w:val="24"/>
                <w:highlight w:val="none"/>
                <w:lang w:val="en-US" w:eastAsia="zh-CN"/>
              </w:rPr>
              <w:t>×5%×（1-74%）×（1-99%）＝0.</w:t>
            </w:r>
            <w:r>
              <w:rPr>
                <w:rFonts w:hint="eastAsia" w:ascii="Times New Roman" w:hAnsi="Times New Roman" w:cs="Times New Roman"/>
                <w:color w:val="auto"/>
                <w:spacing w:val="2"/>
                <w:sz w:val="24"/>
                <w:szCs w:val="24"/>
                <w:highlight w:val="none"/>
                <w:lang w:val="en-US" w:eastAsia="zh-CN"/>
              </w:rPr>
              <w:t>001</w:t>
            </w:r>
            <w:r>
              <w:rPr>
                <w:rFonts w:hint="default" w:ascii="Times New Roman" w:hAnsi="Times New Roman" w:eastAsia="宋体" w:cs="Times New Roman"/>
                <w:color w:val="auto"/>
                <w:spacing w:val="2"/>
                <w:sz w:val="24"/>
                <w:szCs w:val="24"/>
                <w:highlight w:val="none"/>
                <w:lang w:val="en-US" w:eastAsia="zh-CN"/>
              </w:rPr>
              <w:t>t/a。</w:t>
            </w:r>
          </w:p>
          <w:p w14:paraId="452B3008">
            <w:pPr>
              <w:bidi w:val="0"/>
              <w:rPr>
                <w:rFonts w:hint="eastAsia"/>
                <w:b/>
                <w:bCs/>
                <w:color w:val="auto"/>
              </w:rPr>
            </w:pPr>
            <w:r>
              <w:rPr>
                <w:rFonts w:hint="eastAsia"/>
                <w:b/>
                <w:bCs/>
                <w:color w:val="auto"/>
                <w:lang w:val="en-US" w:eastAsia="zh-CN"/>
              </w:rPr>
              <w:t>4</w:t>
            </w:r>
            <w:r>
              <w:rPr>
                <w:rFonts w:hint="eastAsia"/>
                <w:b/>
                <w:bCs/>
                <w:color w:val="auto"/>
              </w:rPr>
              <w:t>、</w:t>
            </w:r>
            <w:r>
              <w:rPr>
                <w:b/>
                <w:bCs/>
                <w:color w:val="auto"/>
              </w:rPr>
              <w:t>废气污染治理设施可行性分析</w:t>
            </w:r>
          </w:p>
          <w:p w14:paraId="3593BD7C">
            <w:pPr>
              <w:bidi w:val="0"/>
              <w:rPr>
                <w:rFonts w:hint="eastAsia"/>
                <w:b/>
                <w:bCs/>
                <w:color w:val="auto"/>
                <w:lang w:val="en-US" w:eastAsia="zh-CN"/>
              </w:rPr>
            </w:pPr>
            <w:r>
              <w:rPr>
                <w:rFonts w:hint="eastAsia"/>
                <w:b/>
                <w:bCs/>
                <w:color w:val="auto"/>
                <w:lang w:val="en-US" w:eastAsia="zh-CN"/>
              </w:rPr>
              <w:t>（1）颗粒物收集</w:t>
            </w:r>
          </w:p>
          <w:p w14:paraId="7278EF5B">
            <w:pPr>
              <w:bidi w:val="0"/>
              <w:rPr>
                <w:rFonts w:hint="default"/>
                <w:color w:val="auto"/>
                <w:lang w:val="en-US" w:eastAsia="zh-CN"/>
              </w:rPr>
            </w:pPr>
            <w:r>
              <w:rPr>
                <w:rFonts w:hint="default"/>
                <w:color w:val="auto"/>
                <w:lang w:val="en-US" w:eastAsia="zh-CN"/>
              </w:rPr>
              <w:t>项目生产车间密闭，输送带均采取封闭的皮带廊，破碎机进料口</w:t>
            </w:r>
            <w:r>
              <w:rPr>
                <w:rFonts w:hint="eastAsia"/>
                <w:color w:val="auto"/>
                <w:lang w:val="en-US" w:eastAsia="zh-CN"/>
              </w:rPr>
              <w:t>安装全封闭集气罩（仅留进料口）</w:t>
            </w:r>
            <w:r>
              <w:rPr>
                <w:rFonts w:hint="default"/>
                <w:color w:val="auto"/>
                <w:lang w:val="en-US" w:eastAsia="zh-CN"/>
              </w:rPr>
              <w:t>、筛分机筛分网上端安装</w:t>
            </w:r>
            <w:r>
              <w:rPr>
                <w:rFonts w:hint="eastAsia"/>
                <w:color w:val="auto"/>
                <w:lang w:val="en-US" w:eastAsia="zh-CN"/>
              </w:rPr>
              <w:t>全密闭</w:t>
            </w:r>
            <w:r>
              <w:rPr>
                <w:rFonts w:hint="default"/>
                <w:color w:val="auto"/>
                <w:lang w:val="en-US" w:eastAsia="zh-CN"/>
              </w:rPr>
              <w:t>集气罩，</w:t>
            </w:r>
            <w:r>
              <w:rPr>
                <w:rFonts w:hint="eastAsia"/>
                <w:color w:val="auto"/>
                <w:lang w:val="en-US" w:eastAsia="zh-CN"/>
              </w:rPr>
              <w:t>集气</w:t>
            </w:r>
            <w:r>
              <w:rPr>
                <w:rFonts w:hint="default"/>
                <w:color w:val="auto"/>
                <w:lang w:val="en-US" w:eastAsia="zh-CN"/>
              </w:rPr>
              <w:t>效率按照95%计，废气经收集后配套</w:t>
            </w:r>
            <w:r>
              <w:rPr>
                <w:rFonts w:hint="eastAsia"/>
                <w:color w:val="auto"/>
                <w:lang w:val="en-US" w:eastAsia="zh-CN"/>
              </w:rPr>
              <w:t>覆膜滤料袋式除尘器（处理效率99.9%）</w:t>
            </w:r>
            <w:r>
              <w:rPr>
                <w:rFonts w:hint="default"/>
                <w:color w:val="auto"/>
                <w:lang w:val="en-US" w:eastAsia="zh-CN"/>
              </w:rPr>
              <w:t>处理后经15m排气筒</w:t>
            </w:r>
            <w:r>
              <w:rPr>
                <w:rFonts w:hint="eastAsia"/>
                <w:color w:val="auto"/>
                <w:lang w:val="en-US" w:eastAsia="zh-CN"/>
              </w:rPr>
              <w:t>排放。</w:t>
            </w:r>
          </w:p>
          <w:p w14:paraId="7CD3CA47">
            <w:pPr>
              <w:pStyle w:val="35"/>
              <w:bidi w:val="0"/>
              <w:rPr>
                <w:color w:val="auto"/>
              </w:rPr>
            </w:pPr>
            <w:r>
              <w:rPr>
                <w:color w:val="auto"/>
              </w:rPr>
              <w:t>表4-</w:t>
            </w:r>
            <w:r>
              <w:rPr>
                <w:rFonts w:hint="eastAsia"/>
                <w:color w:val="auto"/>
                <w:lang w:val="en-US" w:eastAsia="zh-CN"/>
              </w:rPr>
              <w:t>9</w:t>
            </w:r>
            <w:r>
              <w:rPr>
                <w:color w:val="auto"/>
              </w:rPr>
              <w:t xml:space="preserve"> </w:t>
            </w:r>
            <w:r>
              <w:rPr>
                <w:rFonts w:hint="eastAsia"/>
                <w:color w:val="auto"/>
                <w:lang w:val="en-US" w:eastAsia="zh-CN"/>
              </w:rPr>
              <w:t xml:space="preserve"> </w:t>
            </w:r>
            <w:r>
              <w:rPr>
                <w:color w:val="auto"/>
              </w:rPr>
              <w:t>项目集气罩</w:t>
            </w:r>
            <w:r>
              <w:rPr>
                <w:rFonts w:hint="eastAsia"/>
                <w:color w:val="auto"/>
                <w:lang w:eastAsia="zh-CN"/>
              </w:rPr>
              <w:t>、</w:t>
            </w:r>
            <w:r>
              <w:rPr>
                <w:rFonts w:hint="eastAsia"/>
                <w:color w:val="auto"/>
                <w:lang w:val="en-US" w:eastAsia="zh-CN"/>
              </w:rPr>
              <w:t>管道</w:t>
            </w:r>
            <w:r>
              <w:rPr>
                <w:color w:val="auto"/>
              </w:rPr>
              <w:t>情况一览表</w:t>
            </w:r>
          </w:p>
          <w:tbl>
            <w:tblPr>
              <w:tblStyle w:val="14"/>
              <w:tblW w:w="4995"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915"/>
              <w:gridCol w:w="1020"/>
              <w:gridCol w:w="1110"/>
              <w:gridCol w:w="1022"/>
              <w:gridCol w:w="819"/>
              <w:gridCol w:w="977"/>
              <w:gridCol w:w="848"/>
              <w:gridCol w:w="899"/>
            </w:tblGrid>
            <w:tr w14:paraId="049F5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right"/>
              </w:trPr>
              <w:tc>
                <w:tcPr>
                  <w:tcW w:w="411" w:type="pct"/>
                  <w:shd w:val="clear" w:color="auto" w:fill="auto"/>
                  <w:vAlign w:val="center"/>
                </w:tcPr>
                <w:p w14:paraId="04046EBF">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rFonts w:hint="eastAsia"/>
                      <w:b/>
                      <w:bCs/>
                      <w:color w:val="auto"/>
                      <w:lang w:val="en-US" w:eastAsia="zh-CN"/>
                    </w:rPr>
                    <w:t>生产线</w:t>
                  </w:r>
                </w:p>
              </w:tc>
              <w:tc>
                <w:tcPr>
                  <w:tcW w:w="552" w:type="pct"/>
                  <w:shd w:val="clear" w:color="auto" w:fill="auto"/>
                  <w:vAlign w:val="center"/>
                </w:tcPr>
                <w:p w14:paraId="1EC5E38E">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工艺</w:t>
                  </w:r>
                </w:p>
              </w:tc>
              <w:tc>
                <w:tcPr>
                  <w:tcW w:w="615" w:type="pct"/>
                  <w:shd w:val="clear" w:color="auto" w:fill="auto"/>
                  <w:vAlign w:val="center"/>
                </w:tcPr>
                <w:p w14:paraId="3F8CC424">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集气罩</w:t>
                  </w:r>
                  <w:r>
                    <w:rPr>
                      <w:rFonts w:hint="eastAsia"/>
                      <w:b/>
                      <w:bCs/>
                      <w:color w:val="auto"/>
                      <w:lang w:val="en-US" w:eastAsia="zh-CN"/>
                    </w:rPr>
                    <w:t>/管道</w:t>
                  </w:r>
                  <w:r>
                    <w:rPr>
                      <w:b/>
                      <w:bCs/>
                      <w:color w:val="auto"/>
                    </w:rPr>
                    <w:t>数量（个）</w:t>
                  </w:r>
                </w:p>
              </w:tc>
              <w:tc>
                <w:tcPr>
                  <w:tcW w:w="669" w:type="pct"/>
                  <w:shd w:val="clear" w:color="auto" w:fill="auto"/>
                  <w:vAlign w:val="center"/>
                </w:tcPr>
                <w:p w14:paraId="6227F9AB">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集气罩</w:t>
                  </w:r>
                  <w:r>
                    <w:rPr>
                      <w:rFonts w:hint="eastAsia"/>
                      <w:b/>
                      <w:bCs/>
                      <w:color w:val="auto"/>
                      <w:lang w:val="en-US" w:eastAsia="zh-CN"/>
                    </w:rPr>
                    <w:t>/管道尺寸</w:t>
                  </w:r>
                  <w:r>
                    <w:rPr>
                      <w:b/>
                      <w:bCs/>
                      <w:color w:val="auto"/>
                    </w:rPr>
                    <w:t>（m）</w:t>
                  </w:r>
                </w:p>
              </w:tc>
              <w:tc>
                <w:tcPr>
                  <w:tcW w:w="616" w:type="pct"/>
                  <w:shd w:val="clear" w:color="auto" w:fill="auto"/>
                  <w:vAlign w:val="center"/>
                </w:tcPr>
                <w:p w14:paraId="7792FD94">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集气距离（m）</w:t>
                  </w:r>
                </w:p>
              </w:tc>
              <w:tc>
                <w:tcPr>
                  <w:tcW w:w="492" w:type="pct"/>
                  <w:shd w:val="clear" w:color="auto" w:fill="auto"/>
                  <w:vAlign w:val="center"/>
                </w:tcPr>
                <w:p w14:paraId="63556E45">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集气风速（m/s）</w:t>
                  </w:r>
                </w:p>
              </w:tc>
              <w:tc>
                <w:tcPr>
                  <w:tcW w:w="589" w:type="pct"/>
                  <w:shd w:val="clear" w:color="auto" w:fill="auto"/>
                  <w:vAlign w:val="center"/>
                </w:tcPr>
                <w:p w14:paraId="44273DEA">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设计</w:t>
                  </w:r>
                  <w:r>
                    <w:rPr>
                      <w:rFonts w:hint="eastAsia"/>
                      <w:b/>
                      <w:bCs/>
                      <w:color w:val="auto"/>
                      <w:lang w:val="en-US" w:eastAsia="zh-CN"/>
                    </w:rPr>
                    <w:t>总</w:t>
                  </w:r>
                  <w:r>
                    <w:rPr>
                      <w:b/>
                      <w:bCs/>
                      <w:color w:val="auto"/>
                    </w:rPr>
                    <w:t>风量（</w:t>
                  </w:r>
                  <w:r>
                    <w:rPr>
                      <w:rFonts w:hint="eastAsia"/>
                      <w:b/>
                      <w:bCs/>
                      <w:color w:val="auto"/>
                      <w:lang w:val="en-US" w:eastAsia="zh-CN"/>
                    </w:rPr>
                    <w:t>m³</w:t>
                  </w:r>
                  <w:r>
                    <w:rPr>
                      <w:b/>
                      <w:bCs/>
                      <w:color w:val="auto"/>
                    </w:rPr>
                    <w:t>/h）</w:t>
                  </w:r>
                </w:p>
              </w:tc>
              <w:tc>
                <w:tcPr>
                  <w:tcW w:w="510" w:type="pct"/>
                  <w:shd w:val="clear" w:color="auto" w:fill="auto"/>
                  <w:vAlign w:val="center"/>
                </w:tcPr>
                <w:p w14:paraId="47AF23DF">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集气效率（%）</w:t>
                  </w:r>
                </w:p>
              </w:tc>
              <w:tc>
                <w:tcPr>
                  <w:tcW w:w="542" w:type="pct"/>
                  <w:shd w:val="clear" w:color="auto" w:fill="auto"/>
                  <w:vAlign w:val="center"/>
                </w:tcPr>
                <w:p w14:paraId="338278BA">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b/>
                      <w:bCs/>
                      <w:color w:val="auto"/>
                      <w:lang w:val="en-US" w:eastAsia="zh-CN"/>
                    </w:rPr>
                  </w:pPr>
                  <w:r>
                    <w:rPr>
                      <w:b/>
                      <w:bCs/>
                      <w:color w:val="auto"/>
                    </w:rPr>
                    <w:t>备注</w:t>
                  </w:r>
                </w:p>
              </w:tc>
            </w:tr>
            <w:tr w14:paraId="4C20E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right"/>
              </w:trPr>
              <w:tc>
                <w:tcPr>
                  <w:tcW w:w="411" w:type="pct"/>
                  <w:vMerge w:val="restart"/>
                  <w:vAlign w:val="center"/>
                </w:tcPr>
                <w:p w14:paraId="55202C14">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left"/>
                    <w:textAlignment w:val="auto"/>
                    <w:rPr>
                      <w:rFonts w:hint="default"/>
                      <w:color w:val="auto"/>
                      <w:lang w:val="en-US" w:eastAsia="zh-CN"/>
                    </w:rPr>
                  </w:pPr>
                  <w:r>
                    <w:rPr>
                      <w:rFonts w:hint="eastAsia"/>
                      <w:color w:val="auto"/>
                      <w:lang w:val="en-US" w:eastAsia="zh-CN"/>
                    </w:rPr>
                    <w:t>煤矸石破碎生产线</w:t>
                  </w:r>
                </w:p>
              </w:tc>
              <w:tc>
                <w:tcPr>
                  <w:tcW w:w="552" w:type="pct"/>
                  <w:shd w:val="clear" w:color="auto" w:fill="auto"/>
                  <w:vAlign w:val="center"/>
                </w:tcPr>
                <w:p w14:paraId="706DC4E2">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default"/>
                      <w:color w:val="auto"/>
                      <w:lang w:val="en-US" w:eastAsia="zh-CN"/>
                    </w:rPr>
                  </w:pPr>
                  <w:r>
                    <w:rPr>
                      <w:rFonts w:hint="eastAsia"/>
                      <w:color w:val="auto"/>
                      <w:lang w:val="en-US" w:eastAsia="zh-CN"/>
                    </w:rPr>
                    <w:t>破碎</w:t>
                  </w:r>
                </w:p>
              </w:tc>
              <w:tc>
                <w:tcPr>
                  <w:tcW w:w="615" w:type="pct"/>
                  <w:shd w:val="clear" w:color="auto" w:fill="auto"/>
                  <w:vAlign w:val="center"/>
                </w:tcPr>
                <w:p w14:paraId="744E07C7">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eastAsia"/>
                      <w:color w:val="auto"/>
                      <w:lang w:val="en-US" w:eastAsia="zh-CN"/>
                    </w:rPr>
                  </w:pPr>
                  <w:r>
                    <w:rPr>
                      <w:rFonts w:hint="eastAsia"/>
                      <w:color w:val="auto"/>
                      <w:lang w:val="en-US" w:eastAsia="zh-CN"/>
                    </w:rPr>
                    <w:t>1</w:t>
                  </w:r>
                </w:p>
              </w:tc>
              <w:tc>
                <w:tcPr>
                  <w:tcW w:w="669" w:type="pct"/>
                  <w:shd w:val="clear" w:color="auto" w:fill="auto"/>
                  <w:vAlign w:val="center"/>
                </w:tcPr>
                <w:p w14:paraId="1DBC1632">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default"/>
                      <w:color w:val="auto"/>
                      <w:lang w:val="en-US" w:eastAsia="zh-CN"/>
                    </w:rPr>
                  </w:pPr>
                  <w:r>
                    <w:rPr>
                      <w:rFonts w:hint="eastAsia"/>
                      <w:color w:val="auto"/>
                      <w:lang w:val="en-US" w:eastAsia="zh-CN"/>
                    </w:rPr>
                    <w:t>1.0×1.0</w:t>
                  </w:r>
                </w:p>
              </w:tc>
              <w:tc>
                <w:tcPr>
                  <w:tcW w:w="616" w:type="pct"/>
                  <w:shd w:val="clear" w:color="auto" w:fill="auto"/>
                  <w:vAlign w:val="center"/>
                </w:tcPr>
                <w:p w14:paraId="71137EBA">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default"/>
                      <w:color w:val="auto"/>
                      <w:lang w:val="en-US" w:eastAsia="zh-CN"/>
                    </w:rPr>
                  </w:pPr>
                  <w:r>
                    <w:rPr>
                      <w:rFonts w:hint="eastAsia"/>
                      <w:color w:val="auto"/>
                      <w:lang w:val="en-US" w:eastAsia="zh-CN"/>
                    </w:rPr>
                    <w:t>0.5</w:t>
                  </w:r>
                </w:p>
              </w:tc>
              <w:tc>
                <w:tcPr>
                  <w:tcW w:w="492" w:type="pct"/>
                  <w:shd w:val="clear" w:color="auto" w:fill="auto"/>
                  <w:vAlign w:val="center"/>
                </w:tcPr>
                <w:p w14:paraId="4719B80F">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default"/>
                      <w:color w:val="auto"/>
                      <w:lang w:val="en-US" w:eastAsia="zh-CN"/>
                    </w:rPr>
                  </w:pPr>
                  <w:r>
                    <w:rPr>
                      <w:rFonts w:hint="eastAsia"/>
                      <w:color w:val="auto"/>
                      <w:lang w:val="en-US" w:eastAsia="zh-CN"/>
                    </w:rPr>
                    <w:t>1.5</w:t>
                  </w:r>
                </w:p>
              </w:tc>
              <w:tc>
                <w:tcPr>
                  <w:tcW w:w="589" w:type="pct"/>
                  <w:vAlign w:val="center"/>
                </w:tcPr>
                <w:p w14:paraId="187F9486">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ind w:left="0" w:leftChars="0" w:right="0" w:rightChars="0" w:firstLine="0" w:firstLineChars="0"/>
                    <w:jc w:val="center"/>
                    <w:textAlignment w:val="auto"/>
                    <w:rPr>
                      <w:rFonts w:hint="default"/>
                      <w:color w:val="auto"/>
                      <w:lang w:val="en-US" w:eastAsia="zh-CN"/>
                    </w:rPr>
                  </w:pPr>
                  <w:r>
                    <w:rPr>
                      <w:rFonts w:hint="eastAsia"/>
                      <w:color w:val="auto"/>
                      <w:lang w:val="en-US" w:eastAsia="zh-CN"/>
                    </w:rPr>
                    <w:t>5400</w:t>
                  </w:r>
                </w:p>
              </w:tc>
              <w:tc>
                <w:tcPr>
                  <w:tcW w:w="510" w:type="pct"/>
                  <w:vMerge w:val="restart"/>
                  <w:vAlign w:val="center"/>
                </w:tcPr>
                <w:p w14:paraId="75F23AC3">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95</w:t>
                  </w:r>
                </w:p>
              </w:tc>
              <w:tc>
                <w:tcPr>
                  <w:tcW w:w="542" w:type="pct"/>
                  <w:vMerge w:val="restart"/>
                  <w:vAlign w:val="center"/>
                </w:tcPr>
                <w:p w14:paraId="4135689E">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集气罩+软帘</w:t>
                  </w:r>
                </w:p>
              </w:tc>
            </w:tr>
            <w:tr w14:paraId="420C0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right"/>
              </w:trPr>
              <w:tc>
                <w:tcPr>
                  <w:tcW w:w="411" w:type="pct"/>
                  <w:vMerge w:val="continue"/>
                  <w:vAlign w:val="center"/>
                </w:tcPr>
                <w:p w14:paraId="28E8B3BE">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left"/>
                    <w:textAlignment w:val="auto"/>
                    <w:rPr>
                      <w:rFonts w:hint="default"/>
                      <w:color w:val="auto"/>
                      <w:lang w:val="en-US" w:eastAsia="zh-CN"/>
                    </w:rPr>
                  </w:pPr>
                </w:p>
              </w:tc>
              <w:tc>
                <w:tcPr>
                  <w:tcW w:w="552" w:type="pct"/>
                  <w:shd w:val="clear" w:color="auto" w:fill="auto"/>
                  <w:vAlign w:val="center"/>
                </w:tcPr>
                <w:p w14:paraId="78C7617C">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eastAsia"/>
                      <w:color w:val="auto"/>
                      <w:lang w:val="en-US" w:eastAsia="zh-CN"/>
                    </w:rPr>
                  </w:pPr>
                  <w:r>
                    <w:rPr>
                      <w:rFonts w:hint="eastAsia"/>
                      <w:color w:val="auto"/>
                      <w:lang w:val="en-US" w:eastAsia="zh-CN"/>
                    </w:rPr>
                    <w:t>筛分</w:t>
                  </w:r>
                </w:p>
              </w:tc>
              <w:tc>
                <w:tcPr>
                  <w:tcW w:w="615" w:type="pct"/>
                  <w:shd w:val="clear" w:color="auto" w:fill="auto"/>
                  <w:vAlign w:val="center"/>
                </w:tcPr>
                <w:p w14:paraId="2FA2455C">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eastAsia"/>
                      <w:color w:val="auto"/>
                      <w:lang w:val="en-US" w:eastAsia="zh-CN"/>
                    </w:rPr>
                  </w:pPr>
                  <w:r>
                    <w:rPr>
                      <w:rFonts w:hint="eastAsia"/>
                      <w:color w:val="auto"/>
                      <w:lang w:val="en-US" w:eastAsia="zh-CN"/>
                    </w:rPr>
                    <w:t>1</w:t>
                  </w:r>
                </w:p>
              </w:tc>
              <w:tc>
                <w:tcPr>
                  <w:tcW w:w="669" w:type="pct"/>
                  <w:shd w:val="clear" w:color="auto" w:fill="auto"/>
                  <w:vAlign w:val="center"/>
                </w:tcPr>
                <w:p w14:paraId="0701C90D">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eastAsia"/>
                      <w:color w:val="auto"/>
                      <w:lang w:val="en-US" w:eastAsia="zh-CN"/>
                    </w:rPr>
                  </w:pPr>
                  <w:r>
                    <w:rPr>
                      <w:rFonts w:hint="eastAsia"/>
                      <w:color w:val="auto"/>
                      <w:lang w:val="en-US" w:eastAsia="zh-CN"/>
                    </w:rPr>
                    <w:t>3.0×1.0</w:t>
                  </w:r>
                </w:p>
              </w:tc>
              <w:tc>
                <w:tcPr>
                  <w:tcW w:w="616" w:type="pct"/>
                  <w:shd w:val="clear" w:color="auto" w:fill="auto"/>
                  <w:vAlign w:val="center"/>
                </w:tcPr>
                <w:p w14:paraId="2EDFB9C9">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eastAsia"/>
                      <w:color w:val="auto"/>
                      <w:lang w:val="en-US" w:eastAsia="zh-CN"/>
                    </w:rPr>
                  </w:pPr>
                  <w:r>
                    <w:rPr>
                      <w:rFonts w:hint="eastAsia"/>
                      <w:color w:val="auto"/>
                      <w:lang w:val="en-US" w:eastAsia="zh-CN"/>
                    </w:rPr>
                    <w:t>0.5</w:t>
                  </w:r>
                </w:p>
              </w:tc>
              <w:tc>
                <w:tcPr>
                  <w:tcW w:w="492" w:type="pct"/>
                  <w:shd w:val="clear" w:color="auto" w:fill="auto"/>
                  <w:vAlign w:val="center"/>
                </w:tcPr>
                <w:p w14:paraId="645E1E60">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eastAsia"/>
                      <w:color w:val="auto"/>
                      <w:lang w:val="en-US" w:eastAsia="zh-CN"/>
                    </w:rPr>
                  </w:pPr>
                  <w:r>
                    <w:rPr>
                      <w:rFonts w:hint="eastAsia"/>
                      <w:color w:val="auto"/>
                      <w:lang w:val="en-US" w:eastAsia="zh-CN"/>
                    </w:rPr>
                    <w:t>1.5</w:t>
                  </w:r>
                </w:p>
              </w:tc>
              <w:tc>
                <w:tcPr>
                  <w:tcW w:w="589" w:type="pct"/>
                  <w:shd w:val="clear" w:color="auto" w:fill="auto"/>
                  <w:vAlign w:val="center"/>
                </w:tcPr>
                <w:p w14:paraId="300B29E3">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16200</w:t>
                  </w:r>
                </w:p>
              </w:tc>
              <w:tc>
                <w:tcPr>
                  <w:tcW w:w="510" w:type="pct"/>
                  <w:vMerge w:val="continue"/>
                  <w:shd w:val="clear" w:color="auto" w:fill="auto"/>
                  <w:vAlign w:val="center"/>
                </w:tcPr>
                <w:p w14:paraId="53483A1F">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left"/>
                    <w:textAlignment w:val="auto"/>
                    <w:rPr>
                      <w:rFonts w:hint="eastAsia"/>
                      <w:color w:val="auto"/>
                      <w:lang w:val="en-US" w:eastAsia="zh-CN"/>
                    </w:rPr>
                  </w:pPr>
                </w:p>
              </w:tc>
              <w:tc>
                <w:tcPr>
                  <w:tcW w:w="542" w:type="pct"/>
                  <w:vMerge w:val="continue"/>
                  <w:vAlign w:val="center"/>
                </w:tcPr>
                <w:p w14:paraId="4482FD55">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left"/>
                    <w:textAlignment w:val="auto"/>
                    <w:rPr>
                      <w:rFonts w:hint="default"/>
                      <w:color w:val="auto"/>
                      <w:lang w:val="en-US" w:eastAsia="zh-CN"/>
                    </w:rPr>
                  </w:pPr>
                </w:p>
              </w:tc>
            </w:tr>
            <w:tr w14:paraId="02971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right"/>
              </w:trPr>
              <w:tc>
                <w:tcPr>
                  <w:tcW w:w="3357" w:type="pct"/>
                  <w:gridSpan w:val="6"/>
                  <w:vAlign w:val="center"/>
                </w:tcPr>
                <w:p w14:paraId="077A3D6B">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left"/>
                    <w:textAlignment w:val="auto"/>
                    <w:rPr>
                      <w:rFonts w:hint="default"/>
                      <w:color w:val="auto"/>
                      <w:lang w:val="en-US" w:eastAsia="zh-CN"/>
                    </w:rPr>
                  </w:pPr>
                  <w:r>
                    <w:rPr>
                      <w:rFonts w:hint="eastAsia"/>
                      <w:color w:val="auto"/>
                      <w:lang w:val="en-US" w:eastAsia="zh-CN"/>
                    </w:rPr>
                    <w:t>合计</w:t>
                  </w:r>
                </w:p>
              </w:tc>
              <w:tc>
                <w:tcPr>
                  <w:tcW w:w="589" w:type="pct"/>
                  <w:shd w:val="clear" w:color="auto" w:fill="auto"/>
                  <w:vAlign w:val="center"/>
                </w:tcPr>
                <w:p w14:paraId="5A1F0477">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left"/>
                    <w:textAlignment w:val="auto"/>
                    <w:rPr>
                      <w:rFonts w:hint="default"/>
                      <w:color w:val="auto"/>
                      <w:lang w:val="en-US" w:eastAsia="zh-CN"/>
                    </w:rPr>
                  </w:pPr>
                  <w:r>
                    <w:rPr>
                      <w:rFonts w:hint="eastAsia"/>
                      <w:color w:val="auto"/>
                      <w:lang w:val="en-US" w:eastAsia="zh-CN"/>
                    </w:rPr>
                    <w:t>21600</w:t>
                  </w:r>
                </w:p>
              </w:tc>
              <w:tc>
                <w:tcPr>
                  <w:tcW w:w="510" w:type="pct"/>
                  <w:shd w:val="clear" w:color="auto" w:fill="auto"/>
                  <w:vAlign w:val="center"/>
                </w:tcPr>
                <w:p w14:paraId="264886A6">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w:t>
                  </w:r>
                </w:p>
              </w:tc>
              <w:tc>
                <w:tcPr>
                  <w:tcW w:w="542" w:type="pct"/>
                  <w:vAlign w:val="center"/>
                </w:tcPr>
                <w:p w14:paraId="0152B612">
                  <w:pPr>
                    <w:pStyle w:val="40"/>
                    <w:keepNext w:val="0"/>
                    <w:keepLines w:val="0"/>
                    <w:pageBreakBefore w:val="0"/>
                    <w:widowControl w:val="0"/>
                    <w:kinsoku/>
                    <w:wordWrap w:val="0"/>
                    <w:overflowPunct/>
                    <w:topLinePunct w:val="0"/>
                    <w:autoSpaceDE/>
                    <w:autoSpaceDN/>
                    <w:bidi w:val="0"/>
                    <w:adjustRightInd/>
                    <w:snapToGrid w:val="0"/>
                    <w:spacing w:before="0" w:beforeLines="0" w:line="240" w:lineRule="atLeast"/>
                    <w:jc w:val="center"/>
                    <w:textAlignment w:val="auto"/>
                    <w:rPr>
                      <w:rFonts w:hint="default"/>
                      <w:color w:val="auto"/>
                      <w:lang w:val="en-US" w:eastAsia="zh-CN"/>
                    </w:rPr>
                  </w:pPr>
                  <w:r>
                    <w:rPr>
                      <w:rFonts w:hint="eastAsia"/>
                      <w:color w:val="auto"/>
                      <w:lang w:val="en-US" w:eastAsia="zh-CN"/>
                    </w:rPr>
                    <w:t>/</w:t>
                  </w:r>
                </w:p>
              </w:tc>
            </w:tr>
          </w:tbl>
          <w:p w14:paraId="28264E00">
            <w:pPr>
              <w:bidi w:val="0"/>
              <w:rPr>
                <w:rFonts w:hint="default"/>
                <w:color w:val="auto"/>
                <w:lang w:val="en-US" w:eastAsia="zh-CN"/>
              </w:rPr>
            </w:pPr>
            <w:r>
              <w:rPr>
                <w:rFonts w:hint="eastAsia"/>
                <w:color w:val="auto"/>
                <w:lang w:val="en-US" w:eastAsia="zh-CN"/>
              </w:rPr>
              <w:t>本项目颗粒物排放属于冷态型式，</w:t>
            </w:r>
            <w:r>
              <w:rPr>
                <w:rFonts w:hint="default"/>
                <w:color w:val="auto"/>
                <w:lang w:val="en-US" w:eastAsia="zh-CN"/>
              </w:rPr>
              <w:t>根据《废气处理工程技术手册》（2013年），</w:t>
            </w:r>
            <w:r>
              <w:rPr>
                <w:rFonts w:hint="eastAsia"/>
                <w:color w:val="auto"/>
                <w:lang w:val="en-US" w:eastAsia="zh-CN"/>
              </w:rPr>
              <w:t>本项目上下料环节采用半封闭罩，半封闭罩</w:t>
            </w:r>
            <w:r>
              <w:rPr>
                <w:rFonts w:hint="default"/>
                <w:color w:val="auto"/>
                <w:lang w:val="en-US" w:eastAsia="zh-CN"/>
              </w:rPr>
              <w:t>风量计算公式为：Q=Fv，</w:t>
            </w:r>
          </w:p>
          <w:p w14:paraId="681AD252">
            <w:pPr>
              <w:bidi w:val="0"/>
              <w:rPr>
                <w:rFonts w:hint="eastAsia"/>
                <w:color w:val="auto"/>
                <w:vertAlign w:val="baseline"/>
                <w:lang w:val="en-US" w:eastAsia="zh-CN"/>
              </w:rPr>
            </w:pPr>
            <w:r>
              <w:rPr>
                <w:rFonts w:hint="default"/>
                <w:color w:val="auto"/>
                <w:lang w:val="en-US" w:eastAsia="zh-CN"/>
              </w:rPr>
              <w:t>F为操作口面积，本项目</w:t>
            </w:r>
            <w:r>
              <w:rPr>
                <w:rFonts w:hint="eastAsia"/>
                <w:color w:val="auto"/>
                <w:lang w:val="en-US" w:eastAsia="zh-CN"/>
              </w:rPr>
              <w:t>上料、下料</w:t>
            </w:r>
            <w:r>
              <w:rPr>
                <w:rFonts w:hint="default"/>
                <w:color w:val="auto"/>
                <w:lang w:val="en-US" w:eastAsia="zh-CN"/>
              </w:rPr>
              <w:t>操作口面积为</w:t>
            </w:r>
            <w:r>
              <w:rPr>
                <w:rFonts w:hint="eastAsia"/>
                <w:color w:val="auto"/>
                <w:lang w:val="en-US" w:eastAsia="zh-CN"/>
              </w:rPr>
              <w:t>1</w:t>
            </w:r>
            <w:r>
              <w:rPr>
                <w:rFonts w:hint="default"/>
                <w:color w:val="auto"/>
                <w:lang w:val="en-US" w:eastAsia="zh-CN"/>
              </w:rPr>
              <w:t>m</w:t>
            </w:r>
            <w:r>
              <w:rPr>
                <w:rFonts w:hint="default"/>
                <w:color w:val="auto"/>
                <w:vertAlign w:val="superscript"/>
                <w:lang w:val="en-US" w:eastAsia="zh-CN"/>
              </w:rPr>
              <w:t>2</w:t>
            </w:r>
            <w:r>
              <w:rPr>
                <w:rFonts w:hint="eastAsia"/>
                <w:color w:val="auto"/>
                <w:vertAlign w:val="baseline"/>
                <w:lang w:val="en-US" w:eastAsia="zh-CN"/>
              </w:rPr>
              <w:t>；</w:t>
            </w:r>
          </w:p>
          <w:p w14:paraId="7E0989B9">
            <w:pPr>
              <w:bidi w:val="0"/>
              <w:rPr>
                <w:rFonts w:hint="default"/>
                <w:color w:val="auto"/>
                <w:lang w:val="en-US" w:eastAsia="zh-CN"/>
              </w:rPr>
            </w:pPr>
            <w:r>
              <w:rPr>
                <w:rFonts w:hint="default"/>
                <w:color w:val="auto"/>
                <w:lang w:val="en-US" w:eastAsia="zh-CN"/>
              </w:rPr>
              <w:t>v为操作口平均风仪器速，0.5~1.5m/s，本项目平均取值1.5m/s，则</w:t>
            </w:r>
            <w:r>
              <w:rPr>
                <w:rFonts w:hint="eastAsia"/>
                <w:color w:val="auto"/>
                <w:lang w:val="en-US" w:eastAsia="zh-CN"/>
              </w:rPr>
              <w:t>半封闭罩</w:t>
            </w:r>
            <w:r>
              <w:rPr>
                <w:rFonts w:hint="default"/>
                <w:color w:val="auto"/>
                <w:lang w:val="en-US" w:eastAsia="zh-CN"/>
              </w:rPr>
              <w:t>风量=</w:t>
            </w:r>
            <w:r>
              <w:rPr>
                <w:rFonts w:hint="eastAsia"/>
                <w:color w:val="auto"/>
                <w:lang w:val="en-US" w:eastAsia="zh-CN"/>
              </w:rPr>
              <w:t>1</w:t>
            </w:r>
            <w:r>
              <w:rPr>
                <w:rFonts w:hint="default"/>
                <w:color w:val="auto"/>
                <w:lang w:val="en-US" w:eastAsia="zh-CN"/>
              </w:rPr>
              <w:t>×1</w:t>
            </w:r>
            <w:r>
              <w:rPr>
                <w:rFonts w:hint="eastAsia"/>
                <w:color w:val="auto"/>
                <w:lang w:val="en-US" w:eastAsia="zh-CN"/>
              </w:rPr>
              <w:t>.5+3</w:t>
            </w:r>
            <w:r>
              <w:rPr>
                <w:rFonts w:hint="default"/>
                <w:color w:val="auto"/>
                <w:lang w:val="en-US" w:eastAsia="zh-CN"/>
              </w:rPr>
              <w:t>×1</w:t>
            </w:r>
            <w:r>
              <w:rPr>
                <w:rFonts w:hint="eastAsia"/>
                <w:color w:val="auto"/>
                <w:lang w:val="en-US" w:eastAsia="zh-CN"/>
              </w:rPr>
              <w:t>.5</w:t>
            </w:r>
            <w:r>
              <w:rPr>
                <w:rFonts w:hint="default"/>
                <w:color w:val="auto"/>
                <w:lang w:val="en-US" w:eastAsia="zh-CN"/>
              </w:rPr>
              <w:t>=</w:t>
            </w:r>
            <w:r>
              <w:rPr>
                <w:rFonts w:hint="eastAsia"/>
                <w:color w:val="auto"/>
                <w:lang w:val="en-US" w:eastAsia="zh-CN"/>
              </w:rPr>
              <w:t>1</w:t>
            </w:r>
            <w:r>
              <w:rPr>
                <w:rFonts w:hint="default"/>
                <w:color w:val="auto"/>
                <w:lang w:val="en-US" w:eastAsia="zh-CN"/>
              </w:rPr>
              <w:t>m</w:t>
            </w:r>
            <w:r>
              <w:rPr>
                <w:rFonts w:hint="default"/>
                <w:color w:val="auto"/>
                <w:vertAlign w:val="superscript"/>
                <w:lang w:val="en-US" w:eastAsia="zh-CN"/>
              </w:rPr>
              <w:t>3</w:t>
            </w:r>
            <w:r>
              <w:rPr>
                <w:rFonts w:hint="default"/>
                <w:color w:val="auto"/>
                <w:lang w:val="en-US" w:eastAsia="zh-CN"/>
              </w:rPr>
              <w:t>/s=</w:t>
            </w:r>
            <w:r>
              <w:rPr>
                <w:rFonts w:hint="eastAsia"/>
                <w:color w:val="auto"/>
                <w:lang w:val="en-US" w:eastAsia="zh-CN"/>
              </w:rPr>
              <w:t>21600</w:t>
            </w:r>
            <w:r>
              <w:rPr>
                <w:rFonts w:hint="default"/>
                <w:color w:val="auto"/>
                <w:lang w:val="en-US" w:eastAsia="zh-CN"/>
              </w:rPr>
              <w:t>m</w:t>
            </w:r>
            <w:r>
              <w:rPr>
                <w:rFonts w:hint="default"/>
                <w:color w:val="auto"/>
                <w:vertAlign w:val="superscript"/>
                <w:lang w:val="en-US" w:eastAsia="zh-CN"/>
              </w:rPr>
              <w:t>3</w:t>
            </w:r>
            <w:r>
              <w:rPr>
                <w:rFonts w:hint="default"/>
                <w:color w:val="auto"/>
                <w:lang w:val="en-US" w:eastAsia="zh-CN"/>
              </w:rPr>
              <w:t>/h，</w:t>
            </w:r>
            <w:r>
              <w:rPr>
                <w:rFonts w:hint="eastAsia"/>
                <w:color w:val="auto"/>
                <w:lang w:val="en-US" w:eastAsia="zh-CN"/>
              </w:rPr>
              <w:t>2</w:t>
            </w:r>
            <w:r>
              <w:rPr>
                <w:rFonts w:hint="default"/>
                <w:color w:val="auto"/>
                <w:lang w:val="en-US" w:eastAsia="zh-CN"/>
              </w:rPr>
              <w:t>个</w:t>
            </w:r>
            <w:r>
              <w:rPr>
                <w:rFonts w:hint="eastAsia"/>
                <w:color w:val="auto"/>
                <w:lang w:val="en-US" w:eastAsia="zh-CN"/>
              </w:rPr>
              <w:t>半密闭罩</w:t>
            </w:r>
            <w:r>
              <w:rPr>
                <w:rFonts w:hint="default"/>
                <w:color w:val="auto"/>
                <w:lang w:val="en-US" w:eastAsia="zh-CN"/>
              </w:rPr>
              <w:t>总风量为</w:t>
            </w:r>
            <w:r>
              <w:rPr>
                <w:rFonts w:hint="eastAsia"/>
                <w:color w:val="auto"/>
                <w:lang w:val="en-US" w:eastAsia="zh-CN"/>
              </w:rPr>
              <w:t>21600</w:t>
            </w:r>
            <w:r>
              <w:rPr>
                <w:rFonts w:hint="default"/>
                <w:color w:val="auto"/>
                <w:lang w:val="en-US" w:eastAsia="zh-CN"/>
              </w:rPr>
              <w:t>m</w:t>
            </w:r>
            <w:r>
              <w:rPr>
                <w:rFonts w:hint="default"/>
                <w:color w:val="auto"/>
                <w:vertAlign w:val="superscript"/>
                <w:lang w:val="en-US" w:eastAsia="zh-CN"/>
              </w:rPr>
              <w:t>3</w:t>
            </w:r>
            <w:r>
              <w:rPr>
                <w:rFonts w:hint="default"/>
                <w:color w:val="auto"/>
                <w:lang w:val="en-US" w:eastAsia="zh-CN"/>
              </w:rPr>
              <w:t>/h。考虑风量损失，配套风机风量取</w:t>
            </w:r>
            <w:r>
              <w:rPr>
                <w:rFonts w:hint="eastAsia"/>
                <w:color w:val="auto"/>
                <w:lang w:val="en-US" w:eastAsia="zh-CN"/>
              </w:rPr>
              <w:t>250</w:t>
            </w:r>
            <w:r>
              <w:rPr>
                <w:rFonts w:hint="default"/>
                <w:color w:val="auto"/>
                <w:lang w:val="en-US" w:eastAsia="zh-CN"/>
              </w:rPr>
              <w:t>00</w:t>
            </w:r>
            <w:r>
              <w:rPr>
                <w:rFonts w:hint="eastAsia"/>
                <w:color w:val="auto"/>
                <w:lang w:val="en-US" w:eastAsia="zh-CN"/>
              </w:rPr>
              <w:t>m</w:t>
            </w:r>
            <w:r>
              <w:rPr>
                <w:rFonts w:hint="eastAsia"/>
                <w:color w:val="auto"/>
                <w:vertAlign w:val="superscript"/>
                <w:lang w:val="en-US" w:eastAsia="zh-CN"/>
              </w:rPr>
              <w:t>3</w:t>
            </w:r>
            <w:r>
              <w:rPr>
                <w:rFonts w:hint="default"/>
                <w:color w:val="auto"/>
                <w:lang w:val="en-US" w:eastAsia="zh-CN"/>
              </w:rPr>
              <w:t>/h。</w:t>
            </w:r>
          </w:p>
          <w:p w14:paraId="151E15C8">
            <w:pPr>
              <w:bidi w:val="0"/>
              <w:rPr>
                <w:rFonts w:hint="eastAsia" w:eastAsia="宋体"/>
                <w:b/>
                <w:bCs/>
                <w:color w:val="auto"/>
                <w:lang w:val="en-US" w:eastAsia="zh-CN"/>
              </w:rPr>
            </w:pPr>
            <w:r>
              <w:rPr>
                <w:rFonts w:hint="eastAsia"/>
                <w:color w:val="auto"/>
                <w:lang w:val="en-US" w:eastAsia="zh-CN"/>
              </w:rPr>
              <w:t>参考《袋式除尘工程通用技术规范》(HJ2020-2012)6.2.8密闭罩烟尘捕集率不低于100%，半密闭罩捕集率不低于95%</w:t>
            </w:r>
            <w:r>
              <w:rPr>
                <w:rFonts w:hint="eastAsia"/>
                <w:color w:val="auto"/>
                <w:lang w:eastAsia="zh-CN"/>
              </w:rPr>
              <w:t>。</w:t>
            </w:r>
            <w:r>
              <w:rPr>
                <w:rFonts w:hint="eastAsia"/>
                <w:color w:val="auto"/>
                <w:lang w:val="en-US" w:eastAsia="zh-CN"/>
              </w:rPr>
              <w:t>项目于破碎、筛分机上料口上方设置集气罩并在集气罩四周设置软帘形成局部封闭空间</w:t>
            </w:r>
            <w:r>
              <w:rPr>
                <w:color w:val="auto"/>
              </w:rPr>
              <w:t>，且控制风速不小于0.5m</w:t>
            </w:r>
            <w:r>
              <w:rPr>
                <w:rFonts w:hint="eastAsia"/>
                <w:color w:val="auto"/>
                <w:lang w:val="en-US" w:eastAsia="zh-CN"/>
              </w:rPr>
              <w:t>/</w:t>
            </w:r>
            <w:r>
              <w:rPr>
                <w:color w:val="auto"/>
              </w:rPr>
              <w:t>s，可有效减少废气扩散，故本项目</w:t>
            </w:r>
            <w:r>
              <w:rPr>
                <w:rFonts w:hint="eastAsia"/>
                <w:color w:val="auto"/>
                <w:lang w:val="en-US" w:eastAsia="zh-CN"/>
              </w:rPr>
              <w:t>集气罩</w:t>
            </w:r>
            <w:r>
              <w:rPr>
                <w:color w:val="auto"/>
              </w:rPr>
              <w:t>收集效率按</w:t>
            </w:r>
            <w:r>
              <w:rPr>
                <w:rFonts w:hint="eastAsia"/>
                <w:color w:val="auto"/>
                <w:lang w:val="en-US" w:eastAsia="zh-CN"/>
              </w:rPr>
              <w:t>95</w:t>
            </w:r>
            <w:r>
              <w:rPr>
                <w:color w:val="auto"/>
              </w:rPr>
              <w:t>%</w:t>
            </w:r>
            <w:r>
              <w:rPr>
                <w:rFonts w:hint="eastAsia"/>
                <w:color w:val="auto"/>
              </w:rPr>
              <w:t>计</w:t>
            </w:r>
            <w:r>
              <w:rPr>
                <w:rFonts w:hint="eastAsia"/>
                <w:color w:val="auto"/>
                <w:lang w:eastAsia="zh-CN"/>
              </w:rPr>
              <w:t>。</w:t>
            </w:r>
          </w:p>
          <w:p w14:paraId="339EB115">
            <w:pPr>
              <w:bidi w:val="0"/>
              <w:rPr>
                <w:rFonts w:hint="eastAsia"/>
                <w:b/>
                <w:bCs/>
                <w:color w:val="auto"/>
                <w:lang w:val="en-US" w:eastAsia="zh-CN"/>
              </w:rPr>
            </w:pPr>
            <w:r>
              <w:rPr>
                <w:rFonts w:hint="eastAsia"/>
                <w:b/>
                <w:bCs/>
                <w:color w:val="auto"/>
                <w:lang w:val="en-US" w:eastAsia="zh-CN"/>
              </w:rPr>
              <w:t>（2）颗粒物治理设施</w:t>
            </w:r>
          </w:p>
          <w:p w14:paraId="62CD71D2">
            <w:pPr>
              <w:bidi w:val="0"/>
              <w:rPr>
                <w:rFonts w:hint="default"/>
                <w:b/>
                <w:bCs/>
                <w:color w:val="auto"/>
                <w:lang w:val="en-US" w:eastAsia="zh-CN"/>
              </w:rPr>
            </w:pPr>
            <w:r>
              <w:rPr>
                <w:rFonts w:hint="eastAsia"/>
                <w:b/>
                <w:bCs/>
                <w:color w:val="auto"/>
                <w:lang w:val="en-US" w:eastAsia="zh-CN"/>
              </w:rPr>
              <w:t>本项目水泥和粉煤灰筒仓仓顶设置脉冲式袋式除尘器，煤矸石破碎、筛分采用覆膜滤料袋式除尘器处理。</w:t>
            </w:r>
          </w:p>
          <w:p w14:paraId="3EB703C0">
            <w:pPr>
              <w:bidi w:val="0"/>
              <w:rPr>
                <w:rFonts w:hint="eastAsia"/>
                <w:b/>
                <w:bCs/>
                <w:color w:val="auto"/>
                <w:lang w:val="en-US" w:eastAsia="zh-CN"/>
              </w:rPr>
            </w:pPr>
            <w:r>
              <w:rPr>
                <w:rFonts w:hint="eastAsia"/>
                <w:b/>
                <w:bCs/>
                <w:color w:val="auto"/>
                <w:lang w:val="en-US" w:eastAsia="zh-CN"/>
              </w:rPr>
              <w:t>①覆膜滤料袋式除尘器</w:t>
            </w:r>
          </w:p>
          <w:p w14:paraId="3D5F4644">
            <w:pPr>
              <w:bidi w:val="0"/>
              <w:rPr>
                <w:rFonts w:hint="eastAsia"/>
                <w:color w:val="auto"/>
              </w:rPr>
            </w:pPr>
            <w:r>
              <w:rPr>
                <w:rFonts w:hint="eastAsia"/>
                <w:b w:val="0"/>
                <w:bCs w:val="0"/>
                <w:color w:val="auto"/>
                <w:lang w:val="en-US" w:eastAsia="zh-CN"/>
              </w:rPr>
              <w:t>覆</w:t>
            </w:r>
            <w:r>
              <w:rPr>
                <w:rFonts w:hint="default" w:ascii="Times New Roman" w:hAnsi="Times New Roman" w:cs="Times New Roman"/>
                <w:b w:val="0"/>
                <w:bCs w:val="0"/>
                <w:color w:val="auto"/>
                <w:lang w:val="en-US" w:eastAsia="zh-CN"/>
              </w:rPr>
              <w:t>膜滤料袋式除尘器是一种采用特殊表面过滤技术的高效、节能、环保的工业除尘设备。它通过在传统滤料（如针刺毡、玻纤织物）表面复合一层极薄的聚四氟乙烯（PTFE）微孔薄膜，实现了过滤机理的根本性变革，从而在粉尘治理领域确立了领先地位。含尘气体进入除尘器后，大颗粒因重力或惯性先行沉降；细颗粒随气流穿过滤袋时，被覆膜表面‌均匀微孔（0.1–3μm）物理筛截‌，形成“一次粉尘层”即覆膜本身，无需依赖传统滤料逐步构建的粉尘初层，‌使用初期即达99.99%以上效率‌。‌覆膜表面光滑、不粘尘，清灰时（通常脉冲喷吹压缩空气），‌粉尘层整片脱落‌，阻力波动小、恢复快，避免粉尘渗入滤料内部导致堵塞。由于粉尘仅附着在表面，清灰时更容易被彻底剥离，确保了设备长期在低阻力下</w:t>
            </w:r>
            <w:r>
              <w:rPr>
                <w:rFonts w:hint="eastAsia"/>
                <w:b w:val="0"/>
                <w:bCs w:val="0"/>
                <w:color w:val="auto"/>
                <w:lang w:val="en-US" w:eastAsia="zh-CN"/>
              </w:rPr>
              <w:t>稳定运行。</w:t>
            </w:r>
          </w:p>
          <w:p w14:paraId="3203F212">
            <w:pPr>
              <w:keepNext w:val="0"/>
              <w:keepLines w:val="0"/>
              <w:suppressLineNumbers w:val="0"/>
              <w:bidi w:val="0"/>
              <w:spacing w:before="0" w:beforeAutospacing="0" w:after="0" w:afterAutospacing="0"/>
              <w:ind w:left="0" w:right="0"/>
              <w:rPr>
                <w:rFonts w:hint="eastAsia" w:ascii="宋体" w:hAnsi="宋体" w:cs="宋体"/>
                <w:b/>
                <w:bCs/>
                <w:color w:val="auto"/>
                <w:spacing w:val="-1"/>
                <w:sz w:val="24"/>
                <w:szCs w:val="24"/>
                <w:lang w:val="en-US" w:eastAsia="zh-CN"/>
              </w:rPr>
            </w:pPr>
            <w:r>
              <w:rPr>
                <w:rFonts w:hint="eastAsia" w:ascii="宋体" w:hAnsi="宋体" w:cs="宋体"/>
                <w:b/>
                <w:bCs/>
                <w:color w:val="auto"/>
                <w:spacing w:val="-1"/>
                <w:sz w:val="24"/>
                <w:szCs w:val="24"/>
                <w:lang w:val="en-US" w:eastAsia="zh-CN"/>
              </w:rPr>
              <w:t>②仓顶脉冲除尘器</w:t>
            </w:r>
          </w:p>
          <w:p w14:paraId="5DB007B6">
            <w:pPr>
              <w:spacing w:before="33" w:line="363" w:lineRule="auto"/>
              <w:ind w:left="1" w:right="105" w:firstLine="480"/>
              <w:jc w:val="both"/>
              <w:rPr>
                <w:rFonts w:hint="default" w:ascii="宋体" w:hAnsi="宋体" w:cs="宋体"/>
                <w:color w:val="auto"/>
                <w:spacing w:val="-1"/>
                <w:sz w:val="24"/>
                <w:szCs w:val="24"/>
                <w:lang w:val="en-US" w:eastAsia="zh-CN"/>
              </w:rPr>
            </w:pPr>
            <w:r>
              <w:rPr>
                <w:rFonts w:hint="default" w:ascii="宋体" w:hAnsi="宋体" w:cs="宋体"/>
                <w:color w:val="auto"/>
                <w:spacing w:val="-1"/>
                <w:sz w:val="24"/>
                <w:szCs w:val="24"/>
                <w:lang w:val="en-US" w:eastAsia="zh-CN"/>
              </w:rPr>
              <w:t>脉冲除尘器是指通过喷吹压缩空气的方法除掉过滤介质(布袋或滤筒)上附着的粉尘</w:t>
            </w:r>
            <w:r>
              <w:rPr>
                <w:rFonts w:hint="eastAsia" w:ascii="宋体" w:hAnsi="宋体" w:cs="宋体"/>
                <w:color w:val="auto"/>
                <w:spacing w:val="-1"/>
                <w:sz w:val="24"/>
                <w:szCs w:val="24"/>
                <w:lang w:val="en-US" w:eastAsia="zh-CN"/>
              </w:rPr>
              <w:t>；</w:t>
            </w:r>
            <w:r>
              <w:rPr>
                <w:rFonts w:hint="default" w:ascii="宋体" w:hAnsi="宋体" w:cs="宋体"/>
                <w:color w:val="auto"/>
                <w:spacing w:val="-1"/>
                <w:sz w:val="24"/>
                <w:szCs w:val="24"/>
                <w:lang w:val="en-US" w:eastAsia="zh-CN"/>
              </w:rPr>
              <w:t>根据除尘器的大小可能有几组脉冲阀，由脉冲控制仪或PLC控制，每次开一组脉冲阀来除去它所控制的那部分布袋或滤筒的灰尘，而其他的布袋或滤筒正常工作，隔一段时间后下一组脉冲阀打开，清理下一部分除尘器由灰斗、上箱体、中箱体、下箱体等部分组成，上、中、下箱体为分室结构。工作时，含尘气体由进风道进入灰斗，粗尘粒直接落入灰斗底部，细尘粒随气流转折向上进入中、下箱体，粉尘积附在滤袋外表面过滤后的气体进入上箱体至净气集合管-排风道，经排风机排至大气。清灰过程是先切断该室的净气出口风道，使该室的布袋处于无气流通过的状态(分室停风清灰)。然后开启脉冲阀用压缩空气进行脉冲喷吹清灰，切断阀关闭时间足以保证在喷吹后从滤袋上剥离的粉尘沉降至灰斗，避免了粉尘在脱离滤袋表面后又随气流附集到相邻滤袋表面的现象，使滤袋清灰彻底，并由可编程序控制仪对排气阀、脉冲阀及卸灰阀等进行全自动控制。含尘气体由进风口进入，经过灰斗时，气体中部分大颗粒粉尘受惯性力和重力作用被分离出来，直接落入灰斗底部。含尘气体通过灰斗后进入中箱体的滤袋过滤区，气体穿过滤袋，粉尘被阻留在滤袋外表面，净化后的气体经滤袋口进入上箱体后，再由出风口排出。</w:t>
            </w:r>
          </w:p>
          <w:p w14:paraId="235EED17">
            <w:pPr>
              <w:bidi w:val="0"/>
              <w:rPr>
                <w:rFonts w:ascii="宋体" w:hAnsi="宋体" w:eastAsia="宋体" w:cs="宋体"/>
                <w:color w:val="auto"/>
                <w:spacing w:val="-1"/>
                <w:sz w:val="24"/>
                <w:szCs w:val="24"/>
              </w:rPr>
            </w:pPr>
            <w:r>
              <w:rPr>
                <w:rFonts w:ascii="宋体" w:hAnsi="宋体" w:eastAsia="宋体" w:cs="宋体"/>
                <w:color w:val="auto"/>
                <w:spacing w:val="1"/>
                <w:sz w:val="24"/>
                <w:szCs w:val="24"/>
              </w:rPr>
              <w:t>本项目属于</w:t>
            </w:r>
            <w:r>
              <w:rPr>
                <w:rFonts w:hint="eastAsia"/>
                <w:color w:val="auto"/>
                <w:lang w:val="en-US" w:eastAsia="zh-CN"/>
              </w:rPr>
              <w:t>二十七、非金属矿物制品业 30砖瓦、石材等建筑材料制造 303</w:t>
            </w:r>
            <w:r>
              <w:rPr>
                <w:rFonts w:ascii="宋体" w:hAnsi="宋体" w:eastAsia="宋体" w:cs="宋体"/>
                <w:color w:val="auto"/>
                <w:spacing w:val="1"/>
                <w:sz w:val="24"/>
                <w:szCs w:val="24"/>
              </w:rPr>
              <w:t>，</w:t>
            </w:r>
            <w:r>
              <w:rPr>
                <w:rFonts w:ascii="宋体" w:hAnsi="宋体" w:eastAsia="宋体" w:cs="宋体"/>
                <w:color w:val="auto"/>
                <w:spacing w:val="2"/>
                <w:sz w:val="24"/>
                <w:szCs w:val="24"/>
              </w:rPr>
              <w:t>处理措施参照《</w:t>
            </w:r>
            <w:r>
              <w:rPr>
                <w:rFonts w:hint="eastAsia" w:ascii="宋体" w:hAnsi="宋体" w:eastAsia="宋体" w:cs="宋体"/>
                <w:color w:val="auto"/>
                <w:spacing w:val="2"/>
                <w:sz w:val="24"/>
                <w:szCs w:val="24"/>
              </w:rPr>
              <w:t>排污许可证申请与核发技术规范 陶瓷砖瓦工业</w:t>
            </w: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HJ</w:t>
            </w:r>
            <w:r>
              <w:rPr>
                <w:rFonts w:hint="eastAsia" w:ascii="Times New Roman" w:hAnsi="Times New Roman" w:eastAsia="宋体" w:cs="Times New Roman"/>
                <w:color w:val="auto"/>
                <w:spacing w:val="-1"/>
                <w:sz w:val="24"/>
                <w:szCs w:val="24"/>
                <w:lang w:val="en-US" w:eastAsia="zh-CN"/>
              </w:rPr>
              <w:t>954</w:t>
            </w:r>
            <w:r>
              <w:rPr>
                <w:rFonts w:ascii="Times New Roman" w:hAnsi="Times New Roman" w:eastAsia="Times New Roman" w:cs="Times New Roman"/>
                <w:color w:val="auto"/>
                <w:spacing w:val="-1"/>
                <w:sz w:val="24"/>
                <w:szCs w:val="24"/>
              </w:rPr>
              <w:t>-20</w:t>
            </w:r>
            <w:r>
              <w:rPr>
                <w:rFonts w:hint="eastAsia" w:ascii="Times New Roman" w:hAnsi="Times New Roman" w:eastAsia="宋体" w:cs="Times New Roman"/>
                <w:color w:val="auto"/>
                <w:spacing w:val="-1"/>
                <w:sz w:val="24"/>
                <w:szCs w:val="24"/>
                <w:lang w:val="en-US" w:eastAsia="zh-CN"/>
              </w:rPr>
              <w:t>18</w:t>
            </w:r>
            <w:r>
              <w:rPr>
                <w:rFonts w:ascii="宋体" w:hAnsi="宋体" w:eastAsia="宋体" w:cs="宋体"/>
                <w:color w:val="auto"/>
                <w:spacing w:val="-1"/>
                <w:sz w:val="24"/>
                <w:szCs w:val="24"/>
              </w:rPr>
              <w:t>）</w:t>
            </w:r>
            <w:r>
              <w:rPr>
                <w:rFonts w:ascii="宋体" w:hAnsi="宋体" w:eastAsia="宋体" w:cs="宋体"/>
                <w:color w:val="auto"/>
                <w:sz w:val="24"/>
                <w:szCs w:val="24"/>
              </w:rPr>
              <w:t>中</w:t>
            </w:r>
            <w:r>
              <w:rPr>
                <w:rFonts w:hint="eastAsia" w:ascii="宋体" w:hAnsi="宋体" w:eastAsia="宋体" w:cs="宋体"/>
                <w:color w:val="auto"/>
                <w:sz w:val="24"/>
                <w:szCs w:val="24"/>
                <w:lang w:val="en-US" w:eastAsia="zh-CN"/>
              </w:rPr>
              <w:t>表29</w:t>
            </w:r>
            <w:r>
              <w:rPr>
                <w:rFonts w:hint="eastAsia" w:ascii="宋体" w:hAnsi="宋体" w:eastAsia="宋体" w:cs="宋体"/>
                <w:color w:val="auto"/>
                <w:sz w:val="24"/>
                <w:szCs w:val="24"/>
              </w:rPr>
              <w:t>砖瓦工业排污单位废气污染防治可行技术</w:t>
            </w:r>
            <w:r>
              <w:rPr>
                <w:rFonts w:ascii="宋体" w:hAnsi="宋体" w:eastAsia="宋体" w:cs="宋体"/>
                <w:color w:val="auto"/>
                <w:spacing w:val="-1"/>
                <w:sz w:val="24"/>
                <w:szCs w:val="24"/>
              </w:rPr>
              <w:t>进行分析，详见下表。</w:t>
            </w:r>
          </w:p>
          <w:p w14:paraId="479E1162">
            <w:pPr>
              <w:pStyle w:val="35"/>
              <w:bidi w:val="0"/>
              <w:rPr>
                <w:rFonts w:hint="eastAsia"/>
                <w:color w:val="auto"/>
                <w:lang w:eastAsia="zh-CN"/>
              </w:rPr>
            </w:pPr>
            <w:r>
              <w:rPr>
                <w:color w:val="auto"/>
              </w:rPr>
              <w:t>表</w:t>
            </w:r>
            <w:r>
              <w:rPr>
                <w:rFonts w:hint="eastAsia"/>
                <w:color w:val="auto"/>
                <w:lang w:val="en-US" w:eastAsia="zh-CN"/>
              </w:rPr>
              <w:t>4</w:t>
            </w:r>
            <w:r>
              <w:rPr>
                <w:color w:val="auto"/>
              </w:rPr>
              <w:t>.</w:t>
            </w:r>
            <w:r>
              <w:rPr>
                <w:rFonts w:hint="eastAsia"/>
                <w:color w:val="auto"/>
                <w:lang w:val="en-US" w:eastAsia="zh-CN"/>
              </w:rPr>
              <w:t>-10</w:t>
            </w:r>
            <w:r>
              <w:rPr>
                <w:color w:val="auto"/>
              </w:rPr>
              <w:t xml:space="preserve"> </w:t>
            </w:r>
            <w:r>
              <w:rPr>
                <w:rFonts w:hint="eastAsia"/>
                <w:color w:val="auto"/>
                <w:lang w:val="en-US" w:eastAsia="zh-CN"/>
              </w:rPr>
              <w:t xml:space="preserve"> </w:t>
            </w:r>
            <w:r>
              <w:rPr>
                <w:rFonts w:hint="eastAsia"/>
                <w:color w:val="auto"/>
              </w:rPr>
              <w:t>砖瓦工业排污单位废气污染防治可行技术</w:t>
            </w:r>
            <w:r>
              <w:rPr>
                <w:rFonts w:hint="eastAsia"/>
                <w:color w:val="auto"/>
                <w:lang w:eastAsia="zh-CN"/>
              </w:rPr>
              <w:t>（</w:t>
            </w:r>
            <w:r>
              <w:rPr>
                <w:rFonts w:hint="eastAsia"/>
                <w:color w:val="auto"/>
                <w:lang w:val="en-US" w:eastAsia="zh-CN"/>
              </w:rPr>
              <w:t>摘录</w:t>
            </w:r>
            <w:r>
              <w:rPr>
                <w:rFonts w:hint="eastAsia"/>
                <w:color w:val="auto"/>
                <w:lang w:eastAsia="zh-CN"/>
              </w:rPr>
              <w:t>）</w:t>
            </w:r>
          </w:p>
          <w:p w14:paraId="27981F6D">
            <w:pPr>
              <w:spacing w:line="29" w:lineRule="exact"/>
              <w:rPr>
                <w:color w:val="auto"/>
              </w:rPr>
            </w:pPr>
          </w:p>
          <w:tbl>
            <w:tblPr>
              <w:tblStyle w:val="26"/>
              <w:tblW w:w="50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35"/>
              <w:gridCol w:w="1149"/>
              <w:gridCol w:w="2737"/>
              <w:gridCol w:w="2581"/>
            </w:tblGrid>
            <w:tr w14:paraId="7598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05" w:type="pct"/>
                  <w:vAlign w:val="center"/>
                </w:tcPr>
                <w:p w14:paraId="08FCFF2F">
                  <w:pPr>
                    <w:pStyle w:val="37"/>
                    <w:bidi w:val="0"/>
                    <w:rPr>
                      <w:b/>
                      <w:bCs/>
                      <w:color w:val="auto"/>
                    </w:rPr>
                  </w:pPr>
                  <w:r>
                    <w:rPr>
                      <w:b/>
                      <w:bCs/>
                      <w:color w:val="auto"/>
                    </w:rPr>
                    <w:t>废气类别</w:t>
                  </w:r>
                </w:p>
              </w:tc>
              <w:tc>
                <w:tcPr>
                  <w:tcW w:w="692" w:type="pct"/>
                  <w:vAlign w:val="center"/>
                </w:tcPr>
                <w:p w14:paraId="08290247">
                  <w:pPr>
                    <w:pStyle w:val="37"/>
                    <w:bidi w:val="0"/>
                    <w:rPr>
                      <w:b/>
                      <w:bCs/>
                      <w:color w:val="auto"/>
                    </w:rPr>
                  </w:pPr>
                  <w:r>
                    <w:rPr>
                      <w:b/>
                      <w:bCs/>
                      <w:color w:val="auto"/>
                    </w:rPr>
                    <w:t>主要污染物</w:t>
                  </w:r>
                </w:p>
              </w:tc>
              <w:tc>
                <w:tcPr>
                  <w:tcW w:w="1648" w:type="pct"/>
                  <w:vAlign w:val="center"/>
                </w:tcPr>
                <w:p w14:paraId="40BB1879">
                  <w:pPr>
                    <w:pStyle w:val="37"/>
                    <w:bidi w:val="0"/>
                    <w:rPr>
                      <w:b/>
                      <w:bCs/>
                      <w:color w:val="auto"/>
                    </w:rPr>
                  </w:pPr>
                  <w:r>
                    <w:rPr>
                      <w:b/>
                      <w:bCs/>
                      <w:color w:val="auto"/>
                    </w:rPr>
                    <w:t>可行技术</w:t>
                  </w:r>
                </w:p>
              </w:tc>
              <w:tc>
                <w:tcPr>
                  <w:tcW w:w="1553" w:type="pct"/>
                  <w:vAlign w:val="center"/>
                </w:tcPr>
                <w:p w14:paraId="410A477F">
                  <w:pPr>
                    <w:pStyle w:val="37"/>
                    <w:bidi w:val="0"/>
                    <w:rPr>
                      <w:b/>
                      <w:bCs/>
                      <w:color w:val="auto"/>
                    </w:rPr>
                  </w:pPr>
                  <w:r>
                    <w:rPr>
                      <w:b/>
                      <w:bCs/>
                      <w:color w:val="auto"/>
                    </w:rPr>
                    <w:t>技术规范</w:t>
                  </w:r>
                </w:p>
              </w:tc>
            </w:tr>
            <w:tr w14:paraId="560FC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105" w:type="pct"/>
                  <w:vAlign w:val="center"/>
                </w:tcPr>
                <w:p w14:paraId="6E2BCA4D">
                  <w:pPr>
                    <w:pStyle w:val="37"/>
                    <w:bidi w:val="0"/>
                    <w:rPr>
                      <w:color w:val="auto"/>
                    </w:rPr>
                  </w:pPr>
                  <w:r>
                    <w:rPr>
                      <w:rFonts w:hint="eastAsia"/>
                      <w:color w:val="auto"/>
                    </w:rPr>
                    <w:t>生产过程中原料制备、成型、包装机等对应排放口</w:t>
                  </w:r>
                </w:p>
              </w:tc>
              <w:tc>
                <w:tcPr>
                  <w:tcW w:w="692" w:type="pct"/>
                  <w:vAlign w:val="center"/>
                </w:tcPr>
                <w:p w14:paraId="2F9DCD6B">
                  <w:pPr>
                    <w:pStyle w:val="37"/>
                    <w:bidi w:val="0"/>
                    <w:rPr>
                      <w:color w:val="auto"/>
                    </w:rPr>
                  </w:pPr>
                  <w:r>
                    <w:rPr>
                      <w:color w:val="auto"/>
                    </w:rPr>
                    <w:t>颗粒物</w:t>
                  </w:r>
                </w:p>
              </w:tc>
              <w:tc>
                <w:tcPr>
                  <w:tcW w:w="1648" w:type="pct"/>
                  <w:vAlign w:val="center"/>
                </w:tcPr>
                <w:p w14:paraId="4E76411C">
                  <w:pPr>
                    <w:pStyle w:val="37"/>
                    <w:bidi w:val="0"/>
                    <w:rPr>
                      <w:color w:val="auto"/>
                    </w:rPr>
                  </w:pPr>
                  <w:r>
                    <w:rPr>
                      <w:color w:val="auto"/>
                    </w:rPr>
                    <w:t>布袋除尘</w:t>
                  </w:r>
                </w:p>
              </w:tc>
              <w:tc>
                <w:tcPr>
                  <w:tcW w:w="1553" w:type="pct"/>
                  <w:vAlign w:val="center"/>
                </w:tcPr>
                <w:p w14:paraId="62E9267A">
                  <w:pPr>
                    <w:pStyle w:val="36"/>
                    <w:bidi w:val="0"/>
                    <w:rPr>
                      <w:rFonts w:hint="default"/>
                      <w:color w:val="auto"/>
                      <w:lang w:val="en-US" w:eastAsia="zh-CN"/>
                    </w:rPr>
                  </w:pPr>
                  <w:r>
                    <w:rPr>
                      <w:color w:val="auto"/>
                    </w:rPr>
                    <w:t>《</w:t>
                  </w:r>
                  <w:r>
                    <w:rPr>
                      <w:rFonts w:hint="eastAsia"/>
                      <w:color w:val="auto"/>
                    </w:rPr>
                    <w:t>排污许可证申请与核发技术规范 陶瓷砖瓦工业</w:t>
                  </w:r>
                  <w:r>
                    <w:rPr>
                      <w:color w:val="auto"/>
                    </w:rPr>
                    <w:t>》（HJ</w:t>
                  </w:r>
                  <w:r>
                    <w:rPr>
                      <w:rFonts w:hint="eastAsia"/>
                      <w:color w:val="auto"/>
                      <w:lang w:val="en-US" w:eastAsia="zh-CN"/>
                    </w:rPr>
                    <w:t>954</w:t>
                  </w:r>
                  <w:r>
                    <w:rPr>
                      <w:color w:val="auto"/>
                    </w:rPr>
                    <w:t>-20</w:t>
                  </w:r>
                  <w:r>
                    <w:rPr>
                      <w:rFonts w:hint="eastAsia"/>
                      <w:color w:val="auto"/>
                      <w:lang w:val="en-US" w:eastAsia="zh-CN"/>
                    </w:rPr>
                    <w:t>18</w:t>
                  </w:r>
                  <w:r>
                    <w:rPr>
                      <w:color w:val="auto"/>
                    </w:rPr>
                    <w:t>）表</w:t>
                  </w:r>
                  <w:r>
                    <w:rPr>
                      <w:rFonts w:hint="eastAsia"/>
                      <w:color w:val="auto"/>
                      <w:lang w:val="en-US" w:eastAsia="zh-CN"/>
                    </w:rPr>
                    <w:t>29</w:t>
                  </w:r>
                </w:p>
              </w:tc>
            </w:tr>
          </w:tbl>
          <w:p w14:paraId="1B5B236B">
            <w:pPr>
              <w:bidi w:val="0"/>
              <w:rPr>
                <w:rFonts w:hint="eastAsia"/>
                <w:color w:val="auto"/>
                <w:lang w:val="en-US" w:eastAsia="zh-CN"/>
              </w:rPr>
            </w:pPr>
            <w:r>
              <w:rPr>
                <w:rFonts w:hint="eastAsia"/>
                <w:b w:val="0"/>
                <w:bCs w:val="0"/>
                <w:color w:val="auto"/>
                <w:lang w:val="en-US" w:eastAsia="zh-CN"/>
              </w:rPr>
              <w:t>本项目煤</w:t>
            </w:r>
            <w:r>
              <w:rPr>
                <w:rFonts w:hint="eastAsia"/>
                <w:color w:val="auto"/>
                <w:lang w:val="en-US" w:eastAsia="zh-CN"/>
              </w:rPr>
              <w:t>矸石破碎生产线破碎、筛分</w:t>
            </w:r>
            <w:r>
              <w:rPr>
                <w:rFonts w:hint="eastAsia" w:cs="宋体"/>
                <w:b w:val="0"/>
                <w:bCs w:val="0"/>
                <w:color w:val="auto"/>
                <w:szCs w:val="24"/>
                <w:lang w:val="en-US" w:eastAsia="zh-CN"/>
              </w:rPr>
              <w:t>粉尘经收集后进入</w:t>
            </w:r>
            <w:r>
              <w:rPr>
                <w:rFonts w:hint="eastAsia"/>
                <w:color w:val="auto"/>
                <w:lang w:val="en-US" w:eastAsia="zh-CN"/>
              </w:rPr>
              <w:t>覆膜滤料袋式除尘器</w:t>
            </w:r>
            <w:r>
              <w:rPr>
                <w:rFonts w:hint="eastAsia" w:cs="宋体"/>
                <w:b w:val="0"/>
                <w:bCs w:val="0"/>
                <w:color w:val="auto"/>
                <w:szCs w:val="24"/>
                <w:lang w:val="en-US" w:eastAsia="zh-CN"/>
              </w:rPr>
              <w:t>处理，筒仓卸料及呼吸粉尘经仓顶除尘器处理。由上表可知，袋式除尘器为颗粒物治理可行技术</w:t>
            </w:r>
            <w:r>
              <w:rPr>
                <w:rFonts w:hint="eastAsia"/>
                <w:color w:val="auto"/>
                <w:lang w:val="en-US" w:eastAsia="zh-CN"/>
              </w:rPr>
              <w:t>。</w:t>
            </w:r>
          </w:p>
          <w:p w14:paraId="08CB504C">
            <w:pPr>
              <w:bidi w:val="0"/>
              <w:rPr>
                <w:rFonts w:hint="default"/>
                <w:color w:val="auto"/>
                <w:lang w:val="en-US" w:eastAsia="zh-CN"/>
              </w:rPr>
            </w:pPr>
            <w:r>
              <w:rPr>
                <w:rFonts w:hint="eastAsia"/>
                <w:color w:val="auto"/>
                <w:lang w:val="en-US" w:eastAsia="zh-CN"/>
              </w:rPr>
              <w:t>本项目煤矸石破碎生产线破碎、筛分废气经集气罩收集后进入袋式除尘器处理，DA001有组织颗粒物产生量为0.007t/a，排放浓度为0.88mg/m³，排放速率为0.022kg/h，经核算，颗粒物排放浓度满足《砖瓦工业大气污染物排放标准》(DB34/4362-2023)表2大气污染物排放限值要求。</w:t>
            </w:r>
          </w:p>
          <w:p w14:paraId="4312BB65">
            <w:pPr>
              <w:bidi w:val="0"/>
              <w:rPr>
                <w:rFonts w:hint="default"/>
                <w:b/>
                <w:bCs/>
                <w:color w:val="auto"/>
                <w:lang w:val="en-US" w:eastAsia="zh-CN"/>
              </w:rPr>
            </w:pPr>
            <w:r>
              <w:rPr>
                <w:rFonts w:hint="default"/>
                <w:b/>
                <w:bCs/>
                <w:color w:val="auto"/>
                <w:lang w:val="en-US" w:eastAsia="zh-CN"/>
              </w:rPr>
              <w:t>（</w:t>
            </w:r>
            <w:r>
              <w:rPr>
                <w:rFonts w:hint="eastAsia"/>
                <w:b/>
                <w:bCs/>
                <w:color w:val="auto"/>
                <w:lang w:val="en-US" w:eastAsia="zh-CN"/>
              </w:rPr>
              <w:t>3</w:t>
            </w:r>
            <w:r>
              <w:rPr>
                <w:rFonts w:hint="default"/>
                <w:b/>
                <w:bCs/>
                <w:color w:val="auto"/>
                <w:lang w:val="en-US" w:eastAsia="zh-CN"/>
              </w:rPr>
              <w:t>）</w:t>
            </w:r>
            <w:r>
              <w:rPr>
                <w:rFonts w:hint="eastAsia"/>
                <w:b/>
                <w:bCs/>
                <w:color w:val="auto"/>
                <w:lang w:val="en-US" w:eastAsia="zh-CN"/>
              </w:rPr>
              <w:t>无组织</w:t>
            </w:r>
            <w:r>
              <w:rPr>
                <w:rFonts w:hint="default"/>
                <w:b/>
                <w:bCs/>
                <w:color w:val="auto"/>
                <w:lang w:val="en-US" w:eastAsia="zh-CN"/>
              </w:rPr>
              <w:t>废气</w:t>
            </w:r>
            <w:r>
              <w:rPr>
                <w:rFonts w:hint="eastAsia"/>
                <w:b/>
                <w:bCs/>
                <w:color w:val="auto"/>
                <w:lang w:val="en-US" w:eastAsia="zh-CN"/>
              </w:rPr>
              <w:t>管控措施</w:t>
            </w:r>
          </w:p>
          <w:p w14:paraId="0D3A80F9">
            <w:pPr>
              <w:bidi w:val="0"/>
              <w:rPr>
                <w:rFonts w:hint="eastAsia"/>
                <w:color w:val="auto"/>
              </w:rPr>
            </w:pPr>
            <w:r>
              <w:rPr>
                <w:rFonts w:hint="eastAsia"/>
                <w:color w:val="auto"/>
              </w:rPr>
              <w:t>对照</w:t>
            </w:r>
            <w:r>
              <w:rPr>
                <w:color w:val="auto"/>
              </w:rPr>
              <w:t>《排污许可证申请与核发技术规范</w:t>
            </w:r>
            <w:r>
              <w:rPr>
                <w:rFonts w:hint="eastAsia"/>
                <w:color w:val="auto"/>
              </w:rPr>
              <w:t xml:space="preserve"> 陶瓷砖瓦工业</w:t>
            </w:r>
            <w:r>
              <w:rPr>
                <w:color w:val="auto"/>
              </w:rPr>
              <w:t>》（HJ</w:t>
            </w:r>
            <w:r>
              <w:rPr>
                <w:rFonts w:hint="eastAsia"/>
                <w:color w:val="auto"/>
                <w:lang w:val="en-US" w:eastAsia="zh-CN"/>
              </w:rPr>
              <w:t>954</w:t>
            </w:r>
            <w:r>
              <w:rPr>
                <w:color w:val="auto"/>
              </w:rPr>
              <w:t>-20</w:t>
            </w:r>
            <w:r>
              <w:rPr>
                <w:rFonts w:hint="eastAsia"/>
                <w:color w:val="auto"/>
              </w:rPr>
              <w:t>1</w:t>
            </w:r>
            <w:r>
              <w:rPr>
                <w:rFonts w:hint="eastAsia"/>
                <w:color w:val="auto"/>
                <w:lang w:val="en-US" w:eastAsia="zh-CN"/>
              </w:rPr>
              <w:t>8</w:t>
            </w:r>
            <w:r>
              <w:rPr>
                <w:color w:val="auto"/>
              </w:rPr>
              <w:t>）</w:t>
            </w:r>
            <w:r>
              <w:rPr>
                <w:rFonts w:hint="eastAsia"/>
                <w:color w:val="auto"/>
              </w:rPr>
              <w:t>中表</w:t>
            </w:r>
            <w:r>
              <w:rPr>
                <w:rFonts w:hint="eastAsia"/>
                <w:color w:val="auto"/>
                <w:lang w:val="en-US" w:eastAsia="zh-CN"/>
              </w:rPr>
              <w:t>23</w:t>
            </w:r>
            <w:r>
              <w:rPr>
                <w:rFonts w:hint="eastAsia"/>
                <w:color w:val="auto"/>
              </w:rPr>
              <w:t>砖瓦工业排污单位无组织排放控制要求，本项目粉状物料料场采用封闭料场库，并采取抑尘措施；煤矸石、瓜子片等料场采用封闭料场；固化剂采用包装袋包装，暂存于密闭辅料间。原料经搅拌均匀后在密闭搅拌机内均化。水泥、粉煤灰粉状物料密闭气力输送；瓜子片采取密闭输送至密闭搅拌机内，搅拌机内设洒水喷头抑尘。搅拌环节密闭搅拌。原料的粉碎、筛分、配料、混合搅拌、制备等工序，均采用封闭式作业，其中粉碎、筛分配备除尘设施，配料、搅拌均采取湿式抑尘措施。所有物料</w:t>
            </w:r>
            <w:r>
              <w:rPr>
                <w:rFonts w:hint="eastAsia"/>
                <w:color w:val="auto"/>
                <w:lang w:val="en-US" w:eastAsia="zh-CN"/>
              </w:rPr>
              <w:t>均位于封闭</w:t>
            </w:r>
            <w:r>
              <w:rPr>
                <w:rFonts w:hint="eastAsia"/>
                <w:color w:val="auto"/>
              </w:rPr>
              <w:t>原料棚</w:t>
            </w:r>
            <w:r>
              <w:rPr>
                <w:rFonts w:hint="eastAsia"/>
                <w:color w:val="auto"/>
                <w:lang w:val="en-US" w:eastAsia="zh-CN"/>
              </w:rPr>
              <w:t>内</w:t>
            </w:r>
            <w:r>
              <w:rPr>
                <w:rFonts w:hint="eastAsia"/>
                <w:color w:val="auto"/>
              </w:rPr>
              <w:t>，</w:t>
            </w:r>
            <w:r>
              <w:rPr>
                <w:rFonts w:hint="eastAsia"/>
                <w:color w:val="auto"/>
                <w:lang w:val="en-US" w:eastAsia="zh-CN"/>
              </w:rPr>
              <w:t>原料棚顶设洒水抑尘喷头</w:t>
            </w:r>
            <w:r>
              <w:rPr>
                <w:rFonts w:hint="eastAsia"/>
                <w:color w:val="auto"/>
              </w:rPr>
              <w:t>；运输道路全部硬化并定期洒水，道路两旁进行绿化；生产工序均位于封闭生产车间内进行，物料密闭输送，输送带三面围挡；破碎、筛分均在产尘点设置集气罩，并配备</w:t>
            </w:r>
            <w:r>
              <w:rPr>
                <w:rFonts w:hint="eastAsia"/>
                <w:color w:val="auto"/>
                <w:lang w:val="en-US" w:eastAsia="zh-CN"/>
              </w:rPr>
              <w:t>覆膜滤料袋式除尘器</w:t>
            </w:r>
            <w:r>
              <w:rPr>
                <w:rFonts w:hint="eastAsia"/>
                <w:color w:val="auto"/>
              </w:rPr>
              <w:t>。所有生产工序均位于密闭生产厂房内。道路采取清扫、洒水等措施，保持清洁。厂区设置冲洗平台</w:t>
            </w:r>
            <w:r>
              <w:rPr>
                <w:rFonts w:hint="eastAsia"/>
                <w:color w:val="auto"/>
                <w:lang w:eastAsia="zh-CN"/>
              </w:rPr>
              <w:t>，</w:t>
            </w:r>
            <w:r>
              <w:rPr>
                <w:rFonts w:hint="eastAsia"/>
                <w:color w:val="auto"/>
                <w:lang w:val="en-US" w:eastAsia="zh-CN"/>
              </w:rPr>
              <w:t>对运输车辆进行冲洗</w:t>
            </w:r>
            <w:r>
              <w:rPr>
                <w:rFonts w:hint="eastAsia"/>
                <w:color w:val="auto"/>
              </w:rPr>
              <w:t>。综上本项目无组织废气控制措施满足规范要求。</w:t>
            </w:r>
          </w:p>
          <w:p w14:paraId="6F2FDAF7">
            <w:pPr>
              <w:bidi w:val="0"/>
              <w:rPr>
                <w:rFonts w:hint="eastAsia"/>
                <w:color w:val="auto"/>
                <w:lang w:val="en-US" w:eastAsia="zh-CN"/>
              </w:rPr>
            </w:pPr>
            <w:r>
              <w:rPr>
                <w:color w:val="auto"/>
                <w:lang w:val="en-US" w:eastAsia="zh-CN"/>
              </w:rPr>
              <w:t>综上所述，本项目废气经过处理后均可达标排放，对周围环境影响可接受。</w:t>
            </w:r>
          </w:p>
          <w:p w14:paraId="3ACEAF22">
            <w:pPr>
              <w:bidi w:val="0"/>
              <w:rPr>
                <w:rFonts w:hint="eastAsia"/>
                <w:b/>
                <w:bCs/>
                <w:color w:val="auto"/>
              </w:rPr>
            </w:pPr>
            <w:r>
              <w:rPr>
                <w:rFonts w:hint="eastAsia"/>
                <w:b/>
                <w:bCs/>
                <w:color w:val="auto"/>
                <w:lang w:val="en-US" w:eastAsia="zh-CN"/>
              </w:rPr>
              <w:t>5、</w:t>
            </w:r>
            <w:r>
              <w:rPr>
                <w:rFonts w:hint="eastAsia"/>
                <w:b/>
                <w:bCs/>
                <w:color w:val="auto"/>
              </w:rPr>
              <w:t>非正常工况</w:t>
            </w:r>
          </w:p>
          <w:p w14:paraId="29E04BDE">
            <w:pPr>
              <w:bidi w:val="0"/>
              <w:rPr>
                <w:rFonts w:hint="eastAsia"/>
                <w:color w:val="auto"/>
              </w:rPr>
            </w:pPr>
            <w:r>
              <w:rPr>
                <w:rFonts w:hint="eastAsia"/>
                <w:color w:val="auto"/>
              </w:rPr>
              <w:t>本项目非正常工况废气排放分析及防范措施具体如下：</w:t>
            </w:r>
          </w:p>
          <w:p w14:paraId="45F0D122">
            <w:pPr>
              <w:bidi w:val="0"/>
              <w:rPr>
                <w:rFonts w:hint="eastAsia"/>
                <w:b/>
                <w:bCs/>
                <w:color w:val="auto"/>
              </w:rPr>
            </w:pPr>
            <w:r>
              <w:rPr>
                <w:rFonts w:hint="eastAsia"/>
                <w:b/>
                <w:bCs/>
                <w:color w:val="auto"/>
                <w:lang w:eastAsia="zh-CN"/>
              </w:rPr>
              <w:t>（</w:t>
            </w:r>
            <w:r>
              <w:rPr>
                <w:rFonts w:hint="eastAsia"/>
                <w:b/>
                <w:bCs/>
                <w:color w:val="auto"/>
                <w:lang w:val="en-US" w:eastAsia="zh-CN"/>
              </w:rPr>
              <w:t>1</w:t>
            </w:r>
            <w:r>
              <w:rPr>
                <w:rFonts w:hint="eastAsia"/>
                <w:b/>
                <w:bCs/>
                <w:color w:val="auto"/>
                <w:lang w:eastAsia="zh-CN"/>
              </w:rPr>
              <w:t>）</w:t>
            </w:r>
            <w:r>
              <w:rPr>
                <w:rFonts w:hint="eastAsia"/>
                <w:b/>
                <w:bCs/>
                <w:color w:val="auto"/>
              </w:rPr>
              <w:t>非正常工况源强分析</w:t>
            </w:r>
          </w:p>
          <w:p w14:paraId="27480EDA">
            <w:pPr>
              <w:bidi w:val="0"/>
              <w:rPr>
                <w:rFonts w:hint="eastAsia"/>
                <w:color w:val="auto"/>
              </w:rPr>
            </w:pPr>
            <w:r>
              <w:rPr>
                <w:rFonts w:hint="eastAsia"/>
                <w:color w:val="auto"/>
              </w:rPr>
              <w:t>非正常排放一般包括开停车、检修、环保设施不达标三种情况。</w:t>
            </w:r>
          </w:p>
          <w:p w14:paraId="61E3FEAD">
            <w:pPr>
              <w:bidi w:val="0"/>
              <w:rPr>
                <w:rFonts w:hint="eastAsia"/>
                <w:color w:val="auto"/>
              </w:rPr>
            </w:pPr>
            <w:r>
              <w:rPr>
                <w:rFonts w:hint="eastAsia"/>
                <w:color w:val="auto"/>
              </w:rPr>
              <w:t>本项目在开车时，首先运行废气处理装置，然后进行生产作业，使生产中的废气都能得到及时处理。停车时，废气处理装置继续运转，待工艺中的废气完全排出后再关闭。设备检修以及突发性故障（如区域性停电时的停车），企业会事先安排好设备正常停车，停止生产。项目在开、停车时排出污染物均可得到有效处理，排出的污染物和正常生产时的情况基本一致。因此，非正常工况考虑废气环保设施运行不正常的情况，本报告按最不利的情况考虑，即废气处理装置完全失效，处理效率下降至0%。本项目非正常工况为废气处理装置发生故障。</w:t>
            </w:r>
          </w:p>
          <w:p w14:paraId="4CAE813F">
            <w:pPr>
              <w:bidi w:val="0"/>
              <w:rPr>
                <w:rFonts w:hint="eastAsia"/>
                <w:color w:val="auto"/>
              </w:rPr>
            </w:pPr>
            <w:r>
              <w:rPr>
                <w:rFonts w:hint="eastAsia"/>
                <w:color w:val="auto"/>
              </w:rPr>
              <w:t>在非正常工况下，按照全厂建成后污染物排放最大情况给出，如下表所示。</w:t>
            </w:r>
          </w:p>
          <w:p w14:paraId="6948A993">
            <w:pPr>
              <w:pStyle w:val="23"/>
              <w:bidi w:val="0"/>
              <w:rPr>
                <w:rFonts w:hint="default"/>
                <w:color w:val="auto"/>
                <w:lang w:val="en-US" w:eastAsia="zh-CN"/>
              </w:rPr>
            </w:pPr>
            <w:r>
              <w:rPr>
                <w:rFonts w:hint="default"/>
                <w:color w:val="auto"/>
                <w:lang w:val="en-US" w:eastAsia="zh-CN"/>
              </w:rPr>
              <w:t>表4-</w:t>
            </w:r>
            <w:r>
              <w:rPr>
                <w:rFonts w:hint="eastAsia"/>
                <w:color w:val="auto"/>
                <w:lang w:val="en-US" w:eastAsia="zh-CN"/>
              </w:rPr>
              <w:t>11</w:t>
            </w:r>
            <w:r>
              <w:rPr>
                <w:rFonts w:hint="default"/>
                <w:color w:val="auto"/>
                <w:lang w:val="en-US" w:eastAsia="zh-CN"/>
              </w:rPr>
              <w:t xml:space="preserve"> </w:t>
            </w:r>
            <w:r>
              <w:rPr>
                <w:rFonts w:hint="eastAsia"/>
                <w:color w:val="auto"/>
                <w:lang w:val="en-US" w:eastAsia="zh-CN"/>
              </w:rPr>
              <w:t xml:space="preserve"> </w:t>
            </w:r>
            <w:r>
              <w:rPr>
                <w:rFonts w:hint="default"/>
                <w:color w:val="auto"/>
                <w:lang w:val="en-US" w:eastAsia="zh-CN"/>
              </w:rPr>
              <w:t>非正常工况下本项目各废气产生及排放情况汇总</w:t>
            </w:r>
          </w:p>
          <w:tbl>
            <w:tblPr>
              <w:tblStyle w:val="13"/>
              <w:tblW w:w="82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23"/>
              <w:gridCol w:w="787"/>
              <w:gridCol w:w="969"/>
              <w:gridCol w:w="1059"/>
              <w:gridCol w:w="941"/>
              <w:gridCol w:w="942"/>
              <w:gridCol w:w="844"/>
              <w:gridCol w:w="1059"/>
              <w:gridCol w:w="875"/>
            </w:tblGrid>
            <w:tr w14:paraId="1E77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3" w:type="pct"/>
                  <w:vMerge w:val="restart"/>
                  <w:noWrap w:val="0"/>
                  <w:vAlign w:val="center"/>
                </w:tcPr>
                <w:p w14:paraId="6C19055A">
                  <w:pPr>
                    <w:pStyle w:val="24"/>
                    <w:bidi w:val="0"/>
                    <w:rPr>
                      <w:rFonts w:hint="eastAsia"/>
                      <w:b/>
                      <w:bCs/>
                      <w:color w:val="auto"/>
                    </w:rPr>
                  </w:pPr>
                  <w:r>
                    <w:rPr>
                      <w:rFonts w:hint="eastAsia"/>
                      <w:b/>
                      <w:bCs/>
                      <w:color w:val="auto"/>
                    </w:rPr>
                    <w:t>污染源</w:t>
                  </w:r>
                </w:p>
              </w:tc>
              <w:tc>
                <w:tcPr>
                  <w:tcW w:w="481" w:type="pct"/>
                  <w:vMerge w:val="restart"/>
                  <w:noWrap w:val="0"/>
                  <w:vAlign w:val="center"/>
                </w:tcPr>
                <w:p w14:paraId="698872B8">
                  <w:pPr>
                    <w:pStyle w:val="24"/>
                    <w:bidi w:val="0"/>
                    <w:rPr>
                      <w:rFonts w:hint="eastAsia"/>
                      <w:b/>
                      <w:bCs/>
                      <w:color w:val="auto"/>
                    </w:rPr>
                  </w:pPr>
                  <w:r>
                    <w:rPr>
                      <w:rFonts w:hint="eastAsia"/>
                      <w:b/>
                      <w:bCs/>
                      <w:color w:val="auto"/>
                    </w:rPr>
                    <w:t>污染物</w:t>
                  </w:r>
                </w:p>
              </w:tc>
              <w:tc>
                <w:tcPr>
                  <w:tcW w:w="2884" w:type="pct"/>
                  <w:gridSpan w:val="5"/>
                  <w:noWrap w:val="0"/>
                  <w:vAlign w:val="center"/>
                </w:tcPr>
                <w:p w14:paraId="0178A728">
                  <w:pPr>
                    <w:pStyle w:val="24"/>
                    <w:bidi w:val="0"/>
                    <w:rPr>
                      <w:rFonts w:hint="eastAsia"/>
                      <w:b/>
                      <w:bCs/>
                      <w:color w:val="auto"/>
                    </w:rPr>
                  </w:pPr>
                  <w:r>
                    <w:rPr>
                      <w:rFonts w:hint="eastAsia"/>
                      <w:b/>
                      <w:bCs/>
                      <w:color w:val="auto"/>
                    </w:rPr>
                    <w:t>排放情况</w:t>
                  </w:r>
                </w:p>
              </w:tc>
              <w:tc>
                <w:tcPr>
                  <w:tcW w:w="1129" w:type="pct"/>
                  <w:gridSpan w:val="2"/>
                  <w:noWrap w:val="0"/>
                  <w:vAlign w:val="center"/>
                </w:tcPr>
                <w:p w14:paraId="6D9BB3D1">
                  <w:pPr>
                    <w:pStyle w:val="24"/>
                    <w:bidi w:val="0"/>
                    <w:rPr>
                      <w:rFonts w:hint="eastAsia"/>
                      <w:b/>
                      <w:bCs/>
                      <w:color w:val="auto"/>
                    </w:rPr>
                  </w:pPr>
                  <w:r>
                    <w:rPr>
                      <w:rFonts w:hint="eastAsia"/>
                      <w:b/>
                      <w:bCs/>
                      <w:color w:val="auto"/>
                    </w:rPr>
                    <w:t>执行标准</w:t>
                  </w:r>
                </w:p>
              </w:tc>
            </w:tr>
            <w:tr w14:paraId="73E1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3" w:type="pct"/>
                  <w:vMerge w:val="continue"/>
                  <w:noWrap w:val="0"/>
                  <w:vAlign w:val="center"/>
                </w:tcPr>
                <w:p w14:paraId="0CB5BC74">
                  <w:pPr>
                    <w:pStyle w:val="24"/>
                    <w:bidi w:val="0"/>
                    <w:rPr>
                      <w:rFonts w:hint="eastAsia"/>
                      <w:b/>
                      <w:bCs/>
                      <w:color w:val="auto"/>
                    </w:rPr>
                  </w:pPr>
                </w:p>
              </w:tc>
              <w:tc>
                <w:tcPr>
                  <w:tcW w:w="481" w:type="pct"/>
                  <w:vMerge w:val="continue"/>
                  <w:noWrap w:val="0"/>
                  <w:vAlign w:val="center"/>
                </w:tcPr>
                <w:p w14:paraId="6F2C57A2">
                  <w:pPr>
                    <w:pStyle w:val="24"/>
                    <w:bidi w:val="0"/>
                    <w:rPr>
                      <w:rFonts w:hint="eastAsia"/>
                      <w:b/>
                      <w:bCs/>
                      <w:color w:val="auto"/>
                    </w:rPr>
                  </w:pPr>
                </w:p>
              </w:tc>
              <w:tc>
                <w:tcPr>
                  <w:tcW w:w="590" w:type="pct"/>
                  <w:noWrap w:val="0"/>
                  <w:vAlign w:val="center"/>
                </w:tcPr>
                <w:p w14:paraId="28511DFC">
                  <w:pPr>
                    <w:pStyle w:val="24"/>
                    <w:bidi w:val="0"/>
                    <w:rPr>
                      <w:rFonts w:hint="eastAsia"/>
                      <w:b/>
                      <w:bCs/>
                      <w:color w:val="auto"/>
                    </w:rPr>
                  </w:pPr>
                  <w:r>
                    <w:rPr>
                      <w:rFonts w:hint="eastAsia"/>
                      <w:b/>
                      <w:bCs/>
                      <w:color w:val="auto"/>
                    </w:rPr>
                    <w:t>排放速率</w:t>
                  </w:r>
                  <w:r>
                    <w:rPr>
                      <w:rFonts w:hint="eastAsia"/>
                      <w:b/>
                      <w:bCs/>
                      <w:color w:val="auto"/>
                      <w:lang w:eastAsia="zh-CN"/>
                    </w:rPr>
                    <w:t>（</w:t>
                  </w:r>
                  <w:r>
                    <w:rPr>
                      <w:rFonts w:hint="eastAsia"/>
                      <w:b/>
                      <w:bCs/>
                      <w:color w:val="auto"/>
                    </w:rPr>
                    <w:t>kg/h</w:t>
                  </w:r>
                  <w:r>
                    <w:rPr>
                      <w:rFonts w:hint="eastAsia"/>
                      <w:b/>
                      <w:bCs/>
                      <w:color w:val="auto"/>
                      <w:lang w:eastAsia="zh-CN"/>
                    </w:rPr>
                    <w:t>）</w:t>
                  </w:r>
                </w:p>
              </w:tc>
              <w:tc>
                <w:tcPr>
                  <w:tcW w:w="632" w:type="pct"/>
                  <w:noWrap w:val="0"/>
                  <w:vAlign w:val="center"/>
                </w:tcPr>
                <w:p w14:paraId="2A8EB4F1">
                  <w:pPr>
                    <w:pStyle w:val="24"/>
                    <w:bidi w:val="0"/>
                    <w:rPr>
                      <w:rFonts w:hint="eastAsia"/>
                      <w:b/>
                      <w:bCs/>
                      <w:color w:val="auto"/>
                    </w:rPr>
                  </w:pPr>
                  <w:r>
                    <w:rPr>
                      <w:rFonts w:hint="eastAsia"/>
                      <w:b/>
                      <w:bCs/>
                      <w:color w:val="auto"/>
                    </w:rPr>
                    <w:t>排放浓度</w:t>
                  </w:r>
                  <w:r>
                    <w:rPr>
                      <w:rFonts w:hint="eastAsia"/>
                      <w:b/>
                      <w:bCs/>
                      <w:color w:val="auto"/>
                      <w:lang w:eastAsia="zh-CN"/>
                    </w:rPr>
                    <w:t>（</w:t>
                  </w:r>
                  <w:r>
                    <w:rPr>
                      <w:rFonts w:hint="eastAsia"/>
                      <w:b/>
                      <w:bCs/>
                      <w:color w:val="auto"/>
                    </w:rPr>
                    <w:t>mg/</w:t>
                  </w:r>
                  <w:r>
                    <w:rPr>
                      <w:rFonts w:hint="eastAsia"/>
                      <w:b/>
                      <w:bCs/>
                      <w:color w:val="auto"/>
                      <w:lang w:val="en-US" w:eastAsia="zh-CN"/>
                    </w:rPr>
                    <w:t>m</w:t>
                  </w:r>
                  <w:r>
                    <w:rPr>
                      <w:rFonts w:hint="eastAsia"/>
                      <w:b/>
                      <w:bCs/>
                      <w:color w:val="auto"/>
                      <w:vertAlign w:val="superscript"/>
                      <w:lang w:val="en-US" w:eastAsia="zh-CN"/>
                    </w:rPr>
                    <w:t>3</w:t>
                  </w:r>
                  <w:r>
                    <w:rPr>
                      <w:rFonts w:hint="eastAsia"/>
                      <w:b/>
                      <w:bCs/>
                      <w:color w:val="auto"/>
                      <w:lang w:eastAsia="zh-CN"/>
                    </w:rPr>
                    <w:t>）</w:t>
                  </w:r>
                </w:p>
              </w:tc>
              <w:tc>
                <w:tcPr>
                  <w:tcW w:w="573" w:type="pct"/>
                  <w:noWrap w:val="0"/>
                  <w:vAlign w:val="center"/>
                </w:tcPr>
                <w:p w14:paraId="23826DE4">
                  <w:pPr>
                    <w:pStyle w:val="24"/>
                    <w:bidi w:val="0"/>
                    <w:rPr>
                      <w:rFonts w:hint="eastAsia"/>
                      <w:b/>
                      <w:bCs/>
                      <w:color w:val="auto"/>
                    </w:rPr>
                  </w:pPr>
                  <w:r>
                    <w:rPr>
                      <w:rFonts w:hint="eastAsia"/>
                      <w:b/>
                      <w:bCs/>
                      <w:color w:val="auto"/>
                    </w:rPr>
                    <w:t>持续时间</w:t>
                  </w:r>
                </w:p>
                <w:p w14:paraId="66E30CC2">
                  <w:pPr>
                    <w:pStyle w:val="24"/>
                    <w:bidi w:val="0"/>
                    <w:rPr>
                      <w:rFonts w:hint="eastAsia"/>
                      <w:b/>
                      <w:bCs/>
                      <w:color w:val="auto"/>
                    </w:rPr>
                  </w:pPr>
                  <w:r>
                    <w:rPr>
                      <w:rFonts w:hint="eastAsia"/>
                      <w:b/>
                      <w:bCs/>
                      <w:color w:val="auto"/>
                    </w:rPr>
                    <w:t>h/次</w:t>
                  </w:r>
                </w:p>
              </w:tc>
              <w:tc>
                <w:tcPr>
                  <w:tcW w:w="574" w:type="pct"/>
                  <w:noWrap w:val="0"/>
                  <w:vAlign w:val="center"/>
                </w:tcPr>
                <w:p w14:paraId="240F9097">
                  <w:pPr>
                    <w:pStyle w:val="24"/>
                    <w:bidi w:val="0"/>
                    <w:rPr>
                      <w:rFonts w:hint="eastAsia"/>
                      <w:b/>
                      <w:bCs/>
                      <w:color w:val="auto"/>
                    </w:rPr>
                  </w:pPr>
                  <w:r>
                    <w:rPr>
                      <w:rFonts w:hint="eastAsia"/>
                      <w:b/>
                      <w:bCs/>
                      <w:color w:val="auto"/>
                    </w:rPr>
                    <w:t>发生频次</w:t>
                  </w:r>
                </w:p>
                <w:p w14:paraId="32BDC594">
                  <w:pPr>
                    <w:pStyle w:val="24"/>
                    <w:bidi w:val="0"/>
                    <w:rPr>
                      <w:rFonts w:hint="eastAsia"/>
                      <w:b/>
                      <w:bCs/>
                      <w:color w:val="auto"/>
                    </w:rPr>
                  </w:pPr>
                  <w:r>
                    <w:rPr>
                      <w:rFonts w:hint="eastAsia"/>
                      <w:b/>
                      <w:bCs/>
                      <w:color w:val="auto"/>
                    </w:rPr>
                    <w:t>次/a</w:t>
                  </w:r>
                </w:p>
              </w:tc>
              <w:tc>
                <w:tcPr>
                  <w:tcW w:w="513" w:type="pct"/>
                  <w:noWrap w:val="0"/>
                  <w:vAlign w:val="center"/>
                </w:tcPr>
                <w:p w14:paraId="1F4ADCF8">
                  <w:pPr>
                    <w:pStyle w:val="24"/>
                    <w:bidi w:val="0"/>
                    <w:rPr>
                      <w:rFonts w:hint="eastAsia"/>
                      <w:b/>
                      <w:bCs/>
                      <w:color w:val="auto"/>
                    </w:rPr>
                  </w:pPr>
                  <w:r>
                    <w:rPr>
                      <w:rFonts w:hint="eastAsia"/>
                      <w:b/>
                      <w:bCs/>
                      <w:color w:val="auto"/>
                    </w:rPr>
                    <w:t>排放量</w:t>
                  </w:r>
                </w:p>
                <w:p w14:paraId="02372C89">
                  <w:pPr>
                    <w:pStyle w:val="24"/>
                    <w:bidi w:val="0"/>
                    <w:rPr>
                      <w:rFonts w:hint="eastAsia"/>
                      <w:b/>
                      <w:bCs/>
                      <w:color w:val="auto"/>
                    </w:rPr>
                  </w:pPr>
                  <w:r>
                    <w:rPr>
                      <w:rFonts w:hint="eastAsia"/>
                      <w:b/>
                      <w:bCs/>
                      <w:color w:val="auto"/>
                    </w:rPr>
                    <w:t>kg/a</w:t>
                  </w:r>
                </w:p>
              </w:tc>
              <w:tc>
                <w:tcPr>
                  <w:tcW w:w="610" w:type="pct"/>
                  <w:noWrap w:val="0"/>
                  <w:vAlign w:val="center"/>
                </w:tcPr>
                <w:p w14:paraId="4743FBBD">
                  <w:pPr>
                    <w:pStyle w:val="24"/>
                    <w:bidi w:val="0"/>
                    <w:rPr>
                      <w:rFonts w:hint="eastAsia"/>
                      <w:b/>
                      <w:bCs/>
                      <w:color w:val="auto"/>
                    </w:rPr>
                  </w:pPr>
                  <w:r>
                    <w:rPr>
                      <w:rFonts w:hint="eastAsia"/>
                      <w:b/>
                      <w:bCs/>
                      <w:color w:val="auto"/>
                    </w:rPr>
                    <w:t>浓度</w:t>
                  </w:r>
                  <w:r>
                    <w:rPr>
                      <w:rFonts w:hint="eastAsia"/>
                      <w:b/>
                      <w:bCs/>
                      <w:color w:val="auto"/>
                      <w:lang w:eastAsia="zh-CN"/>
                    </w:rPr>
                    <w:t>（</w:t>
                  </w:r>
                  <w:r>
                    <w:rPr>
                      <w:rFonts w:hint="eastAsia"/>
                      <w:b/>
                      <w:bCs/>
                      <w:color w:val="auto"/>
                    </w:rPr>
                    <w:t>mg/</w:t>
                  </w:r>
                  <w:r>
                    <w:rPr>
                      <w:b/>
                      <w:bCs/>
                      <w:color w:val="auto"/>
                    </w:rPr>
                    <w:t>m</w:t>
                  </w:r>
                  <w:r>
                    <w:rPr>
                      <w:b/>
                      <w:bCs/>
                      <w:color w:val="auto"/>
                      <w:vertAlign w:val="superscript"/>
                    </w:rPr>
                    <w:t>3</w:t>
                  </w:r>
                  <w:r>
                    <w:rPr>
                      <w:rFonts w:hint="eastAsia"/>
                      <w:b/>
                      <w:bCs/>
                      <w:color w:val="auto"/>
                      <w:lang w:eastAsia="zh-CN"/>
                    </w:rPr>
                    <w:t>）</w:t>
                  </w:r>
                </w:p>
              </w:tc>
              <w:tc>
                <w:tcPr>
                  <w:tcW w:w="519" w:type="pct"/>
                  <w:noWrap w:val="0"/>
                  <w:vAlign w:val="center"/>
                </w:tcPr>
                <w:p w14:paraId="0AFF172E">
                  <w:pPr>
                    <w:pStyle w:val="24"/>
                    <w:bidi w:val="0"/>
                    <w:rPr>
                      <w:rFonts w:hint="eastAsia"/>
                      <w:b/>
                      <w:bCs/>
                      <w:color w:val="auto"/>
                    </w:rPr>
                  </w:pPr>
                  <w:r>
                    <w:rPr>
                      <w:rFonts w:hint="eastAsia"/>
                      <w:b/>
                      <w:bCs/>
                      <w:color w:val="auto"/>
                    </w:rPr>
                    <w:t>速率</w:t>
                  </w:r>
                  <w:r>
                    <w:rPr>
                      <w:rFonts w:hint="eastAsia"/>
                      <w:b/>
                      <w:bCs/>
                      <w:color w:val="auto"/>
                      <w:lang w:eastAsia="zh-CN"/>
                    </w:rPr>
                    <w:t>（</w:t>
                  </w:r>
                  <w:r>
                    <w:rPr>
                      <w:rFonts w:hint="eastAsia"/>
                      <w:b/>
                      <w:bCs/>
                      <w:color w:val="auto"/>
                    </w:rPr>
                    <w:t>kg/h</w:t>
                  </w:r>
                  <w:r>
                    <w:rPr>
                      <w:rFonts w:hint="eastAsia"/>
                      <w:b/>
                      <w:bCs/>
                      <w:color w:val="auto"/>
                      <w:lang w:eastAsia="zh-CN"/>
                    </w:rPr>
                    <w:t>）</w:t>
                  </w:r>
                </w:p>
              </w:tc>
            </w:tr>
            <w:tr w14:paraId="6E83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503" w:type="pct"/>
                  <w:noWrap w:val="0"/>
                  <w:vAlign w:val="center"/>
                </w:tcPr>
                <w:p w14:paraId="2DD59D95">
                  <w:pPr>
                    <w:pStyle w:val="24"/>
                    <w:bidi w:val="0"/>
                    <w:rPr>
                      <w:rFonts w:hint="eastAsia"/>
                      <w:color w:val="auto"/>
                    </w:rPr>
                  </w:pPr>
                  <w:r>
                    <w:rPr>
                      <w:rFonts w:hint="eastAsia"/>
                      <w:color w:val="auto"/>
                    </w:rPr>
                    <w:t>DA001</w:t>
                  </w:r>
                </w:p>
              </w:tc>
              <w:tc>
                <w:tcPr>
                  <w:tcW w:w="481" w:type="pct"/>
                  <w:noWrap w:val="0"/>
                  <w:vAlign w:val="center"/>
                </w:tcPr>
                <w:p w14:paraId="36288B45">
                  <w:pPr>
                    <w:pStyle w:val="24"/>
                    <w:bidi w:val="0"/>
                    <w:rPr>
                      <w:rFonts w:hint="default"/>
                      <w:color w:val="auto"/>
                      <w:lang w:val="en-US" w:eastAsia="zh-CN"/>
                    </w:rPr>
                  </w:pPr>
                  <w:r>
                    <w:rPr>
                      <w:rFonts w:hint="eastAsia"/>
                      <w:color w:val="auto"/>
                      <w:lang w:val="en-US" w:eastAsia="zh-CN"/>
                    </w:rPr>
                    <w:t>颗粒物</w:t>
                  </w:r>
                </w:p>
              </w:tc>
              <w:tc>
                <w:tcPr>
                  <w:tcW w:w="590" w:type="pct"/>
                  <w:noWrap w:val="0"/>
                  <w:vAlign w:val="center"/>
                </w:tcPr>
                <w:p w14:paraId="1AF305C2">
                  <w:pPr>
                    <w:pStyle w:val="24"/>
                    <w:bidi w:val="0"/>
                    <w:rPr>
                      <w:rFonts w:hint="default"/>
                      <w:color w:val="auto"/>
                      <w:lang w:val="en-US" w:eastAsia="zh-CN"/>
                    </w:rPr>
                  </w:pPr>
                  <w:r>
                    <w:rPr>
                      <w:rFonts w:hint="eastAsia"/>
                      <w:color w:val="auto"/>
                      <w:lang w:val="en-US" w:eastAsia="zh-CN"/>
                    </w:rPr>
                    <w:t>1.483</w:t>
                  </w:r>
                </w:p>
              </w:tc>
              <w:tc>
                <w:tcPr>
                  <w:tcW w:w="632" w:type="pct"/>
                  <w:noWrap w:val="0"/>
                  <w:vAlign w:val="center"/>
                </w:tcPr>
                <w:p w14:paraId="69664714">
                  <w:pPr>
                    <w:pStyle w:val="24"/>
                    <w:bidi w:val="0"/>
                    <w:rPr>
                      <w:rFonts w:hint="default"/>
                      <w:color w:val="auto"/>
                      <w:lang w:val="en-US" w:eastAsia="zh-CN"/>
                    </w:rPr>
                  </w:pPr>
                  <w:r>
                    <w:rPr>
                      <w:rFonts w:hint="eastAsia"/>
                      <w:color w:val="auto"/>
                      <w:lang w:val="en-US" w:eastAsia="zh-CN"/>
                    </w:rPr>
                    <w:t>59.32</w:t>
                  </w:r>
                </w:p>
              </w:tc>
              <w:tc>
                <w:tcPr>
                  <w:tcW w:w="573" w:type="pct"/>
                  <w:noWrap w:val="0"/>
                  <w:vAlign w:val="center"/>
                </w:tcPr>
                <w:p w14:paraId="297FAA06">
                  <w:pPr>
                    <w:pStyle w:val="24"/>
                    <w:bidi w:val="0"/>
                    <w:rPr>
                      <w:rFonts w:hint="eastAsia"/>
                      <w:color w:val="auto"/>
                    </w:rPr>
                  </w:pPr>
                  <w:r>
                    <w:rPr>
                      <w:rFonts w:hint="eastAsia"/>
                      <w:color w:val="auto"/>
                    </w:rPr>
                    <w:t>0.5</w:t>
                  </w:r>
                </w:p>
              </w:tc>
              <w:tc>
                <w:tcPr>
                  <w:tcW w:w="574" w:type="pct"/>
                  <w:noWrap w:val="0"/>
                  <w:vAlign w:val="center"/>
                </w:tcPr>
                <w:p w14:paraId="37136021">
                  <w:pPr>
                    <w:pStyle w:val="24"/>
                    <w:bidi w:val="0"/>
                    <w:rPr>
                      <w:rFonts w:hint="eastAsia"/>
                      <w:color w:val="auto"/>
                    </w:rPr>
                  </w:pPr>
                  <w:r>
                    <w:rPr>
                      <w:rFonts w:hint="eastAsia"/>
                      <w:color w:val="auto"/>
                    </w:rPr>
                    <w:t>1</w:t>
                  </w:r>
                </w:p>
              </w:tc>
              <w:tc>
                <w:tcPr>
                  <w:tcW w:w="513" w:type="pct"/>
                  <w:noWrap w:val="0"/>
                  <w:vAlign w:val="center"/>
                </w:tcPr>
                <w:p w14:paraId="127A0F35">
                  <w:pPr>
                    <w:pStyle w:val="24"/>
                    <w:bidi w:val="0"/>
                    <w:rPr>
                      <w:rFonts w:hint="default"/>
                      <w:color w:val="auto"/>
                      <w:lang w:val="en-US" w:eastAsia="zh-CN"/>
                    </w:rPr>
                  </w:pPr>
                  <w:r>
                    <w:rPr>
                      <w:rFonts w:hint="eastAsia"/>
                      <w:color w:val="auto"/>
                    </w:rPr>
                    <w:t>0.</w:t>
                  </w:r>
                  <w:r>
                    <w:rPr>
                      <w:rFonts w:hint="eastAsia"/>
                      <w:color w:val="auto"/>
                      <w:lang w:val="en-US" w:eastAsia="zh-CN"/>
                    </w:rPr>
                    <w:t>742</w:t>
                  </w:r>
                </w:p>
              </w:tc>
              <w:tc>
                <w:tcPr>
                  <w:tcW w:w="610" w:type="pct"/>
                  <w:noWrap w:val="0"/>
                  <w:vAlign w:val="center"/>
                </w:tcPr>
                <w:p w14:paraId="1C51EE75">
                  <w:pPr>
                    <w:pStyle w:val="24"/>
                    <w:bidi w:val="0"/>
                    <w:rPr>
                      <w:rFonts w:hint="default"/>
                      <w:color w:val="auto"/>
                      <w:lang w:val="en-US" w:eastAsia="zh-CN"/>
                    </w:rPr>
                  </w:pPr>
                  <w:r>
                    <w:rPr>
                      <w:rFonts w:hint="eastAsia"/>
                      <w:color w:val="auto"/>
                      <w:lang w:val="en-US" w:eastAsia="zh-CN"/>
                    </w:rPr>
                    <w:t>10</w:t>
                  </w:r>
                </w:p>
              </w:tc>
              <w:tc>
                <w:tcPr>
                  <w:tcW w:w="519" w:type="pct"/>
                  <w:noWrap w:val="0"/>
                  <w:vAlign w:val="center"/>
                </w:tcPr>
                <w:p w14:paraId="0ED2B85B">
                  <w:pPr>
                    <w:pStyle w:val="24"/>
                    <w:bidi w:val="0"/>
                    <w:rPr>
                      <w:rFonts w:hint="default"/>
                      <w:color w:val="auto"/>
                      <w:lang w:val="en-US" w:eastAsia="zh-CN"/>
                    </w:rPr>
                  </w:pPr>
                  <w:r>
                    <w:rPr>
                      <w:rFonts w:hint="eastAsia"/>
                      <w:color w:val="auto"/>
                      <w:lang w:val="en-US" w:eastAsia="zh-CN"/>
                    </w:rPr>
                    <w:t>/</w:t>
                  </w:r>
                </w:p>
              </w:tc>
            </w:tr>
          </w:tbl>
          <w:p w14:paraId="6C7179BD">
            <w:pPr>
              <w:bidi w:val="0"/>
              <w:rPr>
                <w:rFonts w:hint="eastAsia"/>
                <w:color w:val="auto"/>
              </w:rPr>
            </w:pPr>
            <w:r>
              <w:rPr>
                <w:rFonts w:hint="eastAsia"/>
                <w:color w:val="auto"/>
              </w:rPr>
              <w:t>由上表可知，非正常排放情况下，项目排放的</w:t>
            </w:r>
            <w:r>
              <w:rPr>
                <w:rFonts w:hint="eastAsia"/>
                <w:color w:val="auto"/>
                <w:lang w:val="en-US" w:eastAsia="zh-CN"/>
              </w:rPr>
              <w:t>颗粒物浓度</w:t>
            </w:r>
            <w:r>
              <w:rPr>
                <w:rFonts w:hint="eastAsia"/>
                <w:color w:val="auto"/>
              </w:rPr>
              <w:t>不满足</w:t>
            </w:r>
            <w:r>
              <w:rPr>
                <w:rFonts w:hint="eastAsia"/>
                <w:color w:val="auto"/>
                <w:lang w:val="en-US" w:eastAsia="zh-CN"/>
              </w:rPr>
              <w:t>《砖瓦工业大气污染物排放标准》(DB34/4362-2023)表2大气污染物排放限值要求</w:t>
            </w:r>
            <w:r>
              <w:rPr>
                <w:rFonts w:hint="eastAsia"/>
                <w:color w:val="auto"/>
              </w:rPr>
              <w:t>，本次评价要求企业应定期检查废气处理装置，严格管理，避免非正常工况发生。</w:t>
            </w:r>
          </w:p>
          <w:p w14:paraId="242D875F">
            <w:pPr>
              <w:bidi w:val="0"/>
              <w:rPr>
                <w:rFonts w:hint="eastAsia"/>
                <w:b/>
                <w:bCs/>
                <w:color w:val="auto"/>
              </w:rPr>
            </w:pPr>
            <w:r>
              <w:rPr>
                <w:rFonts w:hint="eastAsia"/>
                <w:b/>
                <w:bCs/>
                <w:color w:val="auto"/>
                <w:lang w:eastAsia="zh-CN"/>
              </w:rPr>
              <w:t>（</w:t>
            </w:r>
            <w:r>
              <w:rPr>
                <w:rFonts w:hint="eastAsia"/>
                <w:b/>
                <w:bCs/>
                <w:color w:val="auto"/>
                <w:lang w:val="en-US" w:eastAsia="zh-CN"/>
              </w:rPr>
              <w:t>2</w:t>
            </w:r>
            <w:r>
              <w:rPr>
                <w:rFonts w:hint="eastAsia"/>
                <w:b/>
                <w:bCs/>
                <w:color w:val="auto"/>
                <w:lang w:eastAsia="zh-CN"/>
              </w:rPr>
              <w:t>）</w:t>
            </w:r>
            <w:r>
              <w:rPr>
                <w:rFonts w:hint="eastAsia"/>
                <w:b/>
                <w:bCs/>
                <w:color w:val="auto"/>
              </w:rPr>
              <w:t>非正常工况防范措施：</w:t>
            </w:r>
          </w:p>
          <w:p w14:paraId="3F7DF236">
            <w:pPr>
              <w:bidi w:val="0"/>
              <w:rPr>
                <w:rFonts w:hint="eastAsia"/>
                <w:color w:val="auto"/>
              </w:rPr>
            </w:pPr>
            <w:r>
              <w:rPr>
                <w:rFonts w:hint="eastAsia"/>
                <w:color w:val="auto"/>
              </w:rPr>
              <w:t>为确保项目废气处理装置正常运行，建设方在日常运行过程中，拟采取如下措施：</w:t>
            </w:r>
          </w:p>
          <w:p w14:paraId="0CA5DC91">
            <w:pPr>
              <w:bidi w:val="0"/>
              <w:rPr>
                <w:rFonts w:hint="eastAsia"/>
                <w:color w:val="auto"/>
              </w:rPr>
            </w:pPr>
            <w:r>
              <w:rPr>
                <w:rFonts w:hint="eastAsia"/>
                <w:color w:val="auto"/>
              </w:rPr>
              <w:fldChar w:fldCharType="begin"/>
            </w:r>
            <w:r>
              <w:rPr>
                <w:rFonts w:hint="eastAsia"/>
                <w:color w:val="auto"/>
              </w:rPr>
              <w:instrText xml:space="preserve"> = 1 \* GB3 </w:instrText>
            </w:r>
            <w:r>
              <w:rPr>
                <w:rFonts w:hint="eastAsia"/>
                <w:color w:val="auto"/>
              </w:rPr>
              <w:fldChar w:fldCharType="separate"/>
            </w:r>
            <w:r>
              <w:rPr>
                <w:rFonts w:hint="eastAsia"/>
                <w:color w:val="auto"/>
              </w:rPr>
              <w:t>①</w:t>
            </w:r>
            <w:r>
              <w:rPr>
                <w:rFonts w:hint="eastAsia"/>
                <w:color w:val="auto"/>
              </w:rPr>
              <w:fldChar w:fldCharType="end"/>
            </w:r>
            <w:r>
              <w:rPr>
                <w:rFonts w:hint="eastAsia"/>
                <w:color w:val="auto"/>
              </w:rPr>
              <w:t>由公司委派专人负责每日巡检废气处理装置，做好巡检记录。</w:t>
            </w:r>
          </w:p>
          <w:p w14:paraId="6C93AB6B">
            <w:pPr>
              <w:bidi w:val="0"/>
              <w:rPr>
                <w:rFonts w:hint="eastAsia"/>
                <w:color w:val="auto"/>
              </w:rPr>
            </w:pPr>
            <w:r>
              <w:rPr>
                <w:rFonts w:hint="eastAsia"/>
                <w:color w:val="auto"/>
              </w:rPr>
              <w:t>②当发现废气处理设施故障并导致废气非正常排放时，应立即停止生产，待废气处理装置故障排除后并可正常运行时方可恢复生产。</w:t>
            </w:r>
          </w:p>
          <w:p w14:paraId="6447D482">
            <w:pPr>
              <w:bidi w:val="0"/>
              <w:rPr>
                <w:rFonts w:hint="eastAsia"/>
                <w:color w:val="auto"/>
              </w:rPr>
            </w:pPr>
            <w:r>
              <w:rPr>
                <w:rFonts w:hint="eastAsia"/>
                <w:color w:val="auto"/>
              </w:rPr>
              <w:fldChar w:fldCharType="begin"/>
            </w:r>
            <w:r>
              <w:rPr>
                <w:rFonts w:hint="eastAsia"/>
                <w:color w:val="auto"/>
              </w:rPr>
              <w:instrText xml:space="preserve"> = 3 \* GB3 </w:instrText>
            </w:r>
            <w:r>
              <w:rPr>
                <w:rFonts w:hint="eastAsia"/>
                <w:color w:val="auto"/>
              </w:rPr>
              <w:fldChar w:fldCharType="separate"/>
            </w:r>
            <w:r>
              <w:rPr>
                <w:rFonts w:hint="eastAsia"/>
                <w:color w:val="auto"/>
              </w:rPr>
              <w:t>③</w:t>
            </w:r>
            <w:r>
              <w:rPr>
                <w:rFonts w:hint="eastAsia"/>
                <w:color w:val="auto"/>
              </w:rPr>
              <w:fldChar w:fldCharType="end"/>
            </w:r>
            <w:r>
              <w:rPr>
                <w:rFonts w:hint="eastAsia"/>
                <w:color w:val="auto"/>
              </w:rPr>
              <w:t>按照环评要求定期对废气处理装置进行维护保养，以减少废气非正常排放。</w:t>
            </w:r>
          </w:p>
          <w:p w14:paraId="13C8B64F">
            <w:pPr>
              <w:bidi w:val="0"/>
              <w:rPr>
                <w:rFonts w:hint="eastAsia"/>
                <w:color w:val="auto"/>
              </w:rPr>
            </w:pPr>
            <w:r>
              <w:rPr>
                <w:rFonts w:hint="eastAsia"/>
                <w:color w:val="auto"/>
              </w:rPr>
              <w:t>④建立废气处理装置运行管理台账，由专人负责记录。</w:t>
            </w:r>
          </w:p>
          <w:p w14:paraId="2CCE513C">
            <w:pPr>
              <w:bidi w:val="0"/>
              <w:rPr>
                <w:rFonts w:hint="eastAsia"/>
                <w:b/>
                <w:bCs/>
                <w:color w:val="auto"/>
              </w:rPr>
            </w:pPr>
            <w:r>
              <w:rPr>
                <w:rFonts w:hint="eastAsia"/>
                <w:b/>
                <w:bCs/>
                <w:color w:val="auto"/>
                <w:lang w:val="en-US" w:eastAsia="zh-CN"/>
              </w:rPr>
              <w:t>6</w:t>
            </w:r>
            <w:r>
              <w:rPr>
                <w:rFonts w:hint="eastAsia"/>
                <w:b/>
                <w:bCs/>
                <w:color w:val="auto"/>
              </w:rPr>
              <w:t>、大气环境防护距离</w:t>
            </w:r>
          </w:p>
          <w:p w14:paraId="7B1162DB">
            <w:pPr>
              <w:bidi w:val="0"/>
              <w:rPr>
                <w:rFonts w:hint="eastAsia"/>
                <w:color w:val="auto"/>
              </w:rPr>
            </w:pPr>
            <w:r>
              <w:rPr>
                <w:rFonts w:hint="eastAsia"/>
                <w:color w:val="auto"/>
              </w:rPr>
              <w:t>本项目无需设置大气环境影响专题，未进行大气环境防护距离的计算。项目废气收集处理后均达标排放，对周边环境影响较小，无需设置大气环境防护距离。</w:t>
            </w:r>
          </w:p>
          <w:p w14:paraId="0C42A901">
            <w:pPr>
              <w:bidi w:val="0"/>
              <w:rPr>
                <w:b/>
                <w:bCs/>
                <w:color w:val="auto"/>
              </w:rPr>
            </w:pPr>
            <w:r>
              <w:rPr>
                <w:rFonts w:hint="eastAsia"/>
                <w:b/>
                <w:bCs/>
                <w:color w:val="auto"/>
                <w:lang w:val="en-US" w:eastAsia="zh-CN"/>
              </w:rPr>
              <w:t>7</w:t>
            </w:r>
            <w:r>
              <w:rPr>
                <w:rFonts w:hint="eastAsia"/>
                <w:b/>
                <w:bCs/>
                <w:color w:val="auto"/>
              </w:rPr>
              <w:t>、</w:t>
            </w:r>
            <w:r>
              <w:rPr>
                <w:b/>
                <w:bCs/>
                <w:color w:val="auto"/>
              </w:rPr>
              <w:t>大气环境影响分析结论</w:t>
            </w:r>
          </w:p>
          <w:p w14:paraId="28AF8E52">
            <w:pPr>
              <w:bidi w:val="0"/>
              <w:rPr>
                <w:color w:val="auto"/>
              </w:rPr>
            </w:pPr>
            <w:r>
              <w:rPr>
                <w:rFonts w:hint="eastAsia"/>
                <w:color w:val="auto"/>
                <w:lang w:val="en-US" w:eastAsia="zh-CN"/>
              </w:rPr>
              <w:t>根据大气环境现状分析，项目所在区域各基本污染物（除</w:t>
            </w:r>
            <w:r>
              <w:rPr>
                <w:color w:val="auto"/>
                <w:lang w:val="en" w:eastAsia="zh-CN"/>
              </w:rPr>
              <w:t>PM</w:t>
            </w:r>
            <w:r>
              <w:rPr>
                <w:color w:val="auto"/>
                <w:vertAlign w:val="subscript"/>
                <w:lang w:val="en" w:eastAsia="zh-CN"/>
              </w:rPr>
              <w:t>2.5</w:t>
            </w:r>
            <w:r>
              <w:rPr>
                <w:rFonts w:hint="eastAsia"/>
                <w:color w:val="auto"/>
                <w:lang w:val="en-US" w:eastAsia="zh-CN"/>
              </w:rPr>
              <w:t>）质量浓度均满足《环境空气质量标准》（GB3095-2026）中的二级标准要求，项目地所在区域为环境空气质量不达标区。</w:t>
            </w:r>
          </w:p>
          <w:p w14:paraId="28F0A410">
            <w:pPr>
              <w:bidi w:val="0"/>
              <w:rPr>
                <w:color w:val="auto"/>
              </w:rPr>
            </w:pPr>
            <w:r>
              <w:rPr>
                <w:rFonts w:hint="eastAsia"/>
                <w:color w:val="auto"/>
              </w:rPr>
              <w:t>本项目破碎、筛分</w:t>
            </w:r>
            <w:r>
              <w:rPr>
                <w:rFonts w:hint="eastAsia"/>
                <w:color w:val="auto"/>
                <w:lang w:val="en-US" w:eastAsia="zh-CN"/>
              </w:rPr>
              <w:t>等</w:t>
            </w:r>
            <w:r>
              <w:rPr>
                <w:rFonts w:hint="eastAsia"/>
                <w:color w:val="auto"/>
              </w:rPr>
              <w:t>环节均配套相应可行技术，经核算各工序污染物排放浓度满足</w:t>
            </w:r>
            <w:r>
              <w:rPr>
                <w:rFonts w:hint="eastAsia"/>
                <w:color w:val="auto"/>
                <w:lang w:val="en-US" w:eastAsia="zh-CN"/>
              </w:rPr>
              <w:t>《砖瓦工业大气污染物排放标准》(DB34/4362-2023)表2大气污染物排放限值要求</w:t>
            </w:r>
            <w:r>
              <w:rPr>
                <w:rFonts w:hint="eastAsia"/>
                <w:color w:val="auto"/>
              </w:rPr>
              <w:t>。</w:t>
            </w:r>
          </w:p>
          <w:p w14:paraId="7145161C">
            <w:pPr>
              <w:bidi w:val="0"/>
              <w:rPr>
                <w:rFonts w:hint="eastAsia"/>
                <w:color w:val="auto"/>
              </w:rPr>
            </w:pPr>
            <w:r>
              <w:rPr>
                <w:color w:val="auto"/>
              </w:rPr>
              <w:t>针对本项目无组织废气产生的环境影响，本项目在</w:t>
            </w:r>
            <w:r>
              <w:rPr>
                <w:rFonts w:hint="eastAsia"/>
                <w:color w:val="auto"/>
              </w:rPr>
              <w:t>加大废气收集效率，</w:t>
            </w:r>
            <w:r>
              <w:rPr>
                <w:rFonts w:hint="eastAsia"/>
                <w:color w:val="auto"/>
                <w:lang w:val="en-US" w:eastAsia="zh-CN"/>
              </w:rPr>
              <w:t>生产位于封闭原料库内进行，配套喷雾抑尘措施，</w:t>
            </w:r>
            <w:r>
              <w:rPr>
                <w:rFonts w:hint="eastAsia"/>
                <w:color w:val="auto"/>
              </w:rPr>
              <w:t>减少无组织排放量</w:t>
            </w:r>
            <w:r>
              <w:rPr>
                <w:rFonts w:hint="eastAsia"/>
                <w:color w:val="auto"/>
                <w:lang w:eastAsia="zh-CN"/>
              </w:rPr>
              <w:t>，</w:t>
            </w:r>
            <w:r>
              <w:rPr>
                <w:rFonts w:hint="eastAsia"/>
                <w:color w:val="auto"/>
                <w:lang w:val="en-US" w:eastAsia="zh-CN"/>
              </w:rPr>
              <w:t>确保颗粒物厂界无组织满足</w:t>
            </w:r>
            <w:r>
              <w:rPr>
                <w:rFonts w:hint="eastAsia"/>
                <w:color w:val="auto"/>
              </w:rPr>
              <w:t>《水泥工业大气污染物排放标准》（DB34/3576-2020）</w:t>
            </w:r>
            <w:r>
              <w:rPr>
                <w:rFonts w:hint="eastAsia"/>
                <w:color w:val="auto"/>
                <w:lang w:val="en-US" w:eastAsia="zh-CN"/>
              </w:rPr>
              <w:t>表2中限值要求。</w:t>
            </w:r>
          </w:p>
          <w:p w14:paraId="4EC51C9E">
            <w:pPr>
              <w:bidi w:val="0"/>
              <w:rPr>
                <w:color w:val="auto"/>
                <w:lang w:val="en-US" w:eastAsia="zh-CN"/>
              </w:rPr>
            </w:pPr>
            <w:r>
              <w:rPr>
                <w:color w:val="auto"/>
                <w:lang w:val="en-US" w:eastAsia="zh-CN"/>
              </w:rPr>
              <w:t>综上分析，本项目在落实评价提出的废气治理措施，且达标排放的前提下，项目排放的废气对区域大气环境影响较小。</w:t>
            </w:r>
          </w:p>
          <w:p w14:paraId="679851E4">
            <w:pPr>
              <w:bidi w:val="0"/>
              <w:rPr>
                <w:b/>
                <w:bCs/>
                <w:color w:val="auto"/>
              </w:rPr>
            </w:pPr>
            <w:r>
              <w:rPr>
                <w:rFonts w:hint="eastAsia"/>
                <w:b/>
                <w:bCs/>
                <w:color w:val="auto"/>
              </w:rPr>
              <w:t>二、</w:t>
            </w:r>
            <w:r>
              <w:rPr>
                <w:b/>
                <w:bCs/>
                <w:color w:val="auto"/>
              </w:rPr>
              <w:t>废水环境影响和保护措施</w:t>
            </w:r>
          </w:p>
          <w:p w14:paraId="4336FD11">
            <w:pPr>
              <w:bidi w:val="0"/>
              <w:rPr>
                <w:rFonts w:hint="eastAsia"/>
                <w:b/>
                <w:bCs/>
                <w:color w:val="auto"/>
              </w:rPr>
            </w:pPr>
            <w:r>
              <w:rPr>
                <w:rFonts w:hint="eastAsia"/>
                <w:b/>
                <w:bCs/>
                <w:color w:val="auto"/>
              </w:rPr>
              <w:t>1、废水源强</w:t>
            </w:r>
          </w:p>
          <w:p w14:paraId="2EE9BB7B">
            <w:pPr>
              <w:bidi w:val="0"/>
              <w:rPr>
                <w:color w:val="auto"/>
              </w:rPr>
            </w:pPr>
            <w:r>
              <w:rPr>
                <w:rFonts w:hint="eastAsia"/>
                <w:color w:val="auto"/>
              </w:rPr>
              <w:t>（1）废水污染源强</w:t>
            </w:r>
          </w:p>
          <w:p w14:paraId="13188A5A">
            <w:pPr>
              <w:bidi w:val="0"/>
              <w:rPr>
                <w:rFonts w:hint="eastAsia"/>
                <w:color w:val="auto"/>
              </w:rPr>
            </w:pPr>
            <w:r>
              <w:rPr>
                <w:rFonts w:hint="eastAsia"/>
                <w:color w:val="auto"/>
              </w:rPr>
              <w:t>本项目生产过程</w:t>
            </w:r>
            <w:r>
              <w:rPr>
                <w:rFonts w:hint="eastAsia"/>
                <w:color w:val="auto"/>
                <w:lang w:val="en-US" w:eastAsia="zh-CN"/>
              </w:rPr>
              <w:t>废水主要</w:t>
            </w:r>
            <w:r>
              <w:rPr>
                <w:rFonts w:hint="eastAsia"/>
                <w:color w:val="auto"/>
              </w:rPr>
              <w:t>生活</w:t>
            </w:r>
            <w:r>
              <w:rPr>
                <w:rFonts w:hint="eastAsia"/>
                <w:color w:val="auto"/>
                <w:lang w:val="en-US" w:eastAsia="zh-CN"/>
              </w:rPr>
              <w:t>污水、循环冷却系统排水、洗沙废水、设备清洗废水、车间冲洗废水、磨抛切割废水、车辆冲洗废水，生活污水经现有化粪池收集预处理，定期清掏农用，循环冷却系统排水用于搅拌用水，细沙废水经车间排水沟收集进集水池，泵入浓密罐絮凝沉淀处理，上清液回用于搅拌工序和洗沙工序，设备清洗废水、车间冲洗废水、磨抛切割废水经车间内排水沟收集进入收集池，泵入沉淀池进行絮凝沉淀处理后上清液回用于设备清洗、车间冲洗、磨抛切割，车辆冲洗废水经冲洗平台沉淀池沉淀后回用于车辆冲洗；搅拌用水、抑尘用水、养护用水损耗，不产生废水；初期雨水经收集后沉淀收集用于厂区洒水抑尘</w:t>
            </w:r>
            <w:r>
              <w:rPr>
                <w:rFonts w:hint="eastAsia"/>
                <w:color w:val="auto"/>
              </w:rPr>
              <w:t>。</w:t>
            </w:r>
          </w:p>
          <w:p w14:paraId="2D3AA4B4">
            <w:pPr>
              <w:pStyle w:val="11"/>
              <w:tabs>
                <w:tab w:val="left" w:pos="1410"/>
              </w:tabs>
              <w:spacing w:before="0" w:beforeAutospacing="0" w:after="0" w:afterAutospacing="0" w:line="360" w:lineRule="auto"/>
              <w:ind w:firstLine="480" w:firstLineChars="200"/>
              <w:jc w:val="both"/>
              <w:rPr>
                <w:rFonts w:ascii="Times New Roman" w:hAnsi="Times New Roman"/>
                <w:szCs w:val="24"/>
                <w:lang w:val="en-US" w:eastAsia="zh-CN"/>
              </w:rPr>
            </w:pPr>
            <w:r>
              <w:rPr>
                <w:szCs w:val="24"/>
                <w:lang w:val="en-US" w:eastAsia="zh-CN"/>
              </w:rPr>
              <w:t>（</w:t>
            </w:r>
            <w:r>
              <w:rPr>
                <w:rFonts w:ascii="Times New Roman" w:hAnsi="Times New Roman"/>
                <w:szCs w:val="24"/>
                <w:lang w:val="en-US" w:eastAsia="zh-CN"/>
              </w:rPr>
              <w:t>2</w:t>
            </w:r>
            <w:r>
              <w:rPr>
                <w:szCs w:val="24"/>
                <w:lang w:val="en-US" w:eastAsia="zh-CN"/>
              </w:rPr>
              <w:t>）废水治理措施可行性</w:t>
            </w:r>
          </w:p>
          <w:p w14:paraId="6FB918BA">
            <w:pPr>
              <w:pStyle w:val="11"/>
              <w:tabs>
                <w:tab w:val="left" w:pos="1410"/>
              </w:tabs>
              <w:spacing w:before="0" w:beforeAutospacing="0" w:after="0" w:afterAutospacing="0" w:line="360" w:lineRule="auto"/>
              <w:ind w:firstLine="480" w:firstLineChars="200"/>
              <w:jc w:val="both"/>
              <w:rPr>
                <w:rFonts w:ascii="Times New Roman" w:hAnsi="Times New Roman"/>
                <w:szCs w:val="24"/>
                <w:lang w:val="en-US" w:eastAsia="zh-CN"/>
              </w:rPr>
            </w:pPr>
            <w:r>
              <w:rPr>
                <w:rFonts w:hint="eastAsia"/>
                <w:szCs w:val="24"/>
                <w:lang w:val="en-US" w:eastAsia="zh-CN"/>
              </w:rPr>
              <w:t>生产废水不外排可行性分析：</w:t>
            </w:r>
          </w:p>
          <w:p w14:paraId="2D4EC66E">
            <w:pPr>
              <w:pStyle w:val="11"/>
              <w:tabs>
                <w:tab w:val="left" w:pos="1410"/>
              </w:tabs>
              <w:spacing w:before="0" w:beforeAutospacing="0" w:after="0" w:afterAutospacing="0" w:line="360" w:lineRule="auto"/>
              <w:ind w:firstLine="480" w:firstLineChars="200"/>
              <w:jc w:val="both"/>
              <w:rPr>
                <w:rFonts w:hint="eastAsia"/>
                <w:szCs w:val="24"/>
                <w:lang w:val="en-US" w:eastAsia="zh-CN"/>
              </w:rPr>
            </w:pPr>
            <w:r>
              <w:rPr>
                <w:sz w:val="24"/>
              </w:rPr>
              <mc:AlternateContent>
                <mc:Choice Requires="wpg">
                  <w:drawing>
                    <wp:anchor distT="0" distB="0" distL="114300" distR="114300" simplePos="0" relativeHeight="251666432" behindDoc="0" locked="0" layoutInCell="1" allowOverlap="1">
                      <wp:simplePos x="0" y="0"/>
                      <wp:positionH relativeFrom="column">
                        <wp:posOffset>285750</wp:posOffset>
                      </wp:positionH>
                      <wp:positionV relativeFrom="paragraph">
                        <wp:posOffset>114300</wp:posOffset>
                      </wp:positionV>
                      <wp:extent cx="4318000" cy="5603240"/>
                      <wp:effectExtent l="0" t="5080" r="6350" b="11430"/>
                      <wp:wrapNone/>
                      <wp:docPr id="311" name="组合 311"/>
                      <wp:cNvGraphicFramePr/>
                      <a:graphic xmlns:a="http://schemas.openxmlformats.org/drawingml/2006/main">
                        <a:graphicData uri="http://schemas.microsoft.com/office/word/2010/wordprocessingGroup">
                          <wpg:wgp>
                            <wpg:cNvGrpSpPr/>
                            <wpg:grpSpPr>
                              <a:xfrm>
                                <a:off x="0" y="0"/>
                                <a:ext cx="4318000" cy="5603240"/>
                                <a:chOff x="8262" y="502191"/>
                                <a:chExt cx="6800" cy="8824"/>
                              </a:xfrm>
                            </wpg:grpSpPr>
                            <wps:wsp>
                              <wps:cNvPr id="91" name="矩形 20"/>
                              <wps:cNvSpPr/>
                              <wps:spPr>
                                <a:xfrm>
                                  <a:off x="10454" y="509072"/>
                                  <a:ext cx="1034" cy="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459220">
                                    <w:pPr>
                                      <w:pStyle w:val="24"/>
                                      <w:bidi w:val="0"/>
                                      <w:rPr>
                                        <w:rFonts w:hint="default"/>
                                        <w:lang w:val="en-US" w:eastAsia="zh-CN"/>
                                      </w:rPr>
                                    </w:pPr>
                                    <w:r>
                                      <w:rPr>
                                        <w:rFonts w:hint="eastAsia"/>
                                        <w:lang w:val="en-US" w:eastAsia="zh-CN"/>
                                      </w:rPr>
                                      <w:t>车辆冲洗</w:t>
                                    </w:r>
                                  </w:p>
                                </w:txbxContent>
                              </wps:txbx>
                              <wps:bodyPr wrap="square" lIns="0" tIns="0" rIns="0" bIns="0" upright="1"/>
                            </wps:wsp>
                            <wps:wsp>
                              <wps:cNvPr id="119" name="自选图形 24"/>
                              <wps:cNvCnPr/>
                              <wps:spPr>
                                <a:xfrm>
                                  <a:off x="9132" y="509246"/>
                                  <a:ext cx="1313" cy="1"/>
                                </a:xfrm>
                                <a:prstGeom prst="straightConnector1">
                                  <a:avLst/>
                                </a:prstGeom>
                                <a:ln w="9525" cap="flat" cmpd="sng">
                                  <a:solidFill>
                                    <a:srgbClr val="000000"/>
                                  </a:solidFill>
                                  <a:prstDash val="solid"/>
                                  <a:headEnd type="none" w="med" len="med"/>
                                  <a:tailEnd type="triangle" w="med" len="med"/>
                                </a:ln>
                              </wps:spPr>
                              <wps:bodyPr/>
                            </wps:wsp>
                            <wpg:grpSp>
                              <wpg:cNvPr id="383" name="组合 383"/>
                              <wpg:cNvGrpSpPr/>
                              <wpg:grpSpPr>
                                <a:xfrm rot="0">
                                  <a:off x="8459" y="510109"/>
                                  <a:ext cx="5191" cy="907"/>
                                  <a:chOff x="5935" y="996217"/>
                                  <a:chExt cx="5191" cy="907"/>
                                </a:xfrm>
                              </wpg:grpSpPr>
                              <wps:wsp>
                                <wps:cNvPr id="93" name="矩形 20"/>
                                <wps:cNvSpPr/>
                                <wps:spPr>
                                  <a:xfrm>
                                    <a:off x="7921" y="996217"/>
                                    <a:ext cx="1034" cy="3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66364F1">
                                      <w:pPr>
                                        <w:pStyle w:val="24"/>
                                        <w:bidi w:val="0"/>
                                        <w:rPr>
                                          <w:rFonts w:hint="default"/>
                                          <w:lang w:val="en-US" w:eastAsia="zh-CN"/>
                                        </w:rPr>
                                      </w:pPr>
                                      <w:r>
                                        <w:rPr>
                                          <w:rFonts w:hint="eastAsia"/>
                                          <w:lang w:val="en-US" w:eastAsia="zh-CN"/>
                                        </w:rPr>
                                        <w:t>洒水抑尘</w:t>
                                      </w:r>
                                    </w:p>
                                  </w:txbxContent>
                                </wps:txbx>
                                <wps:bodyPr wrap="square" lIns="0" tIns="0" rIns="0" bIns="0" upright="1"/>
                              </wps:wsp>
                              <wps:wsp>
                                <wps:cNvPr id="111" name="矩形 20"/>
                                <wps:cNvSpPr/>
                                <wps:spPr>
                                  <a:xfrm>
                                    <a:off x="8022" y="996662"/>
                                    <a:ext cx="1722" cy="4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1AF5F5">
                                      <w:pPr>
                                        <w:pStyle w:val="24"/>
                                        <w:bidi w:val="0"/>
                                        <w:rPr>
                                          <w:rFonts w:hint="default"/>
                                          <w:lang w:val="en-US" w:eastAsia="zh-CN"/>
                                        </w:rPr>
                                      </w:pPr>
                                      <w:r>
                                        <w:rPr>
                                          <w:rFonts w:hint="eastAsia"/>
                                          <w:lang w:val="en-US" w:eastAsia="zh-CN"/>
                                        </w:rPr>
                                        <w:t>初期雨水沉淀池</w:t>
                                      </w:r>
                                    </w:p>
                                  </w:txbxContent>
                                </wps:txbx>
                                <wps:bodyPr wrap="square" lIns="0" tIns="45720" rIns="0" bIns="45720" upright="1"/>
                              </wps:wsp>
                              <wps:wsp>
                                <wps:cNvPr id="112" name="自选图形 24"/>
                                <wps:cNvCnPr/>
                                <wps:spPr>
                                  <a:xfrm>
                                    <a:off x="7274" y="996893"/>
                                    <a:ext cx="768" cy="5"/>
                                  </a:xfrm>
                                  <a:prstGeom prst="straightConnector1">
                                    <a:avLst/>
                                  </a:prstGeom>
                                  <a:ln w="9525" cap="flat" cmpd="sng">
                                    <a:solidFill>
                                      <a:srgbClr val="0000FF"/>
                                    </a:solidFill>
                                    <a:prstDash val="solid"/>
                                    <a:headEnd type="none" w="med" len="med"/>
                                    <a:tailEnd type="triangle" w="med" len="med"/>
                                  </a:ln>
                                </wps:spPr>
                                <wps:bodyPr/>
                              </wps:wsp>
                              <wps:wsp>
                                <wps:cNvPr id="157" name="自选图形 25"/>
                                <wps:cNvCnPr/>
                                <wps:spPr>
                                  <a:xfrm flipH="1">
                                    <a:off x="9786" y="996879"/>
                                    <a:ext cx="1316" cy="8"/>
                                  </a:xfrm>
                                  <a:prstGeom prst="straightConnector1">
                                    <a:avLst/>
                                  </a:prstGeom>
                                  <a:ln w="9525" cap="flat" cmpd="sng">
                                    <a:solidFill>
                                      <a:srgbClr val="0000FF"/>
                                    </a:solidFill>
                                    <a:prstDash val="dash"/>
                                    <a:headEnd type="none" w="med" len="med"/>
                                    <a:tailEnd type="none" w="med" len="med"/>
                                  </a:ln>
                                </wps:spPr>
                                <wps:bodyPr/>
                              </wps:wsp>
                              <wps:wsp>
                                <wps:cNvPr id="164" name="自选图形 25"/>
                                <wps:cNvCnPr/>
                                <wps:spPr>
                                  <a:xfrm flipV="1">
                                    <a:off x="11103" y="996359"/>
                                    <a:ext cx="6" cy="509"/>
                                  </a:xfrm>
                                  <a:prstGeom prst="straightConnector1">
                                    <a:avLst/>
                                  </a:prstGeom>
                                  <a:ln w="9525" cap="flat" cmpd="sng">
                                    <a:solidFill>
                                      <a:srgbClr val="0000FF"/>
                                    </a:solidFill>
                                    <a:prstDash val="dash"/>
                                    <a:headEnd type="none" w="med" len="med"/>
                                    <a:tailEnd type="none" w="med" len="med"/>
                                  </a:ln>
                                </wps:spPr>
                                <wps:bodyPr/>
                              </wps:wsp>
                              <wps:wsp>
                                <wps:cNvPr id="187" name="自选图形 25"/>
                                <wps:cNvCnPr/>
                                <wps:spPr>
                                  <a:xfrm flipH="1">
                                    <a:off x="8948" y="996369"/>
                                    <a:ext cx="2178" cy="13"/>
                                  </a:xfrm>
                                  <a:prstGeom prst="straightConnector1">
                                    <a:avLst/>
                                  </a:prstGeom>
                                  <a:ln w="9525" cap="flat" cmpd="sng">
                                    <a:solidFill>
                                      <a:srgbClr val="0000FF"/>
                                    </a:solidFill>
                                    <a:prstDash val="dash"/>
                                    <a:headEnd type="none" w="med" len="med"/>
                                    <a:tailEnd type="triangle" w="med" len="med"/>
                                  </a:ln>
                                </wps:spPr>
                                <wps:bodyPr/>
                              </wps:wsp>
                              <wps:wsp>
                                <wps:cNvPr id="190" name="矩形 7"/>
                                <wps:cNvSpPr/>
                                <wps:spPr>
                                  <a:xfrm>
                                    <a:off x="5935" y="996601"/>
                                    <a:ext cx="2017" cy="267"/>
                                  </a:xfrm>
                                  <a:prstGeom prst="rect">
                                    <a:avLst/>
                                  </a:prstGeom>
                                  <a:solidFill>
                                    <a:srgbClr val="FFFFFF">
                                      <a:alpha val="0"/>
                                    </a:srgbClr>
                                  </a:solidFill>
                                  <a:ln>
                                    <a:noFill/>
                                  </a:ln>
                                </wps:spPr>
                                <wps:txbx>
                                  <w:txbxContent>
                                    <w:p w14:paraId="5D6FE746">
                                      <w:pPr>
                                        <w:pStyle w:val="24"/>
                                        <w:bidi w:val="0"/>
                                        <w:rPr>
                                          <w:rFonts w:hint="default"/>
                                          <w:lang w:val="en-US" w:eastAsia="zh-CN"/>
                                        </w:rPr>
                                      </w:pPr>
                                      <w:r>
                                        <w:rPr>
                                          <w:rFonts w:hint="eastAsia"/>
                                          <w:lang w:val="en-US" w:eastAsia="zh-CN"/>
                                        </w:rPr>
                                        <w:t>初期雨水272m</w:t>
                                      </w:r>
                                      <w:r>
                                        <w:rPr>
                                          <w:rFonts w:hint="eastAsia"/>
                                          <w:vertAlign w:val="superscript"/>
                                          <w:lang w:val="en-US" w:eastAsia="zh-CN"/>
                                        </w:rPr>
                                        <w:t>3</w:t>
                                      </w:r>
                                      <w:r>
                                        <w:rPr>
                                          <w:rFonts w:hint="eastAsia"/>
                                          <w:lang w:val="en-US" w:eastAsia="zh-CN"/>
                                        </w:rPr>
                                        <w:t>/次</w:t>
                                      </w:r>
                                    </w:p>
                                  </w:txbxContent>
                                </wps:txbx>
                                <wps:bodyPr wrap="square" lIns="0" tIns="0" rIns="0" bIns="0" upright="1"/>
                              </wps:wsp>
                            </wpg:grpSp>
                            <wps:wsp>
                              <wps:cNvPr id="303" name="自选图形 24"/>
                              <wps:cNvCnPr/>
                              <wps:spPr>
                                <a:xfrm>
                                  <a:off x="11484" y="509212"/>
                                  <a:ext cx="765" cy="5"/>
                                </a:xfrm>
                                <a:prstGeom prst="straightConnector1">
                                  <a:avLst/>
                                </a:prstGeom>
                                <a:ln w="9525" cap="flat" cmpd="sng">
                                  <a:solidFill>
                                    <a:srgbClr val="000000"/>
                                  </a:solidFill>
                                  <a:prstDash val="solid"/>
                                  <a:headEnd type="none" w="med" len="med"/>
                                  <a:tailEnd type="triangle" w="med" len="med"/>
                                </a:ln>
                              </wps:spPr>
                              <wps:bodyPr/>
                            </wps:wsp>
                            <wps:wsp>
                              <wps:cNvPr id="304" name="矩形 20"/>
                              <wps:cNvSpPr/>
                              <wps:spPr>
                                <a:xfrm>
                                  <a:off x="12250" y="509031"/>
                                  <a:ext cx="862" cy="34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B34DD6">
                                    <w:pPr>
                                      <w:pStyle w:val="24"/>
                                      <w:bidi w:val="0"/>
                                      <w:rPr>
                                        <w:rFonts w:hint="default"/>
                                        <w:lang w:val="en-US" w:eastAsia="zh-CN"/>
                                      </w:rPr>
                                    </w:pPr>
                                    <w:r>
                                      <w:rPr>
                                        <w:rFonts w:hint="eastAsia"/>
                                        <w:lang w:val="en-US" w:eastAsia="zh-CN"/>
                                      </w:rPr>
                                      <w:t>沉淀池</w:t>
                                    </w:r>
                                  </w:p>
                                </w:txbxContent>
                              </wps:txbx>
                              <wps:bodyPr wrap="square" lIns="0" tIns="0" rIns="0" bIns="0" upright="1"/>
                            </wps:wsp>
                            <wps:wsp>
                              <wps:cNvPr id="305" name="自选图形 25"/>
                              <wps:cNvCnPr/>
                              <wps:spPr>
                                <a:xfrm flipV="1">
                                  <a:off x="12691" y="509399"/>
                                  <a:ext cx="6" cy="271"/>
                                </a:xfrm>
                                <a:prstGeom prst="straightConnector1">
                                  <a:avLst/>
                                </a:prstGeom>
                                <a:ln w="9525" cap="flat" cmpd="sng">
                                  <a:solidFill>
                                    <a:srgbClr val="FF0000"/>
                                  </a:solidFill>
                                  <a:prstDash val="dash"/>
                                  <a:headEnd type="none" w="med" len="med"/>
                                  <a:tailEnd type="none" w="med" len="med"/>
                                </a:ln>
                              </wps:spPr>
                              <wps:bodyPr/>
                            </wps:wsp>
                            <wps:wsp>
                              <wps:cNvPr id="306" name="自选图形 25"/>
                              <wps:cNvCnPr/>
                              <wps:spPr>
                                <a:xfrm flipH="1" flipV="1">
                                  <a:off x="10978" y="509681"/>
                                  <a:ext cx="1706" cy="1"/>
                                </a:xfrm>
                                <a:prstGeom prst="straightConnector1">
                                  <a:avLst/>
                                </a:prstGeom>
                                <a:ln w="9525" cap="flat" cmpd="sng">
                                  <a:solidFill>
                                    <a:srgbClr val="FF0000"/>
                                  </a:solidFill>
                                  <a:prstDash val="dash"/>
                                  <a:headEnd type="none" w="med" len="med"/>
                                  <a:tailEnd type="none" w="med" len="med"/>
                                </a:ln>
                              </wps:spPr>
                              <wps:bodyPr/>
                            </wps:wsp>
                            <wps:wsp>
                              <wps:cNvPr id="307" name="自选图形 26"/>
                              <wps:cNvCnPr/>
                              <wps:spPr>
                                <a:xfrm flipH="1" flipV="1">
                                  <a:off x="10928" y="509384"/>
                                  <a:ext cx="1" cy="286"/>
                                </a:xfrm>
                                <a:prstGeom prst="straightConnector1">
                                  <a:avLst/>
                                </a:prstGeom>
                                <a:ln w="9525" cap="flat" cmpd="sng">
                                  <a:solidFill>
                                    <a:srgbClr val="FF0000"/>
                                  </a:solidFill>
                                  <a:prstDash val="dash"/>
                                  <a:headEnd type="none" w="med" len="med"/>
                                  <a:tailEnd type="triangle" w="med" len="med"/>
                                </a:ln>
                              </wps:spPr>
                              <wps:bodyPr/>
                            </wps:wsp>
                            <wpg:grpSp>
                              <wpg:cNvPr id="386" name="组合 386"/>
                              <wpg:cNvGrpSpPr/>
                              <wpg:grpSpPr>
                                <a:xfrm>
                                  <a:off x="8262" y="506631"/>
                                  <a:ext cx="6771" cy="2773"/>
                                  <a:chOff x="6038" y="991194"/>
                                  <a:chExt cx="6771" cy="2773"/>
                                </a:xfrm>
                              </wpg:grpSpPr>
                              <wps:wsp>
                                <wps:cNvPr id="387" name="矩形 21"/>
                                <wps:cNvSpPr/>
                                <wps:spPr>
                                  <a:xfrm>
                                    <a:off x="6188" y="991634"/>
                                    <a:ext cx="1138" cy="428"/>
                                  </a:xfrm>
                                  <a:prstGeom prst="rect">
                                    <a:avLst/>
                                  </a:prstGeom>
                                  <a:solidFill>
                                    <a:srgbClr val="FFFFFF">
                                      <a:alpha val="0"/>
                                    </a:srgbClr>
                                  </a:solidFill>
                                  <a:ln>
                                    <a:noFill/>
                                  </a:ln>
                                </wps:spPr>
                                <wps:txbx>
                                  <w:txbxContent>
                                    <w:p w14:paraId="171B8738">
                                      <w:pPr>
                                        <w:pStyle w:val="24"/>
                                        <w:bidi w:val="0"/>
                                        <w:rPr>
                                          <w:rFonts w:hint="default"/>
                                          <w:lang w:val="en-US" w:eastAsia="zh-CN"/>
                                        </w:rPr>
                                      </w:pPr>
                                      <w:r>
                                        <w:rPr>
                                          <w:rFonts w:hint="eastAsia"/>
                                          <w:lang w:val="en-US" w:eastAsia="zh-CN"/>
                                        </w:rPr>
                                        <w:t>3车间</w:t>
                                      </w:r>
                                    </w:p>
                                  </w:txbxContent>
                                </wps:txbx>
                                <wps:bodyPr wrap="square" lIns="0" tIns="0" rIns="0" bIns="0" upright="1"/>
                              </wps:wsp>
                              <wps:wsp>
                                <wps:cNvPr id="388" name="自选图形 24"/>
                                <wps:cNvCnPr/>
                                <wps:spPr>
                                  <a:xfrm>
                                    <a:off x="7309" y="991378"/>
                                    <a:ext cx="768" cy="5"/>
                                  </a:xfrm>
                                  <a:prstGeom prst="straightConnector1">
                                    <a:avLst/>
                                  </a:prstGeom>
                                  <a:ln w="9525" cap="flat" cmpd="sng">
                                    <a:solidFill>
                                      <a:srgbClr val="000000"/>
                                    </a:solidFill>
                                    <a:prstDash val="solid"/>
                                    <a:headEnd type="none" w="med" len="med"/>
                                    <a:tailEnd type="triangle" w="med" len="med"/>
                                  </a:ln>
                                </wps:spPr>
                                <wps:bodyPr/>
                              </wps:wsp>
                              <wps:wsp>
                                <wps:cNvPr id="389" name="矩形 20"/>
                                <wps:cNvSpPr/>
                                <wps:spPr>
                                  <a:xfrm>
                                    <a:off x="8070" y="991262"/>
                                    <a:ext cx="1034" cy="2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C40F083">
                                      <w:pPr>
                                        <w:pStyle w:val="24"/>
                                        <w:bidi w:val="0"/>
                                        <w:rPr>
                                          <w:rFonts w:hint="default"/>
                                          <w:lang w:val="en-US" w:eastAsia="zh-CN"/>
                                        </w:rPr>
                                      </w:pPr>
                                      <w:r>
                                        <w:rPr>
                                          <w:rFonts w:hint="eastAsia"/>
                                          <w:lang w:val="en-US" w:eastAsia="zh-CN"/>
                                        </w:rPr>
                                        <w:t>设备清洗</w:t>
                                      </w:r>
                                    </w:p>
                                  </w:txbxContent>
                                </wps:txbx>
                                <wps:bodyPr wrap="square" lIns="0" tIns="0" rIns="0" bIns="0" upright="1"/>
                              </wps:wsp>
                              <wps:wsp>
                                <wps:cNvPr id="390" name="自选图形 24"/>
                                <wps:cNvCnPr/>
                                <wps:spPr>
                                  <a:xfrm>
                                    <a:off x="9125" y="991363"/>
                                    <a:ext cx="768" cy="5"/>
                                  </a:xfrm>
                                  <a:prstGeom prst="straightConnector1">
                                    <a:avLst/>
                                  </a:prstGeom>
                                  <a:ln w="9525" cap="flat" cmpd="sng">
                                    <a:solidFill>
                                      <a:srgbClr val="000000"/>
                                    </a:solidFill>
                                    <a:prstDash val="solid"/>
                                    <a:headEnd type="none" w="med" len="med"/>
                                    <a:tailEnd type="triangle" w="med" len="med"/>
                                  </a:ln>
                                </wps:spPr>
                                <wps:bodyPr/>
                              </wps:wsp>
                              <wps:wsp>
                                <wps:cNvPr id="391" name="矩形 20"/>
                                <wps:cNvSpPr/>
                                <wps:spPr>
                                  <a:xfrm>
                                    <a:off x="9905" y="991227"/>
                                    <a:ext cx="1034" cy="28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AB571C">
                                      <w:pPr>
                                        <w:pStyle w:val="24"/>
                                        <w:bidi w:val="0"/>
                                        <w:rPr>
                                          <w:rFonts w:hint="default"/>
                                          <w:lang w:val="en-US" w:eastAsia="zh-CN"/>
                                        </w:rPr>
                                      </w:pPr>
                                      <w:r>
                                        <w:rPr>
                                          <w:rFonts w:hint="eastAsia"/>
                                          <w:lang w:val="en-US" w:eastAsia="zh-CN"/>
                                        </w:rPr>
                                        <w:t>集水池</w:t>
                                      </w:r>
                                    </w:p>
                                  </w:txbxContent>
                                </wps:txbx>
                                <wps:bodyPr wrap="square" lIns="0" tIns="0" rIns="0" bIns="0" upright="1"/>
                              </wps:wsp>
                              <wps:wsp>
                                <wps:cNvPr id="392" name="自选图形 24"/>
                                <wps:cNvCnPr/>
                                <wps:spPr>
                                  <a:xfrm>
                                    <a:off x="10955" y="991333"/>
                                    <a:ext cx="767" cy="5"/>
                                  </a:xfrm>
                                  <a:prstGeom prst="straightConnector1">
                                    <a:avLst/>
                                  </a:prstGeom>
                                  <a:ln w="9525" cap="flat" cmpd="sng">
                                    <a:solidFill>
                                      <a:srgbClr val="000000"/>
                                    </a:solidFill>
                                    <a:prstDash val="solid"/>
                                    <a:headEnd type="none" w="med" len="med"/>
                                    <a:tailEnd type="triangle" w="med" len="med"/>
                                  </a:ln>
                                </wps:spPr>
                                <wps:bodyPr/>
                              </wps:wsp>
                              <wps:wsp>
                                <wps:cNvPr id="393" name="矩形 20"/>
                                <wps:cNvSpPr/>
                                <wps:spPr>
                                  <a:xfrm>
                                    <a:off x="11716" y="991194"/>
                                    <a:ext cx="1034" cy="2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30C293">
                                      <w:pPr>
                                        <w:pStyle w:val="24"/>
                                        <w:bidi w:val="0"/>
                                        <w:rPr>
                                          <w:rFonts w:hint="default"/>
                                          <w:lang w:val="en-US" w:eastAsia="zh-CN"/>
                                        </w:rPr>
                                      </w:pPr>
                                      <w:r>
                                        <w:rPr>
                                          <w:rFonts w:hint="eastAsia"/>
                                          <w:lang w:val="en-US" w:eastAsia="zh-CN"/>
                                        </w:rPr>
                                        <w:t>沉淀池</w:t>
                                      </w:r>
                                    </w:p>
                                  </w:txbxContent>
                                </wps:txbx>
                                <wps:bodyPr wrap="square" lIns="0" tIns="0" rIns="0" bIns="0" upright="1"/>
                              </wps:wsp>
                              <wps:wsp>
                                <wps:cNvPr id="394" name="自选图形 24"/>
                                <wps:cNvCnPr/>
                                <wps:spPr>
                                  <a:xfrm>
                                    <a:off x="7327" y="992042"/>
                                    <a:ext cx="798" cy="2"/>
                                  </a:xfrm>
                                  <a:prstGeom prst="straightConnector1">
                                    <a:avLst/>
                                  </a:prstGeom>
                                  <a:ln w="9525" cap="flat" cmpd="sng">
                                    <a:solidFill>
                                      <a:srgbClr val="000000"/>
                                    </a:solidFill>
                                    <a:prstDash val="solid"/>
                                    <a:headEnd type="none" w="med" len="med"/>
                                    <a:tailEnd type="triangle" w="med" len="med"/>
                                  </a:ln>
                                </wps:spPr>
                                <wps:bodyPr/>
                              </wps:wsp>
                              <wps:wsp>
                                <wps:cNvPr id="395" name="矩形 20"/>
                                <wps:cNvSpPr/>
                                <wps:spPr>
                                  <a:xfrm>
                                    <a:off x="8114" y="991921"/>
                                    <a:ext cx="1795" cy="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307946">
                                      <w:pPr>
                                        <w:pStyle w:val="24"/>
                                        <w:bidi w:val="0"/>
                                        <w:rPr>
                                          <w:rFonts w:hint="default"/>
                                          <w:lang w:val="en-US" w:eastAsia="zh-CN"/>
                                        </w:rPr>
                                      </w:pPr>
                                      <w:r>
                                        <w:rPr>
                                          <w:rFonts w:hint="eastAsia"/>
                                          <w:lang w:val="en-US" w:eastAsia="zh-CN"/>
                                        </w:rPr>
                                        <w:t>打磨、抛光，切割</w:t>
                                      </w:r>
                                    </w:p>
                                  </w:txbxContent>
                                </wps:txbx>
                                <wps:bodyPr wrap="square" lIns="0" tIns="0" rIns="0" bIns="0" upright="1"/>
                              </wps:wsp>
                              <wps:wsp>
                                <wps:cNvPr id="396" name="矩形 20"/>
                                <wps:cNvSpPr/>
                                <wps:spPr>
                                  <a:xfrm>
                                    <a:off x="8143" y="992547"/>
                                    <a:ext cx="1034" cy="27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CDEE10">
                                      <w:pPr>
                                        <w:pStyle w:val="24"/>
                                        <w:bidi w:val="0"/>
                                        <w:rPr>
                                          <w:rFonts w:hint="default"/>
                                          <w:lang w:val="en-US" w:eastAsia="zh-CN"/>
                                        </w:rPr>
                                      </w:pPr>
                                      <w:r>
                                        <w:rPr>
                                          <w:rFonts w:hint="eastAsia"/>
                                          <w:lang w:val="en-US" w:eastAsia="zh-CN"/>
                                        </w:rPr>
                                        <w:t>车间冲洗</w:t>
                                      </w:r>
                                    </w:p>
                                  </w:txbxContent>
                                </wps:txbx>
                                <wps:bodyPr wrap="square" lIns="0" tIns="0" rIns="0" bIns="0" upright="1"/>
                              </wps:wsp>
                              <wps:wsp>
                                <wps:cNvPr id="397" name="自选图形 24"/>
                                <wps:cNvCnPr/>
                                <wps:spPr>
                                  <a:xfrm>
                                    <a:off x="9929" y="992089"/>
                                    <a:ext cx="493" cy="3"/>
                                  </a:xfrm>
                                  <a:prstGeom prst="straightConnector1">
                                    <a:avLst/>
                                  </a:prstGeom>
                                  <a:ln w="9525" cap="flat" cmpd="sng">
                                    <a:solidFill>
                                      <a:srgbClr val="000000"/>
                                    </a:solidFill>
                                    <a:prstDash val="solid"/>
                                    <a:headEnd type="none" w="med" len="med"/>
                                    <a:tailEnd type="none" w="med" len="med"/>
                                  </a:ln>
                                </wps:spPr>
                                <wps:bodyPr/>
                              </wps:wsp>
                              <wps:wsp>
                                <wps:cNvPr id="398" name="自选图形 24"/>
                                <wps:cNvCnPr/>
                                <wps:spPr>
                                  <a:xfrm flipH="1" flipV="1">
                                    <a:off x="10421" y="991513"/>
                                    <a:ext cx="1" cy="1202"/>
                                  </a:xfrm>
                                  <a:prstGeom prst="straightConnector1">
                                    <a:avLst/>
                                  </a:prstGeom>
                                  <a:ln w="9525" cap="flat" cmpd="sng">
                                    <a:solidFill>
                                      <a:srgbClr val="000000"/>
                                    </a:solidFill>
                                    <a:prstDash val="solid"/>
                                    <a:headEnd type="none" w="med" len="med"/>
                                    <a:tailEnd type="triangle" w="med" len="med"/>
                                  </a:ln>
                                </wps:spPr>
                                <wps:bodyPr/>
                              </wps:wsp>
                              <wps:wsp>
                                <wps:cNvPr id="399" name="自选图形 24"/>
                                <wps:cNvCnPr/>
                                <wps:spPr>
                                  <a:xfrm flipV="1">
                                    <a:off x="7333" y="992716"/>
                                    <a:ext cx="804" cy="3"/>
                                  </a:xfrm>
                                  <a:prstGeom prst="straightConnector1">
                                    <a:avLst/>
                                  </a:prstGeom>
                                  <a:ln w="9525" cap="flat" cmpd="sng">
                                    <a:solidFill>
                                      <a:srgbClr val="000000"/>
                                    </a:solidFill>
                                    <a:prstDash val="solid"/>
                                    <a:headEnd type="none" w="med" len="med"/>
                                    <a:tailEnd type="triangle" w="med" len="med"/>
                                  </a:ln>
                                </wps:spPr>
                                <wps:bodyPr/>
                              </wps:wsp>
                              <wps:wsp>
                                <wps:cNvPr id="400" name="自选图形 24"/>
                                <wps:cNvCnPr/>
                                <wps:spPr>
                                  <a:xfrm>
                                    <a:off x="9176" y="992704"/>
                                    <a:ext cx="1269" cy="0"/>
                                  </a:xfrm>
                                  <a:prstGeom prst="straightConnector1">
                                    <a:avLst/>
                                  </a:prstGeom>
                                  <a:ln w="9525" cap="flat" cmpd="sng">
                                    <a:solidFill>
                                      <a:srgbClr val="000000"/>
                                    </a:solidFill>
                                    <a:prstDash val="solid"/>
                                    <a:headEnd type="none" w="med" len="med"/>
                                    <a:tailEnd type="none" w="med" len="med"/>
                                  </a:ln>
                                </wps:spPr>
                                <wps:bodyPr/>
                              </wps:wsp>
                              <wps:wsp>
                                <wps:cNvPr id="401" name="自选图形 24"/>
                                <wps:cNvCnPr/>
                                <wps:spPr>
                                  <a:xfrm flipH="1">
                                    <a:off x="12237" y="991482"/>
                                    <a:ext cx="10" cy="343"/>
                                  </a:xfrm>
                                  <a:prstGeom prst="straightConnector1">
                                    <a:avLst/>
                                  </a:prstGeom>
                                  <a:ln w="9525" cap="flat" cmpd="sng">
                                    <a:solidFill>
                                      <a:srgbClr val="000000"/>
                                    </a:solidFill>
                                    <a:prstDash val="solid"/>
                                    <a:headEnd type="none" w="med" len="med"/>
                                    <a:tailEnd type="triangle" w="med" len="med"/>
                                  </a:ln>
                                </wps:spPr>
                                <wps:bodyPr/>
                              </wps:wsp>
                              <wps:wsp>
                                <wps:cNvPr id="402" name="矩形 20"/>
                                <wps:cNvSpPr/>
                                <wps:spPr>
                                  <a:xfrm>
                                    <a:off x="11775" y="991806"/>
                                    <a:ext cx="1034" cy="2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C69CD0">
                                      <w:pPr>
                                        <w:pStyle w:val="24"/>
                                        <w:bidi w:val="0"/>
                                        <w:rPr>
                                          <w:rFonts w:hint="default"/>
                                          <w:lang w:val="en-US" w:eastAsia="zh-CN"/>
                                        </w:rPr>
                                      </w:pPr>
                                      <w:r>
                                        <w:rPr>
                                          <w:rFonts w:hint="eastAsia"/>
                                          <w:lang w:val="en-US" w:eastAsia="zh-CN"/>
                                        </w:rPr>
                                        <w:t>清水池</w:t>
                                      </w:r>
                                    </w:p>
                                  </w:txbxContent>
                                </wps:txbx>
                                <wps:bodyPr wrap="square" lIns="0" tIns="0" rIns="0" bIns="0" upright="1"/>
                              </wps:wsp>
                              <wps:wsp>
                                <wps:cNvPr id="403" name="自选图形 24"/>
                                <wps:cNvCnPr/>
                                <wps:spPr>
                                  <a:xfrm>
                                    <a:off x="12277" y="992097"/>
                                    <a:ext cx="16" cy="1004"/>
                                  </a:xfrm>
                                  <a:prstGeom prst="straightConnector1">
                                    <a:avLst/>
                                  </a:prstGeom>
                                  <a:ln w="9525" cap="flat" cmpd="sng">
                                    <a:solidFill>
                                      <a:srgbClr val="FF0000"/>
                                    </a:solidFill>
                                    <a:prstDash val="dash"/>
                                    <a:headEnd type="none" w="med" len="med"/>
                                    <a:tailEnd type="none" w="med" len="med"/>
                                  </a:ln>
                                </wps:spPr>
                                <wps:bodyPr/>
                              </wps:wsp>
                              <wps:wsp>
                                <wps:cNvPr id="404" name="自选图形 25"/>
                                <wps:cNvCnPr/>
                                <wps:spPr>
                                  <a:xfrm flipH="1">
                                    <a:off x="6785" y="993100"/>
                                    <a:ext cx="5478" cy="3"/>
                                  </a:xfrm>
                                  <a:prstGeom prst="straightConnector1">
                                    <a:avLst/>
                                  </a:prstGeom>
                                  <a:ln w="9525" cap="flat" cmpd="sng">
                                    <a:solidFill>
                                      <a:srgbClr val="FF0000"/>
                                    </a:solidFill>
                                    <a:prstDash val="dash"/>
                                    <a:headEnd type="none" w="med" len="med"/>
                                    <a:tailEnd type="none" w="med" len="med"/>
                                  </a:ln>
                                </wps:spPr>
                                <wps:bodyPr/>
                              </wps:wsp>
                              <wps:wsp>
                                <wps:cNvPr id="405" name="自选图形 24"/>
                                <wps:cNvCnPr/>
                                <wps:spPr>
                                  <a:xfrm>
                                    <a:off x="6798" y="992314"/>
                                    <a:ext cx="522" cy="7"/>
                                  </a:xfrm>
                                  <a:prstGeom prst="straightConnector1">
                                    <a:avLst/>
                                  </a:prstGeom>
                                  <a:ln w="9525" cap="flat" cmpd="sng">
                                    <a:solidFill>
                                      <a:srgbClr val="FF0000"/>
                                    </a:solidFill>
                                    <a:prstDash val="dash"/>
                                    <a:headEnd type="none" w="med" len="med"/>
                                    <a:tailEnd type="triangle" w="med" len="med"/>
                                  </a:ln>
                                </wps:spPr>
                                <wps:bodyPr/>
                              </wps:wsp>
                              <wps:wsp>
                                <wps:cNvPr id="406" name="自选图形 24"/>
                                <wps:cNvCnPr/>
                                <wps:spPr>
                                  <a:xfrm>
                                    <a:off x="6791" y="992314"/>
                                    <a:ext cx="0" cy="790"/>
                                  </a:xfrm>
                                  <a:prstGeom prst="straightConnector1">
                                    <a:avLst/>
                                  </a:prstGeom>
                                  <a:ln w="9525" cap="flat" cmpd="sng">
                                    <a:solidFill>
                                      <a:srgbClr val="FF0000"/>
                                    </a:solidFill>
                                    <a:prstDash val="dash"/>
                                    <a:headEnd type="none" w="med" len="med"/>
                                    <a:tailEnd type="none" w="med" len="med"/>
                                  </a:ln>
                                </wps:spPr>
                                <wps:bodyPr/>
                              </wps:wsp>
                              <wps:wsp>
                                <wps:cNvPr id="407" name="自选图形 24"/>
                                <wps:cNvCnPr/>
                                <wps:spPr>
                                  <a:xfrm flipV="1">
                                    <a:off x="6644" y="991923"/>
                                    <a:ext cx="689" cy="3"/>
                                  </a:xfrm>
                                  <a:prstGeom prst="straightConnector1">
                                    <a:avLst/>
                                  </a:prstGeom>
                                  <a:ln w="9525" cap="flat" cmpd="sng">
                                    <a:solidFill>
                                      <a:srgbClr val="000000"/>
                                    </a:solidFill>
                                    <a:prstDash val="solid"/>
                                    <a:headEnd type="none" w="med" len="med"/>
                                    <a:tailEnd type="triangle" w="med" len="med"/>
                                  </a:ln>
                                </wps:spPr>
                                <wps:bodyPr/>
                              </wps:wsp>
                              <wps:wsp>
                                <wps:cNvPr id="410" name="矩形 21"/>
                                <wps:cNvSpPr/>
                                <wps:spPr>
                                  <a:xfrm>
                                    <a:off x="6038" y="993539"/>
                                    <a:ext cx="1948" cy="428"/>
                                  </a:xfrm>
                                  <a:prstGeom prst="rect">
                                    <a:avLst/>
                                  </a:prstGeom>
                                  <a:solidFill>
                                    <a:srgbClr val="FFFFFF">
                                      <a:alpha val="0"/>
                                    </a:srgbClr>
                                  </a:solidFill>
                                  <a:ln>
                                    <a:noFill/>
                                  </a:ln>
                                </wps:spPr>
                                <wps:txbx>
                                  <w:txbxContent>
                                    <w:p w14:paraId="35FFCFD3">
                                      <w:pPr>
                                        <w:rPr>
                                          <w:rFonts w:hint="default"/>
                                          <w:lang w:val="en-US" w:eastAsia="zh-CN"/>
                                        </w:rPr>
                                      </w:pPr>
                                      <w:r>
                                        <w:rPr>
                                          <w:rFonts w:hint="eastAsia"/>
                                          <w:sz w:val="21"/>
                                          <w:szCs w:val="21"/>
                                          <w:lang w:val="en-US" w:eastAsia="zh-CN"/>
                                        </w:rPr>
                                        <w:t>车辆冲洗平台</w:t>
                                      </w:r>
                                    </w:p>
                                  </w:txbxContent>
                                </wps:txbx>
                                <wps:bodyPr wrap="square" lIns="0" tIns="0" rIns="0" bIns="0" upright="1"/>
                              </wps:wsp>
                            </wpg:grpSp>
                            <wps:wsp>
                              <wps:cNvPr id="408" name="自选图形 4"/>
                              <wps:cNvCnPr/>
                              <wps:spPr>
                                <a:xfrm rot="5400000" flipV="1">
                                  <a:off x="8846" y="507454"/>
                                  <a:ext cx="1318" cy="7"/>
                                </a:xfrm>
                                <a:prstGeom prst="bentConnector3">
                                  <a:avLst>
                                    <a:gd name="adj1" fmla="val 50038"/>
                                  </a:avLst>
                                </a:prstGeom>
                                <a:ln w="9525" cap="flat" cmpd="sng">
                                  <a:solidFill>
                                    <a:srgbClr val="000000"/>
                                  </a:solidFill>
                                  <a:prstDash val="solid"/>
                                  <a:miter/>
                                  <a:headEnd type="none" w="med" len="med"/>
                                  <a:tailEnd type="none" w="med" len="med"/>
                                </a:ln>
                              </wps:spPr>
                              <wps:bodyPr/>
                            </wps:wsp>
                            <wpg:grpSp>
                              <wpg:cNvPr id="6" name="组合 6"/>
                              <wpg:cNvGrpSpPr/>
                              <wpg:grpSpPr>
                                <a:xfrm>
                                  <a:off x="8427" y="502191"/>
                                  <a:ext cx="6621" cy="1910"/>
                                  <a:chOff x="6188" y="991194"/>
                                  <a:chExt cx="6621" cy="1910"/>
                                </a:xfrm>
                              </wpg:grpSpPr>
                              <wps:wsp>
                                <wps:cNvPr id="12" name="矩形 21"/>
                                <wps:cNvSpPr/>
                                <wps:spPr>
                                  <a:xfrm>
                                    <a:off x="6188" y="991634"/>
                                    <a:ext cx="1138" cy="428"/>
                                  </a:xfrm>
                                  <a:prstGeom prst="rect">
                                    <a:avLst/>
                                  </a:prstGeom>
                                  <a:solidFill>
                                    <a:srgbClr val="FFFFFF">
                                      <a:alpha val="0"/>
                                    </a:srgbClr>
                                  </a:solidFill>
                                  <a:ln>
                                    <a:noFill/>
                                  </a:ln>
                                </wps:spPr>
                                <wps:txbx>
                                  <w:txbxContent>
                                    <w:p w14:paraId="5AD57285">
                                      <w:pPr>
                                        <w:pStyle w:val="24"/>
                                        <w:bidi w:val="0"/>
                                        <w:rPr>
                                          <w:rFonts w:hint="default"/>
                                          <w:lang w:val="en-US" w:eastAsia="zh-CN"/>
                                        </w:rPr>
                                      </w:pPr>
                                      <w:r>
                                        <w:rPr>
                                          <w:rFonts w:hint="eastAsia"/>
                                          <w:lang w:val="en-US" w:eastAsia="zh-CN"/>
                                        </w:rPr>
                                        <w:t>1车间</w:t>
                                      </w:r>
                                    </w:p>
                                  </w:txbxContent>
                                </wps:txbx>
                                <wps:bodyPr wrap="square" lIns="0" tIns="0" rIns="0" bIns="0" upright="1"/>
                              </wps:wsp>
                              <wps:wsp>
                                <wps:cNvPr id="13" name="自选图形 24"/>
                                <wps:cNvCnPr/>
                                <wps:spPr>
                                  <a:xfrm>
                                    <a:off x="7309" y="991378"/>
                                    <a:ext cx="768" cy="5"/>
                                  </a:xfrm>
                                  <a:prstGeom prst="straightConnector1">
                                    <a:avLst/>
                                  </a:prstGeom>
                                  <a:ln w="9525" cap="flat" cmpd="sng">
                                    <a:solidFill>
                                      <a:srgbClr val="000000"/>
                                    </a:solidFill>
                                    <a:prstDash val="solid"/>
                                    <a:headEnd type="none" w="med" len="med"/>
                                    <a:tailEnd type="triangle" w="med" len="med"/>
                                  </a:ln>
                                </wps:spPr>
                                <wps:bodyPr/>
                              </wps:wsp>
                              <wps:wsp>
                                <wps:cNvPr id="19" name="矩形 20"/>
                                <wps:cNvSpPr/>
                                <wps:spPr>
                                  <a:xfrm>
                                    <a:off x="8070" y="991262"/>
                                    <a:ext cx="1034" cy="2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D03DFAF">
                                      <w:pPr>
                                        <w:pStyle w:val="24"/>
                                        <w:bidi w:val="0"/>
                                        <w:rPr>
                                          <w:rFonts w:hint="default"/>
                                          <w:lang w:val="en-US" w:eastAsia="zh-CN"/>
                                        </w:rPr>
                                      </w:pPr>
                                      <w:r>
                                        <w:rPr>
                                          <w:rFonts w:hint="eastAsia"/>
                                          <w:lang w:val="en-US" w:eastAsia="zh-CN"/>
                                        </w:rPr>
                                        <w:t>设备清洗</w:t>
                                      </w:r>
                                    </w:p>
                                  </w:txbxContent>
                                </wps:txbx>
                                <wps:bodyPr wrap="square" lIns="0" tIns="0" rIns="0" bIns="0" upright="1"/>
                              </wps:wsp>
                              <wps:wsp>
                                <wps:cNvPr id="21" name="自选图形 24"/>
                                <wps:cNvCnPr/>
                                <wps:spPr>
                                  <a:xfrm>
                                    <a:off x="9125" y="991363"/>
                                    <a:ext cx="768" cy="5"/>
                                  </a:xfrm>
                                  <a:prstGeom prst="straightConnector1">
                                    <a:avLst/>
                                  </a:prstGeom>
                                  <a:ln w="9525" cap="flat" cmpd="sng">
                                    <a:solidFill>
                                      <a:srgbClr val="000000"/>
                                    </a:solidFill>
                                    <a:prstDash val="solid"/>
                                    <a:headEnd type="none" w="med" len="med"/>
                                    <a:tailEnd type="triangle" w="med" len="med"/>
                                  </a:ln>
                                </wps:spPr>
                                <wps:bodyPr/>
                              </wps:wsp>
                              <wps:wsp>
                                <wps:cNvPr id="39" name="矩形 20"/>
                                <wps:cNvSpPr/>
                                <wps:spPr>
                                  <a:xfrm>
                                    <a:off x="9905" y="991227"/>
                                    <a:ext cx="1034" cy="28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458D60">
                                      <w:pPr>
                                        <w:pStyle w:val="24"/>
                                        <w:bidi w:val="0"/>
                                        <w:rPr>
                                          <w:rFonts w:hint="default"/>
                                          <w:lang w:val="en-US" w:eastAsia="zh-CN"/>
                                        </w:rPr>
                                      </w:pPr>
                                      <w:r>
                                        <w:rPr>
                                          <w:rFonts w:hint="eastAsia"/>
                                          <w:lang w:val="en-US" w:eastAsia="zh-CN"/>
                                        </w:rPr>
                                        <w:t>集水池</w:t>
                                      </w:r>
                                    </w:p>
                                  </w:txbxContent>
                                </wps:txbx>
                                <wps:bodyPr wrap="square" lIns="0" tIns="0" rIns="0" bIns="0" upright="1"/>
                              </wps:wsp>
                              <wps:wsp>
                                <wps:cNvPr id="44" name="自选图形 24"/>
                                <wps:cNvCnPr/>
                                <wps:spPr>
                                  <a:xfrm>
                                    <a:off x="10955" y="991333"/>
                                    <a:ext cx="767" cy="5"/>
                                  </a:xfrm>
                                  <a:prstGeom prst="straightConnector1">
                                    <a:avLst/>
                                  </a:prstGeom>
                                  <a:ln w="9525" cap="flat" cmpd="sng">
                                    <a:solidFill>
                                      <a:srgbClr val="000000"/>
                                    </a:solidFill>
                                    <a:prstDash val="solid"/>
                                    <a:headEnd type="none" w="med" len="med"/>
                                    <a:tailEnd type="triangle" w="med" len="med"/>
                                  </a:ln>
                                </wps:spPr>
                                <wps:bodyPr/>
                              </wps:wsp>
                              <wps:wsp>
                                <wps:cNvPr id="46" name="矩形 20"/>
                                <wps:cNvSpPr/>
                                <wps:spPr>
                                  <a:xfrm>
                                    <a:off x="11716" y="991194"/>
                                    <a:ext cx="1034" cy="2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CDB327">
                                      <w:pPr>
                                        <w:pStyle w:val="24"/>
                                        <w:bidi w:val="0"/>
                                        <w:rPr>
                                          <w:rFonts w:hint="default"/>
                                          <w:lang w:val="en-US" w:eastAsia="zh-CN"/>
                                        </w:rPr>
                                      </w:pPr>
                                      <w:r>
                                        <w:rPr>
                                          <w:rFonts w:hint="eastAsia"/>
                                          <w:lang w:val="en-US" w:eastAsia="zh-CN"/>
                                        </w:rPr>
                                        <w:t>沉淀池</w:t>
                                      </w:r>
                                    </w:p>
                                  </w:txbxContent>
                                </wps:txbx>
                                <wps:bodyPr wrap="square" lIns="0" tIns="0" rIns="0" bIns="0" upright="1"/>
                              </wps:wsp>
                              <wps:wsp>
                                <wps:cNvPr id="48" name="自选图形 24"/>
                                <wps:cNvCnPr/>
                                <wps:spPr>
                                  <a:xfrm>
                                    <a:off x="7327" y="992042"/>
                                    <a:ext cx="798" cy="2"/>
                                  </a:xfrm>
                                  <a:prstGeom prst="straightConnector1">
                                    <a:avLst/>
                                  </a:prstGeom>
                                  <a:ln w="9525" cap="flat" cmpd="sng">
                                    <a:solidFill>
                                      <a:srgbClr val="000000"/>
                                    </a:solidFill>
                                    <a:prstDash val="solid"/>
                                    <a:headEnd type="none" w="med" len="med"/>
                                    <a:tailEnd type="triangle" w="med" len="med"/>
                                  </a:ln>
                                </wps:spPr>
                                <wps:bodyPr/>
                              </wps:wsp>
                              <wps:wsp>
                                <wps:cNvPr id="49" name="矩形 20"/>
                                <wps:cNvSpPr/>
                                <wps:spPr>
                                  <a:xfrm>
                                    <a:off x="8114" y="991921"/>
                                    <a:ext cx="1795" cy="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D87492">
                                      <w:pPr>
                                        <w:pStyle w:val="24"/>
                                        <w:bidi w:val="0"/>
                                        <w:rPr>
                                          <w:rFonts w:hint="default"/>
                                          <w:lang w:val="en-US" w:eastAsia="zh-CN"/>
                                        </w:rPr>
                                      </w:pPr>
                                      <w:r>
                                        <w:rPr>
                                          <w:rFonts w:hint="eastAsia"/>
                                          <w:lang w:val="en-US" w:eastAsia="zh-CN"/>
                                        </w:rPr>
                                        <w:t>打磨、抛光，切割</w:t>
                                      </w:r>
                                    </w:p>
                                  </w:txbxContent>
                                </wps:txbx>
                                <wps:bodyPr wrap="square" lIns="0" tIns="0" rIns="0" bIns="0" upright="1"/>
                              </wps:wsp>
                              <wps:wsp>
                                <wps:cNvPr id="50" name="矩形 20"/>
                                <wps:cNvSpPr/>
                                <wps:spPr>
                                  <a:xfrm>
                                    <a:off x="8143" y="992547"/>
                                    <a:ext cx="1034" cy="27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E98720">
                                      <w:pPr>
                                        <w:pStyle w:val="24"/>
                                        <w:bidi w:val="0"/>
                                        <w:rPr>
                                          <w:rFonts w:hint="default"/>
                                          <w:lang w:val="en-US" w:eastAsia="zh-CN"/>
                                        </w:rPr>
                                      </w:pPr>
                                      <w:r>
                                        <w:rPr>
                                          <w:rFonts w:hint="eastAsia"/>
                                          <w:lang w:val="en-US" w:eastAsia="zh-CN"/>
                                        </w:rPr>
                                        <w:t>车间冲洗</w:t>
                                      </w:r>
                                    </w:p>
                                  </w:txbxContent>
                                </wps:txbx>
                                <wps:bodyPr wrap="square" lIns="0" tIns="0" rIns="0" bIns="0" upright="1"/>
                              </wps:wsp>
                              <wps:wsp>
                                <wps:cNvPr id="51" name="自选图形 24"/>
                                <wps:cNvCnPr/>
                                <wps:spPr>
                                  <a:xfrm>
                                    <a:off x="9929" y="992089"/>
                                    <a:ext cx="493" cy="3"/>
                                  </a:xfrm>
                                  <a:prstGeom prst="straightConnector1">
                                    <a:avLst/>
                                  </a:prstGeom>
                                  <a:ln w="9525" cap="flat" cmpd="sng">
                                    <a:solidFill>
                                      <a:srgbClr val="000000"/>
                                    </a:solidFill>
                                    <a:prstDash val="solid"/>
                                    <a:headEnd type="none" w="med" len="med"/>
                                    <a:tailEnd type="none" w="med" len="med"/>
                                  </a:ln>
                                </wps:spPr>
                                <wps:bodyPr/>
                              </wps:wsp>
                              <wps:wsp>
                                <wps:cNvPr id="52" name="自选图形 24"/>
                                <wps:cNvCnPr/>
                                <wps:spPr>
                                  <a:xfrm flipH="1" flipV="1">
                                    <a:off x="10421" y="991513"/>
                                    <a:ext cx="1" cy="1202"/>
                                  </a:xfrm>
                                  <a:prstGeom prst="straightConnector1">
                                    <a:avLst/>
                                  </a:prstGeom>
                                  <a:ln w="9525" cap="flat" cmpd="sng">
                                    <a:solidFill>
                                      <a:srgbClr val="000000"/>
                                    </a:solidFill>
                                    <a:prstDash val="solid"/>
                                    <a:headEnd type="none" w="med" len="med"/>
                                    <a:tailEnd type="triangle" w="med" len="med"/>
                                  </a:ln>
                                </wps:spPr>
                                <wps:bodyPr/>
                              </wps:wsp>
                              <wps:wsp>
                                <wps:cNvPr id="53" name="自选图形 24"/>
                                <wps:cNvCnPr/>
                                <wps:spPr>
                                  <a:xfrm flipV="1">
                                    <a:off x="7333" y="992716"/>
                                    <a:ext cx="804" cy="3"/>
                                  </a:xfrm>
                                  <a:prstGeom prst="straightConnector1">
                                    <a:avLst/>
                                  </a:prstGeom>
                                  <a:ln w="9525" cap="flat" cmpd="sng">
                                    <a:solidFill>
                                      <a:srgbClr val="000000"/>
                                    </a:solidFill>
                                    <a:prstDash val="solid"/>
                                    <a:headEnd type="none" w="med" len="med"/>
                                    <a:tailEnd type="triangle" w="med" len="med"/>
                                  </a:ln>
                                </wps:spPr>
                                <wps:bodyPr/>
                              </wps:wsp>
                              <wps:wsp>
                                <wps:cNvPr id="54" name="自选图形 24"/>
                                <wps:cNvCnPr/>
                                <wps:spPr>
                                  <a:xfrm>
                                    <a:off x="9176" y="992704"/>
                                    <a:ext cx="1269" cy="0"/>
                                  </a:xfrm>
                                  <a:prstGeom prst="straightConnector1">
                                    <a:avLst/>
                                  </a:prstGeom>
                                  <a:ln w="9525" cap="flat" cmpd="sng">
                                    <a:solidFill>
                                      <a:srgbClr val="000000"/>
                                    </a:solidFill>
                                    <a:prstDash val="solid"/>
                                    <a:headEnd type="none" w="med" len="med"/>
                                    <a:tailEnd type="none" w="med" len="med"/>
                                  </a:ln>
                                </wps:spPr>
                                <wps:bodyPr/>
                              </wps:wsp>
                              <wps:wsp>
                                <wps:cNvPr id="55" name="自选图形 24"/>
                                <wps:cNvCnPr/>
                                <wps:spPr>
                                  <a:xfrm flipH="1">
                                    <a:off x="12237" y="991482"/>
                                    <a:ext cx="10" cy="343"/>
                                  </a:xfrm>
                                  <a:prstGeom prst="straightConnector1">
                                    <a:avLst/>
                                  </a:prstGeom>
                                  <a:ln w="9525" cap="flat" cmpd="sng">
                                    <a:solidFill>
                                      <a:srgbClr val="000000"/>
                                    </a:solidFill>
                                    <a:prstDash val="solid"/>
                                    <a:headEnd type="none" w="med" len="med"/>
                                    <a:tailEnd type="triangle" w="med" len="med"/>
                                  </a:ln>
                                </wps:spPr>
                                <wps:bodyPr/>
                              </wps:wsp>
                              <wps:wsp>
                                <wps:cNvPr id="57" name="矩形 20"/>
                                <wps:cNvSpPr/>
                                <wps:spPr>
                                  <a:xfrm>
                                    <a:off x="11775" y="991806"/>
                                    <a:ext cx="1034" cy="2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1A7A06B">
                                      <w:pPr>
                                        <w:pStyle w:val="24"/>
                                        <w:bidi w:val="0"/>
                                        <w:rPr>
                                          <w:rFonts w:hint="default"/>
                                          <w:lang w:val="en-US" w:eastAsia="zh-CN"/>
                                        </w:rPr>
                                      </w:pPr>
                                      <w:r>
                                        <w:rPr>
                                          <w:rFonts w:hint="eastAsia"/>
                                          <w:lang w:val="en-US" w:eastAsia="zh-CN"/>
                                        </w:rPr>
                                        <w:t>清水池</w:t>
                                      </w:r>
                                    </w:p>
                                  </w:txbxContent>
                                </wps:txbx>
                                <wps:bodyPr wrap="square" lIns="0" tIns="0" rIns="0" bIns="0" upright="1"/>
                              </wps:wsp>
                              <wps:wsp>
                                <wps:cNvPr id="58" name="自选图形 24"/>
                                <wps:cNvCnPr/>
                                <wps:spPr>
                                  <a:xfrm>
                                    <a:off x="12277" y="992097"/>
                                    <a:ext cx="16" cy="1004"/>
                                  </a:xfrm>
                                  <a:prstGeom prst="straightConnector1">
                                    <a:avLst/>
                                  </a:prstGeom>
                                  <a:ln w="9525" cap="flat" cmpd="sng">
                                    <a:solidFill>
                                      <a:srgbClr val="FF0000"/>
                                    </a:solidFill>
                                    <a:prstDash val="dash"/>
                                    <a:headEnd type="none" w="med" len="med"/>
                                    <a:tailEnd type="none" w="med" len="med"/>
                                  </a:ln>
                                </wps:spPr>
                                <wps:bodyPr/>
                              </wps:wsp>
                              <wps:wsp>
                                <wps:cNvPr id="59" name="自选图形 25"/>
                                <wps:cNvCnPr/>
                                <wps:spPr>
                                  <a:xfrm flipH="1">
                                    <a:off x="6785" y="993100"/>
                                    <a:ext cx="5478" cy="3"/>
                                  </a:xfrm>
                                  <a:prstGeom prst="straightConnector1">
                                    <a:avLst/>
                                  </a:prstGeom>
                                  <a:ln w="9525" cap="flat" cmpd="sng">
                                    <a:solidFill>
                                      <a:srgbClr val="FF0000"/>
                                    </a:solidFill>
                                    <a:prstDash val="dash"/>
                                    <a:headEnd type="none" w="med" len="med"/>
                                    <a:tailEnd type="none" w="med" len="med"/>
                                  </a:ln>
                                </wps:spPr>
                                <wps:bodyPr/>
                              </wps:wsp>
                              <wps:wsp>
                                <wps:cNvPr id="61" name="自选图形 24"/>
                                <wps:cNvCnPr/>
                                <wps:spPr>
                                  <a:xfrm>
                                    <a:off x="6798" y="992314"/>
                                    <a:ext cx="522" cy="7"/>
                                  </a:xfrm>
                                  <a:prstGeom prst="straightConnector1">
                                    <a:avLst/>
                                  </a:prstGeom>
                                  <a:ln w="9525" cap="flat" cmpd="sng">
                                    <a:solidFill>
                                      <a:srgbClr val="FF0000"/>
                                    </a:solidFill>
                                    <a:prstDash val="dash"/>
                                    <a:headEnd type="none" w="med" len="med"/>
                                    <a:tailEnd type="triangle" w="med" len="med"/>
                                  </a:ln>
                                </wps:spPr>
                                <wps:bodyPr/>
                              </wps:wsp>
                              <wps:wsp>
                                <wps:cNvPr id="62" name="自选图形 24"/>
                                <wps:cNvCnPr/>
                                <wps:spPr>
                                  <a:xfrm>
                                    <a:off x="6791" y="992314"/>
                                    <a:ext cx="0" cy="790"/>
                                  </a:xfrm>
                                  <a:prstGeom prst="straightConnector1">
                                    <a:avLst/>
                                  </a:prstGeom>
                                  <a:ln w="9525" cap="flat" cmpd="sng">
                                    <a:solidFill>
                                      <a:srgbClr val="FF0000"/>
                                    </a:solidFill>
                                    <a:prstDash val="dash"/>
                                    <a:headEnd type="none" w="med" len="med"/>
                                    <a:tailEnd type="none" w="med" len="med"/>
                                  </a:ln>
                                </wps:spPr>
                                <wps:bodyPr/>
                              </wps:wsp>
                              <wps:wsp>
                                <wps:cNvPr id="70" name="自选图形 24"/>
                                <wps:cNvCnPr/>
                                <wps:spPr>
                                  <a:xfrm flipV="1">
                                    <a:off x="6644" y="991923"/>
                                    <a:ext cx="689" cy="3"/>
                                  </a:xfrm>
                                  <a:prstGeom prst="straightConnector1">
                                    <a:avLst/>
                                  </a:prstGeom>
                                  <a:ln w="9525" cap="flat" cmpd="sng">
                                    <a:solidFill>
                                      <a:srgbClr val="000000"/>
                                    </a:solidFill>
                                    <a:prstDash val="solid"/>
                                    <a:headEnd type="none" w="med" len="med"/>
                                    <a:tailEnd type="triangle" w="med" len="med"/>
                                  </a:ln>
                                </wps:spPr>
                                <wps:bodyPr/>
                              </wps:wsp>
                            </wpg:grpSp>
                            <wpg:grpSp>
                              <wpg:cNvPr id="92" name="组合 92"/>
                              <wpg:cNvGrpSpPr/>
                              <wpg:grpSpPr>
                                <a:xfrm>
                                  <a:off x="8618" y="504314"/>
                                  <a:ext cx="6445" cy="1872"/>
                                  <a:chOff x="6364" y="991127"/>
                                  <a:chExt cx="6445" cy="1872"/>
                                </a:xfrm>
                              </wpg:grpSpPr>
                              <wps:wsp>
                                <wps:cNvPr id="106" name="矩形 21"/>
                                <wps:cNvSpPr/>
                                <wps:spPr>
                                  <a:xfrm>
                                    <a:off x="6364" y="991127"/>
                                    <a:ext cx="1138" cy="428"/>
                                  </a:xfrm>
                                  <a:prstGeom prst="rect">
                                    <a:avLst/>
                                  </a:prstGeom>
                                  <a:solidFill>
                                    <a:srgbClr val="FFFFFF">
                                      <a:alpha val="0"/>
                                    </a:srgbClr>
                                  </a:solidFill>
                                  <a:ln>
                                    <a:noFill/>
                                  </a:ln>
                                </wps:spPr>
                                <wps:txbx>
                                  <w:txbxContent>
                                    <w:p w14:paraId="42DEDD0C">
                                      <w:pPr>
                                        <w:pStyle w:val="24"/>
                                        <w:bidi w:val="0"/>
                                        <w:rPr>
                                          <w:rFonts w:hint="default"/>
                                          <w:lang w:val="en-US" w:eastAsia="zh-CN"/>
                                        </w:rPr>
                                      </w:pPr>
                                      <w:r>
                                        <w:rPr>
                                          <w:rFonts w:hint="eastAsia"/>
                                          <w:lang w:val="en-US" w:eastAsia="zh-CN"/>
                                        </w:rPr>
                                        <w:t>2车间</w:t>
                                      </w:r>
                                    </w:p>
                                  </w:txbxContent>
                                </wps:txbx>
                                <wps:bodyPr wrap="square" lIns="0" tIns="0" rIns="0" bIns="0" upright="1"/>
                              </wps:wsp>
                              <wps:wsp>
                                <wps:cNvPr id="107" name="自选图形 24"/>
                                <wps:cNvCnPr/>
                                <wps:spPr>
                                  <a:xfrm>
                                    <a:off x="7309" y="991378"/>
                                    <a:ext cx="768" cy="5"/>
                                  </a:xfrm>
                                  <a:prstGeom prst="straightConnector1">
                                    <a:avLst/>
                                  </a:prstGeom>
                                  <a:ln w="9525" cap="flat" cmpd="sng">
                                    <a:solidFill>
                                      <a:srgbClr val="000000"/>
                                    </a:solidFill>
                                    <a:prstDash val="solid"/>
                                    <a:headEnd type="none" w="med" len="med"/>
                                    <a:tailEnd type="triangle" w="med" len="med"/>
                                  </a:ln>
                                </wps:spPr>
                                <wps:bodyPr/>
                              </wps:wsp>
                              <wps:wsp>
                                <wps:cNvPr id="108" name="矩形 20"/>
                                <wps:cNvSpPr/>
                                <wps:spPr>
                                  <a:xfrm>
                                    <a:off x="8070" y="991262"/>
                                    <a:ext cx="1034" cy="2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DA65E54">
                                      <w:pPr>
                                        <w:pStyle w:val="24"/>
                                        <w:bidi w:val="0"/>
                                        <w:rPr>
                                          <w:rFonts w:hint="default"/>
                                          <w:lang w:val="en-US" w:eastAsia="zh-CN"/>
                                        </w:rPr>
                                      </w:pPr>
                                      <w:r>
                                        <w:rPr>
                                          <w:rFonts w:hint="eastAsia"/>
                                          <w:lang w:val="en-US" w:eastAsia="zh-CN"/>
                                        </w:rPr>
                                        <w:t>水洗分离</w:t>
                                      </w:r>
                                    </w:p>
                                  </w:txbxContent>
                                </wps:txbx>
                                <wps:bodyPr wrap="square" lIns="0" tIns="0" rIns="0" bIns="0" upright="1"/>
                              </wps:wsp>
                              <wps:wsp>
                                <wps:cNvPr id="120" name="自选图形 24"/>
                                <wps:cNvCnPr/>
                                <wps:spPr>
                                  <a:xfrm>
                                    <a:off x="9125" y="991363"/>
                                    <a:ext cx="768" cy="5"/>
                                  </a:xfrm>
                                  <a:prstGeom prst="straightConnector1">
                                    <a:avLst/>
                                  </a:prstGeom>
                                  <a:ln w="9525" cap="flat" cmpd="sng">
                                    <a:solidFill>
                                      <a:srgbClr val="000000"/>
                                    </a:solidFill>
                                    <a:prstDash val="solid"/>
                                    <a:headEnd type="none" w="med" len="med"/>
                                    <a:tailEnd type="triangle" w="med" len="med"/>
                                  </a:ln>
                                </wps:spPr>
                                <wps:bodyPr/>
                              </wps:wsp>
                              <wps:wsp>
                                <wps:cNvPr id="121" name="矩形 20"/>
                                <wps:cNvSpPr/>
                                <wps:spPr>
                                  <a:xfrm>
                                    <a:off x="9905" y="991227"/>
                                    <a:ext cx="1034" cy="28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84D102">
                                      <w:pPr>
                                        <w:pStyle w:val="24"/>
                                        <w:bidi w:val="0"/>
                                        <w:rPr>
                                          <w:rFonts w:hint="default"/>
                                          <w:lang w:val="en-US" w:eastAsia="zh-CN"/>
                                        </w:rPr>
                                      </w:pPr>
                                      <w:r>
                                        <w:rPr>
                                          <w:rFonts w:hint="eastAsia"/>
                                          <w:lang w:val="en-US" w:eastAsia="zh-CN"/>
                                        </w:rPr>
                                        <w:t>集水池</w:t>
                                      </w:r>
                                    </w:p>
                                  </w:txbxContent>
                                </wps:txbx>
                                <wps:bodyPr wrap="square" lIns="0" tIns="0" rIns="0" bIns="0" upright="1"/>
                              </wps:wsp>
                              <wps:wsp>
                                <wps:cNvPr id="122" name="自选图形 24"/>
                                <wps:cNvCnPr/>
                                <wps:spPr>
                                  <a:xfrm>
                                    <a:off x="10955" y="991333"/>
                                    <a:ext cx="767" cy="5"/>
                                  </a:xfrm>
                                  <a:prstGeom prst="straightConnector1">
                                    <a:avLst/>
                                  </a:prstGeom>
                                  <a:ln w="9525" cap="flat" cmpd="sng">
                                    <a:solidFill>
                                      <a:srgbClr val="000000"/>
                                    </a:solidFill>
                                    <a:prstDash val="solid"/>
                                    <a:headEnd type="none" w="med" len="med"/>
                                    <a:tailEnd type="triangle" w="med" len="med"/>
                                  </a:ln>
                                </wps:spPr>
                                <wps:bodyPr/>
                              </wps:wsp>
                              <wps:wsp>
                                <wps:cNvPr id="123" name="矩形 20"/>
                                <wps:cNvSpPr/>
                                <wps:spPr>
                                  <a:xfrm>
                                    <a:off x="11716" y="991194"/>
                                    <a:ext cx="1034" cy="2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757120">
                                      <w:pPr>
                                        <w:pStyle w:val="24"/>
                                        <w:bidi w:val="0"/>
                                        <w:rPr>
                                          <w:rFonts w:hint="default"/>
                                          <w:lang w:val="en-US" w:eastAsia="zh-CN"/>
                                        </w:rPr>
                                      </w:pPr>
                                      <w:r>
                                        <w:rPr>
                                          <w:rFonts w:hint="eastAsia"/>
                                          <w:lang w:val="en-US" w:eastAsia="zh-CN"/>
                                        </w:rPr>
                                        <w:t>浓密罐</w:t>
                                      </w:r>
                                    </w:p>
                                  </w:txbxContent>
                                </wps:txbx>
                                <wps:bodyPr wrap="square" lIns="0" tIns="0" rIns="0" bIns="0" upright="1"/>
                              </wps:wsp>
                              <wps:wsp>
                                <wps:cNvPr id="296" name="自选图形 24"/>
                                <wps:cNvCnPr/>
                                <wps:spPr>
                                  <a:xfrm flipH="1">
                                    <a:off x="12237" y="991482"/>
                                    <a:ext cx="10" cy="343"/>
                                  </a:xfrm>
                                  <a:prstGeom prst="straightConnector1">
                                    <a:avLst/>
                                  </a:prstGeom>
                                  <a:ln w="9525" cap="flat" cmpd="sng">
                                    <a:solidFill>
                                      <a:srgbClr val="000000"/>
                                    </a:solidFill>
                                    <a:prstDash val="solid"/>
                                    <a:headEnd type="none" w="med" len="med"/>
                                    <a:tailEnd type="triangle" w="med" len="med"/>
                                  </a:ln>
                                </wps:spPr>
                                <wps:bodyPr/>
                              </wps:wsp>
                              <wps:wsp>
                                <wps:cNvPr id="297" name="矩形 20"/>
                                <wps:cNvSpPr/>
                                <wps:spPr>
                                  <a:xfrm>
                                    <a:off x="11775" y="991806"/>
                                    <a:ext cx="1034" cy="2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BBE701">
                                      <w:pPr>
                                        <w:pStyle w:val="24"/>
                                        <w:bidi w:val="0"/>
                                        <w:rPr>
                                          <w:rFonts w:hint="default"/>
                                          <w:lang w:val="en-US" w:eastAsia="zh-CN"/>
                                        </w:rPr>
                                      </w:pPr>
                                      <w:r>
                                        <w:rPr>
                                          <w:rFonts w:hint="eastAsia"/>
                                          <w:lang w:val="en-US" w:eastAsia="zh-CN"/>
                                        </w:rPr>
                                        <w:t>清水池</w:t>
                                      </w:r>
                                    </w:p>
                                  </w:txbxContent>
                                </wps:txbx>
                                <wps:bodyPr wrap="square" lIns="0" tIns="0" rIns="0" bIns="0" upright="1"/>
                              </wps:wsp>
                              <wps:wsp>
                                <wps:cNvPr id="298" name="自选图形 24"/>
                                <wps:cNvCnPr/>
                                <wps:spPr>
                                  <a:xfrm flipH="1">
                                    <a:off x="12272" y="992097"/>
                                    <a:ext cx="5" cy="754"/>
                                  </a:xfrm>
                                  <a:prstGeom prst="straightConnector1">
                                    <a:avLst/>
                                  </a:prstGeom>
                                  <a:ln w="9525" cap="flat" cmpd="sng">
                                    <a:solidFill>
                                      <a:srgbClr val="FF0000"/>
                                    </a:solidFill>
                                    <a:prstDash val="dash"/>
                                    <a:headEnd type="none" w="med" len="med"/>
                                    <a:tailEnd type="none" w="med" len="med"/>
                                  </a:ln>
                                </wps:spPr>
                                <wps:bodyPr/>
                              </wps:wsp>
                              <wps:wsp>
                                <wps:cNvPr id="299" name="自选图形 25"/>
                                <wps:cNvCnPr/>
                                <wps:spPr>
                                  <a:xfrm flipH="1" flipV="1">
                                    <a:off x="8559" y="992385"/>
                                    <a:ext cx="3704" cy="11"/>
                                  </a:xfrm>
                                  <a:prstGeom prst="straightConnector1">
                                    <a:avLst/>
                                  </a:prstGeom>
                                  <a:ln w="9525" cap="flat" cmpd="sng">
                                    <a:solidFill>
                                      <a:srgbClr val="FF0000"/>
                                    </a:solidFill>
                                    <a:prstDash val="dash"/>
                                    <a:headEnd type="none" w="med" len="med"/>
                                    <a:tailEnd type="none" w="med" len="med"/>
                                  </a:ln>
                                </wps:spPr>
                                <wps:bodyPr/>
                              </wps:wsp>
                              <wps:wsp>
                                <wps:cNvPr id="300" name="自选图形 24"/>
                                <wps:cNvCnPr>
                                  <a:endCxn id="108" idx="2"/>
                                </wps:cNvCnPr>
                                <wps:spPr>
                                  <a:xfrm flipV="1">
                                    <a:off x="8569" y="991561"/>
                                    <a:ext cx="18" cy="845"/>
                                  </a:xfrm>
                                  <a:prstGeom prst="straightConnector1">
                                    <a:avLst/>
                                  </a:prstGeom>
                                  <a:ln w="9525" cap="flat" cmpd="sng">
                                    <a:solidFill>
                                      <a:srgbClr val="FF0000"/>
                                    </a:solidFill>
                                    <a:prstDash val="dash"/>
                                    <a:headEnd type="none" w="med" len="med"/>
                                    <a:tailEnd type="triangle" w="med" len="med"/>
                                  </a:ln>
                                </wps:spPr>
                                <wps:bodyPr/>
                              </wps:wsp>
                              <wps:wsp>
                                <wps:cNvPr id="309" name="矩形 20"/>
                                <wps:cNvSpPr/>
                                <wps:spPr>
                                  <a:xfrm>
                                    <a:off x="8039" y="992700"/>
                                    <a:ext cx="1034" cy="2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E48E48">
                                      <w:pPr>
                                        <w:pStyle w:val="24"/>
                                        <w:bidi w:val="0"/>
                                        <w:rPr>
                                          <w:rFonts w:hint="default"/>
                                          <w:lang w:val="en-US" w:eastAsia="zh-CN"/>
                                        </w:rPr>
                                      </w:pPr>
                                      <w:r>
                                        <w:rPr>
                                          <w:rFonts w:hint="eastAsia"/>
                                          <w:lang w:val="en-US" w:eastAsia="zh-CN"/>
                                        </w:rPr>
                                        <w:t>搅拌</w:t>
                                      </w:r>
                                    </w:p>
                                  </w:txbxContent>
                                </wps:txbx>
                                <wps:bodyPr wrap="square" lIns="0" tIns="0" rIns="0" bIns="0" upright="1"/>
                              </wps:wsp>
                              <wps:wsp>
                                <wps:cNvPr id="310" name="自选图形 25"/>
                                <wps:cNvCnPr/>
                                <wps:spPr>
                                  <a:xfrm flipH="1">
                                    <a:off x="9045" y="992830"/>
                                    <a:ext cx="3238" cy="11"/>
                                  </a:xfrm>
                                  <a:prstGeom prst="straightConnector1">
                                    <a:avLst/>
                                  </a:prstGeom>
                                  <a:ln w="9525" cap="flat" cmpd="sng">
                                    <a:solidFill>
                                      <a:srgbClr val="FF0000"/>
                                    </a:solidFill>
                                    <a:prstDash val="dash"/>
                                    <a:headEnd type="none" w="med" len="med"/>
                                    <a:tailEnd type="triangle" w="med" len="med"/>
                                  </a:ln>
                                </wps:spPr>
                                <wps:bodyPr/>
                              </wps:wsp>
                            </wpg:grpSp>
                            <wps:wsp>
                              <wps:cNvPr id="308" name="自选图形 4"/>
                              <wps:cNvCnPr/>
                              <wps:spPr>
                                <a:xfrm rot="5400000">
                                  <a:off x="8887" y="503029"/>
                                  <a:ext cx="1327" cy="12"/>
                                </a:xfrm>
                                <a:prstGeom prst="bentConnector3">
                                  <a:avLst>
                                    <a:gd name="adj1" fmla="val 50000"/>
                                  </a:avLst>
                                </a:prstGeom>
                                <a:ln w="9525" cap="flat" cmpd="sng">
                                  <a:solidFill>
                                    <a:srgbClr val="000000"/>
                                  </a:solidFill>
                                  <a:prstDash val="solid"/>
                                  <a:miter/>
                                  <a:headEnd type="none" w="med" len="med"/>
                                  <a:tailEnd type="none" w="med" len="med"/>
                                </a:ln>
                              </wps:spPr>
                              <wps:bodyPr/>
                            </wps:wsp>
                          </wpg:wgp>
                        </a:graphicData>
                      </a:graphic>
                    </wp:anchor>
                  </w:drawing>
                </mc:Choice>
                <mc:Fallback>
                  <w:pict>
                    <v:group id="_x0000_s1026" o:spid="_x0000_s1026" o:spt="203" style="position:absolute;left:0pt;margin-left:22.5pt;margin-top:9pt;height:441.2pt;width:340pt;z-index:251666432;mso-width-relative:page;mso-height-relative:page;" coordorigin="8262,502191" coordsize="6800,8824" o:gfxdata="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">
                      <o:lock v:ext="edit" aspectratio="f"/>
                      <v:rect id="矩形 20" o:spid="_x0000_s1026" o:spt="1" style="position:absolute;left:10454;top:509072;height:325;width:1034;" fillcolor="#FFFFFF" filled="t" stroked="t" coordsize="21600,21600" o:gfxdata="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5c2O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0mm,0mm,0mm,0mm">
                          <w:txbxContent>
                            <w:p w14:paraId="60459220">
                              <w:pPr>
                                <w:pStyle w:val="24"/>
                                <w:bidi w:val="0"/>
                                <w:rPr>
                                  <w:rFonts w:hint="default"/>
                                  <w:lang w:val="en-US" w:eastAsia="zh-CN"/>
                                </w:rPr>
                              </w:pPr>
                              <w:r>
                                <w:rPr>
                                  <w:rFonts w:hint="eastAsia"/>
                                  <w:lang w:val="en-US" w:eastAsia="zh-CN"/>
                                </w:rPr>
                                <w:t>车辆冲洗</w:t>
                              </w:r>
                            </w:p>
                          </w:txbxContent>
                        </v:textbox>
                      </v:rect>
                      <v:shape id="自选图形 24" o:spid="_x0000_s1026" o:spt="32" type="#_x0000_t32" style="position:absolute;left:9132;top:509246;height:1;width:1313;" filled="f" stroked="t" coordsize="21600,21600" o:gfxdata="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6f9k+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group id="_x0000_s1026" o:spid="_x0000_s1026" o:spt="203" style="position:absolute;left:8459;top:510109;height:907;width:5191;" coordorigin="5935,996217" coordsize="5191,907" o:gfxdata="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L1fbh2+AAAA3AAAAA8AAAAAAAAAAQAgAAAAIgAAAGRycy9kb3ducmV2Lnht&#10;bFBLAQIUABQAAAAIAIdO4kAzLwWeOwAAADkAAAAVAAAAAAAAAAEAIAAAAA0BAABkcnMvZ3JvdXBz&#10;aGFwZXhtbC54bWxQSwUGAAAAAAYABgBgAQAAygMAAAAA&#10;">
                        <o:lock v:ext="edit" aspectratio="f"/>
                        <v:rect id="矩形 20" o:spid="_x0000_s1026" o:spt="1" style="position:absolute;left:7921;top:996217;height:305;width:1034;" fillcolor="#FFFFFF" filled="t" stroked="t" coordsize="21600,21600" o:gfxdata="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wJDd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166364F1">
                                <w:pPr>
                                  <w:pStyle w:val="24"/>
                                  <w:bidi w:val="0"/>
                                  <w:rPr>
                                    <w:rFonts w:hint="default"/>
                                    <w:lang w:val="en-US" w:eastAsia="zh-CN"/>
                                  </w:rPr>
                                </w:pPr>
                                <w:r>
                                  <w:rPr>
                                    <w:rFonts w:hint="eastAsia"/>
                                    <w:lang w:val="en-US" w:eastAsia="zh-CN"/>
                                  </w:rPr>
                                  <w:t>洒水抑尘</w:t>
                                </w:r>
                              </w:p>
                            </w:txbxContent>
                          </v:textbox>
                        </v:rect>
                        <v:rect id="矩形 20" o:spid="_x0000_s1026" o:spt="1" style="position:absolute;left:8022;top:996662;height:462;width:1722;" fillcolor="#FFFFFF" filled="t" stroked="t" coordsize="21600,21600" o:gfxdata="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dLnQ25AAAA3A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inset="0mm,1.27mm,0mm,1.27mm">
                            <w:txbxContent>
                              <w:p w14:paraId="6F1AF5F5">
                                <w:pPr>
                                  <w:pStyle w:val="24"/>
                                  <w:bidi w:val="0"/>
                                  <w:rPr>
                                    <w:rFonts w:hint="default"/>
                                    <w:lang w:val="en-US" w:eastAsia="zh-CN"/>
                                  </w:rPr>
                                </w:pPr>
                                <w:r>
                                  <w:rPr>
                                    <w:rFonts w:hint="eastAsia"/>
                                    <w:lang w:val="en-US" w:eastAsia="zh-CN"/>
                                  </w:rPr>
                                  <w:t>初期雨水沉淀池</w:t>
                                </w:r>
                              </w:p>
                            </w:txbxContent>
                          </v:textbox>
                        </v:rect>
                        <v:shape id="自选图形 24" o:spid="_x0000_s1026" o:spt="32" type="#_x0000_t32" style="position:absolute;left:7274;top:996893;height:5;width:768;" filled="f" stroked="t" coordsize="21600,21600" o:gfxdata="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KYRAu8AAAA&#10;3AAAAA8AAAAAAAAAAQAgAAAAIgAAAGRycy9kb3ducmV2LnhtbFBLAQIUABQAAAAIAIdO4kAzLwWe&#10;OwAAADkAAAAQAAAAAAAAAAEAIAAAAAsBAABkcnMvc2hhcGV4bWwueG1sUEsFBgAAAAAGAAYAWwEA&#10;ALUDAAAAAA==&#10;">
                          <v:fill on="f" focussize="0,0"/>
                          <v:stroke color="#0000FF" joinstyle="round" endarrow="block"/>
                          <v:imagedata o:title=""/>
                          <o:lock v:ext="edit" aspectratio="f"/>
                        </v:shape>
                        <v:shape id="自选图形 25" o:spid="_x0000_s1026" o:spt="32" type="#_x0000_t32" style="position:absolute;left:9786;top:996879;flip:x;height:8;width:1316;" filled="f" stroked="t" coordsize="21600,21600" o:gfxdata="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T9Uh7sAAADc&#10;AAAADwAAAAAAAAABACAAAAAiAAAAZHJzL2Rvd25yZXYueG1sUEsBAhQAFAAAAAgAh07iQDMvBZ47&#10;AAAAOQAAABAAAAAAAAAAAQAgAAAACgEAAGRycy9zaGFwZXhtbC54bWxQSwUGAAAAAAYABgBbAQAA&#10;tAMAAAAA&#10;">
                          <v:fill on="f" focussize="0,0"/>
                          <v:stroke color="#0000FF" joinstyle="round" dashstyle="dash"/>
                          <v:imagedata o:title=""/>
                          <o:lock v:ext="edit" aspectratio="f"/>
                        </v:shape>
                        <v:shape id="自选图形 25" o:spid="_x0000_s1026" o:spt="32" type="#_x0000_t32" style="position:absolute;left:11103;top:996359;flip:y;height:509;width:6;" filled="f" stroked="t" coordsize="21600,21600" o:gfxdata="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eBAE28AAAA&#10;3AAAAA8AAAAAAAAAAQAgAAAAIgAAAGRycy9kb3ducmV2LnhtbFBLAQIUABQAAAAIAIdO4kAzLwWe&#10;OwAAADkAAAAQAAAAAAAAAAEAIAAAAAsBAABkcnMvc2hhcGV4bWwueG1sUEsFBgAAAAAGAAYAWwEA&#10;ALUDAAAAAA==&#10;">
                          <v:fill on="f" focussize="0,0"/>
                          <v:stroke color="#0000FF" joinstyle="round" dashstyle="dash"/>
                          <v:imagedata o:title=""/>
                          <o:lock v:ext="edit" aspectratio="f"/>
                        </v:shape>
                        <v:shape id="自选图形 25" o:spid="_x0000_s1026" o:spt="32" type="#_x0000_t32" style="position:absolute;left:8948;top:996369;flip:x;height:13;width:2178;" filled="f" stroked="t" coordsize="21600,21600" o:gfxdata="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o/e+8AAAA&#10;3AAAAA8AAAAAAAAAAQAgAAAAIgAAAGRycy9kb3ducmV2LnhtbFBLAQIUABQAAAAIAIdO4kAzLwWe&#10;OwAAADkAAAAQAAAAAAAAAAEAIAAAAAsBAABkcnMvc2hhcGV4bWwueG1sUEsFBgAAAAAGAAYAWwEA&#10;ALUDAAAAAA==&#10;">
                          <v:fill on="f" focussize="0,0"/>
                          <v:stroke color="#0000FF" joinstyle="round" dashstyle="dash" endarrow="block"/>
                          <v:imagedata o:title=""/>
                          <o:lock v:ext="edit" aspectratio="f"/>
                        </v:shape>
                        <v:rect id="矩形 7" o:spid="_x0000_s1026" o:spt="1" style="position:absolute;left:5935;top:996601;height:267;width:2017;" fillcolor="#FFFFFF" filled="t" stroked="f" coordsize="21600,21600" o:gfxdata="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VuUhvQAA&#10;ANwAAAAPAAAAAAAAAAEAIAAAACIAAABkcnMvZG93bnJldi54bWxQSwECFAAUAAAACACHTuJAMy8F&#10;njsAAAA5AAAAEAAAAAAAAAABACAAAAAMAQAAZHJzL3NoYXBleG1sLnhtbFBLBQYAAAAABgAGAFsB&#10;AAC2AwAAAAA=&#10;">
                          <v:fill on="t" opacity="0f" focussize="0,0"/>
                          <v:stroke on="f"/>
                          <v:imagedata o:title=""/>
                          <o:lock v:ext="edit" aspectratio="f"/>
                          <v:textbox inset="0mm,0mm,0mm,0mm">
                            <w:txbxContent>
                              <w:p w14:paraId="5D6FE746">
                                <w:pPr>
                                  <w:pStyle w:val="24"/>
                                  <w:bidi w:val="0"/>
                                  <w:rPr>
                                    <w:rFonts w:hint="default"/>
                                    <w:lang w:val="en-US" w:eastAsia="zh-CN"/>
                                  </w:rPr>
                                </w:pPr>
                                <w:r>
                                  <w:rPr>
                                    <w:rFonts w:hint="eastAsia"/>
                                    <w:lang w:val="en-US" w:eastAsia="zh-CN"/>
                                  </w:rPr>
                                  <w:t>初期雨水272m</w:t>
                                </w:r>
                                <w:r>
                                  <w:rPr>
                                    <w:rFonts w:hint="eastAsia"/>
                                    <w:vertAlign w:val="superscript"/>
                                    <w:lang w:val="en-US" w:eastAsia="zh-CN"/>
                                  </w:rPr>
                                  <w:t>3</w:t>
                                </w:r>
                                <w:r>
                                  <w:rPr>
                                    <w:rFonts w:hint="eastAsia"/>
                                    <w:lang w:val="en-US" w:eastAsia="zh-CN"/>
                                  </w:rPr>
                                  <w:t>/次</w:t>
                                </w:r>
                              </w:p>
                            </w:txbxContent>
                          </v:textbox>
                        </v:rect>
                      </v:group>
                      <v:shape id="自选图形 24" o:spid="_x0000_s1026" o:spt="32" type="#_x0000_t32" style="position:absolute;left:11484;top:509212;height:5;width:765;" filled="f" stroked="t" coordsize="21600,21600" o:gfxdata="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qOZm/&#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20" o:spid="_x0000_s1026" o:spt="1" style="position:absolute;left:12250;top:509031;height:344;width:862;" fillcolor="#FFFFFF" filled="t" stroked="t" coordsize="21600,21600" o:gfxdata="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sVfZG/&#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3CB34DD6">
                              <w:pPr>
                                <w:pStyle w:val="24"/>
                                <w:bidi w:val="0"/>
                                <w:rPr>
                                  <w:rFonts w:hint="default"/>
                                  <w:lang w:val="en-US" w:eastAsia="zh-CN"/>
                                </w:rPr>
                              </w:pPr>
                              <w:r>
                                <w:rPr>
                                  <w:rFonts w:hint="eastAsia"/>
                                  <w:lang w:val="en-US" w:eastAsia="zh-CN"/>
                                </w:rPr>
                                <w:t>沉淀池</w:t>
                              </w:r>
                            </w:p>
                          </w:txbxContent>
                        </v:textbox>
                      </v:rect>
                      <v:shape id="自选图形 25" o:spid="_x0000_s1026" o:spt="32" type="#_x0000_t32" style="position:absolute;left:12691;top:509399;flip:y;height:271;width:6;" filled="f" stroked="t" coordsize="21600,21600" o:gfxdata="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WqWN8&#10;wAAAANwAAAAPAAAAAAAAAAEAIAAAACIAAABkcnMvZG93bnJldi54bWxQSwECFAAUAAAACACHTuJA&#10;My8FnjsAAAA5AAAAEAAAAAAAAAABACAAAAAPAQAAZHJzL3NoYXBleG1sLnhtbFBLBQYAAAAABgAG&#10;AFsBAAC5AwAAAAA=&#10;">
                        <v:fill on="f" focussize="0,0"/>
                        <v:stroke color="#FF0000" joinstyle="round" dashstyle="dash"/>
                        <v:imagedata o:title=""/>
                        <o:lock v:ext="edit" aspectratio="f"/>
                      </v:shape>
                      <v:shape id="自选图形 25" o:spid="_x0000_s1026" o:spt="32" type="#_x0000_t32" style="position:absolute;left:10978;top:509681;flip:x y;height:1;width:1706;" filled="f" stroked="t" coordsize="21600,21600" o:gfxdata="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ZfIzvQAA&#10;ANwAAAAPAAAAAAAAAAEAIAAAACIAAABkcnMvZG93bnJldi54bWxQSwECFAAUAAAACACHTuJAMy8F&#10;njsAAAA5AAAAEAAAAAAAAAABACAAAAAMAQAAZHJzL3NoYXBleG1sLnhtbFBLBQYAAAAABgAGAFsB&#10;AAC2AwAAAAA=&#10;">
                        <v:fill on="f" focussize="0,0"/>
                        <v:stroke color="#FF0000" joinstyle="round" dashstyle="dash"/>
                        <v:imagedata o:title=""/>
                        <o:lock v:ext="edit" aspectratio="f"/>
                      </v:shape>
                      <v:shape id="自选图形 26" o:spid="_x0000_s1026" o:spt="32" type="#_x0000_t32" style="position:absolute;left:10928;top:509384;flip:x y;height:286;width:1;" filled="f" stroked="t" coordsize="21600,21600" o:gfxdata="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rAFZy/&#10;AAAA3AAAAA8AAAAAAAAAAQAgAAAAIgAAAGRycy9kb3ducmV2LnhtbFBLAQIUABQAAAAIAIdO4kAz&#10;LwWeOwAAADkAAAAQAAAAAAAAAAEAIAAAAA4BAABkcnMvc2hhcGV4bWwueG1sUEsFBgAAAAAGAAYA&#10;WwEAALgDAAAAAA==&#10;">
                        <v:fill on="f" focussize="0,0"/>
                        <v:stroke color="#FF0000" joinstyle="round" dashstyle="dash" endarrow="block"/>
                        <v:imagedata o:title=""/>
                        <o:lock v:ext="edit" aspectratio="f"/>
                      </v:shape>
                      <v:group id="_x0000_s1026" o:spid="_x0000_s1026" o:spt="203" style="position:absolute;left:8262;top:506631;height:2773;width:6771;" coordorigin="6038,991194" coordsize="6771,2773" o:gfxdata="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KM2FvwAAANwAAAAPAAAAAAAAAAEAIAAAACIAAABkcnMvZG93bnJldi54&#10;bWxQSwECFAAUAAAACACHTuJAMy8FnjsAAAA5AAAAFQAAAAAAAAABACAAAAAOAQAAZHJzL2dyb3Vw&#10;c2hhcGV4bWwueG1sUEsFBgAAAAAGAAYAYAEAAMsDAAAAAA==&#10;">
                        <o:lock v:ext="edit" aspectratio="f"/>
                        <v:rect id="矩形 21" o:spid="_x0000_s1026" o:spt="1" style="position:absolute;left:6188;top:991634;height:428;width:1138;" fillcolor="#FFFFFF" filled="t" stroked="f" coordsize="21600,21600" o:gfxdata="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aihWm8AAAA&#10;3A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171B8738">
                                <w:pPr>
                                  <w:pStyle w:val="24"/>
                                  <w:bidi w:val="0"/>
                                  <w:rPr>
                                    <w:rFonts w:hint="default"/>
                                    <w:lang w:val="en-US" w:eastAsia="zh-CN"/>
                                  </w:rPr>
                                </w:pPr>
                                <w:r>
                                  <w:rPr>
                                    <w:rFonts w:hint="eastAsia"/>
                                    <w:lang w:val="en-US" w:eastAsia="zh-CN"/>
                                  </w:rPr>
                                  <w:t>3车间</w:t>
                                </w:r>
                              </w:p>
                            </w:txbxContent>
                          </v:textbox>
                        </v:rect>
                        <v:shape id="自选图形 24" o:spid="_x0000_s1026" o:spt="32" type="#_x0000_t32" style="position:absolute;left:7309;top:991378;height:5;width:768;" filled="f" stroked="t" coordsize="21600,21600" o:gfxdata="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QdqLK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20" o:spid="_x0000_s1026" o:spt="1" style="position:absolute;left:8070;top:991262;height:299;width:1034;" fillcolor="#FFFFFF" filled="t" stroked="t" coordsize="21600,21600" o:gfxdata="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x9FV&#10;wAAAANw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0mm,0mm,0mm,0mm">
                            <w:txbxContent>
                              <w:p w14:paraId="5C40F083">
                                <w:pPr>
                                  <w:pStyle w:val="24"/>
                                  <w:bidi w:val="0"/>
                                  <w:rPr>
                                    <w:rFonts w:hint="default"/>
                                    <w:lang w:val="en-US" w:eastAsia="zh-CN"/>
                                  </w:rPr>
                                </w:pPr>
                                <w:r>
                                  <w:rPr>
                                    <w:rFonts w:hint="eastAsia"/>
                                    <w:lang w:val="en-US" w:eastAsia="zh-CN"/>
                                  </w:rPr>
                                  <w:t>设备清洗</w:t>
                                </w:r>
                              </w:p>
                            </w:txbxContent>
                          </v:textbox>
                        </v:rect>
                        <v:shape id="自选图形 24" o:spid="_x0000_s1026" o:spt="32" type="#_x0000_t32" style="position:absolute;left:9125;top:991363;height:5;width:768;" filled="f" stroked="t" coordsize="21600,21600" o:gfxdata="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Mmm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20" o:spid="_x0000_s1026" o:spt="1" style="position:absolute;left:9905;top:991227;height:286;width:1034;" fillcolor="#FFFFFF" filled="t" stroked="t" coordsize="21600,21600" o:gfxdata="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NoS46/&#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06AB571C">
                                <w:pPr>
                                  <w:pStyle w:val="24"/>
                                  <w:bidi w:val="0"/>
                                  <w:rPr>
                                    <w:rFonts w:hint="default"/>
                                    <w:lang w:val="en-US" w:eastAsia="zh-CN"/>
                                  </w:rPr>
                                </w:pPr>
                                <w:r>
                                  <w:rPr>
                                    <w:rFonts w:hint="eastAsia"/>
                                    <w:lang w:val="en-US" w:eastAsia="zh-CN"/>
                                  </w:rPr>
                                  <w:t>集水池</w:t>
                                </w:r>
                              </w:p>
                            </w:txbxContent>
                          </v:textbox>
                        </v:rect>
                        <v:shape id="自选图形 24" o:spid="_x0000_s1026" o:spt="32" type="#_x0000_t32" style="position:absolute;left:10955;top:991333;height:5;width:767;" filled="f" stroked="t" coordsize="21600,21600" o:gfxdata="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AsCYW/&#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20" o:spid="_x0000_s1026" o:spt="1" style="position:absolute;left:11716;top:991194;height:274;width:1034;" fillcolor="#FFFFFF" filled="t" stroked="t" coordsize="21600,21600" o:gfxdata="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z2cGK/&#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2A30C293">
                                <w:pPr>
                                  <w:pStyle w:val="24"/>
                                  <w:bidi w:val="0"/>
                                  <w:rPr>
                                    <w:rFonts w:hint="default"/>
                                    <w:lang w:val="en-US" w:eastAsia="zh-CN"/>
                                  </w:rPr>
                                </w:pPr>
                                <w:r>
                                  <w:rPr>
                                    <w:rFonts w:hint="eastAsia"/>
                                    <w:lang w:val="en-US" w:eastAsia="zh-CN"/>
                                  </w:rPr>
                                  <w:t>沉淀池</w:t>
                                </w:r>
                              </w:p>
                            </w:txbxContent>
                          </v:textbox>
                        </v:rect>
                        <v:shape id="自选图形 24" o:spid="_x0000_s1026" o:spt="32" type="#_x0000_t32" style="position:absolute;left:7327;top:992042;height:2;width:798;" filled="f" stroked="t" coordsize="21600,21600" o:gfxdata="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JNGq/&#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20" o:spid="_x0000_s1026" o:spt="1" style="position:absolute;left:8114;top:991921;height:300;width:1795;" fillcolor="#FFFFFF" filled="t" stroked="t" coordsize="21600,21600" o:gfxdata="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sU02N&#10;wAAAANw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0mm,0mm,0mm,0mm">
                            <w:txbxContent>
                              <w:p w14:paraId="5B307946">
                                <w:pPr>
                                  <w:pStyle w:val="24"/>
                                  <w:bidi w:val="0"/>
                                  <w:rPr>
                                    <w:rFonts w:hint="default"/>
                                    <w:lang w:val="en-US" w:eastAsia="zh-CN"/>
                                  </w:rPr>
                                </w:pPr>
                                <w:r>
                                  <w:rPr>
                                    <w:rFonts w:hint="eastAsia"/>
                                    <w:lang w:val="en-US" w:eastAsia="zh-CN"/>
                                  </w:rPr>
                                  <w:t>打磨、抛光，切割</w:t>
                                </w:r>
                              </w:p>
                            </w:txbxContent>
                          </v:textbox>
                        </v:rect>
                        <v:rect id="矩形 20" o:spid="_x0000_s1026" o:spt="1" style="position:absolute;left:8143;top:992547;height:273;width:1034;" fillcolor="#FFFFFF" filled="t" stroked="t" coordsize="21600,21600" o:gfxdata="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yB0/q/&#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36CDEE10">
                                <w:pPr>
                                  <w:pStyle w:val="24"/>
                                  <w:bidi w:val="0"/>
                                  <w:rPr>
                                    <w:rFonts w:hint="default"/>
                                    <w:lang w:val="en-US" w:eastAsia="zh-CN"/>
                                  </w:rPr>
                                </w:pPr>
                                <w:r>
                                  <w:rPr>
                                    <w:rFonts w:hint="eastAsia"/>
                                    <w:lang w:val="en-US" w:eastAsia="zh-CN"/>
                                  </w:rPr>
                                  <w:t>车间冲洗</w:t>
                                </w:r>
                              </w:p>
                            </w:txbxContent>
                          </v:textbox>
                        </v:rect>
                        <v:shape id="自选图形 24" o:spid="_x0000_s1026" o:spt="32" type="#_x0000_t32" style="position:absolute;left:9929;top:992089;height:3;width:493;" filled="f" stroked="t" coordsize="21600,21600" o:gfxdata="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mRS7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shape>
                        <v:shape id="自选图形 24" o:spid="_x0000_s1026" o:spt="32" type="#_x0000_t32" style="position:absolute;left:10421;top:991513;flip:x y;height:1202;width:1;" filled="f" stroked="t" coordsize="21600,21600" o:gfxdata="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6Dc+b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自选图形 24" o:spid="_x0000_s1026" o:spt="32" type="#_x0000_t32" style="position:absolute;left:7333;top:992716;flip:y;height:3;width:804;" filled="f" stroked="t" coordsize="21600,21600" o:gfxdata="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yilcD&#10;wAAAANwAAAAPAAAAAAAAAAEAIAAAACIAAABkcnMvZG93bnJldi54bWxQSwECFAAUAAAACACHTuJA&#10;My8FnjsAAAA5AAAAEAAAAAAAAAABACAAAAAPAQAAZHJzL3NoYXBleG1sLnhtbFBLBQYAAAAABgAG&#10;AFsBAAC5AwAAAAA=&#10;">
                          <v:fill on="f" focussize="0,0"/>
                          <v:stroke color="#000000" joinstyle="round" endarrow="block"/>
                          <v:imagedata o:title=""/>
                          <o:lock v:ext="edit" aspectratio="f"/>
                        </v:shape>
                        <v:shape id="自选图形 24" o:spid="_x0000_s1026" o:spt="32" type="#_x0000_t32" style="position:absolute;left:9176;top:992704;height:0;width:1269;" filled="f" stroked="t" coordsize="21600,21600" o:gfxdata="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S2Se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自选图形 24" o:spid="_x0000_s1026" o:spt="32" type="#_x0000_t32" style="position:absolute;left:12237;top:991482;flip:x;height:343;width:10;" filled="f" stroked="t" coordsize="21600,21600" o:gfxdata="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RcA+e/&#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20" o:spid="_x0000_s1026" o:spt="1" style="position:absolute;left:11775;top:991806;height:274;width:1034;" fillcolor="#FFFFFF" filled="t" stroked="t" coordsize="21600,21600" o:gfxdata="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xqNG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0mm,0mm,0mm,0mm">
                            <w:txbxContent>
                              <w:p w14:paraId="26C69CD0">
                                <w:pPr>
                                  <w:pStyle w:val="24"/>
                                  <w:bidi w:val="0"/>
                                  <w:rPr>
                                    <w:rFonts w:hint="default"/>
                                    <w:lang w:val="en-US" w:eastAsia="zh-CN"/>
                                  </w:rPr>
                                </w:pPr>
                                <w:r>
                                  <w:rPr>
                                    <w:rFonts w:hint="eastAsia"/>
                                    <w:lang w:val="en-US" w:eastAsia="zh-CN"/>
                                  </w:rPr>
                                  <w:t>清水池</w:t>
                                </w:r>
                              </w:p>
                            </w:txbxContent>
                          </v:textbox>
                        </v:rect>
                        <v:shape id="自选图形 24" o:spid="_x0000_s1026" o:spt="32" type="#_x0000_t32" style="position:absolute;left:12277;top:992097;height:1004;width:16;" filled="f" stroked="t" coordsize="21600,21600" o:gfxdata="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R/cAvQAA&#10;ANwAAAAPAAAAAAAAAAEAIAAAACIAAABkcnMvZG93bnJldi54bWxQSwECFAAUAAAACACHTuJAMy8F&#10;njsAAAA5AAAAEAAAAAAAAAABACAAAAAMAQAAZHJzL3NoYXBleG1sLnhtbFBLBQYAAAAABgAGAFsB&#10;AAC2AwAAAAA=&#10;">
                          <v:fill on="f" focussize="0,0"/>
                          <v:stroke color="#FF0000" joinstyle="round" dashstyle="dash"/>
                          <v:imagedata o:title=""/>
                          <o:lock v:ext="edit" aspectratio="f"/>
                        </v:shape>
                        <v:shape id="自选图形 25" o:spid="_x0000_s1026" o:spt="32" type="#_x0000_t32" style="position:absolute;left:6785;top:993100;flip:x;height:3;width:5478;" filled="f" stroked="t" coordsize="21600,21600" o:gfxdata="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5TwuC&#10;wAAAANwAAAAPAAAAAAAAAAEAIAAAACIAAABkcnMvZG93bnJldi54bWxQSwECFAAUAAAACACHTuJA&#10;My8FnjsAAAA5AAAAEAAAAAAAAAABACAAAAAPAQAAZHJzL3NoYXBleG1sLnhtbFBLBQYAAAAABgAG&#10;AFsBAAC5AwAAAAA=&#10;">
                          <v:fill on="f" focussize="0,0"/>
                          <v:stroke color="#FF0000" joinstyle="round" dashstyle="dash"/>
                          <v:imagedata o:title=""/>
                          <o:lock v:ext="edit" aspectratio="f"/>
                        </v:shape>
                        <v:shape id="自选图形 24" o:spid="_x0000_s1026" o:spt="32" type="#_x0000_t32" style="position:absolute;left:6798;top:992314;height:7;width:522;" filled="f" stroked="t" coordsize="21600,21600" o:gfxdata="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wdcg&#10;wAAAANwAAAAPAAAAAAAAAAEAIAAAACIAAABkcnMvZG93bnJldi54bWxQSwECFAAUAAAACACHTuJA&#10;My8FnjsAAAA5AAAAEAAAAAAAAAABACAAAAAPAQAAZHJzL3NoYXBleG1sLnhtbFBLBQYAAAAABgAG&#10;AFsBAAC5AwAAAAA=&#10;">
                          <v:fill on="f" focussize="0,0"/>
                          <v:stroke color="#FF0000" joinstyle="round" dashstyle="dash" endarrow="block"/>
                          <v:imagedata o:title=""/>
                          <o:lock v:ext="edit" aspectratio="f"/>
                        </v:shape>
                        <v:shape id="自选图形 24" o:spid="_x0000_s1026" o:spt="32" type="#_x0000_t32" style="position:absolute;left:6791;top:992314;height:790;width:0;" filled="f" stroked="t" coordsize="21600,21600" o:gfxdata="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MFSYvQAA&#10;ANwAAAAPAAAAAAAAAAEAIAAAACIAAABkcnMvZG93bnJldi54bWxQSwECFAAUAAAACACHTuJAMy8F&#10;njsAAAA5AAAAEAAAAAAAAAABACAAAAAMAQAAZHJzL3NoYXBleG1sLnhtbFBLBQYAAAAABgAGAFsB&#10;AAC2AwAAAAA=&#10;">
                          <v:fill on="f" focussize="0,0"/>
                          <v:stroke color="#FF0000" joinstyle="round" dashstyle="dash"/>
                          <v:imagedata o:title=""/>
                          <o:lock v:ext="edit" aspectratio="f"/>
                        </v:shape>
                        <v:shape id="自选图形 24" o:spid="_x0000_s1026" o:spt="32" type="#_x0000_t32" style="position:absolute;left:6644;top:991923;flip:y;height:3;width:689;" filled="f" stroked="t" coordsize="21600,21600" o:gfxdata="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Pk+CL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21" o:spid="_x0000_s1026" o:spt="1" style="position:absolute;left:6038;top:993539;height:428;width:1948;" fillcolor="#FFFFFF" filled="t" stroked="f" coordsize="21600,21600" o:gfxdata="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HrRf+5AAAA3AAA&#10;AA8AAAAAAAAAAQAgAAAAIgAAAGRycy9kb3ducmV2LnhtbFBLAQIUABQAAAAIAIdO4kAzLwWeOwAA&#10;ADkAAAAQAAAAAAAAAAEAIAAAAAgBAABkcnMvc2hhcGV4bWwueG1sUEsFBgAAAAAGAAYAWwEAALID&#10;AAAAAA==&#10;">
                          <v:fill on="t" opacity="0f" focussize="0,0"/>
                          <v:stroke on="f"/>
                          <v:imagedata o:title=""/>
                          <o:lock v:ext="edit" aspectratio="f"/>
                          <v:textbox inset="0mm,0mm,0mm,0mm">
                            <w:txbxContent>
                              <w:p w14:paraId="35FFCFD3">
                                <w:pPr>
                                  <w:rPr>
                                    <w:rFonts w:hint="default"/>
                                    <w:lang w:val="en-US" w:eastAsia="zh-CN"/>
                                  </w:rPr>
                                </w:pPr>
                                <w:r>
                                  <w:rPr>
                                    <w:rFonts w:hint="eastAsia"/>
                                    <w:sz w:val="21"/>
                                    <w:szCs w:val="21"/>
                                    <w:lang w:val="en-US" w:eastAsia="zh-CN"/>
                                  </w:rPr>
                                  <w:t>车辆冲洗平台</w:t>
                                </w:r>
                              </w:p>
                            </w:txbxContent>
                          </v:textbox>
                        </v:rect>
                      </v:group>
                      <v:shape id="自选图形 4" o:spid="_x0000_s1026" o:spt="34" type="#_x0000_t34" style="position:absolute;left:8846;top:507454;flip:y;height:7;width:1318;rotation:-5898240f;" filled="f" stroked="t" coordsize="21600,21600" o:gfxdata="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5+LbbsAAADc&#10;AAAADwAAAAAAAAABACAAAAAiAAAAZHJzL2Rvd25yZXYueG1sUEsBAhQAFAAAAAgAh07iQDMvBZ47&#10;AAAAOQAAABAAAAAAAAAAAQAgAAAACgEAAGRycy9zaGFwZXhtbC54bWxQSwUGAAAAAAYABgBbAQAA&#10;tAMAAAAA&#10;" adj="10808">
                        <v:fill on="f" focussize="0,0"/>
                        <v:stroke color="#000000" joinstyle="miter"/>
                        <v:imagedata o:title=""/>
                        <o:lock v:ext="edit" aspectratio="f"/>
                      </v:shape>
                      <v:group id="_x0000_s1026" o:spid="_x0000_s1026" o:spt="203" style="position:absolute;left:8427;top:502191;height:1910;width:6621;" coordorigin="6188,991194" coordsize="6621,1910"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rect id="矩形 21" o:spid="_x0000_s1026" o:spt="1" style="position:absolute;left:6188;top:991634;height:428;width:1138;" fillcolor="#FFFFFF" filled="t" stroked="f" coordsize="21600,21600" o:gfxdata="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glwTugAAANsA&#10;AAAPAAAAAAAAAAEAIAAAACIAAABkcnMvZG93bnJldi54bWxQSwECFAAUAAAACACHTuJAMy8FnjsA&#10;AAA5AAAAEAAAAAAAAAABACAAAAAJAQAAZHJzL3NoYXBleG1sLnhtbFBLBQYAAAAABgAGAFsBAACz&#10;AwAAAAA=&#10;">
                          <v:fill on="t" opacity="0f" focussize="0,0"/>
                          <v:stroke on="f"/>
                          <v:imagedata o:title=""/>
                          <o:lock v:ext="edit" aspectratio="f"/>
                          <v:textbox inset="0mm,0mm,0mm,0mm">
                            <w:txbxContent>
                              <w:p w14:paraId="5AD57285">
                                <w:pPr>
                                  <w:pStyle w:val="24"/>
                                  <w:bidi w:val="0"/>
                                  <w:rPr>
                                    <w:rFonts w:hint="default"/>
                                    <w:lang w:val="en-US" w:eastAsia="zh-CN"/>
                                  </w:rPr>
                                </w:pPr>
                                <w:r>
                                  <w:rPr>
                                    <w:rFonts w:hint="eastAsia"/>
                                    <w:lang w:val="en-US" w:eastAsia="zh-CN"/>
                                  </w:rPr>
                                  <w:t>1车间</w:t>
                                </w:r>
                              </w:p>
                            </w:txbxContent>
                          </v:textbox>
                        </v:rect>
                        <v:shape id="自选图形 24" o:spid="_x0000_s1026" o:spt="32" type="#_x0000_t32" style="position:absolute;left:7309;top:991378;height:5;width:768;" filled="f" stroked="t" coordsize="21600,21600" o:gfxdata="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153j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rect id="矩形 20" o:spid="_x0000_s1026" o:spt="1" style="position:absolute;left:8070;top:991262;height:299;width:1034;" fillcolor="#FFFFFF" filled="t" stroked="t" coordsize="21600,21600" o:gfxdata="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AyOW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6D03DFAF">
                                <w:pPr>
                                  <w:pStyle w:val="24"/>
                                  <w:bidi w:val="0"/>
                                  <w:rPr>
                                    <w:rFonts w:hint="default"/>
                                    <w:lang w:val="en-US" w:eastAsia="zh-CN"/>
                                  </w:rPr>
                                </w:pPr>
                                <w:r>
                                  <w:rPr>
                                    <w:rFonts w:hint="eastAsia"/>
                                    <w:lang w:val="en-US" w:eastAsia="zh-CN"/>
                                  </w:rPr>
                                  <w:t>设备清洗</w:t>
                                </w:r>
                              </w:p>
                            </w:txbxContent>
                          </v:textbox>
                        </v:rect>
                        <v:shape id="自选图形 24" o:spid="_x0000_s1026" o:spt="32" type="#_x0000_t32" style="position:absolute;left:9125;top:991363;height:5;width:768;" filled="f" stroked="t" coordsize="21600,21600" o:gfxdata="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qyG3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20" o:spid="_x0000_s1026" o:spt="1" style="position:absolute;left:9905;top:991227;height:286;width:1034;" fillcolor="#FFFFFF" filled="t" stroked="t" coordsize="21600,21600" o:gfxdata="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uHZQ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05458D60">
                                <w:pPr>
                                  <w:pStyle w:val="24"/>
                                  <w:bidi w:val="0"/>
                                  <w:rPr>
                                    <w:rFonts w:hint="default"/>
                                    <w:lang w:val="en-US" w:eastAsia="zh-CN"/>
                                  </w:rPr>
                                </w:pPr>
                                <w:r>
                                  <w:rPr>
                                    <w:rFonts w:hint="eastAsia"/>
                                    <w:lang w:val="en-US" w:eastAsia="zh-CN"/>
                                  </w:rPr>
                                  <w:t>集水池</w:t>
                                </w:r>
                              </w:p>
                            </w:txbxContent>
                          </v:textbox>
                        </v:rect>
                        <v:shape id="自选图形 24" o:spid="_x0000_s1026" o:spt="32" type="#_x0000_t32" style="position:absolute;left:10955;top:991333;height:5;width:767;" filled="f" stroked="t" coordsize="21600,21600" o:gfxdata="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wTA5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20" o:spid="_x0000_s1026" o:spt="1" style="position:absolute;left:11716;top:991194;height:274;width:1034;" fillcolor="#FFFFFF" filled="t" stroked="t" coordsize="21600,21600" o:gfxdata="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HoI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63CDB327">
                                <w:pPr>
                                  <w:pStyle w:val="24"/>
                                  <w:bidi w:val="0"/>
                                  <w:rPr>
                                    <w:rFonts w:hint="default"/>
                                    <w:lang w:val="en-US" w:eastAsia="zh-CN"/>
                                  </w:rPr>
                                </w:pPr>
                                <w:r>
                                  <w:rPr>
                                    <w:rFonts w:hint="eastAsia"/>
                                    <w:lang w:val="en-US" w:eastAsia="zh-CN"/>
                                  </w:rPr>
                                  <w:t>沉淀池</w:t>
                                </w:r>
                              </w:p>
                            </w:txbxContent>
                          </v:textbox>
                        </v:rect>
                        <v:shape id="自选图形 24" o:spid="_x0000_s1026" o:spt="32" type="#_x0000_t32" style="position:absolute;left:7327;top:992042;height:2;width:798;" filled="f" stroked="t" coordsize="21600,21600" o:gfxdata="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knK4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rect id="矩形 20" o:spid="_x0000_s1026" o:spt="1" style="position:absolute;left:8114;top:991921;height:300;width:1795;" fillcolor="#FFFFFF" filled="t" stroked="t" coordsize="21600,21600" o:gfxdata="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gRZ6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5FD87492">
                                <w:pPr>
                                  <w:pStyle w:val="24"/>
                                  <w:bidi w:val="0"/>
                                  <w:rPr>
                                    <w:rFonts w:hint="default"/>
                                    <w:lang w:val="en-US" w:eastAsia="zh-CN"/>
                                  </w:rPr>
                                </w:pPr>
                                <w:r>
                                  <w:rPr>
                                    <w:rFonts w:hint="eastAsia"/>
                                    <w:lang w:val="en-US" w:eastAsia="zh-CN"/>
                                  </w:rPr>
                                  <w:t>打磨、抛光，切割</w:t>
                                </w:r>
                              </w:p>
                            </w:txbxContent>
                          </v:textbox>
                        </v:rect>
                        <v:rect id="矩形 20" o:spid="_x0000_s1026" o:spt="1" style="position:absolute;left:8143;top:992547;height:273;width:1034;" fillcolor="#FFFFFF" filled="t" stroked="t" coordsize="21600,21600" o:gfxdata="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Ip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0mm,0mm,0mm">
                            <w:txbxContent>
                              <w:p w14:paraId="3AE98720">
                                <w:pPr>
                                  <w:pStyle w:val="24"/>
                                  <w:bidi w:val="0"/>
                                  <w:rPr>
                                    <w:rFonts w:hint="default"/>
                                    <w:lang w:val="en-US" w:eastAsia="zh-CN"/>
                                  </w:rPr>
                                </w:pPr>
                                <w:r>
                                  <w:rPr>
                                    <w:rFonts w:hint="eastAsia"/>
                                    <w:lang w:val="en-US" w:eastAsia="zh-CN"/>
                                  </w:rPr>
                                  <w:t>车间冲洗</w:t>
                                </w:r>
                              </w:p>
                            </w:txbxContent>
                          </v:textbox>
                        </v:rect>
                        <v:shape id="自选图形 24" o:spid="_x0000_s1026" o:spt="32" type="#_x0000_t32" style="position:absolute;left:9929;top:992089;height:3;width:493;" filled="f" stroked="t" coordsize="21600,21600" o:gfxdata="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bso7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自选图形 24" o:spid="_x0000_s1026" o:spt="32" type="#_x0000_t32" style="position:absolute;left:10421;top:991513;flip:x y;height:1202;width:1;" filled="f" stroked="t" coordsize="21600,21600" o:gfxdata="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SKc9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自选图形 24" o:spid="_x0000_s1026" o:spt="32" type="#_x0000_t32" style="position:absolute;left:7333;top:992716;flip:y;height:3;width:804;" filled="f" stroked="t" coordsize="21600,21600" o:gfxdata="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RZvj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自选图形 24" o:spid="_x0000_s1026" o:spt="32" type="#_x0000_t32" style="position:absolute;left:9176;top:992704;height:0;width:1269;" filled="f" stroked="t" coordsize="21600,21600" o:gfxdata="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GWmj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自选图形 24" o:spid="_x0000_s1026" o:spt="32" type="#_x0000_t32" style="position:absolute;left:12237;top:991482;flip:x;height:343;width:10;" filled="f" stroked="t" coordsize="21600,21600" o:gfxdata="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4KYM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rect id="矩形 20" o:spid="_x0000_s1026" o:spt="1" style="position:absolute;left:11775;top:991806;height:274;width:1034;" fillcolor="#FFFFFF" filled="t" stroked="t" coordsize="21600,21600" o:gfxdata="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iLsU6/&#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11A7A06B">
                                <w:pPr>
                                  <w:pStyle w:val="24"/>
                                  <w:bidi w:val="0"/>
                                  <w:rPr>
                                    <w:rFonts w:hint="default"/>
                                    <w:lang w:val="en-US" w:eastAsia="zh-CN"/>
                                  </w:rPr>
                                </w:pPr>
                                <w:r>
                                  <w:rPr>
                                    <w:rFonts w:hint="eastAsia"/>
                                    <w:lang w:val="en-US" w:eastAsia="zh-CN"/>
                                  </w:rPr>
                                  <w:t>清水池</w:t>
                                </w:r>
                              </w:p>
                            </w:txbxContent>
                          </v:textbox>
                        </v:rect>
                        <v:shape id="自选图形 24" o:spid="_x0000_s1026" o:spt="32" type="#_x0000_t32" style="position:absolute;left:12277;top:992097;height:1004;width:16;" filled="f" stroked="t" coordsize="21600,21600" o:gfxdata="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y9U4a5AAAA2wAA&#10;AA8AAAAAAAAAAQAgAAAAIgAAAGRycy9kb3ducmV2LnhtbFBLAQIUABQAAAAIAIdO4kAzLwWeOwAA&#10;ADkAAAAQAAAAAAAAAAEAIAAAAAgBAABkcnMvc2hhcGV4bWwueG1sUEsFBgAAAAAGAAYAWwEAALID&#10;AAAAAA==&#10;">
                          <v:fill on="f" focussize="0,0"/>
                          <v:stroke color="#FF0000" joinstyle="round" dashstyle="dash"/>
                          <v:imagedata o:title=""/>
                          <o:lock v:ext="edit" aspectratio="f"/>
                        </v:shape>
                        <v:shape id="自选图形 25" o:spid="_x0000_s1026" o:spt="32" type="#_x0000_t32" style="position:absolute;left:6785;top:993100;flip:x;height:3;width:5478;" filled="f" stroked="t" coordsize="21600,21600" o:gfxdata="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baMcC/&#10;AAAA2wAAAA8AAAAAAAAAAQAgAAAAIgAAAGRycy9kb3ducmV2LnhtbFBLAQIUABQAAAAIAIdO4kAz&#10;LwWeOwAAADkAAAAQAAAAAAAAAAEAIAAAAA4BAABkcnMvc2hhcGV4bWwueG1sUEsFBgAAAAAGAAYA&#10;WwEAALgDAAAAAA==&#10;">
                          <v:fill on="f" focussize="0,0"/>
                          <v:stroke color="#FF0000" joinstyle="round" dashstyle="dash"/>
                          <v:imagedata o:title=""/>
                          <o:lock v:ext="edit" aspectratio="f"/>
                        </v:shape>
                        <v:shape id="自选图形 24" o:spid="_x0000_s1026" o:spt="32" type="#_x0000_t32" style="position:absolute;left:6798;top:992314;height:7;width:522;" filled="f" stroked="t" coordsize="21600,21600" o:gfxdata="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TKGAb4A&#10;AADbAAAADwAAAAAAAAABACAAAAAiAAAAZHJzL2Rvd25yZXYueG1sUEsBAhQAFAAAAAgAh07iQDMv&#10;BZ47AAAAOQAAABAAAAAAAAAAAQAgAAAADQEAAGRycy9zaGFwZXhtbC54bWxQSwUGAAAAAAYABgBb&#10;AQAAtwMAAAAA&#10;">
                          <v:fill on="f" focussize="0,0"/>
                          <v:stroke color="#FF0000" joinstyle="round" dashstyle="dash" endarrow="block"/>
                          <v:imagedata o:title=""/>
                          <o:lock v:ext="edit" aspectratio="f"/>
                        </v:shape>
                        <v:shape id="自选图形 24" o:spid="_x0000_s1026" o:spt="32" type="#_x0000_t32" style="position:absolute;left:6791;top:992314;height:790;width:0;" filled="f" stroked="t" coordsize="21600,21600" o:gfxdata="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M5rtG8AAAA&#10;2wAAAA8AAAAAAAAAAQAgAAAAIgAAAGRycy9kb3ducmV2LnhtbFBLAQIUABQAAAAIAIdO4kAzLwWe&#10;OwAAADkAAAAQAAAAAAAAAAEAIAAAAAsBAABkcnMvc2hhcGV4bWwueG1sUEsFBgAAAAAGAAYAWwEA&#10;ALUDAAAAAA==&#10;">
                          <v:fill on="f" focussize="0,0"/>
                          <v:stroke color="#FF0000" joinstyle="round" dashstyle="dash"/>
                          <v:imagedata o:title=""/>
                          <o:lock v:ext="edit" aspectratio="f"/>
                        </v:shape>
                        <v:shape id="自选图形 24" o:spid="_x0000_s1026" o:spt="32" type="#_x0000_t32" style="position:absolute;left:6644;top:991923;flip:y;height:3;width:689;" filled="f" stroked="t" coordsize="21600,21600" o:gfxdata="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iJZ9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group>
                      <v:group id="_x0000_s1026" o:spid="_x0000_s1026" o:spt="203" style="position:absolute;left:8618;top:504314;height:1872;width:6445;" coordorigin="6364,991127" coordsize="6445,1872"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rect id="矩形 21" o:spid="_x0000_s1026" o:spt="1" style="position:absolute;left:6364;top:991127;height:428;width:1138;" fillcolor="#FFFFFF" filled="t" stroked="f" coordsize="21600,21600" o:gfxdata="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n5TUm5AAAA3AAA&#10;AA8AAAAAAAAAAQAgAAAAIgAAAGRycy9kb3ducmV2LnhtbFBLAQIUABQAAAAIAIdO4kAzLwWeOwAA&#10;ADkAAAAQAAAAAAAAAAEAIAAAAAgBAABkcnMvc2hhcGV4bWwueG1sUEsFBgAAAAAGAAYAWwEAALID&#10;AAAAAA==&#10;">
                          <v:fill on="t" opacity="0f" focussize="0,0"/>
                          <v:stroke on="f"/>
                          <v:imagedata o:title=""/>
                          <o:lock v:ext="edit" aspectratio="f"/>
                          <v:textbox inset="0mm,0mm,0mm,0mm">
                            <w:txbxContent>
                              <w:p w14:paraId="42DEDD0C">
                                <w:pPr>
                                  <w:pStyle w:val="24"/>
                                  <w:bidi w:val="0"/>
                                  <w:rPr>
                                    <w:rFonts w:hint="default"/>
                                    <w:lang w:val="en-US" w:eastAsia="zh-CN"/>
                                  </w:rPr>
                                </w:pPr>
                                <w:r>
                                  <w:rPr>
                                    <w:rFonts w:hint="eastAsia"/>
                                    <w:lang w:val="en-US" w:eastAsia="zh-CN"/>
                                  </w:rPr>
                                  <w:t>2车间</w:t>
                                </w:r>
                              </w:p>
                            </w:txbxContent>
                          </v:textbox>
                        </v:rect>
                        <v:shape id="自选图形 24" o:spid="_x0000_s1026" o:spt="32" type="#_x0000_t32" style="position:absolute;left:7309;top:991378;height:5;width:768;" filled="f" stroked="t" coordsize="21600,21600" o:gfxdata="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VUXu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20" o:spid="_x0000_s1026" o:spt="1" style="position:absolute;left:8070;top:991262;height:299;width:1034;" fillcolor="#FFFFFF" filled="t" stroked="t" coordsize="21600,21600" o:gfxdata="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cGXW/&#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6DA65E54">
                                <w:pPr>
                                  <w:pStyle w:val="24"/>
                                  <w:bidi w:val="0"/>
                                  <w:rPr>
                                    <w:rFonts w:hint="default"/>
                                    <w:lang w:val="en-US" w:eastAsia="zh-CN"/>
                                  </w:rPr>
                                </w:pPr>
                                <w:r>
                                  <w:rPr>
                                    <w:rFonts w:hint="eastAsia"/>
                                    <w:lang w:val="en-US" w:eastAsia="zh-CN"/>
                                  </w:rPr>
                                  <w:t>水洗分离</w:t>
                                </w:r>
                              </w:p>
                            </w:txbxContent>
                          </v:textbox>
                        </v:rect>
                        <v:shape id="自选图形 24" o:spid="_x0000_s1026" o:spt="32" type="#_x0000_t32" style="position:absolute;left:9125;top:991363;height:5;width:768;" filled="f" stroked="t" coordsize="21600,21600" o:gfxdata="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HJlW+/&#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20" o:spid="_x0000_s1026" o:spt="1" style="position:absolute;left:9905;top:991227;height:286;width:1034;" fillcolor="#FFFFFF" filled="t" stroked="t" coordsize="21600,21600" o:gfxdata="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0T7Ii/&#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1E84D102">
                                <w:pPr>
                                  <w:pStyle w:val="24"/>
                                  <w:bidi w:val="0"/>
                                  <w:rPr>
                                    <w:rFonts w:hint="default"/>
                                    <w:lang w:val="en-US" w:eastAsia="zh-CN"/>
                                  </w:rPr>
                                </w:pPr>
                                <w:r>
                                  <w:rPr>
                                    <w:rFonts w:hint="eastAsia"/>
                                    <w:lang w:val="en-US" w:eastAsia="zh-CN"/>
                                  </w:rPr>
                                  <w:t>集水池</w:t>
                                </w:r>
                              </w:p>
                            </w:txbxContent>
                          </v:textbox>
                        </v:rect>
                        <v:shape id="自选图形 24" o:spid="_x0000_s1026" o:spt="32" type="#_x0000_t32" style="position:absolute;left:10955;top:991333;height:5;width:767;" filled="f" stroked="t" coordsize="21600,21600" o:gfxdata="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5XroO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20" o:spid="_x0000_s1026" o:spt="1" style="position:absolute;left:11716;top:991194;height:274;width:1034;" fillcolor="#FFFFFF" filled="t" stroked="t" coordsize="21600,21600" o:gfxdata="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N12S/&#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52757120">
                                <w:pPr>
                                  <w:pStyle w:val="24"/>
                                  <w:bidi w:val="0"/>
                                  <w:rPr>
                                    <w:rFonts w:hint="default"/>
                                    <w:lang w:val="en-US" w:eastAsia="zh-CN"/>
                                  </w:rPr>
                                </w:pPr>
                                <w:r>
                                  <w:rPr>
                                    <w:rFonts w:hint="eastAsia"/>
                                    <w:lang w:val="en-US" w:eastAsia="zh-CN"/>
                                  </w:rPr>
                                  <w:t>浓密罐</w:t>
                                </w:r>
                              </w:p>
                            </w:txbxContent>
                          </v:textbox>
                        </v:rect>
                        <v:shape id="自选图形 24" o:spid="_x0000_s1026" o:spt="32" type="#_x0000_t32" style="position:absolute;left:12237;top:991482;flip:x;height:343;width:10;" filled="f" stroked="t" coordsize="21600,21600" o:gfxdata="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fTM7L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20" o:spid="_x0000_s1026" o:spt="1" style="position:absolute;left:11775;top:991806;height:274;width:1034;" fillcolor="#FFFFFF" filled="t" stroked="t" coordsize="21600,21600" o:gfxdata="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FLHn8&#10;wAAAANw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0mm,0mm,0mm,0mm">
                            <w:txbxContent>
                              <w:p w14:paraId="2BBBE701">
                                <w:pPr>
                                  <w:pStyle w:val="24"/>
                                  <w:bidi w:val="0"/>
                                  <w:rPr>
                                    <w:rFonts w:hint="default"/>
                                    <w:lang w:val="en-US" w:eastAsia="zh-CN"/>
                                  </w:rPr>
                                </w:pPr>
                                <w:r>
                                  <w:rPr>
                                    <w:rFonts w:hint="eastAsia"/>
                                    <w:lang w:val="en-US" w:eastAsia="zh-CN"/>
                                  </w:rPr>
                                  <w:t>清水池</w:t>
                                </w:r>
                              </w:p>
                            </w:txbxContent>
                          </v:textbox>
                        </v:rect>
                        <v:shape id="自选图形 24" o:spid="_x0000_s1026" o:spt="32" type="#_x0000_t32" style="position:absolute;left:12272;top:992097;flip:x;height:754;width:5;" filled="f" stroked="t" coordsize="21600,21600" o:gfxdata="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Q1b4vQAA&#10;ANwAAAAPAAAAAAAAAAEAIAAAACIAAABkcnMvZG93bnJldi54bWxQSwECFAAUAAAACACHTuJAMy8F&#10;njsAAAA5AAAAEAAAAAAAAAABACAAAAAMAQAAZHJzL3NoYXBleG1sLnhtbFBLBQYAAAAABgAGAFsB&#10;AAC2AwAAAAA=&#10;">
                          <v:fill on="f" focussize="0,0"/>
                          <v:stroke color="#FF0000" joinstyle="round" dashstyle="dash"/>
                          <v:imagedata o:title=""/>
                          <o:lock v:ext="edit" aspectratio="f"/>
                        </v:shape>
                        <v:shape id="自选图形 25" o:spid="_x0000_s1026" o:spt="32" type="#_x0000_t32" style="position:absolute;left:8559;top:992385;flip:x y;height:11;width:3704;" filled="f" stroked="t" coordsize="21600,21600" o:gfxdata="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EfxbvQAA&#10;ANwAAAAPAAAAAAAAAAEAIAAAACIAAABkcnMvZG93bnJldi54bWxQSwECFAAUAAAACACHTuJAMy8F&#10;njsAAAA5AAAAEAAAAAAAAAABACAAAAAMAQAAZHJzL3NoYXBleG1sLnhtbFBLBQYAAAAABgAGAFsB&#10;AAC2AwAAAAA=&#10;">
                          <v:fill on="f" focussize="0,0"/>
                          <v:stroke color="#FF0000" joinstyle="round" dashstyle="dash"/>
                          <v:imagedata o:title=""/>
                          <o:lock v:ext="edit" aspectratio="f"/>
                        </v:shape>
                        <v:shape id="自选图形 24" o:spid="_x0000_s1026" o:spt="32" type="#_x0000_t32" style="position:absolute;left:8569;top:991561;flip:y;height:845;width:18;" filled="f" stroked="t" coordsize="21600,21600" o:gfxdata="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PdJzougAAANwA&#10;AAAPAAAAAAAAAAEAIAAAACIAAABkcnMvZG93bnJldi54bWxQSwECFAAUAAAACACHTuJAMy8FnjsA&#10;AAA5AAAAEAAAAAAAAAABACAAAAAJAQAAZHJzL3NoYXBleG1sLnhtbFBLBQYAAAAABgAGAFsBAACz&#10;AwAAAAA=&#10;">
                          <v:fill on="f" focussize="0,0"/>
                          <v:stroke color="#FF0000" joinstyle="round" dashstyle="dash" endarrow="block"/>
                          <v:imagedata o:title=""/>
                          <o:lock v:ext="edit" aspectratio="f"/>
                        </v:shape>
                        <v:rect id="矩形 20" o:spid="_x0000_s1026" o:spt="1" style="position:absolute;left:8039;top:992700;height:299;width:1034;" fillcolor="#FFFFFF" filled="t" stroked="t" coordsize="21600,21600" o:gfxdata="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FNIP&#10;wAAAANw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0mm,0mm,0mm,0mm">
                            <w:txbxContent>
                              <w:p w14:paraId="28E48E48">
                                <w:pPr>
                                  <w:pStyle w:val="24"/>
                                  <w:bidi w:val="0"/>
                                  <w:rPr>
                                    <w:rFonts w:hint="default"/>
                                    <w:lang w:val="en-US" w:eastAsia="zh-CN"/>
                                  </w:rPr>
                                </w:pPr>
                                <w:r>
                                  <w:rPr>
                                    <w:rFonts w:hint="eastAsia"/>
                                    <w:lang w:val="en-US" w:eastAsia="zh-CN"/>
                                  </w:rPr>
                                  <w:t>搅拌</w:t>
                                </w:r>
                              </w:p>
                            </w:txbxContent>
                          </v:textbox>
                        </v:rect>
                        <v:shape id="自选图形 25" o:spid="_x0000_s1026" o:spt="32" type="#_x0000_t32" style="position:absolute;left:9045;top:992830;flip:x;height:11;width:3238;" filled="f" stroked="t" coordsize="21600,21600" o:gfxdata="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rQo1ugAAANwA&#10;AAAPAAAAAAAAAAEAIAAAACIAAABkcnMvZG93bnJldi54bWxQSwECFAAUAAAACACHTuJAMy8FnjsA&#10;AAA5AAAAEAAAAAAAAAABACAAAAAJAQAAZHJzL3NoYXBleG1sLnhtbFBLBQYAAAAABgAGAFsBAACz&#10;AwAAAAA=&#10;">
                          <v:fill on="f" focussize="0,0"/>
                          <v:stroke color="#FF0000" joinstyle="round" dashstyle="dash" endarrow="block"/>
                          <v:imagedata o:title=""/>
                          <o:lock v:ext="edit" aspectratio="f"/>
                        </v:shape>
                      </v:group>
                      <v:shape id="自选图形 4" o:spid="_x0000_s1026" o:spt="34" type="#_x0000_t34" style="position:absolute;left:8887;top:503029;height:12;width:1327;rotation:5898240f;" filled="f" stroked="t" coordsize="21600,21600" o:gfxdata="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3oAy8AAAA&#10;3AAAAA8AAAAAAAAAAQAgAAAAIgAAAGRycy9kb3ducmV2LnhtbFBLAQIUABQAAAAIAIdO4kAzLwWe&#10;OwAAADkAAAAQAAAAAAAAAAEAIAAAAAsBAABkcnMvc2hhcGV4bWwueG1sUEsFBgAAAAAGAAYAWwEA&#10;ALUDAAAAAA==&#10;" adj="10800">
                        <v:fill on="f" focussize="0,0"/>
                        <v:stroke color="#000000" joinstyle="miter"/>
                        <v:imagedata o:title=""/>
                        <o:lock v:ext="edit" aspectratio="f"/>
                      </v:shape>
                    </v:group>
                  </w:pict>
                </mc:Fallback>
              </mc:AlternateContent>
            </w:r>
            <w:r>
              <w:rPr>
                <w:sz w:val="24"/>
              </w:rPr>
              <mc:AlternateContent>
                <mc:Choice Requires="wpg">
                  <w:drawing>
                    <wp:anchor distT="0" distB="0" distL="114300" distR="114300" simplePos="0" relativeHeight="251665408" behindDoc="0" locked="0" layoutInCell="1" allowOverlap="1">
                      <wp:simplePos x="0" y="0"/>
                      <wp:positionH relativeFrom="column">
                        <wp:posOffset>238125</wp:posOffset>
                      </wp:positionH>
                      <wp:positionV relativeFrom="paragraph">
                        <wp:posOffset>-423499280</wp:posOffset>
                      </wp:positionV>
                      <wp:extent cx="4804410" cy="246014875"/>
                      <wp:effectExtent l="0" t="4445" r="15875" b="49530"/>
                      <wp:wrapNone/>
                      <wp:docPr id="409" name="组合 409"/>
                      <wp:cNvGraphicFramePr/>
                      <a:graphic xmlns:a="http://schemas.openxmlformats.org/drawingml/2006/main">
                        <a:graphicData uri="http://schemas.microsoft.com/office/word/2010/wordprocessingGroup">
                          <wpg:wgp>
                            <wpg:cNvGrpSpPr/>
                            <wpg:grpSpPr>
                              <a:xfrm>
                                <a:off x="0" y="0"/>
                                <a:ext cx="4804410" cy="246014875"/>
                                <a:chOff x="6098" y="953980"/>
                                <a:chExt cx="7566" cy="387425"/>
                              </a:xfrm>
                            </wpg:grpSpPr>
                            <wps:wsp>
                              <wps:cNvPr id="7" name="矩形 20"/>
                              <wps:cNvSpPr/>
                              <wps:spPr>
                                <a:xfrm>
                                  <a:off x="11498" y="990155"/>
                                  <a:ext cx="1881" cy="30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FDBBDB">
                                    <w:pPr>
                                      <w:pStyle w:val="24"/>
                                      <w:bidi w:val="0"/>
                                      <w:rPr>
                                        <w:rFonts w:hint="default"/>
                                        <w:lang w:val="en-US" w:eastAsia="zh-CN"/>
                                      </w:rPr>
                                    </w:pPr>
                                    <w:r>
                                      <w:rPr>
                                        <w:rFonts w:hint="eastAsia"/>
                                        <w:lang w:val="en-US" w:eastAsia="zh-CN"/>
                                      </w:rPr>
                                      <w:t>搅拌系统用水</w:t>
                                    </w:r>
                                  </w:p>
                                </w:txbxContent>
                              </wps:txbx>
                              <wps:bodyPr wrap="square" lIns="0" tIns="0" rIns="0" bIns="0" upright="1"/>
                            </wps:wsp>
                            <wps:wsp>
                              <wps:cNvPr id="10" name="自选图形 25"/>
                              <wps:cNvCnPr/>
                              <wps:spPr>
                                <a:xfrm flipH="1">
                                  <a:off x="9920" y="990338"/>
                                  <a:ext cx="1315" cy="8"/>
                                </a:xfrm>
                                <a:prstGeom prst="straightConnector1">
                                  <a:avLst/>
                                </a:prstGeom>
                                <a:ln w="9525" cap="flat" cmpd="sng">
                                  <a:solidFill>
                                    <a:srgbClr val="000000"/>
                                  </a:solidFill>
                                  <a:prstDash val="dash"/>
                                  <a:headEnd type="none" w="med" len="med"/>
                                  <a:tailEnd type="none" w="med" len="med"/>
                                </a:ln>
                              </wps:spPr>
                              <wps:bodyPr/>
                            </wps:wsp>
                            <wps:wsp>
                              <wps:cNvPr id="60" name="矩形 20"/>
                              <wps:cNvSpPr/>
                              <wps:spPr>
                                <a:xfrm>
                                  <a:off x="7791" y="990139"/>
                                  <a:ext cx="2116" cy="31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4E4298">
                                    <w:pPr>
                                      <w:pStyle w:val="24"/>
                                      <w:bidi w:val="0"/>
                                      <w:rPr>
                                        <w:rFonts w:hint="default"/>
                                        <w:lang w:val="en-US" w:eastAsia="zh-CN"/>
                                      </w:rPr>
                                    </w:pPr>
                                    <w:r>
                                      <w:rPr>
                                        <w:rFonts w:hint="eastAsia"/>
                                        <w:lang w:val="en-US" w:eastAsia="zh-CN"/>
                                      </w:rPr>
                                      <w:t>间接循环冷却水系统</w:t>
                                    </w:r>
                                  </w:p>
                                </w:txbxContent>
                              </wps:txbx>
                              <wps:bodyPr wrap="square" lIns="0" tIns="0" rIns="0" bIns="0" upright="1"/>
                            </wps:wsp>
                            <wps:wsp>
                              <wps:cNvPr id="74" name="自选图形 24"/>
                              <wps:cNvCnPr/>
                              <wps:spPr>
                                <a:xfrm flipV="1">
                                  <a:off x="7342" y="990259"/>
                                  <a:ext cx="474" cy="6"/>
                                </a:xfrm>
                                <a:prstGeom prst="straightConnector1">
                                  <a:avLst/>
                                </a:prstGeom>
                                <a:ln w="9525" cap="flat" cmpd="sng">
                                  <a:solidFill>
                                    <a:srgbClr val="000000"/>
                                  </a:solidFill>
                                  <a:prstDash val="solid"/>
                                  <a:headEnd type="none" w="med" len="med"/>
                                  <a:tailEnd type="triangle" w="med" len="med"/>
                                </a:ln>
                              </wps:spPr>
                              <wps:bodyPr/>
                            </wps:wsp>
                            <wps:wsp>
                              <wps:cNvPr id="75" name="自选图形 25"/>
                              <wps:cNvCnPr/>
                              <wps:spPr>
                                <a:xfrm flipH="1" flipV="1">
                                  <a:off x="11277" y="990340"/>
                                  <a:ext cx="6" cy="437"/>
                                </a:xfrm>
                                <a:prstGeom prst="straightConnector1">
                                  <a:avLst/>
                                </a:prstGeom>
                                <a:ln w="9525" cap="flat" cmpd="sng">
                                  <a:solidFill>
                                    <a:srgbClr val="000000"/>
                                  </a:solidFill>
                                  <a:prstDash val="dash"/>
                                  <a:headEnd type="none" w="med" len="med"/>
                                  <a:tailEnd type="none" w="med" len="med"/>
                                </a:ln>
                              </wps:spPr>
                              <wps:bodyPr/>
                            </wps:wsp>
                            <wps:wsp>
                              <wps:cNvPr id="77" name="自选图形 25"/>
                              <wps:cNvCnPr/>
                              <wps:spPr>
                                <a:xfrm flipH="1">
                                  <a:off x="8840" y="990790"/>
                                  <a:ext cx="2403" cy="12"/>
                                </a:xfrm>
                                <a:prstGeom prst="straightConnector1">
                                  <a:avLst/>
                                </a:prstGeom>
                                <a:ln w="9525" cap="flat" cmpd="sng">
                                  <a:solidFill>
                                    <a:srgbClr val="000000"/>
                                  </a:solidFill>
                                  <a:prstDash val="dash"/>
                                  <a:headEnd type="none" w="med" len="med"/>
                                  <a:tailEnd type="none" w="med" len="med"/>
                                </a:ln>
                              </wps:spPr>
                              <wps:bodyPr/>
                            </wps:wsp>
                            <wps:wsp>
                              <wps:cNvPr id="78" name="自选图形 26"/>
                              <wps:cNvCnPr/>
                              <wps:spPr>
                                <a:xfrm flipV="1">
                                  <a:off x="8798" y="990500"/>
                                  <a:ext cx="2" cy="314"/>
                                </a:xfrm>
                                <a:prstGeom prst="straightConnector1">
                                  <a:avLst/>
                                </a:prstGeom>
                                <a:ln w="9525" cap="flat" cmpd="sng">
                                  <a:solidFill>
                                    <a:srgbClr val="000000"/>
                                  </a:solidFill>
                                  <a:prstDash val="dash"/>
                                  <a:headEnd type="none" w="med" len="med"/>
                                  <a:tailEnd type="triangle" w="med" len="med"/>
                                </a:ln>
                              </wps:spPr>
                              <wps:bodyPr/>
                            </wps:wsp>
                            <wps:wsp>
                              <wps:cNvPr id="79" name="自选图形 25"/>
                              <wps:cNvCnPr>
                                <a:stCxn id="11" idx="1"/>
                                <a:endCxn id="41" idx="3"/>
                              </wps:cNvCnPr>
                              <wps:spPr>
                                <a:xfrm flipH="1" flipV="1">
                                  <a:off x="9935" y="953980"/>
                                  <a:ext cx="1591" cy="9"/>
                                </a:xfrm>
                                <a:prstGeom prst="straightConnector1">
                                  <a:avLst/>
                                </a:prstGeom>
                                <a:ln w="9525" cap="flat" cmpd="sng">
                                  <a:solidFill>
                                    <a:srgbClr val="000000"/>
                                  </a:solidFill>
                                  <a:prstDash val="solid"/>
                                  <a:headEnd type="none" w="med" len="med"/>
                                  <a:tailEnd type="none" w="med" len="med"/>
                                </a:ln>
                              </wps:spPr>
                              <wps:bodyPr/>
                            </wps:wsp>
                            <wps:wsp>
                              <wps:cNvPr id="82" name="自选图形 24"/>
                              <wps:cNvCnPr>
                                <a:endCxn id="136" idx="1"/>
                              </wps:cNvCnPr>
                              <wps:spPr>
                                <a:xfrm>
                                  <a:off x="6636" y="1341387"/>
                                  <a:ext cx="1278" cy="18"/>
                                </a:xfrm>
                                <a:prstGeom prst="straightConnector1">
                                  <a:avLst/>
                                </a:prstGeom>
                                <a:ln w="9525" cap="flat" cmpd="sng">
                                  <a:solidFill>
                                    <a:srgbClr val="000000"/>
                                  </a:solidFill>
                                  <a:prstDash val="solid"/>
                                  <a:headEnd type="none" w="med" len="med"/>
                                  <a:tailEnd type="triangle" w="med" len="med"/>
                                </a:ln>
                              </wps:spPr>
                              <wps:bodyPr/>
                            </wps:wsp>
                            <wps:wsp>
                              <wps:cNvPr id="83" name="矩形 20"/>
                              <wps:cNvSpPr/>
                              <wps:spPr>
                                <a:xfrm>
                                  <a:off x="7886" y="993612"/>
                                  <a:ext cx="1589" cy="33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3FC9FB0">
                                    <w:pPr>
                                      <w:pStyle w:val="24"/>
                                      <w:bidi w:val="0"/>
                                      <w:rPr>
                                        <w:rFonts w:hint="default"/>
                                        <w:lang w:val="en-US" w:eastAsia="zh-CN"/>
                                      </w:rPr>
                                    </w:pPr>
                                    <w:r>
                                      <w:rPr>
                                        <w:rFonts w:hint="eastAsia"/>
                                        <w:lang w:val="en-US" w:eastAsia="zh-CN"/>
                                      </w:rPr>
                                      <w:t>螺旋洗砂机洗沙</w:t>
                                    </w:r>
                                  </w:p>
                                </w:txbxContent>
                              </wps:txbx>
                              <wps:bodyPr wrap="square" lIns="0" tIns="0" rIns="0" bIns="0" upright="1"/>
                            </wps:wsp>
                            <wps:wsp>
                              <wps:cNvPr id="95" name="自选图形 24"/>
                              <wps:cNvCnPr/>
                              <wps:spPr>
                                <a:xfrm>
                                  <a:off x="9442" y="993729"/>
                                  <a:ext cx="766" cy="5"/>
                                </a:xfrm>
                                <a:prstGeom prst="straightConnector1">
                                  <a:avLst/>
                                </a:prstGeom>
                                <a:ln w="9525" cap="flat" cmpd="sng">
                                  <a:solidFill>
                                    <a:srgbClr val="000000"/>
                                  </a:solidFill>
                                  <a:prstDash val="solid"/>
                                  <a:headEnd type="none" w="med" len="med"/>
                                  <a:tailEnd type="triangle" w="med" len="med"/>
                                </a:ln>
                              </wps:spPr>
                              <wps:bodyPr/>
                            </wps:wsp>
                            <wps:wsp>
                              <wps:cNvPr id="96" name="矩形 20"/>
                              <wps:cNvSpPr/>
                              <wps:spPr>
                                <a:xfrm>
                                  <a:off x="10178" y="993532"/>
                                  <a:ext cx="771" cy="34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7EECA8">
                                    <w:pPr>
                                      <w:pStyle w:val="24"/>
                                      <w:bidi w:val="0"/>
                                      <w:rPr>
                                        <w:rFonts w:hint="default"/>
                                        <w:lang w:val="en-US" w:eastAsia="zh-CN"/>
                                      </w:rPr>
                                    </w:pPr>
                                    <w:r>
                                      <w:rPr>
                                        <w:rFonts w:hint="eastAsia"/>
                                        <w:lang w:val="en-US" w:eastAsia="zh-CN"/>
                                      </w:rPr>
                                      <w:t>集水池</w:t>
                                    </w:r>
                                  </w:p>
                                </w:txbxContent>
                              </wps:txbx>
                              <wps:bodyPr wrap="square" lIns="0" tIns="0" rIns="0" bIns="0" upright="1"/>
                            </wps:wsp>
                            <wps:wsp>
                              <wps:cNvPr id="97" name="自选图形 24"/>
                              <wps:cNvCnPr/>
                              <wps:spPr>
                                <a:xfrm>
                                  <a:off x="12338" y="993704"/>
                                  <a:ext cx="571" cy="10"/>
                                </a:xfrm>
                                <a:prstGeom prst="straightConnector1">
                                  <a:avLst/>
                                </a:prstGeom>
                                <a:ln w="9525" cap="flat" cmpd="sng">
                                  <a:solidFill>
                                    <a:srgbClr val="000000"/>
                                  </a:solidFill>
                                  <a:prstDash val="solid"/>
                                  <a:headEnd type="none" w="med" len="med"/>
                                  <a:tailEnd type="triangle" w="med" len="med"/>
                                </a:ln>
                              </wps:spPr>
                              <wps:bodyPr/>
                            </wps:wsp>
                            <wps:wsp>
                              <wps:cNvPr id="98" name="矩形 20"/>
                              <wps:cNvSpPr/>
                              <wps:spPr>
                                <a:xfrm>
                                  <a:off x="11521" y="993536"/>
                                  <a:ext cx="803" cy="31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5D4478B">
                                    <w:pPr>
                                      <w:pStyle w:val="24"/>
                                      <w:bidi w:val="0"/>
                                      <w:rPr>
                                        <w:rFonts w:hint="default"/>
                                        <w:lang w:val="en-US" w:eastAsia="zh-CN"/>
                                      </w:rPr>
                                    </w:pPr>
                                    <w:r>
                                      <w:rPr>
                                        <w:rFonts w:hint="eastAsia"/>
                                        <w:lang w:val="en-US" w:eastAsia="zh-CN"/>
                                      </w:rPr>
                                      <w:t>浓密罐</w:t>
                                    </w:r>
                                  </w:p>
                                </w:txbxContent>
                              </wps:txbx>
                              <wps:bodyPr wrap="square" lIns="0" tIns="0" rIns="0" bIns="0" upright="1"/>
                            </wps:wsp>
                            <wps:wsp>
                              <wps:cNvPr id="317" name="自选图形 24"/>
                              <wps:cNvCnPr/>
                              <wps:spPr>
                                <a:xfrm>
                                  <a:off x="10966" y="993682"/>
                                  <a:ext cx="571" cy="10"/>
                                </a:xfrm>
                                <a:prstGeom prst="straightConnector1">
                                  <a:avLst/>
                                </a:prstGeom>
                                <a:ln w="9525" cap="flat" cmpd="sng">
                                  <a:solidFill>
                                    <a:srgbClr val="000000"/>
                                  </a:solidFill>
                                  <a:prstDash val="solid"/>
                                  <a:headEnd type="none" w="med" len="med"/>
                                  <a:tailEnd type="triangle" w="med" len="med"/>
                                </a:ln>
                              </wps:spPr>
                              <wps:bodyPr/>
                            </wps:wsp>
                            <wps:wsp>
                              <wps:cNvPr id="318" name="矩形 20"/>
                              <wps:cNvSpPr/>
                              <wps:spPr>
                                <a:xfrm>
                                  <a:off x="12861" y="993536"/>
                                  <a:ext cx="803" cy="31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C57720">
                                    <w:pPr>
                                      <w:pStyle w:val="24"/>
                                      <w:bidi w:val="0"/>
                                      <w:rPr>
                                        <w:rFonts w:hint="default"/>
                                        <w:lang w:val="en-US" w:eastAsia="zh-CN"/>
                                      </w:rPr>
                                    </w:pPr>
                                    <w:r>
                                      <w:rPr>
                                        <w:rFonts w:hint="eastAsia"/>
                                        <w:lang w:val="en-US" w:eastAsia="zh-CN"/>
                                      </w:rPr>
                                      <w:t>清水池</w:t>
                                    </w:r>
                                  </w:p>
                                </w:txbxContent>
                              </wps:txbx>
                              <wps:bodyPr wrap="square" lIns="0" tIns="0" rIns="0" bIns="0" upright="1"/>
                            </wps:wsp>
                            <wps:wsp>
                              <wps:cNvPr id="319" name="自选图形 25"/>
                              <wps:cNvCnPr/>
                              <wps:spPr>
                                <a:xfrm flipV="1">
                                  <a:off x="13327" y="993833"/>
                                  <a:ext cx="9" cy="469"/>
                                </a:xfrm>
                                <a:prstGeom prst="straightConnector1">
                                  <a:avLst/>
                                </a:prstGeom>
                                <a:ln w="9525" cap="flat" cmpd="sng">
                                  <a:solidFill>
                                    <a:srgbClr val="FF0000"/>
                                  </a:solidFill>
                                  <a:prstDash val="dash"/>
                                  <a:headEnd type="none" w="med" len="med"/>
                                  <a:tailEnd type="none" w="med" len="med"/>
                                </a:ln>
                              </wps:spPr>
                              <wps:bodyPr/>
                            </wps:wsp>
                            <wps:wsp>
                              <wps:cNvPr id="320" name="自选图形 25"/>
                              <wps:cNvCnPr/>
                              <wps:spPr>
                                <a:xfrm flipH="1" flipV="1">
                                  <a:off x="8518" y="994325"/>
                                  <a:ext cx="4812" cy="16"/>
                                </a:xfrm>
                                <a:prstGeom prst="straightConnector1">
                                  <a:avLst/>
                                </a:prstGeom>
                                <a:ln w="9525" cap="flat" cmpd="sng">
                                  <a:solidFill>
                                    <a:srgbClr val="FF0000"/>
                                  </a:solidFill>
                                  <a:prstDash val="dash"/>
                                  <a:headEnd type="none" w="med" len="med"/>
                                  <a:tailEnd type="none" w="med" len="med"/>
                                </a:ln>
                              </wps:spPr>
                              <wps:bodyPr/>
                            </wps:wsp>
                            <wps:wsp>
                              <wps:cNvPr id="323" name="自选图形 26"/>
                              <wps:cNvCnPr/>
                              <wps:spPr>
                                <a:xfrm flipH="1" flipV="1">
                                  <a:off x="8547" y="993952"/>
                                  <a:ext cx="1" cy="373"/>
                                </a:xfrm>
                                <a:prstGeom prst="straightConnector1">
                                  <a:avLst/>
                                </a:prstGeom>
                                <a:ln w="9525" cap="flat" cmpd="sng">
                                  <a:solidFill>
                                    <a:srgbClr val="FF0000"/>
                                  </a:solidFill>
                                  <a:prstDash val="dash"/>
                                  <a:headEnd type="none" w="med" len="med"/>
                                  <a:tailEnd type="triangle" w="med" len="med"/>
                                </a:ln>
                              </wps:spPr>
                              <wps:bodyPr/>
                            </wps:wsp>
                            <wps:wsp>
                              <wps:cNvPr id="324" name="自选图形 26"/>
                              <wps:cNvCnPr/>
                              <wps:spPr>
                                <a:xfrm flipV="1">
                                  <a:off x="13280" y="990506"/>
                                  <a:ext cx="3" cy="3010"/>
                                </a:xfrm>
                                <a:prstGeom prst="straightConnector1">
                                  <a:avLst/>
                                </a:prstGeom>
                                <a:ln w="9525" cap="flat" cmpd="sng">
                                  <a:solidFill>
                                    <a:srgbClr val="FF0000"/>
                                  </a:solidFill>
                                  <a:prstDash val="dash"/>
                                  <a:headEnd type="none" w="med" len="med"/>
                                  <a:tailEnd type="triangle" w="med" len="med"/>
                                </a:ln>
                              </wps:spPr>
                              <wps:bodyPr/>
                            </wps:wsp>
                            <wps:wsp>
                              <wps:cNvPr id="338" name="自选图形 4"/>
                              <wps:cNvCnPr/>
                              <wps:spPr>
                                <a:xfrm rot="5400000">
                                  <a:off x="6076" y="991475"/>
                                  <a:ext cx="2485" cy="5"/>
                                </a:xfrm>
                                <a:prstGeom prst="bentConnector3">
                                  <a:avLst>
                                    <a:gd name="adj1" fmla="val 50000"/>
                                  </a:avLst>
                                </a:prstGeom>
                                <a:ln w="9525" cap="flat" cmpd="sng">
                                  <a:solidFill>
                                    <a:srgbClr val="000000"/>
                                  </a:solidFill>
                                  <a:prstDash val="solid"/>
                                  <a:miter/>
                                  <a:headEnd type="none" w="med" len="med"/>
                                  <a:tailEnd type="none" w="med" len="med"/>
                                </a:ln>
                              </wps:spPr>
                              <wps:bodyPr/>
                            </wps:wsp>
                            <wps:wsp>
                              <wps:cNvPr id="382" name="矩形 21"/>
                              <wps:cNvSpPr/>
                              <wps:spPr>
                                <a:xfrm>
                                  <a:off x="6098" y="993449"/>
                                  <a:ext cx="1138" cy="428"/>
                                </a:xfrm>
                                <a:prstGeom prst="rect">
                                  <a:avLst/>
                                </a:prstGeom>
                                <a:solidFill>
                                  <a:srgbClr val="FFFFFF">
                                    <a:alpha val="0"/>
                                  </a:srgbClr>
                                </a:solidFill>
                                <a:ln>
                                  <a:noFill/>
                                </a:ln>
                              </wps:spPr>
                              <wps:txbx>
                                <w:txbxContent>
                                  <w:p w14:paraId="243DF856">
                                    <w:pPr>
                                      <w:pStyle w:val="24"/>
                                      <w:bidi w:val="0"/>
                                      <w:rPr>
                                        <w:rFonts w:hint="default"/>
                                        <w:lang w:val="en-US" w:eastAsia="zh-CN"/>
                                      </w:rPr>
                                    </w:pPr>
                                    <w:r>
                                      <w:rPr>
                                        <w:rFonts w:hint="eastAsia"/>
                                        <w:lang w:val="en-US" w:eastAsia="zh-CN"/>
                                      </w:rPr>
                                      <w:t>2车间</w:t>
                                    </w:r>
                                  </w:p>
                                </w:txbxContent>
                              </wps:txbx>
                              <wps:bodyPr wrap="square" lIns="0" tIns="0" rIns="0" bIns="0" upright="1"/>
                            </wps:wsp>
                            <wpg:grpSp>
                              <wpg:cNvPr id="385" name="组合 385"/>
                              <wpg:cNvGrpSpPr/>
                              <wpg:grpSpPr>
                                <a:xfrm>
                                  <a:off x="6188" y="991194"/>
                                  <a:ext cx="6621" cy="1910"/>
                                  <a:chOff x="6188" y="991194"/>
                                  <a:chExt cx="6621" cy="1910"/>
                                </a:xfrm>
                              </wpg:grpSpPr>
                              <wps:wsp>
                                <wps:cNvPr id="9" name="矩形 21"/>
                                <wps:cNvSpPr/>
                                <wps:spPr>
                                  <a:xfrm>
                                    <a:off x="6188" y="991634"/>
                                    <a:ext cx="1138" cy="428"/>
                                  </a:xfrm>
                                  <a:prstGeom prst="rect">
                                    <a:avLst/>
                                  </a:prstGeom>
                                  <a:solidFill>
                                    <a:srgbClr val="FFFFFF">
                                      <a:alpha val="0"/>
                                    </a:srgbClr>
                                  </a:solidFill>
                                  <a:ln>
                                    <a:noFill/>
                                  </a:ln>
                                </wps:spPr>
                                <wps:txbx>
                                  <w:txbxContent>
                                    <w:p w14:paraId="22236D9D">
                                      <w:pPr>
                                        <w:pStyle w:val="24"/>
                                        <w:bidi w:val="0"/>
                                        <w:rPr>
                                          <w:rFonts w:hint="default"/>
                                          <w:lang w:val="en-US" w:eastAsia="zh-CN"/>
                                        </w:rPr>
                                      </w:pPr>
                                      <w:r>
                                        <w:rPr>
                                          <w:rFonts w:hint="eastAsia"/>
                                          <w:lang w:val="en-US" w:eastAsia="zh-CN"/>
                                        </w:rPr>
                                        <w:t>1车间</w:t>
                                      </w:r>
                                    </w:p>
                                  </w:txbxContent>
                                </wps:txbx>
                                <wps:bodyPr wrap="square" lIns="0" tIns="0" rIns="0" bIns="0" upright="1"/>
                              </wps:wsp>
                              <wps:wsp>
                                <wps:cNvPr id="63" name="自选图形 24"/>
                                <wps:cNvCnPr/>
                                <wps:spPr>
                                  <a:xfrm>
                                    <a:off x="7309" y="991378"/>
                                    <a:ext cx="768" cy="5"/>
                                  </a:xfrm>
                                  <a:prstGeom prst="straightConnector1">
                                    <a:avLst/>
                                  </a:prstGeom>
                                  <a:ln w="9525" cap="flat" cmpd="sng">
                                    <a:solidFill>
                                      <a:srgbClr val="000000"/>
                                    </a:solidFill>
                                    <a:prstDash val="solid"/>
                                    <a:headEnd type="none" w="med" len="med"/>
                                    <a:tailEnd type="triangle" w="med" len="med"/>
                                  </a:ln>
                                </wps:spPr>
                                <wps:bodyPr/>
                              </wps:wsp>
                              <wps:wsp>
                                <wps:cNvPr id="66" name="矩形 20"/>
                                <wps:cNvSpPr/>
                                <wps:spPr>
                                  <a:xfrm>
                                    <a:off x="8070" y="991262"/>
                                    <a:ext cx="1034" cy="29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3148FF">
                                      <w:pPr>
                                        <w:pStyle w:val="24"/>
                                        <w:bidi w:val="0"/>
                                        <w:rPr>
                                          <w:rFonts w:hint="default"/>
                                          <w:lang w:val="en-US" w:eastAsia="zh-CN"/>
                                        </w:rPr>
                                      </w:pPr>
                                      <w:r>
                                        <w:rPr>
                                          <w:rFonts w:hint="eastAsia"/>
                                          <w:lang w:val="en-US" w:eastAsia="zh-CN"/>
                                        </w:rPr>
                                        <w:t>设备清洗</w:t>
                                      </w:r>
                                    </w:p>
                                  </w:txbxContent>
                                </wps:txbx>
                                <wps:bodyPr wrap="square" lIns="0" tIns="0" rIns="0" bIns="0" upright="1"/>
                              </wps:wsp>
                              <wps:wsp>
                                <wps:cNvPr id="68" name="自选图形 24"/>
                                <wps:cNvCnPr/>
                                <wps:spPr>
                                  <a:xfrm>
                                    <a:off x="9125" y="991363"/>
                                    <a:ext cx="768" cy="5"/>
                                  </a:xfrm>
                                  <a:prstGeom prst="straightConnector1">
                                    <a:avLst/>
                                  </a:prstGeom>
                                  <a:ln w="9525" cap="flat" cmpd="sng">
                                    <a:solidFill>
                                      <a:srgbClr val="000000"/>
                                    </a:solidFill>
                                    <a:prstDash val="solid"/>
                                    <a:headEnd type="none" w="med" len="med"/>
                                    <a:tailEnd type="triangle" w="med" len="med"/>
                                  </a:ln>
                                </wps:spPr>
                                <wps:bodyPr/>
                              </wps:wsp>
                              <wps:wsp>
                                <wps:cNvPr id="69" name="矩形 20"/>
                                <wps:cNvSpPr/>
                                <wps:spPr>
                                  <a:xfrm>
                                    <a:off x="9905" y="991227"/>
                                    <a:ext cx="1034" cy="28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812F5F">
                                      <w:pPr>
                                        <w:pStyle w:val="24"/>
                                        <w:bidi w:val="0"/>
                                        <w:rPr>
                                          <w:rFonts w:hint="default"/>
                                          <w:lang w:val="en-US" w:eastAsia="zh-CN"/>
                                        </w:rPr>
                                      </w:pPr>
                                      <w:r>
                                        <w:rPr>
                                          <w:rFonts w:hint="eastAsia"/>
                                          <w:lang w:val="en-US" w:eastAsia="zh-CN"/>
                                        </w:rPr>
                                        <w:t>集水池</w:t>
                                      </w:r>
                                    </w:p>
                                  </w:txbxContent>
                                </wps:txbx>
                                <wps:bodyPr wrap="square" lIns="0" tIns="0" rIns="0" bIns="0" upright="1"/>
                              </wps:wsp>
                              <wps:wsp>
                                <wps:cNvPr id="80" name="自选图形 24"/>
                                <wps:cNvCnPr/>
                                <wps:spPr>
                                  <a:xfrm>
                                    <a:off x="10955" y="991333"/>
                                    <a:ext cx="767" cy="5"/>
                                  </a:xfrm>
                                  <a:prstGeom prst="straightConnector1">
                                    <a:avLst/>
                                  </a:prstGeom>
                                  <a:ln w="9525" cap="flat" cmpd="sng">
                                    <a:solidFill>
                                      <a:srgbClr val="000000"/>
                                    </a:solidFill>
                                    <a:prstDash val="solid"/>
                                    <a:headEnd type="none" w="med" len="med"/>
                                    <a:tailEnd type="triangle" w="med" len="med"/>
                                  </a:ln>
                                </wps:spPr>
                                <wps:bodyPr/>
                              </wps:wsp>
                              <wps:wsp>
                                <wps:cNvPr id="81" name="矩形 20"/>
                                <wps:cNvSpPr/>
                                <wps:spPr>
                                  <a:xfrm>
                                    <a:off x="11716" y="991194"/>
                                    <a:ext cx="1034" cy="2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BD0BED">
                                      <w:pPr>
                                        <w:pStyle w:val="24"/>
                                        <w:bidi w:val="0"/>
                                        <w:rPr>
                                          <w:rFonts w:hint="default"/>
                                          <w:lang w:val="en-US" w:eastAsia="zh-CN"/>
                                        </w:rPr>
                                      </w:pPr>
                                      <w:r>
                                        <w:rPr>
                                          <w:rFonts w:hint="eastAsia"/>
                                          <w:lang w:val="en-US" w:eastAsia="zh-CN"/>
                                        </w:rPr>
                                        <w:t>沉淀池</w:t>
                                      </w:r>
                                    </w:p>
                                  </w:txbxContent>
                                </wps:txbx>
                                <wps:bodyPr wrap="square" lIns="0" tIns="0" rIns="0" bIns="0" upright="1"/>
                              </wps:wsp>
                              <wps:wsp>
                                <wps:cNvPr id="84" name="自选图形 24"/>
                                <wps:cNvCnPr/>
                                <wps:spPr>
                                  <a:xfrm>
                                    <a:off x="7327" y="992042"/>
                                    <a:ext cx="798" cy="2"/>
                                  </a:xfrm>
                                  <a:prstGeom prst="straightConnector1">
                                    <a:avLst/>
                                  </a:prstGeom>
                                  <a:ln w="9525" cap="flat" cmpd="sng">
                                    <a:solidFill>
                                      <a:srgbClr val="000000"/>
                                    </a:solidFill>
                                    <a:prstDash val="solid"/>
                                    <a:headEnd type="none" w="med" len="med"/>
                                    <a:tailEnd type="triangle" w="med" len="med"/>
                                  </a:ln>
                                </wps:spPr>
                                <wps:bodyPr/>
                              </wps:wsp>
                              <wps:wsp>
                                <wps:cNvPr id="87" name="矩形 20"/>
                                <wps:cNvSpPr/>
                                <wps:spPr>
                                  <a:xfrm>
                                    <a:off x="8114" y="991921"/>
                                    <a:ext cx="1795" cy="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F74517">
                                      <w:pPr>
                                        <w:pStyle w:val="24"/>
                                        <w:bidi w:val="0"/>
                                        <w:rPr>
                                          <w:rFonts w:hint="default"/>
                                          <w:lang w:val="en-US" w:eastAsia="zh-CN"/>
                                        </w:rPr>
                                      </w:pPr>
                                      <w:r>
                                        <w:rPr>
                                          <w:rFonts w:hint="eastAsia"/>
                                          <w:lang w:val="en-US" w:eastAsia="zh-CN"/>
                                        </w:rPr>
                                        <w:t>打磨、抛光，切割</w:t>
                                      </w:r>
                                    </w:p>
                                  </w:txbxContent>
                                </wps:txbx>
                                <wps:bodyPr wrap="square" lIns="0" tIns="0" rIns="0" bIns="0" upright="1"/>
                              </wps:wsp>
                              <wps:wsp>
                                <wps:cNvPr id="90" name="矩形 20"/>
                                <wps:cNvSpPr/>
                                <wps:spPr>
                                  <a:xfrm>
                                    <a:off x="8143" y="992547"/>
                                    <a:ext cx="1034" cy="27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8266B0">
                                      <w:pPr>
                                        <w:pStyle w:val="24"/>
                                        <w:bidi w:val="0"/>
                                        <w:rPr>
                                          <w:rFonts w:hint="default"/>
                                          <w:lang w:val="en-US" w:eastAsia="zh-CN"/>
                                        </w:rPr>
                                      </w:pPr>
                                      <w:r>
                                        <w:rPr>
                                          <w:rFonts w:hint="eastAsia"/>
                                          <w:lang w:val="en-US" w:eastAsia="zh-CN"/>
                                        </w:rPr>
                                        <w:t>车间冲洗</w:t>
                                      </w:r>
                                    </w:p>
                                  </w:txbxContent>
                                </wps:txbx>
                                <wps:bodyPr wrap="square" lIns="0" tIns="0" rIns="0" bIns="0" upright="1"/>
                              </wps:wsp>
                              <wps:wsp>
                                <wps:cNvPr id="99" name="自选图形 24"/>
                                <wps:cNvCnPr/>
                                <wps:spPr>
                                  <a:xfrm>
                                    <a:off x="9929" y="992089"/>
                                    <a:ext cx="493" cy="3"/>
                                  </a:xfrm>
                                  <a:prstGeom prst="straightConnector1">
                                    <a:avLst/>
                                  </a:prstGeom>
                                  <a:ln w="9525" cap="flat" cmpd="sng">
                                    <a:solidFill>
                                      <a:srgbClr val="000000"/>
                                    </a:solidFill>
                                    <a:prstDash val="solid"/>
                                    <a:headEnd type="none" w="med" len="med"/>
                                    <a:tailEnd type="none" w="med" len="med"/>
                                  </a:ln>
                                </wps:spPr>
                                <wps:bodyPr/>
                              </wps:wsp>
                              <wps:wsp>
                                <wps:cNvPr id="105" name="自选图形 24"/>
                                <wps:cNvCnPr/>
                                <wps:spPr>
                                  <a:xfrm flipH="1" flipV="1">
                                    <a:off x="10421" y="991513"/>
                                    <a:ext cx="1" cy="1202"/>
                                  </a:xfrm>
                                  <a:prstGeom prst="straightConnector1">
                                    <a:avLst/>
                                  </a:prstGeom>
                                  <a:ln w="9525" cap="flat" cmpd="sng">
                                    <a:solidFill>
                                      <a:srgbClr val="000000"/>
                                    </a:solidFill>
                                    <a:prstDash val="solid"/>
                                    <a:headEnd type="none" w="med" len="med"/>
                                    <a:tailEnd type="triangle" w="med" len="med"/>
                                  </a:ln>
                                </wps:spPr>
                                <wps:bodyPr/>
                              </wps:wsp>
                              <wps:wsp>
                                <wps:cNvPr id="109" name="自选图形 24"/>
                                <wps:cNvCnPr/>
                                <wps:spPr>
                                  <a:xfrm flipV="1">
                                    <a:off x="7333" y="992716"/>
                                    <a:ext cx="804" cy="3"/>
                                  </a:xfrm>
                                  <a:prstGeom prst="straightConnector1">
                                    <a:avLst/>
                                  </a:prstGeom>
                                  <a:ln w="9525" cap="flat" cmpd="sng">
                                    <a:solidFill>
                                      <a:srgbClr val="000000"/>
                                    </a:solidFill>
                                    <a:prstDash val="solid"/>
                                    <a:headEnd type="none" w="med" len="med"/>
                                    <a:tailEnd type="triangle" w="med" len="med"/>
                                  </a:ln>
                                </wps:spPr>
                                <wps:bodyPr/>
                              </wps:wsp>
                              <wps:wsp>
                                <wps:cNvPr id="110" name="自选图形 24"/>
                                <wps:cNvCnPr/>
                                <wps:spPr>
                                  <a:xfrm>
                                    <a:off x="9176" y="992704"/>
                                    <a:ext cx="1269" cy="0"/>
                                  </a:xfrm>
                                  <a:prstGeom prst="straightConnector1">
                                    <a:avLst/>
                                  </a:prstGeom>
                                  <a:ln w="9525" cap="flat" cmpd="sng">
                                    <a:solidFill>
                                      <a:srgbClr val="000000"/>
                                    </a:solidFill>
                                    <a:prstDash val="solid"/>
                                    <a:headEnd type="none" w="med" len="med"/>
                                    <a:tailEnd type="none" w="med" len="med"/>
                                  </a:ln>
                                </wps:spPr>
                                <wps:bodyPr/>
                              </wps:wsp>
                              <wps:wsp>
                                <wps:cNvPr id="326" name="自选图形 24"/>
                                <wps:cNvCnPr/>
                                <wps:spPr>
                                  <a:xfrm flipH="1">
                                    <a:off x="12237" y="991482"/>
                                    <a:ext cx="10" cy="343"/>
                                  </a:xfrm>
                                  <a:prstGeom prst="straightConnector1">
                                    <a:avLst/>
                                  </a:prstGeom>
                                  <a:ln w="9525" cap="flat" cmpd="sng">
                                    <a:solidFill>
                                      <a:srgbClr val="000000"/>
                                    </a:solidFill>
                                    <a:prstDash val="solid"/>
                                    <a:headEnd type="none" w="med" len="med"/>
                                    <a:tailEnd type="triangle" w="med" len="med"/>
                                  </a:ln>
                                </wps:spPr>
                                <wps:bodyPr/>
                              </wps:wsp>
                              <wps:wsp>
                                <wps:cNvPr id="327" name="矩形 20"/>
                                <wps:cNvSpPr/>
                                <wps:spPr>
                                  <a:xfrm>
                                    <a:off x="11775" y="991806"/>
                                    <a:ext cx="1034" cy="2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2440C5">
                                      <w:pPr>
                                        <w:pStyle w:val="24"/>
                                        <w:bidi w:val="0"/>
                                        <w:rPr>
                                          <w:rFonts w:hint="default"/>
                                          <w:lang w:val="en-US" w:eastAsia="zh-CN"/>
                                        </w:rPr>
                                      </w:pPr>
                                      <w:r>
                                        <w:rPr>
                                          <w:rFonts w:hint="eastAsia"/>
                                          <w:lang w:val="en-US" w:eastAsia="zh-CN"/>
                                        </w:rPr>
                                        <w:t>清水池</w:t>
                                      </w:r>
                                    </w:p>
                                  </w:txbxContent>
                                </wps:txbx>
                                <wps:bodyPr wrap="square" lIns="0" tIns="0" rIns="0" bIns="0" upright="1"/>
                              </wps:wsp>
                              <wps:wsp>
                                <wps:cNvPr id="333" name="自选图形 24"/>
                                <wps:cNvCnPr/>
                                <wps:spPr>
                                  <a:xfrm>
                                    <a:off x="12277" y="992097"/>
                                    <a:ext cx="16" cy="1004"/>
                                  </a:xfrm>
                                  <a:prstGeom prst="straightConnector1">
                                    <a:avLst/>
                                  </a:prstGeom>
                                  <a:ln w="9525" cap="flat" cmpd="sng">
                                    <a:solidFill>
                                      <a:srgbClr val="FF0000"/>
                                    </a:solidFill>
                                    <a:prstDash val="dash"/>
                                    <a:headEnd type="none" w="med" len="med"/>
                                    <a:tailEnd type="none" w="med" len="med"/>
                                  </a:ln>
                                </wps:spPr>
                                <wps:bodyPr/>
                              </wps:wsp>
                              <wps:wsp>
                                <wps:cNvPr id="334" name="自选图形 25"/>
                                <wps:cNvCnPr/>
                                <wps:spPr>
                                  <a:xfrm flipH="1">
                                    <a:off x="6785" y="993100"/>
                                    <a:ext cx="5478" cy="3"/>
                                  </a:xfrm>
                                  <a:prstGeom prst="straightConnector1">
                                    <a:avLst/>
                                  </a:prstGeom>
                                  <a:ln w="9525" cap="flat" cmpd="sng">
                                    <a:solidFill>
                                      <a:srgbClr val="FF0000"/>
                                    </a:solidFill>
                                    <a:prstDash val="dash"/>
                                    <a:headEnd type="none" w="med" len="med"/>
                                    <a:tailEnd type="none" w="med" len="med"/>
                                  </a:ln>
                                </wps:spPr>
                                <wps:bodyPr/>
                              </wps:wsp>
                              <wps:wsp>
                                <wps:cNvPr id="335" name="自选图形 24"/>
                                <wps:cNvCnPr/>
                                <wps:spPr>
                                  <a:xfrm>
                                    <a:off x="6798" y="992314"/>
                                    <a:ext cx="522" cy="7"/>
                                  </a:xfrm>
                                  <a:prstGeom prst="straightConnector1">
                                    <a:avLst/>
                                  </a:prstGeom>
                                  <a:ln w="9525" cap="flat" cmpd="sng">
                                    <a:solidFill>
                                      <a:srgbClr val="FF0000"/>
                                    </a:solidFill>
                                    <a:prstDash val="dash"/>
                                    <a:headEnd type="none" w="med" len="med"/>
                                    <a:tailEnd type="triangle" w="med" len="med"/>
                                  </a:ln>
                                </wps:spPr>
                                <wps:bodyPr/>
                              </wps:wsp>
                              <wps:wsp>
                                <wps:cNvPr id="339" name="自选图形 24"/>
                                <wps:cNvCnPr/>
                                <wps:spPr>
                                  <a:xfrm>
                                    <a:off x="6791" y="992314"/>
                                    <a:ext cx="0" cy="790"/>
                                  </a:xfrm>
                                  <a:prstGeom prst="straightConnector1">
                                    <a:avLst/>
                                  </a:prstGeom>
                                  <a:ln w="9525" cap="flat" cmpd="sng">
                                    <a:solidFill>
                                      <a:srgbClr val="FF0000"/>
                                    </a:solidFill>
                                    <a:prstDash val="dash"/>
                                    <a:headEnd type="none" w="med" len="med"/>
                                    <a:tailEnd type="none" w="med" len="med"/>
                                  </a:ln>
                                </wps:spPr>
                                <wps:bodyPr/>
                              </wps:wsp>
                              <wps:wsp>
                                <wps:cNvPr id="340" name="自选图形 24"/>
                                <wps:cNvCnPr/>
                                <wps:spPr>
                                  <a:xfrm flipV="1">
                                    <a:off x="6644" y="991923"/>
                                    <a:ext cx="689" cy="3"/>
                                  </a:xfrm>
                                  <a:prstGeom prst="straightConnector1">
                                    <a:avLst/>
                                  </a:prstGeom>
                                  <a:ln w="9525" cap="flat" cmpd="sng">
                                    <a:solidFill>
                                      <a:srgbClr val="000000"/>
                                    </a:solidFill>
                                    <a:prstDash val="solid"/>
                                    <a:headEnd type="none" w="med" len="med"/>
                                    <a:tailEnd type="triangle" w="med" len="med"/>
                                  </a:ln>
                                </wps:spPr>
                                <wps:bodyPr/>
                              </wps:wsp>
                            </wpg:grpSp>
                          </wpg:wgp>
                        </a:graphicData>
                      </a:graphic>
                    </wp:anchor>
                  </w:drawing>
                </mc:Choice>
                <mc:Fallback>
                  <w:pict>
                    <v:group id="_x0000_s1026" o:spid="_x0000_s1026" o:spt="203" style="position:absolute;left:0pt;margin-left:18.75pt;margin-top:-33346.4pt;height:19371.25pt;width:378.3pt;z-index:251665408;mso-width-relative:page;mso-height-relative:page;" coordorigin="6098,953980" coordsize="7566,387425" o:gfxdata="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">
                      <o:lock v:ext="edit" aspectratio="f"/>
                      <v:rect id="矩形 20" o:spid="_x0000_s1026" o:spt="1" style="position:absolute;left:11498;top:990155;height:303;width:1881;" fillcolor="#FFFFFF" filled="t" stroked="t" coordsize="21600,21600" o:gfxdata="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ZWRD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3CFDBBDB">
                              <w:pPr>
                                <w:pStyle w:val="24"/>
                                <w:bidi w:val="0"/>
                                <w:rPr>
                                  <w:rFonts w:hint="default"/>
                                  <w:lang w:val="en-US" w:eastAsia="zh-CN"/>
                                </w:rPr>
                              </w:pPr>
                              <w:r>
                                <w:rPr>
                                  <w:rFonts w:hint="eastAsia"/>
                                  <w:lang w:val="en-US" w:eastAsia="zh-CN"/>
                                </w:rPr>
                                <w:t>搅拌系统用水</w:t>
                              </w:r>
                            </w:p>
                          </w:txbxContent>
                        </v:textbox>
                      </v:rect>
                      <v:shape id="自选图形 25" o:spid="_x0000_s1026" o:spt="32" type="#_x0000_t32" style="position:absolute;left:9920;top:990338;flip:x;height:8;width:1315;" filled="f" stroked="t" coordsize="21600,21600" o:gfxdata="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x3JHr4A&#10;AADbAAAADwAAAAAAAAABACAAAAAiAAAAZHJzL2Rvd25yZXYueG1sUEsBAhQAFAAAAAgAh07iQDMv&#10;BZ47AAAAOQAAABAAAAAAAAAAAQAgAAAADQEAAGRycy9zaGFwZXhtbC54bWxQSwUGAAAAAAYABgBb&#10;AQAAtwMAAAAA&#10;">
                        <v:fill on="f" focussize="0,0"/>
                        <v:stroke color="#000000" joinstyle="round" dashstyle="dash"/>
                        <v:imagedata o:title=""/>
                        <o:lock v:ext="edit" aspectratio="f"/>
                      </v:shape>
                      <v:rect id="矩形 20" o:spid="_x0000_s1026" o:spt="1" style="position:absolute;left:7791;top:990139;height:318;width:2116;" fillcolor="#FFFFFF" filled="t" stroked="t" coordsize="21600,21600" o:gfxdata="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7jh7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mm,0mm,0mm,0mm">
                          <w:txbxContent>
                            <w:p w14:paraId="3C4E4298">
                              <w:pPr>
                                <w:pStyle w:val="24"/>
                                <w:bidi w:val="0"/>
                                <w:rPr>
                                  <w:rFonts w:hint="default"/>
                                  <w:lang w:val="en-US" w:eastAsia="zh-CN"/>
                                </w:rPr>
                              </w:pPr>
                              <w:r>
                                <w:rPr>
                                  <w:rFonts w:hint="eastAsia"/>
                                  <w:lang w:val="en-US" w:eastAsia="zh-CN"/>
                                </w:rPr>
                                <w:t>间接循环冷却水系统</w:t>
                              </w:r>
                            </w:p>
                          </w:txbxContent>
                        </v:textbox>
                      </v:rect>
                      <v:shape id="自选图形 24" o:spid="_x0000_s1026" o:spt="32" type="#_x0000_t32" style="position:absolute;left:7342;top:990259;flip:y;height:6;width:474;" filled="f" stroked="t" coordsize="21600,21600" o:gfxdata="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Rlf9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自选图形 25" o:spid="_x0000_s1026" o:spt="32" type="#_x0000_t32" style="position:absolute;left:11277;top:990340;flip:x y;height:437;width:6;" filled="f" stroked="t" coordsize="21600,21600" o:gfxdata="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2wHMPvQAA&#10;ANsAAAAPAAAAAAAAAAEAIAAAACIAAABkcnMvZG93bnJldi54bWxQSwECFAAUAAAACACHTuJAMy8F&#10;njsAAAA5AAAAEAAAAAAAAAABACAAAAAMAQAAZHJzL3NoYXBleG1sLnhtbFBLBQYAAAAABgAGAFsB&#10;AAC2AwAAAAA=&#10;">
                        <v:fill on="f" focussize="0,0"/>
                        <v:stroke color="#000000" joinstyle="round" dashstyle="dash"/>
                        <v:imagedata o:title=""/>
                        <o:lock v:ext="edit" aspectratio="f"/>
                      </v:shape>
                      <v:shape id="自选图形 25" o:spid="_x0000_s1026" o:spt="32" type="#_x0000_t32" style="position:absolute;left:8840;top:990790;flip:x;height:12;width:2403;" filled="f" stroked="t" coordsize="21600,21600" o:gfxdata="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0rtMq/&#10;AAAA2wAAAA8AAAAAAAAAAQAgAAAAIgAAAGRycy9kb3ducmV2LnhtbFBLAQIUABQAAAAIAIdO4kAz&#10;LwWeOwAAADkAAAAQAAAAAAAAAAEAIAAAAA4BAABkcnMvc2hhcGV4bWwueG1sUEsFBgAAAAAGAAYA&#10;WwEAALgDAAAAAA==&#10;">
                        <v:fill on="f" focussize="0,0"/>
                        <v:stroke color="#000000" joinstyle="round" dashstyle="dash"/>
                        <v:imagedata o:title=""/>
                        <o:lock v:ext="edit" aspectratio="f"/>
                      </v:shape>
                      <v:shape id="自选图形 26" o:spid="_x0000_s1026" o:spt="32" type="#_x0000_t32" style="position:absolute;left:8798;top:990500;flip:y;height:314;width:2;" filled="f" stroked="t" coordsize="21600,21600" o:gfxdata="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MbnB22AAAA2wAAAA8A&#10;AAAAAAAAAQAgAAAAIgAAAGRycy9kb3ducmV2LnhtbFBLAQIUABQAAAAIAIdO4kAzLwWeOwAAADkA&#10;AAAQAAAAAAAAAAEAIAAAAAUBAABkcnMvc2hhcGV4bWwueG1sUEsFBgAAAAAGAAYAWwEAAK8DAAAA&#10;AA==&#10;">
                        <v:fill on="f" focussize="0,0"/>
                        <v:stroke color="#000000" joinstyle="round" dashstyle="dash" endarrow="block"/>
                        <v:imagedata o:title=""/>
                        <o:lock v:ext="edit" aspectratio="f"/>
                      </v:shape>
                      <v:shape id="自选图形 25" o:spid="_x0000_s1026" o:spt="32" type="#_x0000_t32" style="position:absolute;left:9935;top:953980;flip:x y;height:9;width:1591;" filled="f" stroked="t" coordsize="21600,21600" o:gfxdata="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irAcm/&#10;AAAA2wAAAA8AAAAAAAAAAQAgAAAAIgAAAGRycy9kb3ducmV2LnhtbFBLAQIUABQAAAAIAIdO4kAz&#10;LwWeOwAAADkAAAAQAAAAAAAAAAEAIAAAAA4BAABkcnMvc2hhcGV4bWwueG1sUEsFBgAAAAAGAAYA&#10;WwEAALgDAAAAAA==&#10;">
                        <v:fill on="f" focussize="0,0"/>
                        <v:stroke color="#000000" joinstyle="round"/>
                        <v:imagedata o:title=""/>
                        <o:lock v:ext="edit" aspectratio="f"/>
                      </v:shape>
                      <v:shape id="自选图形 24" o:spid="_x0000_s1026" o:spt="32" type="#_x0000_t32" style="position:absolute;left:6636;top:1341387;height:18;width:1278;" filled="f" stroked="t" coordsize="21600,21600" o:gfxdata="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GEeR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rect id="矩形 20" o:spid="_x0000_s1026" o:spt="1" style="position:absolute;left:7886;top:993612;height:339;width:1589;" fillcolor="#FFFFFF" filled="t" stroked="t" coordsize="21600,21600" o:gfxdata="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Qmwq/&#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43FC9FB0">
                              <w:pPr>
                                <w:pStyle w:val="24"/>
                                <w:bidi w:val="0"/>
                                <w:rPr>
                                  <w:rFonts w:hint="default"/>
                                  <w:lang w:val="en-US" w:eastAsia="zh-CN"/>
                                </w:rPr>
                              </w:pPr>
                              <w:r>
                                <w:rPr>
                                  <w:rFonts w:hint="eastAsia"/>
                                  <w:lang w:val="en-US" w:eastAsia="zh-CN"/>
                                </w:rPr>
                                <w:t>螺旋洗砂机洗沙</w:t>
                              </w:r>
                            </w:p>
                          </w:txbxContent>
                        </v:textbox>
                      </v:rect>
                      <v:shape id="自选图形 24" o:spid="_x0000_s1026" o:spt="32" type="#_x0000_t32" style="position:absolute;left:9442;top:993729;height:5;width:766;" filled="f" stroked="t" coordsize="21600,21600" o:gfxdata="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hJO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20" o:spid="_x0000_s1026" o:spt="1" style="position:absolute;left:10178;top:993532;height:344;width:771;" fillcolor="#FFFFFF" filled="t" stroked="t" coordsize="21600,21600" o:gfxdata="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x+rk+/&#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417EECA8">
                              <w:pPr>
                                <w:pStyle w:val="24"/>
                                <w:bidi w:val="0"/>
                                <w:rPr>
                                  <w:rFonts w:hint="default"/>
                                  <w:lang w:val="en-US" w:eastAsia="zh-CN"/>
                                </w:rPr>
                              </w:pPr>
                              <w:r>
                                <w:rPr>
                                  <w:rFonts w:hint="eastAsia"/>
                                  <w:lang w:val="en-US" w:eastAsia="zh-CN"/>
                                </w:rPr>
                                <w:t>集水池</w:t>
                              </w:r>
                            </w:p>
                          </w:txbxContent>
                        </v:textbox>
                      </v:rect>
                      <v:shape id="自选图形 24" o:spid="_x0000_s1026" o:spt="32" type="#_x0000_t32" style="position:absolute;left:12338;top:993704;height:10;width:571;" filled="f" stroked="t" coordsize="21600,21600" o:gfxdata="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tnLU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rect id="矩形 20" o:spid="_x0000_s1026" o:spt="1" style="position:absolute;left:11521;top:993536;height:313;width:803;" fillcolor="#FFFFFF" filled="t" stroked="t" coordsize="21600,21600" o:gfxdata="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tn6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25D4478B">
                              <w:pPr>
                                <w:pStyle w:val="24"/>
                                <w:bidi w:val="0"/>
                                <w:rPr>
                                  <w:rFonts w:hint="default"/>
                                  <w:lang w:val="en-US" w:eastAsia="zh-CN"/>
                                </w:rPr>
                              </w:pPr>
                              <w:r>
                                <w:rPr>
                                  <w:rFonts w:hint="eastAsia"/>
                                  <w:lang w:val="en-US" w:eastAsia="zh-CN"/>
                                </w:rPr>
                                <w:t>浓密罐</w:t>
                              </w:r>
                            </w:p>
                          </w:txbxContent>
                        </v:textbox>
                      </v:rect>
                      <v:shape id="自选图形 24" o:spid="_x0000_s1026" o:spt="32" type="#_x0000_t32" style="position:absolute;left:10966;top:993682;height:10;width:571;" filled="f" stroked="t" coordsize="21600,21600" o:gfxdata="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2IqUe/&#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20" o:spid="_x0000_s1026" o:spt="1" style="position:absolute;left:12861;top:993536;height:313;width:803;" fillcolor="#FFFFFF" filled="t" stroked="t" coordsize="21600,21600" o:gfxdata="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geFJvQAA&#10;ANw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78C57720">
                              <w:pPr>
                                <w:pStyle w:val="24"/>
                                <w:bidi w:val="0"/>
                                <w:rPr>
                                  <w:rFonts w:hint="default"/>
                                  <w:lang w:val="en-US" w:eastAsia="zh-CN"/>
                                </w:rPr>
                              </w:pPr>
                              <w:r>
                                <w:rPr>
                                  <w:rFonts w:hint="eastAsia"/>
                                  <w:lang w:val="en-US" w:eastAsia="zh-CN"/>
                                </w:rPr>
                                <w:t>清水池</w:t>
                              </w:r>
                            </w:p>
                          </w:txbxContent>
                        </v:textbox>
                      </v:rect>
                      <v:shape id="自选图形 25" o:spid="_x0000_s1026" o:spt="32" type="#_x0000_t32" style="position:absolute;left:13327;top:993833;flip:y;height:469;width:9;" filled="f" stroked="t" coordsize="21600,21600" o:gfxdata="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SPf+k&#10;wAAAANwAAAAPAAAAAAAAAAEAIAAAACIAAABkcnMvZG93bnJldi54bWxQSwECFAAUAAAACACHTuJA&#10;My8FnjsAAAA5AAAAEAAAAAAAAAABACAAAAAPAQAAZHJzL3NoYXBleG1sLnhtbFBLBQYAAAAABgAG&#10;AFsBAAC5AwAAAAA=&#10;">
                        <v:fill on="f" focussize="0,0"/>
                        <v:stroke color="#FF0000" joinstyle="round" dashstyle="dash"/>
                        <v:imagedata o:title=""/>
                        <o:lock v:ext="edit" aspectratio="f"/>
                      </v:shape>
                      <v:shape id="自选图形 25" o:spid="_x0000_s1026" o:spt="32" type="#_x0000_t32" style="position:absolute;left:8518;top:994325;flip:x y;height:16;width:4812;" filled="f" stroked="t" coordsize="21600,21600" o:gfxdata="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dZO8ugAAANwA&#10;AAAPAAAAAAAAAAEAIAAAACIAAABkcnMvZG93bnJldi54bWxQSwECFAAUAAAACACHTuJAMy8FnjsA&#10;AAA5AAAAEAAAAAAAAAABACAAAAAJAQAAZHJzL3NoYXBleG1sLnhtbFBLBQYAAAAABgAGAFsBAACz&#10;AwAAAAA=&#10;">
                        <v:fill on="f" focussize="0,0"/>
                        <v:stroke color="#FF0000" joinstyle="round" dashstyle="dash"/>
                        <v:imagedata o:title=""/>
                        <o:lock v:ext="edit" aspectratio="f"/>
                      </v:shape>
                      <v:shape id="自选图形 26" o:spid="_x0000_s1026" o:spt="32" type="#_x0000_t32" style="position:absolute;left:8547;top:993952;flip:x y;height:373;width:1;" filled="f" stroked="t" coordsize="21600,21600" o:gfxdata="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5OT/+/&#10;AAAA3AAAAA8AAAAAAAAAAQAgAAAAIgAAAGRycy9kb3ducmV2LnhtbFBLAQIUABQAAAAIAIdO4kAz&#10;LwWeOwAAADkAAAAQAAAAAAAAAAEAIAAAAA4BAABkcnMvc2hhcGV4bWwueG1sUEsFBgAAAAAGAAYA&#10;WwEAALgDAAAAAA==&#10;">
                        <v:fill on="f" focussize="0,0"/>
                        <v:stroke color="#FF0000" joinstyle="round" dashstyle="dash" endarrow="block"/>
                        <v:imagedata o:title=""/>
                        <o:lock v:ext="edit" aspectratio="f"/>
                      </v:shape>
                      <v:shape id="自选图形 26" o:spid="_x0000_s1026" o:spt="32" type="#_x0000_t32" style="position:absolute;left:13280;top:990506;flip:y;height:3010;width:3;" filled="f" stroked="t" coordsize="21600,21600" o:gfxdata="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saLvQAA&#10;ANwAAAAPAAAAAAAAAAEAIAAAACIAAABkcnMvZG93bnJldi54bWxQSwECFAAUAAAACACHTuJAMy8F&#10;njsAAAA5AAAAEAAAAAAAAAABACAAAAAMAQAAZHJzL3NoYXBleG1sLnhtbFBLBQYAAAAABgAGAFsB&#10;AAC2AwAAAAA=&#10;">
                        <v:fill on="f" focussize="0,0"/>
                        <v:stroke color="#FF0000" joinstyle="round" dashstyle="dash" endarrow="block"/>
                        <v:imagedata o:title=""/>
                        <o:lock v:ext="edit" aspectratio="f"/>
                      </v:shape>
                      <v:shape id="自选图形 4" o:spid="_x0000_s1026" o:spt="34" type="#_x0000_t34" style="position:absolute;left:6076;top:991475;height:5;width:2485;rotation:5898240f;" filled="f" stroked="t" coordsize="21600,21600" o:gfxdata="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9barG8AAAA&#10;3AAAAA8AAAAAAAAAAQAgAAAAIgAAAGRycy9kb3ducmV2LnhtbFBLAQIUABQAAAAIAIdO4kAzLwWe&#10;OwAAADkAAAAQAAAAAAAAAAEAIAAAAAsBAABkcnMvc2hhcGV4bWwueG1sUEsFBgAAAAAGAAYAWwEA&#10;ALUDAAAAAA==&#10;" adj="10800">
                        <v:fill on="f" focussize="0,0"/>
                        <v:stroke color="#000000" joinstyle="miter"/>
                        <v:imagedata o:title=""/>
                        <o:lock v:ext="edit" aspectratio="f"/>
                      </v:shape>
                      <v:rect id="矩形 21" o:spid="_x0000_s1026" o:spt="1" style="position:absolute;left:6098;top:993449;height:428;width:1138;" fillcolor="#FFFFFF" filled="t" stroked="f" coordsize="21600,21600" o:gfxdata="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tUm8b4A&#10;AADcAAAADwAAAAAAAAABACAAAAAiAAAAZHJzL2Rvd25yZXYueG1sUEsBAhQAFAAAAAgAh07iQDMv&#10;BZ47AAAAOQAAABAAAAAAAAAAAQAgAAAADQEAAGRycy9zaGFwZXhtbC54bWxQSwUGAAAAAAYABgBb&#10;AQAAtwMAAAAA&#10;">
                        <v:fill on="t" opacity="0f" focussize="0,0"/>
                        <v:stroke on="f"/>
                        <v:imagedata o:title=""/>
                        <o:lock v:ext="edit" aspectratio="f"/>
                        <v:textbox inset="0mm,0mm,0mm,0mm">
                          <w:txbxContent>
                            <w:p w14:paraId="243DF856">
                              <w:pPr>
                                <w:pStyle w:val="24"/>
                                <w:bidi w:val="0"/>
                                <w:rPr>
                                  <w:rFonts w:hint="default"/>
                                  <w:lang w:val="en-US" w:eastAsia="zh-CN"/>
                                </w:rPr>
                              </w:pPr>
                              <w:r>
                                <w:rPr>
                                  <w:rFonts w:hint="eastAsia"/>
                                  <w:lang w:val="en-US" w:eastAsia="zh-CN"/>
                                </w:rPr>
                                <w:t>2车间</w:t>
                              </w:r>
                            </w:p>
                          </w:txbxContent>
                        </v:textbox>
                      </v:rect>
                      <v:group id="_x0000_s1026" o:spid="_x0000_s1026" o:spt="203" style="position:absolute;left:6188;top:991194;height:1910;width:6621;" coordorigin="6188,991194" coordsize="6621,1910" o:gfxdata="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lPyvwAAANwAAAAPAAAAAAAAAAEAIAAAACIAAABkcnMvZG93bnJldi54&#10;bWxQSwECFAAUAAAACACHTuJAMy8FnjsAAAA5AAAAFQAAAAAAAAABACAAAAAOAQAAZHJzL2dyb3Vw&#10;c2hhcGV4bWwueG1sUEsFBgAAAAAGAAYAYAEAAMsDAAAAAA==&#10;">
                        <o:lock v:ext="edit" aspectratio="f"/>
                        <v:rect id="矩形 21" o:spid="_x0000_s1026" o:spt="1" style="position:absolute;left:6188;top:991634;height:428;width:1138;" fillcolor="#FFFFFF" filled="t" stroked="f" coordsize="21600,21600" o:gfxdata="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GHFl28AAAA&#10;2gAAAA8AAAAAAAAAAQAgAAAAIgAAAGRycy9kb3ducmV2LnhtbFBLAQIUABQAAAAIAIdO4kAzLwWe&#10;OwAAADkAAAAQAAAAAAAAAAEAIAAAAAsBAABkcnMvc2hhcGV4bWwueG1sUEsFBgAAAAAGAAYAWwEA&#10;ALUDAAAAAA==&#10;">
                          <v:fill on="t" opacity="0f" focussize="0,0"/>
                          <v:stroke on="f"/>
                          <v:imagedata o:title=""/>
                          <o:lock v:ext="edit" aspectratio="f"/>
                          <v:textbox inset="0mm,0mm,0mm,0mm">
                            <w:txbxContent>
                              <w:p w14:paraId="22236D9D">
                                <w:pPr>
                                  <w:pStyle w:val="24"/>
                                  <w:bidi w:val="0"/>
                                  <w:rPr>
                                    <w:rFonts w:hint="default"/>
                                    <w:lang w:val="en-US" w:eastAsia="zh-CN"/>
                                  </w:rPr>
                                </w:pPr>
                                <w:r>
                                  <w:rPr>
                                    <w:rFonts w:hint="eastAsia"/>
                                    <w:lang w:val="en-US" w:eastAsia="zh-CN"/>
                                  </w:rPr>
                                  <w:t>1车间</w:t>
                                </w:r>
                              </w:p>
                            </w:txbxContent>
                          </v:textbox>
                        </v:rect>
                        <v:shape id="自选图形 24" o:spid="_x0000_s1026" o:spt="32" type="#_x0000_t32" style="position:absolute;left:7309;top:991378;height:5;width:768;" filled="f" stroked="t" coordsize="21600,21600" o:gfxdata="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dYBPC/&#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矩形 20" o:spid="_x0000_s1026" o:spt="1" style="position:absolute;left:8070;top:991262;height:299;width:1034;" fillcolor="#FFFFFF" filled="t" stroked="t" coordsize="21600,21600" o:gfxdata="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q95o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mm,0mm,0mm,0mm">
                            <w:txbxContent>
                              <w:p w14:paraId="483148FF">
                                <w:pPr>
                                  <w:pStyle w:val="24"/>
                                  <w:bidi w:val="0"/>
                                  <w:rPr>
                                    <w:rFonts w:hint="default"/>
                                    <w:lang w:val="en-US" w:eastAsia="zh-CN"/>
                                  </w:rPr>
                                </w:pPr>
                                <w:r>
                                  <w:rPr>
                                    <w:rFonts w:hint="eastAsia"/>
                                    <w:lang w:val="en-US" w:eastAsia="zh-CN"/>
                                  </w:rPr>
                                  <w:t>设备清洗</w:t>
                                </w:r>
                              </w:p>
                            </w:txbxContent>
                          </v:textbox>
                        </v:rect>
                        <v:shape id="自选图形 24" o:spid="_x0000_s1026" o:spt="32" type="#_x0000_t32" style="position:absolute;left:9125;top:991363;height:5;width:768;" filled="f" stroked="t" coordsize="21600,21600" o:gfxdata="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JaBugAAANs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shape>
                        <v:rect id="矩形 20" o:spid="_x0000_s1026" o:spt="1" style="position:absolute;left:9905;top:991227;height:286;width:1034;" fillcolor="#FFFFFF" filled="t" stroked="t" coordsize="21600,21600" o:gfxdata="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0Shq/&#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41812F5F">
                                <w:pPr>
                                  <w:pStyle w:val="24"/>
                                  <w:bidi w:val="0"/>
                                  <w:rPr>
                                    <w:rFonts w:hint="default"/>
                                    <w:lang w:val="en-US" w:eastAsia="zh-CN"/>
                                  </w:rPr>
                                </w:pPr>
                                <w:r>
                                  <w:rPr>
                                    <w:rFonts w:hint="eastAsia"/>
                                    <w:lang w:val="en-US" w:eastAsia="zh-CN"/>
                                  </w:rPr>
                                  <w:t>集水池</w:t>
                                </w:r>
                              </w:p>
                            </w:txbxContent>
                          </v:textbox>
                        </v:rect>
                        <v:shape id="自选图形 24" o:spid="_x0000_s1026" o:spt="32" type="#_x0000_t32" style="position:absolute;left:10955;top:991333;height:5;width:767;" filled="f" stroked="t" coordsize="21600,21600" o:gfxdata="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eGfH2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矩形 20" o:spid="_x0000_s1026" o:spt="1" style="position:absolute;left:11716;top:991194;height:274;width:1034;" fillcolor="#FFFFFF" filled="t" stroked="t" coordsize="21600,21600" o:gfxdata="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k6g5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0mm,0mm,0mm,0mm">
                            <w:txbxContent>
                              <w:p w14:paraId="5EBD0BED">
                                <w:pPr>
                                  <w:pStyle w:val="24"/>
                                  <w:bidi w:val="0"/>
                                  <w:rPr>
                                    <w:rFonts w:hint="default"/>
                                    <w:lang w:val="en-US" w:eastAsia="zh-CN"/>
                                  </w:rPr>
                                </w:pPr>
                                <w:r>
                                  <w:rPr>
                                    <w:rFonts w:hint="eastAsia"/>
                                    <w:lang w:val="en-US" w:eastAsia="zh-CN"/>
                                  </w:rPr>
                                  <w:t>沉淀池</w:t>
                                </w:r>
                              </w:p>
                            </w:txbxContent>
                          </v:textbox>
                        </v:rect>
                        <v:shape id="自选图形 24" o:spid="_x0000_s1026" o:spt="32" type="#_x0000_t32" style="position:absolute;left:7327;top:992042;height:2;width:798;" filled="f" stroked="t" coordsize="21600,21600" o:gfxdata="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16f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20" o:spid="_x0000_s1026" o:spt="1" style="position:absolute;left:8114;top:991921;height:300;width:1795;" fillcolor="#FFFFFF" filled="t" stroked="t" coordsize="21600,21600" o:gfxdata="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rnQm/&#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mm,0mm,0mm,0mm">
                            <w:txbxContent>
                              <w:p w14:paraId="75F74517">
                                <w:pPr>
                                  <w:pStyle w:val="24"/>
                                  <w:bidi w:val="0"/>
                                  <w:rPr>
                                    <w:rFonts w:hint="default"/>
                                    <w:lang w:val="en-US" w:eastAsia="zh-CN"/>
                                  </w:rPr>
                                </w:pPr>
                                <w:r>
                                  <w:rPr>
                                    <w:rFonts w:hint="eastAsia"/>
                                    <w:lang w:val="en-US" w:eastAsia="zh-CN"/>
                                  </w:rPr>
                                  <w:t>打磨、抛光，切割</w:t>
                                </w:r>
                              </w:p>
                            </w:txbxContent>
                          </v:textbox>
                        </v:rect>
                        <v:rect id="矩形 20" o:spid="_x0000_s1026" o:spt="1" style="position:absolute;left:8143;top:992547;height:273;width:1034;" fillcolor="#FFFFFF" filled="t" stroked="t" coordsize="21600,21600" o:gfxdata="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bk6C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mm,0mm,0mm,0mm">
                            <w:txbxContent>
                              <w:p w14:paraId="678266B0">
                                <w:pPr>
                                  <w:pStyle w:val="24"/>
                                  <w:bidi w:val="0"/>
                                  <w:rPr>
                                    <w:rFonts w:hint="default"/>
                                    <w:lang w:val="en-US" w:eastAsia="zh-CN"/>
                                  </w:rPr>
                                </w:pPr>
                                <w:r>
                                  <w:rPr>
                                    <w:rFonts w:hint="eastAsia"/>
                                    <w:lang w:val="en-US" w:eastAsia="zh-CN"/>
                                  </w:rPr>
                                  <w:t>车间冲洗</w:t>
                                </w:r>
                              </w:p>
                            </w:txbxContent>
                          </v:textbox>
                        </v:rect>
                        <v:shape id="自选图形 24" o:spid="_x0000_s1026" o:spt="32" type="#_x0000_t32" style="position:absolute;left:9929;top:992089;height:3;width:493;" filled="f" stroked="t" coordsize="21600,21600" o:gfxdata="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KF8p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shape>
                        <v:shape id="自选图形 24" o:spid="_x0000_s1026" o:spt="32" type="#_x0000_t32" style="position:absolute;left:10421;top:991513;flip:x y;height:1202;width:1;" filled="f" stroked="t" coordsize="21600,21600" o:gfxdata="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RviAG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24" o:spid="_x0000_s1026" o:spt="32" type="#_x0000_t32" style="position:absolute;left:7333;top:992716;flip:y;height:3;width:804;" filled="f" stroked="t" coordsize="21600,21600" o:gfxdata="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dErGW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自选图形 24" o:spid="_x0000_s1026" o:spt="32" type="#_x0000_t32" style="position:absolute;left:9176;top:992704;height:0;width:1269;" filled="f" stroked="t" coordsize="21600,21600" o:gfxdata="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mqcg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自选图形 24" o:spid="_x0000_s1026" o:spt="32" type="#_x0000_t32" style="position:absolute;left:12237;top:991482;flip:x;height:343;width:10;" filled="f" stroked="t" coordsize="21600,21600" o:gfxdata="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KoKl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rect id="矩形 20" o:spid="_x0000_s1026" o:spt="1" style="position:absolute;left:11775;top:991806;height:274;width:1034;" fillcolor="#FFFFFF" filled="t" stroked="t" coordsize="21600,21600" o:gfxdata="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cr+G&#10;wAAAANw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0mm,0mm,0mm,0mm">
                            <w:txbxContent>
                              <w:p w14:paraId="6F2440C5">
                                <w:pPr>
                                  <w:pStyle w:val="24"/>
                                  <w:bidi w:val="0"/>
                                  <w:rPr>
                                    <w:rFonts w:hint="default"/>
                                    <w:lang w:val="en-US" w:eastAsia="zh-CN"/>
                                  </w:rPr>
                                </w:pPr>
                                <w:r>
                                  <w:rPr>
                                    <w:rFonts w:hint="eastAsia"/>
                                    <w:lang w:val="en-US" w:eastAsia="zh-CN"/>
                                  </w:rPr>
                                  <w:t>清水池</w:t>
                                </w:r>
                              </w:p>
                            </w:txbxContent>
                          </v:textbox>
                        </v:rect>
                        <v:shape id="自选图形 24" o:spid="_x0000_s1026" o:spt="32" type="#_x0000_t32" style="position:absolute;left:12277;top:992097;height:1004;width:16;" filled="f" stroked="t" coordsize="21600,21600" o:gfxdata="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gfDYvQAA&#10;ANwAAAAPAAAAAAAAAAEAIAAAACIAAABkcnMvZG93bnJldi54bWxQSwECFAAUAAAACACHTuJAMy8F&#10;njsAAAA5AAAAEAAAAAAAAAABACAAAAAMAQAAZHJzL3NoYXBleG1sLnhtbFBLBQYAAAAABgAGAFsB&#10;AAC2AwAAAAA=&#10;">
                          <v:fill on="f" focussize="0,0"/>
                          <v:stroke color="#FF0000" joinstyle="round" dashstyle="dash"/>
                          <v:imagedata o:title=""/>
                          <o:lock v:ext="edit" aspectratio="f"/>
                        </v:shape>
                        <v:shape id="自选图形 25" o:spid="_x0000_s1026" o:spt="32" type="#_x0000_t32" style="position:absolute;left:6785;top:993100;flip:x;height:3;width:5478;" filled="f" stroked="t" coordsize="21600,21600" o:gfxdata="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3iQxa&#10;wAAAANwAAAAPAAAAAAAAAAEAIAAAACIAAABkcnMvZG93bnJldi54bWxQSwECFAAUAAAACACHTuJA&#10;My8FnjsAAAA5AAAAEAAAAAAAAAABACAAAAAPAQAAZHJzL3NoYXBleG1sLnhtbFBLBQYAAAAABgAG&#10;AFsBAAC5AwAAAAA=&#10;">
                          <v:fill on="f" focussize="0,0"/>
                          <v:stroke color="#FF0000" joinstyle="round" dashstyle="dash"/>
                          <v:imagedata o:title=""/>
                          <o:lock v:ext="edit" aspectratio="f"/>
                        </v:shape>
                        <v:shape id="自选图形 24" o:spid="_x0000_s1026" o:spt="32" type="#_x0000_t32" style="position:absolute;left:6798;top:992314;height:7;width:522;" filled="f" stroked="t" coordsize="21600,21600" o:gfxdata="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oB9D4&#10;wAAAANwAAAAPAAAAAAAAAAEAIAAAACIAAABkcnMvZG93bnJldi54bWxQSwECFAAUAAAACACHTuJA&#10;My8FnjsAAAA5AAAAEAAAAAAAAAABACAAAAAPAQAAZHJzL3NoYXBleG1sLnhtbFBLBQYAAAAABgAG&#10;AFsBAAC5AwAAAAA=&#10;">
                          <v:fill on="f" focussize="0,0"/>
                          <v:stroke color="#FF0000" joinstyle="round" dashstyle="dash" endarrow="block"/>
                          <v:imagedata o:title=""/>
                          <o:lock v:ext="edit" aspectratio="f"/>
                        </v:shape>
                        <v:shape id="自选图形 24" o:spid="_x0000_s1026" o:spt="32" type="#_x0000_t32" style="position:absolute;left:6791;top:992314;height:790;width:0;" filled="f" stroked="t" coordsize="21600,21600" o:gfxdata="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accyvQAA&#10;ANwAAAAPAAAAAAAAAAEAIAAAACIAAABkcnMvZG93bnJldi54bWxQSwECFAAUAAAACACHTuJAMy8F&#10;njsAAAA5AAAAEAAAAAAAAAABACAAAAAMAQAAZHJzL3NoYXBleG1sLnhtbFBLBQYAAAAABgAGAFsB&#10;AAC2AwAAAAA=&#10;">
                          <v:fill on="f" focussize="0,0"/>
                          <v:stroke color="#FF0000" joinstyle="round" dashstyle="dash"/>
                          <v:imagedata o:title=""/>
                          <o:lock v:ext="edit" aspectratio="f"/>
                        </v:shape>
                        <v:shape id="自选图形 24" o:spid="_x0000_s1026" o:spt="32" type="#_x0000_t32" style="position:absolute;left:6644;top:991923;flip:y;height:3;width:689;" filled="f" stroked="t" coordsize="21600,21600" o:gfxdata="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3Q0tm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group>
                    </v:group>
                  </w:pict>
                </mc:Fallback>
              </mc:AlternateContent>
            </w:r>
          </w:p>
          <w:p w14:paraId="71CE8836">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77096A15">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3BB2805B">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63CA2AA5">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215731B3">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1691787E">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24856139">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1A308ECC">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0FFBCC21">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4218585E">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7E476CF4">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7C80F592">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00642762">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135B82CA">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4C357D69">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214C2DF7">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24B164E3">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2AE67E72">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5304BB1E">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38FC0AA2">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23D5CBAC">
            <w:pPr>
              <w:pStyle w:val="11"/>
              <w:tabs>
                <w:tab w:val="left" w:pos="1410"/>
              </w:tabs>
              <w:spacing w:before="0" w:beforeAutospacing="0" w:after="0" w:afterAutospacing="0" w:line="360" w:lineRule="auto"/>
              <w:ind w:firstLine="480" w:firstLineChars="200"/>
              <w:jc w:val="both"/>
              <w:rPr>
                <w:rFonts w:hint="eastAsia"/>
                <w:szCs w:val="24"/>
                <w:lang w:val="en-US" w:eastAsia="zh-CN"/>
              </w:rPr>
            </w:pPr>
          </w:p>
          <w:p w14:paraId="77F4568C">
            <w:pPr>
              <w:pStyle w:val="11"/>
              <w:tabs>
                <w:tab w:val="left" w:pos="1410"/>
              </w:tabs>
              <w:spacing w:before="0" w:beforeAutospacing="0" w:after="0" w:afterAutospacing="0" w:line="360" w:lineRule="auto"/>
              <w:ind w:firstLine="482" w:firstLineChars="200"/>
              <w:jc w:val="center"/>
              <w:rPr>
                <w:rFonts w:hint="default"/>
                <w:b/>
                <w:bCs/>
                <w:szCs w:val="24"/>
                <w:lang w:val="en-US" w:eastAsia="zh-CN"/>
              </w:rPr>
            </w:pPr>
            <w:r>
              <w:rPr>
                <w:rFonts w:hint="eastAsia"/>
                <w:b/>
                <w:bCs/>
                <w:szCs w:val="24"/>
                <w:lang w:val="en-US" w:eastAsia="zh-CN"/>
              </w:rPr>
              <w:t>图4-1  本项目废水收集处理示意图</w:t>
            </w:r>
          </w:p>
          <w:p w14:paraId="01E08203">
            <w:pPr>
              <w:pStyle w:val="11"/>
              <w:tabs>
                <w:tab w:val="left" w:pos="1410"/>
              </w:tabs>
              <w:spacing w:before="0" w:beforeAutospacing="0" w:after="0" w:afterAutospacing="0" w:line="360" w:lineRule="auto"/>
              <w:ind w:firstLine="480" w:firstLineChars="200"/>
              <w:jc w:val="both"/>
              <w:rPr>
                <w:rFonts w:hint="eastAsia"/>
                <w:szCs w:val="24"/>
                <w:lang w:val="en-US" w:eastAsia="zh-CN"/>
              </w:rPr>
            </w:pPr>
            <w:r>
              <w:rPr>
                <w:rFonts w:hint="eastAsia"/>
                <w:szCs w:val="24"/>
                <w:lang w:val="en-US" w:eastAsia="zh-CN"/>
              </w:rPr>
              <w:t>本项目共计设置3套废水处理系统，1车间主要针对设备冲洗、地面冲洗、磨抛加工废水进行收集处理，污水处理系统为排水沟+集水池+沉淀池（2座，100t/h）；2车间主要针对水洗废水进行收集处理，污水处理系统为排水沟+集水池+浓密罐（1座，120t/h）；3车间主要针对设备冲洗、地面冲洗、磨抛加工废水进行收集处理，污水处理系统为排水沟+集水池+沉淀池（1座，70t/h）；车辆冲洗平台废水，经沉淀池絮凝沉淀后回用于车辆冲洗工序；初期雨水进入初期雨水收集池进入车间内集水池，泵入沉淀池处理，经过絮凝沉淀后回用于洒水工序；有效减少新鲜水的使用。</w:t>
            </w:r>
          </w:p>
          <w:p w14:paraId="26D15CEB">
            <w:pPr>
              <w:pStyle w:val="11"/>
              <w:tabs>
                <w:tab w:val="left" w:pos="1410"/>
              </w:tabs>
              <w:spacing w:before="0" w:beforeAutospacing="0" w:after="0" w:afterAutospacing="0" w:line="360" w:lineRule="auto"/>
              <w:ind w:firstLine="480" w:firstLineChars="200"/>
              <w:jc w:val="both"/>
              <w:rPr>
                <w:rFonts w:hint="eastAsia"/>
                <w:szCs w:val="24"/>
                <w:lang w:val="en-US" w:eastAsia="zh-CN"/>
              </w:rPr>
            </w:pPr>
            <w:r>
              <w:rPr>
                <w:rFonts w:hint="eastAsia"/>
                <w:szCs w:val="24"/>
                <w:lang w:val="en-US" w:eastAsia="zh-CN"/>
              </w:rPr>
              <w:t>厂区四周设置排水沟槽，排水沟槽的设置应满足区域内部总排水量并达到连环贯通，应设置与排水沟相连通的污水沉淀池，经沉淀处理后的废水应重复利用，做到少排放或者零排放，出入门口配备洗车台、车辆清洗设备和人员，驶出的运输车应重新清洁，落实人员和措施，保持道路及场地清洁，车辆行驶无明显扬尘。车间内部设置排水沟，有效收集生产废水，给车间分别配套污水处理系统。</w:t>
            </w:r>
          </w:p>
          <w:p w14:paraId="00757057">
            <w:pPr>
              <w:pStyle w:val="11"/>
              <w:tabs>
                <w:tab w:val="left" w:pos="1410"/>
              </w:tabs>
              <w:spacing w:before="0" w:beforeAutospacing="0" w:after="0" w:afterAutospacing="0" w:line="360" w:lineRule="auto"/>
              <w:ind w:firstLine="482" w:firstLineChars="200"/>
              <w:jc w:val="both"/>
              <w:rPr>
                <w:rFonts w:ascii="Times New Roman" w:hAnsi="Times New Roman"/>
                <w:b/>
                <w:bCs/>
                <w:szCs w:val="24"/>
                <w:lang w:val="en-US" w:eastAsia="zh-CN"/>
              </w:rPr>
            </w:pPr>
            <w:r>
              <w:rPr>
                <w:rFonts w:hint="eastAsia"/>
                <w:b/>
                <w:bCs/>
                <w:szCs w:val="24"/>
                <w:lang w:val="en-US" w:eastAsia="zh-CN"/>
              </w:rPr>
              <w:t>废水治理设施可行性分析：</w:t>
            </w:r>
          </w:p>
          <w:p w14:paraId="49E60E94">
            <w:pPr>
              <w:pStyle w:val="11"/>
              <w:tabs>
                <w:tab w:val="left" w:pos="1410"/>
              </w:tabs>
              <w:spacing w:before="0" w:beforeAutospacing="0" w:after="0" w:afterAutospacing="0" w:line="360" w:lineRule="auto"/>
              <w:ind w:firstLine="480" w:firstLineChars="200"/>
              <w:jc w:val="both"/>
              <w:rPr>
                <w:rFonts w:hint="eastAsia"/>
                <w:color w:val="auto"/>
                <w:lang w:eastAsia="zh-CN"/>
              </w:rPr>
            </w:pPr>
            <w:r>
              <w:rPr>
                <w:rFonts w:hint="eastAsia"/>
                <w:szCs w:val="24"/>
                <w:lang w:val="en-US" w:eastAsia="zh-CN"/>
              </w:rPr>
              <w:t>根据项目水平衡图，本项目建成后，设备清洗、磨抛切割、车间冲洗废水日产生量24.459t，1车间、3车间配套沉淀池处理能力270t/h；2车间洗沙废水日产生量308.75t，浓密罐处理能力为120t/h，因此3车间剩余处理能力能够满足处理初期雨水要求。</w:t>
            </w:r>
            <w:r>
              <w:rPr>
                <w:rFonts w:hint="eastAsia"/>
                <w:color w:val="auto"/>
                <w:lang w:val="en-US" w:eastAsia="zh-CN"/>
              </w:rPr>
              <w:t>项目</w:t>
            </w:r>
            <w:r>
              <w:rPr>
                <w:rFonts w:hint="eastAsia"/>
                <w:color w:val="auto"/>
                <w:lang w:eastAsia="zh-CN"/>
              </w:rPr>
              <w:t>厂区内已进行雨污分流，厂区内四周已设置截排水沟，并</w:t>
            </w:r>
            <w:r>
              <w:rPr>
                <w:rFonts w:hint="eastAsia"/>
                <w:color w:val="auto"/>
                <w:lang w:val="en-US" w:eastAsia="zh-CN"/>
              </w:rPr>
              <w:t>于车间集水池管沟连通，设置截止阀，雨季开启</w:t>
            </w:r>
            <w:r>
              <w:rPr>
                <w:rFonts w:hint="eastAsia"/>
                <w:color w:val="auto"/>
                <w:lang w:eastAsia="zh-CN"/>
              </w:rPr>
              <w:t>收集雨水，收集后的雨水</w:t>
            </w:r>
            <w:r>
              <w:rPr>
                <w:rFonts w:hint="eastAsia"/>
                <w:color w:val="auto"/>
                <w:lang w:val="en-US" w:eastAsia="zh-CN"/>
              </w:rPr>
              <w:t>经沉淀池沉淀</w:t>
            </w:r>
            <w:r>
              <w:rPr>
                <w:rFonts w:hint="eastAsia"/>
                <w:color w:val="auto"/>
                <w:lang w:eastAsia="zh-CN"/>
              </w:rPr>
              <w:t>用于</w:t>
            </w:r>
            <w:r>
              <w:rPr>
                <w:rFonts w:hint="eastAsia"/>
                <w:color w:val="auto"/>
                <w:lang w:val="en-US" w:eastAsia="zh-CN"/>
              </w:rPr>
              <w:t>洒水抑尘等</w:t>
            </w:r>
            <w:r>
              <w:rPr>
                <w:rFonts w:hint="eastAsia"/>
                <w:color w:val="auto"/>
                <w:lang w:eastAsia="zh-CN"/>
              </w:rPr>
              <w:t>。</w:t>
            </w:r>
          </w:p>
          <w:p w14:paraId="48542979">
            <w:pPr>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项目从事煤矸石破碎及生态石生产，本项目回用水主要为雨水收集池收集的雨水及设备冲洗、磨抛加工、车间冲洗废水，主要污染物为SS，经配套污水处理工艺处理满足项目回用水水质要求。项目区车间内设收集池与沉淀池能够满足初期雨水收集处理要求。从水质、水量分析及沉淀技术可知项目各股废水收集沉淀处理后回用可行的。</w:t>
            </w:r>
          </w:p>
          <w:p w14:paraId="023B5C1C">
            <w:pPr>
              <w:pStyle w:val="11"/>
              <w:tabs>
                <w:tab w:val="left" w:pos="1410"/>
              </w:tabs>
              <w:spacing w:before="0" w:beforeAutospacing="0" w:after="0" w:afterAutospacing="0" w:line="360" w:lineRule="auto"/>
              <w:ind w:firstLine="480" w:firstLineChars="200"/>
              <w:jc w:val="both"/>
              <w:rPr>
                <w:rFonts w:hint="eastAsia"/>
                <w:szCs w:val="24"/>
                <w:lang w:val="en-US" w:eastAsia="zh-CN"/>
              </w:rPr>
            </w:pPr>
            <w:r>
              <w:rPr>
                <w:rFonts w:hint="eastAsia"/>
                <w:szCs w:val="24"/>
                <w:lang w:val="en-US" w:eastAsia="zh-CN"/>
              </w:rPr>
              <w:t>全厂车辆冲洗废水日最大进入沉淀池废水的量为</w:t>
            </w:r>
            <w:r>
              <w:rPr>
                <w:rFonts w:hint="eastAsia" w:ascii="Times New Roman" w:hAnsi="Times New Roman"/>
                <w:szCs w:val="24"/>
                <w:lang w:val="en-US" w:eastAsia="zh-CN"/>
              </w:rPr>
              <w:t>2.56m</w:t>
            </w:r>
            <w:r>
              <w:rPr>
                <w:rFonts w:hint="eastAsia" w:ascii="Times New Roman" w:hAnsi="Times New Roman"/>
                <w:szCs w:val="24"/>
                <w:vertAlign w:val="superscript"/>
                <w:lang w:val="en-US" w:eastAsia="zh-CN"/>
              </w:rPr>
              <w:t>3</w:t>
            </w:r>
            <w:r>
              <w:rPr>
                <w:rFonts w:hint="eastAsia"/>
                <w:szCs w:val="24"/>
                <w:lang w:val="en-US" w:eastAsia="zh-CN"/>
              </w:rPr>
              <w:t>，车辆冲洗废水三级沉淀池总容积</w:t>
            </w:r>
            <w:r>
              <w:rPr>
                <w:rFonts w:hint="eastAsia" w:ascii="Times New Roman" w:hAnsi="Times New Roman"/>
                <w:szCs w:val="24"/>
                <w:lang w:val="en-US" w:eastAsia="zh-CN"/>
              </w:rPr>
              <w:t>9m</w:t>
            </w:r>
            <w:r>
              <w:rPr>
                <w:rFonts w:hint="eastAsia" w:ascii="Times New Roman" w:hAnsi="Times New Roman"/>
                <w:szCs w:val="24"/>
                <w:vertAlign w:val="superscript"/>
                <w:lang w:val="en-US" w:eastAsia="zh-CN"/>
              </w:rPr>
              <w:t>3</w:t>
            </w:r>
            <w:r>
              <w:rPr>
                <w:rFonts w:hint="eastAsia"/>
                <w:szCs w:val="24"/>
                <w:lang w:val="en-US" w:eastAsia="zh-CN"/>
              </w:rPr>
              <w:t>，三级沉淀池单个池体容积应不小于</w:t>
            </w:r>
            <w:r>
              <w:rPr>
                <w:rFonts w:hint="eastAsia" w:ascii="Times New Roman" w:hAnsi="Times New Roman"/>
                <w:szCs w:val="24"/>
                <w:lang w:val="en-US" w:eastAsia="zh-CN"/>
              </w:rPr>
              <w:t>3m</w:t>
            </w:r>
            <w:r>
              <w:rPr>
                <w:rFonts w:hint="eastAsia" w:ascii="Times New Roman" w:hAnsi="Times New Roman"/>
                <w:szCs w:val="24"/>
                <w:vertAlign w:val="superscript"/>
                <w:lang w:val="en-US" w:eastAsia="zh-CN"/>
              </w:rPr>
              <w:t>3</w:t>
            </w:r>
            <w:r>
              <w:rPr>
                <w:rFonts w:hint="eastAsia"/>
                <w:szCs w:val="24"/>
                <w:lang w:val="en-US" w:eastAsia="zh-CN"/>
              </w:rPr>
              <w:t>，则沉淀池容积满足废水存储要求。洗车废水采用三级沉淀（絮凝沉淀）处理后，全部回用于车辆冲洗，不外排。</w:t>
            </w:r>
          </w:p>
          <w:p w14:paraId="6EC7AF8D">
            <w:pPr>
              <w:pStyle w:val="11"/>
              <w:tabs>
                <w:tab w:val="left" w:pos="1410"/>
              </w:tabs>
              <w:spacing w:before="0" w:beforeAutospacing="0" w:after="0" w:afterAutospacing="0" w:line="360" w:lineRule="auto"/>
              <w:ind w:firstLine="480" w:firstLineChars="200"/>
              <w:jc w:val="both"/>
              <w:rPr>
                <w:rFonts w:ascii="Times New Roman" w:hAnsi="Times New Roman"/>
                <w:szCs w:val="24"/>
                <w:lang w:val="en-US" w:eastAsia="zh-CN"/>
              </w:rPr>
            </w:pPr>
            <w:r>
              <w:rPr>
                <w:rFonts w:ascii="Times New Roman"/>
                <w:szCs w:val="24"/>
                <w:lang w:val="en-US" w:eastAsia="zh-CN"/>
              </w:rPr>
              <w:t>对照《排污许可证申请与核发技术规范</w:t>
            </w:r>
            <w:r>
              <w:rPr>
                <w:rFonts w:ascii="Times New Roman" w:hAnsi="Times New Roman"/>
                <w:szCs w:val="24"/>
                <w:lang w:val="en-US" w:eastAsia="zh-CN"/>
              </w:rPr>
              <w:t xml:space="preserve">  </w:t>
            </w:r>
            <w:r>
              <w:rPr>
                <w:rFonts w:ascii="Times New Roman"/>
                <w:szCs w:val="24"/>
                <w:lang w:val="en-US" w:eastAsia="zh-CN"/>
              </w:rPr>
              <w:t>陶瓷砖瓦工业》（</w:t>
            </w:r>
            <w:r>
              <w:rPr>
                <w:rFonts w:ascii="Times New Roman" w:hAnsi="Times New Roman"/>
                <w:szCs w:val="24"/>
                <w:lang w:val="en-US" w:eastAsia="zh-CN"/>
              </w:rPr>
              <w:t>HJ954-2018</w:t>
            </w:r>
            <w:r>
              <w:rPr>
                <w:rFonts w:ascii="Times New Roman"/>
                <w:szCs w:val="24"/>
                <w:lang w:val="en-US" w:eastAsia="zh-CN"/>
              </w:rPr>
              <w:t>）表</w:t>
            </w:r>
            <w:r>
              <w:rPr>
                <w:rFonts w:ascii="Times New Roman" w:hAnsi="Times New Roman"/>
                <w:szCs w:val="24"/>
                <w:lang w:val="en-US" w:eastAsia="zh-CN"/>
              </w:rPr>
              <w:t>34</w:t>
            </w:r>
            <w:r>
              <w:rPr>
                <w:rFonts w:ascii="Times New Roman"/>
                <w:szCs w:val="24"/>
                <w:lang w:val="en-US" w:eastAsia="zh-CN"/>
              </w:rPr>
              <w:t>陶瓷砖瓦工业排污单位废水污染防治可行技术，循环回用类型废水采用絮凝沉淀技术处理为可行技术。</w:t>
            </w:r>
          </w:p>
          <w:p w14:paraId="27ECFBB3">
            <w:pPr>
              <w:pStyle w:val="11"/>
              <w:tabs>
                <w:tab w:val="left" w:pos="1410"/>
              </w:tabs>
              <w:spacing w:before="0" w:beforeAutospacing="0" w:after="0" w:afterAutospacing="0" w:line="360" w:lineRule="auto"/>
              <w:ind w:firstLine="480" w:firstLineChars="200"/>
              <w:jc w:val="both"/>
              <w:rPr>
                <w:rFonts w:ascii="Times New Roman" w:hAnsi="Times New Roman"/>
                <w:szCs w:val="24"/>
                <w:lang w:val="en-US" w:eastAsia="zh-CN"/>
              </w:rPr>
            </w:pPr>
            <w:r>
              <w:rPr>
                <w:rFonts w:ascii="Times New Roman"/>
                <w:szCs w:val="24"/>
                <w:lang w:val="en-US" w:eastAsia="zh-CN"/>
              </w:rPr>
              <w:t>因此本项目生产废水通过</w:t>
            </w:r>
            <w:r>
              <w:rPr>
                <w:rFonts w:hint="eastAsia" w:ascii="Times New Roman"/>
                <w:szCs w:val="24"/>
                <w:lang w:val="en-US" w:eastAsia="zh-CN"/>
              </w:rPr>
              <w:t>排水沟</w:t>
            </w:r>
            <w:r>
              <w:rPr>
                <w:rFonts w:ascii="Times New Roman" w:hAnsi="Times New Roman"/>
                <w:szCs w:val="24"/>
                <w:lang w:val="en-US" w:eastAsia="zh-CN"/>
              </w:rPr>
              <w:t>+</w:t>
            </w:r>
            <w:r>
              <w:rPr>
                <w:rFonts w:ascii="Times New Roman"/>
                <w:szCs w:val="24"/>
                <w:lang w:val="en-US" w:eastAsia="zh-CN"/>
              </w:rPr>
              <w:t>沉淀池（絮凝沉淀）的措施可行。</w:t>
            </w:r>
          </w:p>
          <w:p w14:paraId="1D2383ED">
            <w:pPr>
              <w:pStyle w:val="11"/>
              <w:tabs>
                <w:tab w:val="left" w:pos="1410"/>
              </w:tabs>
              <w:spacing w:before="0" w:beforeAutospacing="0" w:after="0" w:afterAutospacing="0" w:line="360" w:lineRule="auto"/>
              <w:ind w:firstLine="482" w:firstLineChars="200"/>
              <w:jc w:val="both"/>
              <w:rPr>
                <w:rFonts w:ascii="Times New Roman" w:hAnsi="Times New Roman"/>
                <w:b/>
                <w:bCs/>
                <w:szCs w:val="24"/>
                <w:lang w:val="en-US" w:eastAsia="zh-CN"/>
              </w:rPr>
            </w:pPr>
            <w:r>
              <w:rPr>
                <w:rFonts w:hint="eastAsia"/>
                <w:b/>
                <w:bCs/>
                <w:szCs w:val="24"/>
                <w:lang w:val="en-US" w:eastAsia="zh-CN"/>
              </w:rPr>
              <w:t>生活污水处理能力可行性：</w:t>
            </w:r>
          </w:p>
          <w:p w14:paraId="11629DC3">
            <w:pPr>
              <w:pStyle w:val="11"/>
              <w:tabs>
                <w:tab w:val="left" w:pos="1410"/>
              </w:tabs>
              <w:spacing w:before="0" w:beforeAutospacing="0" w:after="0" w:afterAutospacing="0" w:line="360" w:lineRule="auto"/>
              <w:ind w:firstLine="480" w:firstLineChars="200"/>
              <w:jc w:val="both"/>
              <w:rPr>
                <w:rFonts w:hint="eastAsia"/>
                <w:szCs w:val="24"/>
                <w:lang w:val="en-US" w:eastAsia="zh-CN"/>
              </w:rPr>
            </w:pPr>
            <w:r>
              <w:rPr>
                <w:rFonts w:hint="eastAsia"/>
                <w:szCs w:val="24"/>
                <w:lang w:val="en-US" w:eastAsia="zh-CN"/>
              </w:rPr>
              <w:t>本项目生活污水依托厂区现有化粪池（潘一矿矿区原有化粪池），矿区现有化粪池原服务于整个矿区生活污水处理，本项目生活污水日最大排水量为</w:t>
            </w:r>
            <w:r>
              <w:rPr>
                <w:rFonts w:hint="eastAsia" w:ascii="Times New Roman" w:hAnsi="Times New Roman"/>
                <w:szCs w:val="24"/>
                <w:lang w:val="en-US" w:eastAsia="zh-CN"/>
              </w:rPr>
              <w:t>4.322m</w:t>
            </w:r>
            <w:r>
              <w:rPr>
                <w:rFonts w:hint="eastAsia" w:ascii="Times New Roman" w:hAnsi="Times New Roman"/>
                <w:szCs w:val="24"/>
                <w:vertAlign w:val="superscript"/>
                <w:lang w:val="en-US" w:eastAsia="zh-CN"/>
              </w:rPr>
              <w:t>3</w:t>
            </w:r>
            <w:r>
              <w:rPr>
                <w:rFonts w:hint="eastAsia" w:ascii="Times New Roman" w:hAnsi="Times New Roman"/>
                <w:szCs w:val="24"/>
                <w:lang w:val="en-US" w:eastAsia="zh-CN"/>
              </w:rPr>
              <w:t>/d</w:t>
            </w:r>
            <w:r>
              <w:rPr>
                <w:rFonts w:hint="eastAsia"/>
                <w:szCs w:val="24"/>
                <w:lang w:val="en-US" w:eastAsia="zh-CN"/>
              </w:rPr>
              <w:t>，目前原矿区内工作人员已离岗，现有化粪池完全能容纳本项目产生的污水。原矿区已无人，化粪池有大量富余容量可供使用，在启用前，须经租赁单位进行清掏疏通，确保本项目生活污水有效收集。</w:t>
            </w:r>
          </w:p>
          <w:p w14:paraId="5692B4CE">
            <w:pPr>
              <w:pStyle w:val="11"/>
              <w:tabs>
                <w:tab w:val="left" w:pos="1410"/>
              </w:tabs>
              <w:spacing w:before="0" w:beforeAutospacing="0" w:after="0" w:afterAutospacing="0" w:line="360" w:lineRule="auto"/>
              <w:ind w:firstLine="480" w:firstLineChars="200"/>
              <w:jc w:val="both"/>
              <w:rPr>
                <w:rFonts w:ascii="Times New Roman" w:hAnsi="Times New Roman"/>
                <w:szCs w:val="24"/>
                <w:lang w:val="en-US" w:eastAsia="zh-CN"/>
              </w:rPr>
            </w:pPr>
            <w:r>
              <w:rPr>
                <w:rFonts w:hint="eastAsia"/>
                <w:szCs w:val="24"/>
                <w:lang w:val="en-US" w:eastAsia="zh-CN"/>
              </w:rPr>
              <w:t>综上本项目生活污水依托现有化粪池处理可行。</w:t>
            </w:r>
          </w:p>
          <w:p w14:paraId="6B5E4E68">
            <w:pPr>
              <w:pStyle w:val="11"/>
              <w:tabs>
                <w:tab w:val="left" w:pos="1410"/>
              </w:tabs>
              <w:spacing w:before="0" w:beforeAutospacing="0" w:after="0" w:afterAutospacing="0" w:line="360" w:lineRule="auto"/>
              <w:ind w:firstLine="482" w:firstLineChars="200"/>
              <w:jc w:val="both"/>
              <w:rPr>
                <w:rFonts w:hint="eastAsia" w:ascii="Times New Roman" w:hAnsi="Times New Roman" w:cs="Times New Roman"/>
                <w:b/>
                <w:bCs/>
                <w:szCs w:val="24"/>
                <w:lang w:val="en-US" w:eastAsia="zh-CN"/>
              </w:rPr>
            </w:pPr>
            <w:r>
              <w:rPr>
                <w:rFonts w:hint="eastAsia" w:ascii="Times New Roman" w:hAnsi="Times New Roman" w:cs="Times New Roman"/>
                <w:b/>
                <w:bCs/>
                <w:szCs w:val="24"/>
                <w:lang w:val="en-US" w:eastAsia="zh-CN"/>
              </w:rPr>
              <w:t>废水作为农田施肥可行性：</w:t>
            </w:r>
          </w:p>
          <w:p w14:paraId="2913EDD7">
            <w:pPr>
              <w:pStyle w:val="11"/>
              <w:tabs>
                <w:tab w:val="left" w:pos="1410"/>
              </w:tabs>
              <w:spacing w:before="0" w:beforeAutospacing="0" w:after="0" w:afterAutospacing="0" w:line="360" w:lineRule="auto"/>
              <w:ind w:firstLine="480" w:firstLineChars="200"/>
              <w:jc w:val="both"/>
              <w:rPr>
                <w:rFonts w:ascii="Times New Roman" w:hAnsi="Times New Roman"/>
                <w:szCs w:val="24"/>
                <w:lang w:val="en-US" w:eastAsia="zh-CN"/>
              </w:rPr>
            </w:pPr>
            <w:r>
              <w:rPr>
                <w:rFonts w:hint="eastAsia"/>
                <w:szCs w:val="24"/>
                <w:lang w:val="en-US" w:eastAsia="zh-CN"/>
              </w:rPr>
              <w:t>化粪池是一种利用沉淀和厌氧微生物发酵的原理，以去除粪便污水或其他生活污水中悬浮物、有机物和病原微生物为主要目的的小型污水初级处理设施。污水通过化粪池的沉淀作用可去除大部分悬浮物（SS），通过微生物厌氧发酵作用可降解部分有机物（COD、BOD</w:t>
            </w:r>
            <w:r>
              <w:rPr>
                <w:rFonts w:hint="eastAsia"/>
                <w:szCs w:val="24"/>
                <w:vertAlign w:val="subscript"/>
                <w:lang w:val="en-US" w:eastAsia="zh-CN"/>
              </w:rPr>
              <w:t>5</w:t>
            </w:r>
            <w:r>
              <w:rPr>
                <w:rFonts w:hint="eastAsia"/>
                <w:szCs w:val="24"/>
                <w:lang w:val="en-US" w:eastAsia="zh-CN"/>
              </w:rPr>
              <w:t>），池底沉积的污泥可用作农肥。散户生活污水经管道收集后，粪便在化粪池中沉淀，经过厌氧发酵，杀灭虫卵，降解部分有机物。化粪池出水（上清液）进行农田灌溉可有效提高土壤肥力。它的运用不仅使有机肥源增加，培肥土壤，同时也是保护生态环境，提高区域质量。据查，项目厂区东侧有大量的农地。本工程产生生活污水量为</w:t>
            </w:r>
            <w:r>
              <w:rPr>
                <w:rFonts w:hint="eastAsia" w:ascii="Times New Roman" w:hAnsi="Times New Roman"/>
                <w:szCs w:val="24"/>
                <w:lang w:val="en-US" w:eastAsia="zh-CN"/>
              </w:rPr>
              <w:t>1356.6t/a</w:t>
            </w:r>
            <w:r>
              <w:rPr>
                <w:rFonts w:hint="eastAsia" w:ascii="Times New Roman" w:hAnsi="Times New Roman"/>
                <w:color w:val="auto"/>
                <w:szCs w:val="24"/>
                <w:lang w:val="en-US" w:eastAsia="zh-CN"/>
              </w:rPr>
              <w:t>（</w:t>
            </w:r>
            <w:r>
              <w:rPr>
                <w:color w:val="auto"/>
              </w:rPr>
              <w:t>生活污水水质指标参照《</w:t>
            </w:r>
            <w:r>
              <w:rPr>
                <w:rFonts w:hint="eastAsia"/>
                <w:color w:val="auto"/>
              </w:rPr>
              <w:t>生活污染源产排污系数手册</w:t>
            </w:r>
            <w:r>
              <w:rPr>
                <w:color w:val="auto"/>
              </w:rPr>
              <w:t>》中</w:t>
            </w:r>
            <w:r>
              <w:rPr>
                <w:rFonts w:hint="eastAsia"/>
                <w:color w:val="auto"/>
                <w:lang w:eastAsia="zh-CN"/>
              </w:rPr>
              <w:t>“</w:t>
            </w:r>
            <w:r>
              <w:rPr>
                <w:color w:val="auto"/>
              </w:rPr>
              <w:t>表1-1城镇生活源水污染物产生系数</w:t>
            </w:r>
            <w:r>
              <w:rPr>
                <w:rFonts w:hint="eastAsia"/>
                <w:color w:val="auto"/>
                <w:lang w:eastAsia="zh-CN"/>
              </w:rPr>
              <w:t>”</w:t>
            </w:r>
            <w:r>
              <w:rPr>
                <w:color w:val="auto"/>
              </w:rPr>
              <w:t>中四区产污系数</w:t>
            </w:r>
            <w:r>
              <w:rPr>
                <w:rFonts w:hint="eastAsia" w:ascii="Times New Roman" w:hAnsi="Times New Roman"/>
                <w:color w:val="auto"/>
                <w:szCs w:val="24"/>
                <w:lang w:val="en-US" w:eastAsia="zh-CN"/>
              </w:rPr>
              <w:t>）</w:t>
            </w:r>
            <w:r>
              <w:rPr>
                <w:rFonts w:hint="eastAsia"/>
                <w:color w:val="auto"/>
                <w:szCs w:val="24"/>
                <w:lang w:val="en-US" w:eastAsia="zh-CN"/>
              </w:rPr>
              <w:t>，其中氨氮</w:t>
            </w:r>
            <w:r>
              <w:rPr>
                <w:rFonts w:hint="eastAsia" w:ascii="Times New Roman" w:hAnsi="Times New Roman"/>
                <w:color w:val="auto"/>
                <w:szCs w:val="24"/>
                <w:lang w:val="en-US" w:eastAsia="zh-CN"/>
              </w:rPr>
              <w:t>0.044t/a</w:t>
            </w:r>
            <w:r>
              <w:rPr>
                <w:rFonts w:hint="eastAsia"/>
                <w:color w:val="auto"/>
                <w:szCs w:val="24"/>
                <w:lang w:val="en-US" w:eastAsia="zh-CN"/>
              </w:rPr>
              <w:t>，根据液态肥料消纳时每亩地年消纳</w:t>
            </w:r>
            <w:r>
              <w:rPr>
                <w:rFonts w:hint="eastAsia" w:ascii="Times New Roman" w:hAnsi="Times New Roman"/>
                <w:color w:val="auto"/>
                <w:szCs w:val="24"/>
                <w:lang w:val="en-US" w:eastAsia="zh-CN"/>
              </w:rPr>
              <w:t>N</w:t>
            </w:r>
            <w:r>
              <w:rPr>
                <w:rFonts w:hint="eastAsia"/>
                <w:color w:val="auto"/>
                <w:szCs w:val="24"/>
                <w:lang w:val="en-US" w:eastAsia="zh-CN"/>
              </w:rPr>
              <w:t>（氮）总量以不超过</w:t>
            </w:r>
            <w:r>
              <w:rPr>
                <w:rFonts w:hint="eastAsia" w:ascii="Times New Roman" w:hAnsi="Times New Roman"/>
                <w:color w:val="auto"/>
                <w:szCs w:val="24"/>
                <w:lang w:val="en-US" w:eastAsia="zh-CN"/>
              </w:rPr>
              <w:t>16</w:t>
            </w:r>
            <w:r>
              <w:rPr>
                <w:rFonts w:hint="eastAsia"/>
                <w:color w:val="auto"/>
                <w:szCs w:val="24"/>
                <w:lang w:val="en-US" w:eastAsia="zh-CN"/>
              </w:rPr>
              <w:t>公斤所</w:t>
            </w:r>
            <w:r>
              <w:rPr>
                <w:rFonts w:hint="eastAsia"/>
                <w:szCs w:val="24"/>
                <w:lang w:val="en-US" w:eastAsia="zh-CN"/>
              </w:rPr>
              <w:t>需要土地面积的测算，本项目污水年消纳土地面积为</w:t>
            </w:r>
            <w:r>
              <w:rPr>
                <w:rFonts w:hint="eastAsia" w:ascii="Times New Roman" w:hAnsi="Times New Roman"/>
                <w:szCs w:val="24"/>
                <w:lang w:val="en-US" w:eastAsia="zh-CN"/>
              </w:rPr>
              <w:t>2.75</w:t>
            </w:r>
            <w:r>
              <w:rPr>
                <w:rFonts w:hint="eastAsia"/>
                <w:szCs w:val="24"/>
                <w:lang w:val="en-US" w:eastAsia="zh-CN"/>
              </w:rPr>
              <w:t>亩，项目区周围均为农用地，粗略保守估算有300亩，远远大于</w:t>
            </w:r>
            <w:r>
              <w:rPr>
                <w:rFonts w:hint="eastAsia" w:ascii="Times New Roman" w:hAnsi="Times New Roman"/>
                <w:szCs w:val="24"/>
                <w:lang w:val="en-US" w:eastAsia="zh-CN"/>
              </w:rPr>
              <w:t>2.75</w:t>
            </w:r>
            <w:r>
              <w:rPr>
                <w:rFonts w:hint="eastAsia"/>
                <w:szCs w:val="24"/>
                <w:lang w:val="en-US" w:eastAsia="zh-CN"/>
              </w:rPr>
              <w:t>亩。因此项目废水清掏农用方式可行。项目周边道路交通便利，且日产生废水量较少，按每</w:t>
            </w:r>
            <w:r>
              <w:rPr>
                <w:rFonts w:hint="eastAsia" w:ascii="Times New Roman" w:hAnsi="Times New Roman"/>
                <w:szCs w:val="24"/>
                <w:lang w:val="en-US" w:eastAsia="zh-CN"/>
              </w:rPr>
              <w:t>5</w:t>
            </w:r>
            <w:r>
              <w:rPr>
                <w:rFonts w:hint="eastAsia"/>
                <w:szCs w:val="24"/>
                <w:lang w:val="en-US" w:eastAsia="zh-CN"/>
              </w:rPr>
              <w:t>天清理一次计算，生活污水化粪池能满足肥间隙期的贮存需要。</w:t>
            </w:r>
          </w:p>
          <w:p w14:paraId="345B2A8E">
            <w:pPr>
              <w:widowControl w:val="0"/>
              <w:autoSpaceDE w:val="0"/>
              <w:autoSpaceDN w:val="0"/>
              <w:adjustRightInd w:val="0"/>
              <w:spacing w:line="360" w:lineRule="auto"/>
              <w:jc w:val="center"/>
              <w:rPr>
                <w:rFonts w:hint="default" w:ascii="Times New Roman" w:hAnsi="Times New Roman" w:eastAsia="宋体" w:cs="Times New Roman"/>
                <w:b/>
                <w:bCs/>
              </w:rPr>
            </w:pPr>
            <w:r>
              <w:rPr>
                <w:rFonts w:hint="default" w:ascii="Times New Roman" w:hAnsi="Times New Roman" w:eastAsia="宋体" w:cs="Times New Roman"/>
                <w:b/>
                <w:bCs/>
              </w:rPr>
              <w:t>表4-10  生活污水处理措施及效率</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9"/>
              <w:gridCol w:w="1754"/>
              <w:gridCol w:w="949"/>
              <w:gridCol w:w="949"/>
              <w:gridCol w:w="1754"/>
              <w:gridCol w:w="1754"/>
            </w:tblGrid>
            <w:tr w14:paraId="6AF2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Merge w:val="restart"/>
                  <w:tcBorders>
                    <w:tl2br w:val="nil"/>
                    <w:tr2bl w:val="nil"/>
                  </w:tcBorders>
                  <w:noWrap w:val="0"/>
                  <w:vAlign w:val="center"/>
                </w:tcPr>
                <w:p w14:paraId="5CDA528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污染物名称</w:t>
                  </w:r>
                </w:p>
              </w:tc>
              <w:tc>
                <w:tcPr>
                  <w:tcW w:w="1057" w:type="pct"/>
                  <w:vMerge w:val="restart"/>
                  <w:tcBorders>
                    <w:tl2br w:val="nil"/>
                    <w:tr2bl w:val="nil"/>
                  </w:tcBorders>
                  <w:noWrap w:val="0"/>
                  <w:vAlign w:val="center"/>
                </w:tcPr>
                <w:p w14:paraId="34A07E1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产生浓度（mg/L）</w:t>
                  </w:r>
                </w:p>
              </w:tc>
              <w:tc>
                <w:tcPr>
                  <w:tcW w:w="1144" w:type="pct"/>
                  <w:gridSpan w:val="2"/>
                  <w:tcBorders>
                    <w:tl2br w:val="nil"/>
                    <w:tr2bl w:val="nil"/>
                  </w:tcBorders>
                  <w:noWrap w:val="0"/>
                  <w:vAlign w:val="center"/>
                </w:tcPr>
                <w:p w14:paraId="3CD2CED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治理措施</w:t>
                  </w:r>
                </w:p>
              </w:tc>
              <w:tc>
                <w:tcPr>
                  <w:tcW w:w="1057" w:type="pct"/>
                  <w:vMerge w:val="restart"/>
                  <w:tcBorders>
                    <w:tl2br w:val="nil"/>
                    <w:tr2bl w:val="nil"/>
                  </w:tcBorders>
                  <w:noWrap w:val="0"/>
                  <w:vAlign w:val="center"/>
                </w:tcPr>
                <w:p w14:paraId="33A9B39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排放浓度（mg/L）</w:t>
                  </w:r>
                </w:p>
              </w:tc>
              <w:tc>
                <w:tcPr>
                  <w:tcW w:w="1056" w:type="pct"/>
                  <w:vMerge w:val="restart"/>
                  <w:tcBorders>
                    <w:tl2br w:val="nil"/>
                    <w:tr2bl w:val="nil"/>
                  </w:tcBorders>
                  <w:noWrap w:val="0"/>
                  <w:vAlign w:val="center"/>
                </w:tcPr>
                <w:p w14:paraId="56B1829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排放量（t/a）</w:t>
                  </w:r>
                </w:p>
              </w:tc>
            </w:tr>
            <w:tr w14:paraId="1AE5D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6" w:type="pct"/>
                  <w:vMerge w:val="continue"/>
                  <w:tcBorders>
                    <w:tl2br w:val="nil"/>
                    <w:tr2bl w:val="nil"/>
                  </w:tcBorders>
                  <w:noWrap w:val="0"/>
                  <w:vAlign w:val="center"/>
                </w:tcPr>
                <w:p w14:paraId="41CBB7B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p>
              </w:tc>
              <w:tc>
                <w:tcPr>
                  <w:tcW w:w="1057" w:type="pct"/>
                  <w:vMerge w:val="continue"/>
                  <w:tcBorders>
                    <w:tl2br w:val="nil"/>
                    <w:tr2bl w:val="nil"/>
                  </w:tcBorders>
                  <w:noWrap w:val="0"/>
                  <w:vAlign w:val="center"/>
                </w:tcPr>
                <w:p w14:paraId="308D31A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p>
              </w:tc>
              <w:tc>
                <w:tcPr>
                  <w:tcW w:w="572" w:type="pct"/>
                  <w:tcBorders>
                    <w:tl2br w:val="nil"/>
                    <w:tr2bl w:val="nil"/>
                  </w:tcBorders>
                  <w:noWrap w:val="0"/>
                  <w:vAlign w:val="center"/>
                </w:tcPr>
                <w:p w14:paraId="2FFE3D5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治理措施</w:t>
                  </w:r>
                </w:p>
              </w:tc>
              <w:tc>
                <w:tcPr>
                  <w:tcW w:w="572" w:type="pct"/>
                  <w:tcBorders>
                    <w:tl2br w:val="nil"/>
                    <w:tr2bl w:val="nil"/>
                  </w:tcBorders>
                  <w:noWrap w:val="0"/>
                  <w:vAlign w:val="center"/>
                </w:tcPr>
                <w:p w14:paraId="3CB84D3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r>
                    <w:rPr>
                      <w:rFonts w:ascii="Times New Roman" w:hAnsi="Times New Roman" w:cs="Times New Roman"/>
                      <w:b/>
                      <w:kern w:val="2"/>
                      <w:sz w:val="21"/>
                      <w:szCs w:val="21"/>
                    </w:rPr>
                    <w:t>处理效率</w:t>
                  </w:r>
                </w:p>
              </w:tc>
              <w:tc>
                <w:tcPr>
                  <w:tcW w:w="1057" w:type="pct"/>
                  <w:vMerge w:val="continue"/>
                  <w:tcBorders>
                    <w:tl2br w:val="nil"/>
                    <w:tr2bl w:val="nil"/>
                  </w:tcBorders>
                  <w:noWrap w:val="0"/>
                  <w:vAlign w:val="center"/>
                </w:tcPr>
                <w:p w14:paraId="7D74F704">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p>
              </w:tc>
              <w:tc>
                <w:tcPr>
                  <w:tcW w:w="1056" w:type="pct"/>
                  <w:vMerge w:val="continue"/>
                  <w:tcBorders>
                    <w:tl2br w:val="nil"/>
                    <w:tr2bl w:val="nil"/>
                  </w:tcBorders>
                  <w:noWrap w:val="0"/>
                  <w:vAlign w:val="top"/>
                </w:tcPr>
                <w:p w14:paraId="3D858A2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b/>
                      <w:kern w:val="2"/>
                      <w:sz w:val="21"/>
                      <w:szCs w:val="21"/>
                    </w:rPr>
                  </w:pPr>
                </w:p>
              </w:tc>
            </w:tr>
            <w:tr w14:paraId="1790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tcBorders>
                    <w:tl2br w:val="nil"/>
                    <w:tr2bl w:val="nil"/>
                  </w:tcBorders>
                  <w:noWrap w:val="0"/>
                  <w:vAlign w:val="center"/>
                </w:tcPr>
                <w:p w14:paraId="1782A191">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COD</w:t>
                  </w:r>
                  <w:r>
                    <w:rPr>
                      <w:rFonts w:ascii="Times New Roman" w:hAnsi="Times New Roman" w:cs="Times New Roman"/>
                      <w:kern w:val="2"/>
                      <w:sz w:val="21"/>
                      <w:szCs w:val="21"/>
                      <w:vertAlign w:val="subscript"/>
                    </w:rPr>
                    <w:t>Cr</w:t>
                  </w:r>
                </w:p>
              </w:tc>
              <w:tc>
                <w:tcPr>
                  <w:tcW w:w="1057" w:type="pct"/>
                  <w:tcBorders>
                    <w:tl2br w:val="nil"/>
                    <w:tr2bl w:val="nil"/>
                  </w:tcBorders>
                  <w:noWrap w:val="0"/>
                  <w:vAlign w:val="center"/>
                </w:tcPr>
                <w:p w14:paraId="460F52E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3</w:t>
                  </w:r>
                  <w:r>
                    <w:rPr>
                      <w:rFonts w:hint="eastAsia" w:ascii="Times New Roman" w:hAnsi="Times New Roman" w:cs="Times New Roman"/>
                      <w:kern w:val="2"/>
                      <w:sz w:val="21"/>
                      <w:szCs w:val="21"/>
                      <w:lang w:val="en-US" w:eastAsia="zh-CN"/>
                    </w:rPr>
                    <w:t>4</w:t>
                  </w:r>
                  <w:r>
                    <w:rPr>
                      <w:rFonts w:ascii="Times New Roman" w:hAnsi="Times New Roman" w:cs="Times New Roman"/>
                      <w:kern w:val="2"/>
                      <w:sz w:val="21"/>
                      <w:szCs w:val="21"/>
                    </w:rPr>
                    <w:t>0</w:t>
                  </w:r>
                </w:p>
              </w:tc>
              <w:tc>
                <w:tcPr>
                  <w:tcW w:w="572" w:type="pct"/>
                  <w:vMerge w:val="restart"/>
                  <w:tcBorders>
                    <w:tl2br w:val="nil"/>
                    <w:tr2bl w:val="nil"/>
                  </w:tcBorders>
                  <w:noWrap w:val="0"/>
                  <w:vAlign w:val="center"/>
                </w:tcPr>
                <w:p w14:paraId="7DC2A3F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化粪池</w:t>
                  </w:r>
                </w:p>
              </w:tc>
              <w:tc>
                <w:tcPr>
                  <w:tcW w:w="572" w:type="pct"/>
                  <w:tcBorders>
                    <w:tl2br w:val="nil"/>
                    <w:tr2bl w:val="nil"/>
                  </w:tcBorders>
                  <w:noWrap w:val="0"/>
                  <w:vAlign w:val="center"/>
                </w:tcPr>
                <w:p w14:paraId="7AC4F34C">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10%</w:t>
                  </w:r>
                </w:p>
              </w:tc>
              <w:tc>
                <w:tcPr>
                  <w:tcW w:w="1057" w:type="pct"/>
                  <w:tcBorders>
                    <w:tl2br w:val="nil"/>
                    <w:tr2bl w:val="nil"/>
                  </w:tcBorders>
                  <w:noWrap w:val="0"/>
                  <w:vAlign w:val="center"/>
                </w:tcPr>
                <w:p w14:paraId="74665D4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306</w:t>
                  </w:r>
                </w:p>
              </w:tc>
              <w:tc>
                <w:tcPr>
                  <w:tcW w:w="1056" w:type="pct"/>
                  <w:tcBorders>
                    <w:tl2br w:val="nil"/>
                    <w:tr2bl w:val="nil"/>
                  </w:tcBorders>
                  <w:noWrap w:val="0"/>
                  <w:vAlign w:val="center"/>
                </w:tcPr>
                <w:p w14:paraId="0C4A6B7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cs="Times New Roman"/>
                      <w:kern w:val="2"/>
                      <w:sz w:val="21"/>
                      <w:szCs w:val="21"/>
                    </w:rPr>
                  </w:pPr>
                  <w:r>
                    <w:rPr>
                      <w:rFonts w:hint="eastAsia" w:ascii="Times New Roman" w:hAnsi="Times New Roman" w:cs="Times New Roman"/>
                      <w:kern w:val="2"/>
                      <w:sz w:val="21"/>
                      <w:szCs w:val="21"/>
                    </w:rPr>
                    <w:t>0</w:t>
                  </w:r>
                </w:p>
              </w:tc>
            </w:tr>
            <w:tr w14:paraId="2B7A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tcBorders>
                    <w:tl2br w:val="nil"/>
                    <w:tr2bl w:val="nil"/>
                  </w:tcBorders>
                  <w:noWrap w:val="0"/>
                  <w:vAlign w:val="center"/>
                </w:tcPr>
                <w:p w14:paraId="24709E5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BOD</w:t>
                  </w:r>
                  <w:r>
                    <w:rPr>
                      <w:rFonts w:ascii="Times New Roman" w:hAnsi="Times New Roman" w:cs="Times New Roman"/>
                      <w:kern w:val="2"/>
                      <w:sz w:val="21"/>
                      <w:szCs w:val="21"/>
                      <w:vertAlign w:val="subscript"/>
                    </w:rPr>
                    <w:t>5</w:t>
                  </w:r>
                </w:p>
              </w:tc>
              <w:tc>
                <w:tcPr>
                  <w:tcW w:w="1057" w:type="pct"/>
                  <w:tcBorders>
                    <w:tl2br w:val="nil"/>
                    <w:tr2bl w:val="nil"/>
                  </w:tcBorders>
                  <w:noWrap w:val="0"/>
                  <w:vAlign w:val="center"/>
                </w:tcPr>
                <w:p w14:paraId="65C6100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1</w:t>
                  </w:r>
                  <w:r>
                    <w:rPr>
                      <w:rFonts w:hint="eastAsia" w:ascii="Times New Roman" w:hAnsi="Times New Roman" w:cs="Times New Roman"/>
                      <w:kern w:val="2"/>
                      <w:sz w:val="21"/>
                      <w:szCs w:val="21"/>
                      <w:lang w:val="en-US" w:eastAsia="zh-CN"/>
                    </w:rPr>
                    <w:t>6</w:t>
                  </w:r>
                  <w:r>
                    <w:rPr>
                      <w:rFonts w:ascii="Times New Roman" w:hAnsi="Times New Roman" w:cs="Times New Roman"/>
                      <w:kern w:val="2"/>
                      <w:sz w:val="21"/>
                      <w:szCs w:val="21"/>
                    </w:rPr>
                    <w:t>0</w:t>
                  </w:r>
                </w:p>
              </w:tc>
              <w:tc>
                <w:tcPr>
                  <w:tcW w:w="572" w:type="pct"/>
                  <w:vMerge w:val="continue"/>
                  <w:tcBorders>
                    <w:tl2br w:val="nil"/>
                    <w:tr2bl w:val="nil"/>
                  </w:tcBorders>
                  <w:noWrap w:val="0"/>
                  <w:vAlign w:val="center"/>
                </w:tcPr>
                <w:p w14:paraId="4CA598E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p>
              </w:tc>
              <w:tc>
                <w:tcPr>
                  <w:tcW w:w="572" w:type="pct"/>
                  <w:tcBorders>
                    <w:tl2br w:val="nil"/>
                    <w:tr2bl w:val="nil"/>
                  </w:tcBorders>
                  <w:noWrap w:val="0"/>
                  <w:vAlign w:val="center"/>
                </w:tcPr>
                <w:p w14:paraId="17977E17">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10%</w:t>
                  </w:r>
                </w:p>
              </w:tc>
              <w:tc>
                <w:tcPr>
                  <w:tcW w:w="1057" w:type="pct"/>
                  <w:tcBorders>
                    <w:tl2br w:val="nil"/>
                    <w:tr2bl w:val="nil"/>
                  </w:tcBorders>
                  <w:noWrap w:val="0"/>
                  <w:vAlign w:val="center"/>
                </w:tcPr>
                <w:p w14:paraId="6CB7CC98">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144</w:t>
                  </w:r>
                </w:p>
              </w:tc>
              <w:tc>
                <w:tcPr>
                  <w:tcW w:w="1056" w:type="pct"/>
                  <w:tcBorders>
                    <w:tl2br w:val="nil"/>
                    <w:tr2bl w:val="nil"/>
                  </w:tcBorders>
                  <w:noWrap w:val="0"/>
                  <w:vAlign w:val="center"/>
                </w:tcPr>
                <w:p w14:paraId="3898F2CA">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cs="Times New Roman"/>
                      <w:kern w:val="2"/>
                      <w:sz w:val="21"/>
                      <w:szCs w:val="21"/>
                    </w:rPr>
                  </w:pPr>
                  <w:r>
                    <w:rPr>
                      <w:rFonts w:hint="eastAsia" w:ascii="Times New Roman" w:hAnsi="Times New Roman" w:cs="Times New Roman"/>
                      <w:kern w:val="2"/>
                      <w:sz w:val="21"/>
                      <w:szCs w:val="21"/>
                    </w:rPr>
                    <w:t>0</w:t>
                  </w:r>
                </w:p>
              </w:tc>
            </w:tr>
            <w:tr w14:paraId="7DEC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tcBorders>
                    <w:tl2br w:val="nil"/>
                    <w:tr2bl w:val="nil"/>
                  </w:tcBorders>
                  <w:noWrap w:val="0"/>
                  <w:vAlign w:val="center"/>
                </w:tcPr>
                <w:p w14:paraId="38C96CCE">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SS</w:t>
                  </w:r>
                </w:p>
              </w:tc>
              <w:tc>
                <w:tcPr>
                  <w:tcW w:w="1057" w:type="pct"/>
                  <w:tcBorders>
                    <w:tl2br w:val="nil"/>
                    <w:tr2bl w:val="nil"/>
                  </w:tcBorders>
                  <w:noWrap w:val="0"/>
                  <w:vAlign w:val="center"/>
                </w:tcPr>
                <w:p w14:paraId="0C08B882">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200</w:t>
                  </w:r>
                </w:p>
              </w:tc>
              <w:tc>
                <w:tcPr>
                  <w:tcW w:w="572" w:type="pct"/>
                  <w:vMerge w:val="continue"/>
                  <w:tcBorders>
                    <w:tl2br w:val="nil"/>
                    <w:tr2bl w:val="nil"/>
                  </w:tcBorders>
                  <w:noWrap w:val="0"/>
                  <w:vAlign w:val="center"/>
                </w:tcPr>
                <w:p w14:paraId="16A19D5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p>
              </w:tc>
              <w:tc>
                <w:tcPr>
                  <w:tcW w:w="572" w:type="pct"/>
                  <w:tcBorders>
                    <w:tl2br w:val="nil"/>
                    <w:tr2bl w:val="nil"/>
                  </w:tcBorders>
                  <w:noWrap w:val="0"/>
                  <w:vAlign w:val="center"/>
                </w:tcPr>
                <w:p w14:paraId="3E524AD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8</w:t>
                  </w:r>
                  <w:r>
                    <w:rPr>
                      <w:rFonts w:hint="eastAsia" w:ascii="Times New Roman" w:hAnsi="Times New Roman" w:cs="Times New Roman"/>
                      <w:kern w:val="2"/>
                      <w:sz w:val="21"/>
                      <w:szCs w:val="21"/>
                    </w:rPr>
                    <w:t>0%</w:t>
                  </w:r>
                </w:p>
              </w:tc>
              <w:tc>
                <w:tcPr>
                  <w:tcW w:w="1057" w:type="pct"/>
                  <w:tcBorders>
                    <w:tl2br w:val="nil"/>
                    <w:tr2bl w:val="nil"/>
                  </w:tcBorders>
                  <w:noWrap w:val="0"/>
                  <w:vAlign w:val="center"/>
                </w:tcPr>
                <w:p w14:paraId="16CE36E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40</w:t>
                  </w:r>
                </w:p>
              </w:tc>
              <w:tc>
                <w:tcPr>
                  <w:tcW w:w="1056" w:type="pct"/>
                  <w:tcBorders>
                    <w:tl2br w:val="nil"/>
                    <w:tr2bl w:val="nil"/>
                  </w:tcBorders>
                  <w:noWrap w:val="0"/>
                  <w:vAlign w:val="center"/>
                </w:tcPr>
                <w:p w14:paraId="3E3824C5">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Times New Roman" w:hAnsi="Times New Roman" w:cs="Times New Roman"/>
                      <w:kern w:val="2"/>
                      <w:sz w:val="21"/>
                      <w:szCs w:val="21"/>
                    </w:rPr>
                  </w:pPr>
                  <w:r>
                    <w:rPr>
                      <w:rFonts w:hint="eastAsia" w:ascii="Times New Roman" w:hAnsi="Times New Roman" w:cs="Times New Roman"/>
                      <w:kern w:val="2"/>
                      <w:sz w:val="21"/>
                      <w:szCs w:val="21"/>
                    </w:rPr>
                    <w:t>0</w:t>
                  </w:r>
                </w:p>
              </w:tc>
            </w:tr>
            <w:tr w14:paraId="63B6E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6" w:type="pct"/>
                  <w:tcBorders>
                    <w:tl2br w:val="nil"/>
                    <w:tr2bl w:val="nil"/>
                  </w:tcBorders>
                  <w:noWrap w:val="0"/>
                  <w:vAlign w:val="center"/>
                </w:tcPr>
                <w:p w14:paraId="536D95A6">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NH</w:t>
                  </w:r>
                  <w:r>
                    <w:rPr>
                      <w:rFonts w:ascii="Times New Roman" w:hAnsi="Times New Roman" w:cs="Times New Roman"/>
                      <w:kern w:val="2"/>
                      <w:sz w:val="21"/>
                      <w:szCs w:val="21"/>
                      <w:vertAlign w:val="subscript"/>
                    </w:rPr>
                    <w:t>3</w:t>
                  </w:r>
                  <w:r>
                    <w:rPr>
                      <w:rFonts w:ascii="Times New Roman" w:hAnsi="Times New Roman" w:cs="Times New Roman"/>
                      <w:kern w:val="2"/>
                      <w:sz w:val="21"/>
                      <w:szCs w:val="21"/>
                    </w:rPr>
                    <w:t>-N</w:t>
                  </w:r>
                </w:p>
              </w:tc>
              <w:tc>
                <w:tcPr>
                  <w:tcW w:w="1057" w:type="pct"/>
                  <w:tcBorders>
                    <w:tl2br w:val="nil"/>
                    <w:tr2bl w:val="nil"/>
                  </w:tcBorders>
                  <w:noWrap w:val="0"/>
                  <w:vAlign w:val="center"/>
                </w:tcPr>
                <w:p w14:paraId="3C3FC349">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32.6</w:t>
                  </w:r>
                </w:p>
              </w:tc>
              <w:tc>
                <w:tcPr>
                  <w:tcW w:w="572" w:type="pct"/>
                  <w:vMerge w:val="continue"/>
                  <w:tcBorders>
                    <w:tl2br w:val="nil"/>
                    <w:tr2bl w:val="nil"/>
                  </w:tcBorders>
                  <w:noWrap w:val="0"/>
                  <w:vAlign w:val="center"/>
                </w:tcPr>
                <w:p w14:paraId="567FD1DB">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p>
              </w:tc>
              <w:tc>
                <w:tcPr>
                  <w:tcW w:w="572" w:type="pct"/>
                  <w:tcBorders>
                    <w:tl2br w:val="nil"/>
                    <w:tr2bl w:val="nil"/>
                  </w:tcBorders>
                  <w:noWrap w:val="0"/>
                  <w:vAlign w:val="center"/>
                </w:tcPr>
                <w:p w14:paraId="18699F00">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ascii="Times New Roman" w:hAnsi="Times New Roman" w:cs="Times New Roman"/>
                      <w:kern w:val="2"/>
                      <w:sz w:val="21"/>
                      <w:szCs w:val="21"/>
                    </w:rPr>
                    <w:t>0</w:t>
                  </w:r>
                </w:p>
              </w:tc>
              <w:tc>
                <w:tcPr>
                  <w:tcW w:w="1057" w:type="pct"/>
                  <w:tcBorders>
                    <w:tl2br w:val="nil"/>
                    <w:tr2bl w:val="nil"/>
                  </w:tcBorders>
                  <w:noWrap w:val="0"/>
                  <w:vAlign w:val="center"/>
                </w:tcPr>
                <w:p w14:paraId="14F13A3D">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Times New Roman" w:hAnsi="Times New Roman" w:eastAsia="宋体" w:cs="Times New Roman"/>
                      <w:kern w:val="2"/>
                      <w:sz w:val="21"/>
                      <w:szCs w:val="21"/>
                      <w:lang w:val="en-US" w:eastAsia="zh-CN"/>
                    </w:rPr>
                  </w:pPr>
                  <w:r>
                    <w:rPr>
                      <w:rFonts w:hint="eastAsia" w:ascii="Times New Roman" w:hAnsi="Times New Roman" w:cs="Times New Roman"/>
                      <w:kern w:val="2"/>
                      <w:sz w:val="21"/>
                      <w:szCs w:val="21"/>
                      <w:lang w:val="en-US" w:eastAsia="zh-CN"/>
                    </w:rPr>
                    <w:t>32.6</w:t>
                  </w:r>
                </w:p>
              </w:tc>
              <w:tc>
                <w:tcPr>
                  <w:tcW w:w="1056" w:type="pct"/>
                  <w:tcBorders>
                    <w:tl2br w:val="nil"/>
                    <w:tr2bl w:val="nil"/>
                  </w:tcBorders>
                  <w:noWrap w:val="0"/>
                  <w:vAlign w:val="center"/>
                </w:tcPr>
                <w:p w14:paraId="01474F1F">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Times New Roman" w:hAnsi="Times New Roman" w:cs="Times New Roman"/>
                      <w:kern w:val="2"/>
                      <w:sz w:val="21"/>
                      <w:szCs w:val="21"/>
                    </w:rPr>
                  </w:pPr>
                  <w:r>
                    <w:rPr>
                      <w:rFonts w:hint="eastAsia" w:ascii="Times New Roman" w:hAnsi="Times New Roman" w:cs="Times New Roman"/>
                      <w:kern w:val="2"/>
                      <w:sz w:val="21"/>
                      <w:szCs w:val="21"/>
                    </w:rPr>
                    <w:t>0</w:t>
                  </w:r>
                </w:p>
              </w:tc>
            </w:tr>
          </w:tbl>
          <w:p w14:paraId="08DBDE45">
            <w:pPr>
              <w:bidi w:val="0"/>
              <w:rPr>
                <w:b/>
                <w:bCs/>
                <w:color w:val="000000" w:themeColor="text1"/>
                <w14:textFill>
                  <w14:solidFill>
                    <w14:schemeClr w14:val="tx1"/>
                  </w14:solidFill>
                </w14:textFill>
              </w:rPr>
            </w:pPr>
            <w:r>
              <w:rPr>
                <w:rFonts w:hint="eastAsia"/>
                <w:b/>
                <w:bCs/>
                <w:color w:val="000000" w:themeColor="text1"/>
                <w:lang w:val="en-US" w:eastAsia="zh-CN"/>
                <w14:textFill>
                  <w14:solidFill>
                    <w14:schemeClr w14:val="tx1"/>
                  </w14:solidFill>
                </w14:textFill>
              </w:rPr>
              <w:t>3、</w:t>
            </w:r>
            <w:r>
              <w:rPr>
                <w:b/>
                <w:bCs/>
                <w:color w:val="000000" w:themeColor="text1"/>
                <w14:textFill>
                  <w14:solidFill>
                    <w14:schemeClr w14:val="tx1"/>
                  </w14:solidFill>
                </w14:textFill>
              </w:rPr>
              <w:t>地表水环境影响评价结论</w:t>
            </w:r>
          </w:p>
          <w:p w14:paraId="14934AE4">
            <w:pPr>
              <w:bidi w:val="0"/>
              <w:rPr>
                <w:rFonts w:hint="eastAsia"/>
                <w:color w:val="000000" w:themeColor="text1"/>
                <w14:textFill>
                  <w14:solidFill>
                    <w14:schemeClr w14:val="tx1"/>
                  </w14:solidFill>
                </w14:textFill>
              </w:rPr>
            </w:pPr>
            <w:r>
              <w:rPr>
                <w:color w:val="000000" w:themeColor="text1"/>
                <w14:textFill>
                  <w14:solidFill>
                    <w14:schemeClr w14:val="tx1"/>
                  </w14:solidFill>
                </w14:textFill>
              </w:rPr>
              <w:t>本项目采用“雨污分流制”排水系统。雨水直接进入</w:t>
            </w:r>
            <w:r>
              <w:rPr>
                <w:rFonts w:hint="eastAsia"/>
                <w:color w:val="000000" w:themeColor="text1"/>
                <w:lang w:val="en-US" w:eastAsia="zh-CN"/>
                <w14:textFill>
                  <w14:solidFill>
                    <w14:schemeClr w14:val="tx1"/>
                  </w14:solidFill>
                </w14:textFill>
              </w:rPr>
              <w:t>矿区</w:t>
            </w:r>
            <w:r>
              <w:rPr>
                <w:color w:val="000000" w:themeColor="text1"/>
                <w14:textFill>
                  <w14:solidFill>
                    <w14:schemeClr w14:val="tx1"/>
                  </w14:solidFill>
                </w14:textFill>
              </w:rPr>
              <w:t>雨水管网，排入区域地表水系</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初期雨水经厂区车间外雨水管沟收集经收集池泵入车间内沉淀池絮凝沉淀处理后用于生产工序</w:t>
            </w:r>
            <w:r>
              <w:rPr>
                <w:color w:val="000000" w:themeColor="text1"/>
                <w14:textFill>
                  <w14:solidFill>
                    <w14:schemeClr w14:val="tx1"/>
                  </w14:solidFill>
                </w14:textFill>
              </w:rPr>
              <w:t>。项目新增</w:t>
            </w:r>
            <w:r>
              <w:rPr>
                <w:rFonts w:hint="eastAsia"/>
                <w:color w:val="000000" w:themeColor="text1"/>
                <w:lang w:val="en-US" w:eastAsia="zh-CN"/>
                <w14:textFill>
                  <w14:solidFill>
                    <w14:schemeClr w14:val="tx1"/>
                  </w14:solidFill>
                </w14:textFill>
              </w:rPr>
              <w:t>生产废水</w:t>
            </w:r>
            <w:r>
              <w:rPr>
                <w:color w:val="000000" w:themeColor="text1"/>
                <w14:textFill>
                  <w14:solidFill>
                    <w14:schemeClr w14:val="tx1"/>
                  </w14:solidFill>
                </w14:textFill>
              </w:rPr>
              <w:t>不直接排入区域地表水环境，</w:t>
            </w:r>
            <w:r>
              <w:rPr>
                <w:rFonts w:hint="eastAsia"/>
                <w:color w:val="000000" w:themeColor="text1"/>
                <w:lang w:val="en-US" w:eastAsia="zh-CN"/>
                <w14:textFill>
                  <w14:solidFill>
                    <w14:schemeClr w14:val="tx1"/>
                  </w14:solidFill>
                </w14:textFill>
              </w:rPr>
              <w:t>经收集沉淀处理后回用于生产工序，车辆冲洗废水经收集沉淀处理回用于车辆冲洗</w:t>
            </w:r>
            <w:r>
              <w:rPr>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生活污水经现有化粪池收集预处理后定期清掏农用，不外排。因此本项目废水</w:t>
            </w:r>
            <w:r>
              <w:rPr>
                <w:color w:val="000000" w:themeColor="text1"/>
                <w14:textFill>
                  <w14:solidFill>
                    <w14:schemeClr w14:val="tx1"/>
                  </w14:solidFill>
                </w14:textFill>
              </w:rPr>
              <w:t>对区域水环境质量影响较小。</w:t>
            </w:r>
          </w:p>
          <w:p w14:paraId="5D7615F3">
            <w:pPr>
              <w:bidi w:val="0"/>
              <w:rPr>
                <w:b/>
                <w:bCs/>
                <w:color w:val="auto"/>
              </w:rPr>
            </w:pPr>
            <w:r>
              <w:rPr>
                <w:rFonts w:hint="eastAsia"/>
                <w:b/>
                <w:bCs/>
                <w:color w:val="auto"/>
              </w:rPr>
              <w:t>三、</w:t>
            </w:r>
            <w:r>
              <w:rPr>
                <w:b/>
                <w:bCs/>
                <w:color w:val="auto"/>
              </w:rPr>
              <w:t>噪声</w:t>
            </w:r>
          </w:p>
          <w:p w14:paraId="1D4E9C9F">
            <w:pPr>
              <w:bidi w:val="0"/>
              <w:rPr>
                <w:rFonts w:hint="eastAsia"/>
                <w:color w:val="0000FF"/>
                <w:lang w:val="en-US" w:eastAsia="zh-CN"/>
              </w:rPr>
            </w:pPr>
            <w:r>
              <w:rPr>
                <w:rFonts w:hint="eastAsia"/>
                <w:color w:val="auto"/>
                <w:lang w:val="en-US" w:eastAsia="zh-CN"/>
              </w:rPr>
              <w:t>（1）本项目运营期噪声源主要是破碎机、筛分机、搅拌机、压制系统、水泵、空压机、风机等设备所产生的噪声，噪声值在75~95dB（A）之间，设备位置以2车间西南角为坐标原点，东西向为X轴，南北向为Y轴进行定位。各设备噪声声级见下表。</w:t>
            </w:r>
          </w:p>
        </w:tc>
      </w:tr>
    </w:tbl>
    <w:p w14:paraId="529F23EF">
      <w:pPr>
        <w:adjustRightInd w:val="0"/>
        <w:snapToGrid w:val="0"/>
        <w:spacing w:line="360" w:lineRule="auto"/>
        <w:rPr>
          <w:b/>
          <w:color w:val="0000FF"/>
          <w:kern w:val="0"/>
          <w:szCs w:val="21"/>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05D0E141">
      <w:pPr>
        <w:pStyle w:val="23"/>
        <w:bidi w:val="0"/>
        <w:rPr>
          <w:color w:val="auto"/>
        </w:rPr>
      </w:pPr>
      <w:r>
        <w:rPr>
          <w:rFonts w:hint="eastAsia"/>
          <w:color w:val="auto"/>
        </w:rPr>
        <w:t>表4-</w:t>
      </w:r>
      <w:r>
        <w:rPr>
          <w:rFonts w:hint="eastAsia"/>
          <w:color w:val="auto"/>
          <w:lang w:val="en-US" w:eastAsia="zh-CN"/>
        </w:rPr>
        <w:t>11</w:t>
      </w:r>
      <w:r>
        <w:rPr>
          <w:rFonts w:hint="eastAsia"/>
          <w:color w:val="auto"/>
        </w:rPr>
        <w:t xml:space="preserve">  </w:t>
      </w:r>
      <w:r>
        <w:rPr>
          <w:color w:val="auto"/>
        </w:rPr>
        <w:t>项目主要噪声源排放源强（室内）</w:t>
      </w:r>
    </w:p>
    <w:tbl>
      <w:tblPr>
        <w:tblStyle w:val="13"/>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97"/>
        <w:gridCol w:w="484"/>
        <w:gridCol w:w="839"/>
        <w:gridCol w:w="700"/>
        <w:gridCol w:w="546"/>
        <w:gridCol w:w="694"/>
        <w:gridCol w:w="582"/>
        <w:gridCol w:w="564"/>
        <w:gridCol w:w="577"/>
        <w:gridCol w:w="604"/>
        <w:gridCol w:w="543"/>
        <w:gridCol w:w="490"/>
        <w:gridCol w:w="570"/>
        <w:gridCol w:w="646"/>
        <w:gridCol w:w="608"/>
        <w:gridCol w:w="568"/>
        <w:gridCol w:w="605"/>
        <w:gridCol w:w="393"/>
        <w:gridCol w:w="633"/>
        <w:gridCol w:w="598"/>
        <w:gridCol w:w="554"/>
        <w:gridCol w:w="554"/>
        <w:gridCol w:w="576"/>
        <w:gridCol w:w="656"/>
      </w:tblGrid>
      <w:tr w14:paraId="51D6F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vMerge w:val="restart"/>
            <w:noWrap w:val="0"/>
            <w:vAlign w:val="center"/>
          </w:tcPr>
          <w:p w14:paraId="7F3A789F">
            <w:pPr>
              <w:pStyle w:val="24"/>
              <w:bidi w:val="0"/>
              <w:rPr>
                <w:b/>
                <w:bCs/>
                <w:color w:val="auto"/>
                <w:sz w:val="21"/>
                <w:szCs w:val="21"/>
              </w:rPr>
            </w:pPr>
            <w:r>
              <w:rPr>
                <w:b/>
                <w:bCs/>
                <w:color w:val="auto"/>
                <w:sz w:val="21"/>
                <w:szCs w:val="21"/>
              </w:rPr>
              <w:t>序号</w:t>
            </w:r>
          </w:p>
        </w:tc>
        <w:tc>
          <w:tcPr>
            <w:tcW w:w="173" w:type="pct"/>
            <w:vMerge w:val="restart"/>
            <w:noWrap w:val="0"/>
            <w:vAlign w:val="center"/>
          </w:tcPr>
          <w:p w14:paraId="766850B7">
            <w:pPr>
              <w:pStyle w:val="24"/>
              <w:bidi w:val="0"/>
              <w:rPr>
                <w:b/>
                <w:bCs/>
                <w:color w:val="auto"/>
                <w:sz w:val="21"/>
                <w:szCs w:val="21"/>
              </w:rPr>
            </w:pPr>
            <w:r>
              <w:rPr>
                <w:b/>
                <w:bCs/>
                <w:color w:val="auto"/>
                <w:sz w:val="21"/>
                <w:szCs w:val="21"/>
              </w:rPr>
              <w:t>建筑物名称</w:t>
            </w:r>
          </w:p>
        </w:tc>
        <w:tc>
          <w:tcPr>
            <w:tcW w:w="300" w:type="pct"/>
            <w:vMerge w:val="restart"/>
            <w:noWrap w:val="0"/>
            <w:vAlign w:val="center"/>
          </w:tcPr>
          <w:p w14:paraId="1A068478">
            <w:pPr>
              <w:pStyle w:val="24"/>
              <w:bidi w:val="0"/>
              <w:rPr>
                <w:b/>
                <w:bCs/>
                <w:color w:val="auto"/>
                <w:sz w:val="21"/>
                <w:szCs w:val="21"/>
              </w:rPr>
            </w:pPr>
            <w:r>
              <w:rPr>
                <w:b/>
                <w:bCs/>
                <w:color w:val="auto"/>
                <w:sz w:val="21"/>
                <w:szCs w:val="21"/>
              </w:rPr>
              <w:t>设备名称</w:t>
            </w:r>
          </w:p>
        </w:tc>
        <w:tc>
          <w:tcPr>
            <w:tcW w:w="250" w:type="pct"/>
            <w:vMerge w:val="restart"/>
            <w:noWrap w:val="0"/>
            <w:vAlign w:val="center"/>
          </w:tcPr>
          <w:p w14:paraId="7E60D17B">
            <w:pPr>
              <w:pStyle w:val="24"/>
              <w:bidi w:val="0"/>
              <w:rPr>
                <w:rFonts w:hint="default"/>
                <w:b/>
                <w:bCs/>
                <w:color w:val="auto"/>
                <w:sz w:val="21"/>
                <w:szCs w:val="21"/>
                <w:lang w:val="en-US" w:eastAsia="zh-CN"/>
              </w:rPr>
            </w:pPr>
            <w:r>
              <w:rPr>
                <w:rFonts w:hint="eastAsia"/>
                <w:b/>
                <w:bCs/>
                <w:color w:val="auto"/>
                <w:sz w:val="21"/>
                <w:szCs w:val="21"/>
                <w:lang w:val="en-US" w:eastAsia="zh-CN"/>
              </w:rPr>
              <w:t>单台</w:t>
            </w:r>
            <w:r>
              <w:rPr>
                <w:b/>
                <w:bCs/>
                <w:color w:val="auto"/>
                <w:sz w:val="21"/>
                <w:szCs w:val="21"/>
              </w:rPr>
              <w:t>噪声源强dB（A）</w:t>
            </w:r>
            <w:r>
              <w:rPr>
                <w:rFonts w:hint="eastAsia"/>
                <w:b/>
                <w:bCs/>
                <w:color w:val="auto"/>
                <w:sz w:val="21"/>
                <w:szCs w:val="21"/>
                <w:lang w:val="en-US" w:eastAsia="zh-CN"/>
              </w:rPr>
              <w:t>/1m</w:t>
            </w:r>
          </w:p>
        </w:tc>
        <w:tc>
          <w:tcPr>
            <w:tcW w:w="195" w:type="pct"/>
            <w:vMerge w:val="restart"/>
            <w:noWrap w:val="0"/>
            <w:vAlign w:val="center"/>
          </w:tcPr>
          <w:p w14:paraId="321C7DEC">
            <w:pPr>
              <w:pStyle w:val="24"/>
              <w:bidi w:val="0"/>
              <w:rPr>
                <w:rFonts w:hint="eastAsia"/>
                <w:b/>
                <w:bCs/>
                <w:color w:val="auto"/>
                <w:sz w:val="21"/>
                <w:szCs w:val="21"/>
                <w:lang w:val="en-US" w:eastAsia="zh-CN"/>
              </w:rPr>
            </w:pPr>
            <w:r>
              <w:rPr>
                <w:rFonts w:hint="eastAsia"/>
                <w:b/>
                <w:bCs/>
                <w:color w:val="auto"/>
                <w:sz w:val="21"/>
                <w:szCs w:val="21"/>
                <w:lang w:val="en-US" w:eastAsia="zh-CN"/>
              </w:rPr>
              <w:t>数量</w:t>
            </w:r>
          </w:p>
        </w:tc>
        <w:tc>
          <w:tcPr>
            <w:tcW w:w="248" w:type="pct"/>
            <w:vMerge w:val="restart"/>
            <w:noWrap w:val="0"/>
            <w:vAlign w:val="center"/>
          </w:tcPr>
          <w:p w14:paraId="47C3EF9C">
            <w:pPr>
              <w:pStyle w:val="24"/>
              <w:bidi w:val="0"/>
              <w:rPr>
                <w:rFonts w:hint="default"/>
                <w:b/>
                <w:bCs/>
                <w:color w:val="auto"/>
                <w:sz w:val="21"/>
                <w:szCs w:val="21"/>
                <w:lang w:val="en-US" w:eastAsia="zh-CN"/>
              </w:rPr>
            </w:pPr>
            <w:r>
              <w:rPr>
                <w:b/>
                <w:bCs/>
                <w:color w:val="auto"/>
                <w:sz w:val="21"/>
                <w:szCs w:val="21"/>
              </w:rPr>
              <w:t>声源控制措施</w:t>
            </w:r>
          </w:p>
        </w:tc>
        <w:tc>
          <w:tcPr>
            <w:tcW w:w="616" w:type="pct"/>
            <w:gridSpan w:val="3"/>
            <w:vMerge w:val="restart"/>
            <w:noWrap w:val="0"/>
            <w:vAlign w:val="center"/>
          </w:tcPr>
          <w:p w14:paraId="3DC1D3FA">
            <w:pPr>
              <w:pStyle w:val="24"/>
              <w:bidi w:val="0"/>
              <w:rPr>
                <w:b/>
                <w:bCs/>
                <w:color w:val="auto"/>
                <w:sz w:val="21"/>
                <w:szCs w:val="21"/>
              </w:rPr>
            </w:pPr>
            <w:r>
              <w:rPr>
                <w:b/>
                <w:bCs/>
                <w:color w:val="auto"/>
                <w:sz w:val="21"/>
                <w:szCs w:val="21"/>
              </w:rPr>
              <w:t>空间相对位置（m）</w:t>
            </w:r>
          </w:p>
        </w:tc>
        <w:tc>
          <w:tcPr>
            <w:tcW w:w="789" w:type="pct"/>
            <w:gridSpan w:val="4"/>
            <w:vMerge w:val="restart"/>
            <w:noWrap w:val="0"/>
            <w:vAlign w:val="center"/>
          </w:tcPr>
          <w:p w14:paraId="2B8F9C29">
            <w:pPr>
              <w:pStyle w:val="24"/>
              <w:bidi w:val="0"/>
              <w:rPr>
                <w:b/>
                <w:bCs/>
                <w:color w:val="auto"/>
                <w:sz w:val="21"/>
                <w:szCs w:val="21"/>
              </w:rPr>
            </w:pPr>
            <w:r>
              <w:rPr>
                <w:b/>
                <w:bCs/>
                <w:color w:val="auto"/>
                <w:sz w:val="21"/>
                <w:szCs w:val="21"/>
              </w:rPr>
              <w:t>距室内边界距离/m</w:t>
            </w:r>
          </w:p>
        </w:tc>
        <w:tc>
          <w:tcPr>
            <w:tcW w:w="867" w:type="pct"/>
            <w:gridSpan w:val="4"/>
            <w:vMerge w:val="restart"/>
            <w:noWrap w:val="0"/>
            <w:vAlign w:val="center"/>
          </w:tcPr>
          <w:p w14:paraId="652DCEBA">
            <w:pPr>
              <w:pStyle w:val="24"/>
              <w:bidi w:val="0"/>
              <w:rPr>
                <w:b/>
                <w:bCs/>
                <w:color w:val="auto"/>
                <w:sz w:val="21"/>
                <w:szCs w:val="21"/>
              </w:rPr>
            </w:pPr>
            <w:r>
              <w:rPr>
                <w:b/>
                <w:bCs/>
                <w:color w:val="auto"/>
                <w:sz w:val="21"/>
                <w:szCs w:val="21"/>
              </w:rPr>
              <w:t>距室内边界声级dB（A）</w:t>
            </w:r>
          </w:p>
        </w:tc>
        <w:tc>
          <w:tcPr>
            <w:tcW w:w="140" w:type="pct"/>
            <w:vMerge w:val="restart"/>
            <w:noWrap w:val="0"/>
            <w:vAlign w:val="center"/>
          </w:tcPr>
          <w:p w14:paraId="6CAF6F9F">
            <w:pPr>
              <w:pStyle w:val="24"/>
              <w:bidi w:val="0"/>
              <w:rPr>
                <w:b/>
                <w:bCs/>
                <w:color w:val="auto"/>
                <w:sz w:val="21"/>
                <w:szCs w:val="21"/>
              </w:rPr>
            </w:pPr>
            <w:r>
              <w:rPr>
                <w:b/>
                <w:bCs/>
                <w:color w:val="auto"/>
                <w:sz w:val="21"/>
                <w:szCs w:val="21"/>
              </w:rPr>
              <w:t>运行时段</w:t>
            </w:r>
          </w:p>
          <w:p w14:paraId="616328DB">
            <w:pPr>
              <w:pStyle w:val="24"/>
              <w:bidi w:val="0"/>
              <w:rPr>
                <w:b/>
                <w:bCs/>
                <w:color w:val="auto"/>
                <w:sz w:val="21"/>
                <w:szCs w:val="21"/>
              </w:rPr>
            </w:pPr>
            <w:r>
              <w:rPr>
                <w:rFonts w:hint="eastAsia"/>
                <w:b/>
                <w:bCs/>
                <w:color w:val="auto"/>
                <w:sz w:val="21"/>
                <w:szCs w:val="21"/>
              </w:rPr>
              <w:t>昼</w:t>
            </w:r>
          </w:p>
        </w:tc>
        <w:tc>
          <w:tcPr>
            <w:tcW w:w="226" w:type="pct"/>
            <w:vMerge w:val="restart"/>
            <w:noWrap w:val="0"/>
            <w:vAlign w:val="center"/>
          </w:tcPr>
          <w:p w14:paraId="195188DA">
            <w:pPr>
              <w:pStyle w:val="24"/>
              <w:bidi w:val="0"/>
              <w:rPr>
                <w:b/>
                <w:bCs/>
                <w:color w:val="auto"/>
                <w:sz w:val="21"/>
                <w:szCs w:val="21"/>
              </w:rPr>
            </w:pPr>
            <w:r>
              <w:rPr>
                <w:b/>
                <w:bCs/>
                <w:color w:val="auto"/>
                <w:sz w:val="21"/>
                <w:szCs w:val="21"/>
              </w:rPr>
              <w:t>建筑物插入损失dB（A）</w:t>
            </w:r>
          </w:p>
        </w:tc>
        <w:tc>
          <w:tcPr>
            <w:tcW w:w="1050" w:type="pct"/>
            <w:gridSpan w:val="5"/>
            <w:noWrap w:val="0"/>
            <w:vAlign w:val="center"/>
          </w:tcPr>
          <w:p w14:paraId="1836A6DF">
            <w:pPr>
              <w:pStyle w:val="24"/>
              <w:bidi w:val="0"/>
              <w:rPr>
                <w:b/>
                <w:bCs/>
                <w:color w:val="auto"/>
                <w:sz w:val="21"/>
                <w:szCs w:val="21"/>
              </w:rPr>
            </w:pPr>
            <w:r>
              <w:rPr>
                <w:b/>
                <w:bCs/>
                <w:color w:val="auto"/>
                <w:sz w:val="21"/>
                <w:szCs w:val="21"/>
              </w:rPr>
              <w:t>建筑物外损失</w:t>
            </w:r>
          </w:p>
        </w:tc>
      </w:tr>
      <w:tr w14:paraId="63863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vMerge w:val="continue"/>
            <w:noWrap w:val="0"/>
            <w:vAlign w:val="center"/>
          </w:tcPr>
          <w:p w14:paraId="12EE5344">
            <w:pPr>
              <w:pStyle w:val="24"/>
              <w:bidi w:val="0"/>
              <w:rPr>
                <w:b/>
                <w:bCs/>
                <w:color w:val="auto"/>
                <w:sz w:val="21"/>
                <w:szCs w:val="21"/>
              </w:rPr>
            </w:pPr>
          </w:p>
        </w:tc>
        <w:tc>
          <w:tcPr>
            <w:tcW w:w="173" w:type="pct"/>
            <w:vMerge w:val="continue"/>
            <w:noWrap w:val="0"/>
            <w:vAlign w:val="center"/>
          </w:tcPr>
          <w:p w14:paraId="35779370">
            <w:pPr>
              <w:pStyle w:val="24"/>
              <w:bidi w:val="0"/>
              <w:rPr>
                <w:b/>
                <w:bCs/>
                <w:color w:val="auto"/>
                <w:sz w:val="21"/>
                <w:szCs w:val="21"/>
              </w:rPr>
            </w:pPr>
          </w:p>
        </w:tc>
        <w:tc>
          <w:tcPr>
            <w:tcW w:w="300" w:type="pct"/>
            <w:vMerge w:val="continue"/>
            <w:noWrap w:val="0"/>
            <w:vAlign w:val="center"/>
          </w:tcPr>
          <w:p w14:paraId="7F9116B7">
            <w:pPr>
              <w:pStyle w:val="24"/>
              <w:bidi w:val="0"/>
              <w:rPr>
                <w:b/>
                <w:bCs/>
                <w:color w:val="auto"/>
                <w:sz w:val="21"/>
                <w:szCs w:val="21"/>
              </w:rPr>
            </w:pPr>
          </w:p>
        </w:tc>
        <w:tc>
          <w:tcPr>
            <w:tcW w:w="250" w:type="pct"/>
            <w:vMerge w:val="continue"/>
            <w:noWrap w:val="0"/>
            <w:vAlign w:val="center"/>
          </w:tcPr>
          <w:p w14:paraId="13C5E8AC">
            <w:pPr>
              <w:pStyle w:val="24"/>
              <w:bidi w:val="0"/>
              <w:rPr>
                <w:b/>
                <w:bCs/>
                <w:color w:val="auto"/>
                <w:sz w:val="21"/>
                <w:szCs w:val="21"/>
              </w:rPr>
            </w:pPr>
          </w:p>
        </w:tc>
        <w:tc>
          <w:tcPr>
            <w:tcW w:w="195" w:type="pct"/>
            <w:vMerge w:val="continue"/>
            <w:noWrap w:val="0"/>
            <w:vAlign w:val="center"/>
          </w:tcPr>
          <w:p w14:paraId="13B9D270">
            <w:pPr>
              <w:pStyle w:val="24"/>
              <w:bidi w:val="0"/>
              <w:rPr>
                <w:b/>
                <w:bCs/>
                <w:color w:val="auto"/>
                <w:sz w:val="21"/>
                <w:szCs w:val="21"/>
              </w:rPr>
            </w:pPr>
          </w:p>
        </w:tc>
        <w:tc>
          <w:tcPr>
            <w:tcW w:w="248" w:type="pct"/>
            <w:vMerge w:val="continue"/>
            <w:noWrap w:val="0"/>
            <w:vAlign w:val="center"/>
          </w:tcPr>
          <w:p w14:paraId="2ADC1B9C">
            <w:pPr>
              <w:pStyle w:val="24"/>
              <w:bidi w:val="0"/>
              <w:rPr>
                <w:b/>
                <w:bCs/>
                <w:color w:val="auto"/>
                <w:sz w:val="21"/>
                <w:szCs w:val="21"/>
              </w:rPr>
            </w:pPr>
          </w:p>
        </w:tc>
        <w:tc>
          <w:tcPr>
            <w:tcW w:w="616" w:type="pct"/>
            <w:gridSpan w:val="3"/>
            <w:vMerge w:val="continue"/>
            <w:noWrap w:val="0"/>
            <w:vAlign w:val="center"/>
          </w:tcPr>
          <w:p w14:paraId="0505ED21">
            <w:pPr>
              <w:pStyle w:val="24"/>
              <w:bidi w:val="0"/>
              <w:rPr>
                <w:b/>
                <w:bCs/>
                <w:color w:val="auto"/>
                <w:sz w:val="21"/>
                <w:szCs w:val="21"/>
              </w:rPr>
            </w:pPr>
          </w:p>
        </w:tc>
        <w:tc>
          <w:tcPr>
            <w:tcW w:w="789" w:type="pct"/>
            <w:gridSpan w:val="4"/>
            <w:vMerge w:val="continue"/>
            <w:noWrap w:val="0"/>
            <w:vAlign w:val="center"/>
          </w:tcPr>
          <w:p w14:paraId="2E86C5FD">
            <w:pPr>
              <w:pStyle w:val="24"/>
              <w:bidi w:val="0"/>
              <w:rPr>
                <w:b/>
                <w:bCs/>
                <w:color w:val="auto"/>
                <w:sz w:val="21"/>
                <w:szCs w:val="21"/>
              </w:rPr>
            </w:pPr>
          </w:p>
        </w:tc>
        <w:tc>
          <w:tcPr>
            <w:tcW w:w="867" w:type="pct"/>
            <w:gridSpan w:val="4"/>
            <w:vMerge w:val="continue"/>
            <w:noWrap w:val="0"/>
            <w:vAlign w:val="center"/>
          </w:tcPr>
          <w:p w14:paraId="0967678A">
            <w:pPr>
              <w:pStyle w:val="24"/>
              <w:bidi w:val="0"/>
              <w:rPr>
                <w:b/>
                <w:bCs/>
                <w:color w:val="auto"/>
                <w:sz w:val="21"/>
                <w:szCs w:val="21"/>
              </w:rPr>
            </w:pPr>
          </w:p>
        </w:tc>
        <w:tc>
          <w:tcPr>
            <w:tcW w:w="140" w:type="pct"/>
            <w:vMerge w:val="continue"/>
            <w:noWrap w:val="0"/>
            <w:vAlign w:val="center"/>
          </w:tcPr>
          <w:p w14:paraId="4C030DA7">
            <w:pPr>
              <w:pStyle w:val="24"/>
              <w:bidi w:val="0"/>
              <w:rPr>
                <w:b/>
                <w:bCs/>
                <w:color w:val="auto"/>
                <w:sz w:val="21"/>
                <w:szCs w:val="21"/>
              </w:rPr>
            </w:pPr>
          </w:p>
        </w:tc>
        <w:tc>
          <w:tcPr>
            <w:tcW w:w="226" w:type="pct"/>
            <w:vMerge w:val="continue"/>
            <w:noWrap w:val="0"/>
            <w:vAlign w:val="center"/>
          </w:tcPr>
          <w:p w14:paraId="2ACD8186">
            <w:pPr>
              <w:pStyle w:val="24"/>
              <w:bidi w:val="0"/>
              <w:rPr>
                <w:b/>
                <w:bCs/>
                <w:color w:val="auto"/>
                <w:sz w:val="21"/>
                <w:szCs w:val="21"/>
              </w:rPr>
            </w:pPr>
          </w:p>
        </w:tc>
        <w:tc>
          <w:tcPr>
            <w:tcW w:w="816" w:type="pct"/>
            <w:gridSpan w:val="4"/>
            <w:noWrap w:val="0"/>
            <w:vAlign w:val="center"/>
          </w:tcPr>
          <w:p w14:paraId="19BD76DA">
            <w:pPr>
              <w:pStyle w:val="24"/>
              <w:bidi w:val="0"/>
              <w:rPr>
                <w:b/>
                <w:bCs/>
                <w:color w:val="auto"/>
                <w:sz w:val="21"/>
                <w:szCs w:val="21"/>
              </w:rPr>
            </w:pPr>
            <w:r>
              <w:rPr>
                <w:b/>
                <w:bCs/>
                <w:color w:val="auto"/>
                <w:sz w:val="21"/>
                <w:szCs w:val="21"/>
              </w:rPr>
              <w:t>声压级dB（A）</w:t>
            </w:r>
          </w:p>
        </w:tc>
        <w:tc>
          <w:tcPr>
            <w:tcW w:w="234" w:type="pct"/>
            <w:vMerge w:val="restart"/>
            <w:noWrap w:val="0"/>
            <w:vAlign w:val="center"/>
          </w:tcPr>
          <w:p w14:paraId="5830EE8F">
            <w:pPr>
              <w:pStyle w:val="24"/>
              <w:bidi w:val="0"/>
              <w:rPr>
                <w:b/>
                <w:bCs/>
                <w:color w:val="auto"/>
                <w:sz w:val="21"/>
                <w:szCs w:val="21"/>
              </w:rPr>
            </w:pPr>
            <w:r>
              <w:rPr>
                <w:b/>
                <w:bCs/>
                <w:color w:val="auto"/>
                <w:sz w:val="21"/>
                <w:szCs w:val="21"/>
              </w:rPr>
              <w:t>建筑物外距离</w:t>
            </w:r>
          </w:p>
        </w:tc>
      </w:tr>
      <w:tr w14:paraId="033F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vMerge w:val="continue"/>
            <w:noWrap w:val="0"/>
            <w:vAlign w:val="center"/>
          </w:tcPr>
          <w:p w14:paraId="2C475329">
            <w:pPr>
              <w:pStyle w:val="24"/>
              <w:bidi w:val="0"/>
              <w:rPr>
                <w:color w:val="auto"/>
                <w:sz w:val="21"/>
                <w:szCs w:val="21"/>
              </w:rPr>
            </w:pPr>
          </w:p>
        </w:tc>
        <w:tc>
          <w:tcPr>
            <w:tcW w:w="173" w:type="pct"/>
            <w:vMerge w:val="continue"/>
            <w:noWrap w:val="0"/>
            <w:vAlign w:val="center"/>
          </w:tcPr>
          <w:p w14:paraId="0D582049">
            <w:pPr>
              <w:pStyle w:val="24"/>
              <w:bidi w:val="0"/>
              <w:rPr>
                <w:color w:val="auto"/>
                <w:sz w:val="21"/>
                <w:szCs w:val="21"/>
              </w:rPr>
            </w:pPr>
          </w:p>
        </w:tc>
        <w:tc>
          <w:tcPr>
            <w:tcW w:w="300" w:type="pct"/>
            <w:vMerge w:val="continue"/>
            <w:noWrap w:val="0"/>
            <w:vAlign w:val="center"/>
          </w:tcPr>
          <w:p w14:paraId="29452CE2">
            <w:pPr>
              <w:pStyle w:val="24"/>
              <w:bidi w:val="0"/>
              <w:rPr>
                <w:color w:val="auto"/>
                <w:sz w:val="21"/>
                <w:szCs w:val="21"/>
              </w:rPr>
            </w:pPr>
          </w:p>
        </w:tc>
        <w:tc>
          <w:tcPr>
            <w:tcW w:w="250" w:type="pct"/>
            <w:vMerge w:val="continue"/>
            <w:noWrap w:val="0"/>
            <w:vAlign w:val="center"/>
          </w:tcPr>
          <w:p w14:paraId="11F956D0">
            <w:pPr>
              <w:pStyle w:val="24"/>
              <w:bidi w:val="0"/>
              <w:rPr>
                <w:color w:val="auto"/>
                <w:sz w:val="21"/>
                <w:szCs w:val="21"/>
              </w:rPr>
            </w:pPr>
          </w:p>
        </w:tc>
        <w:tc>
          <w:tcPr>
            <w:tcW w:w="195" w:type="pct"/>
            <w:vMerge w:val="continue"/>
            <w:noWrap w:val="0"/>
            <w:vAlign w:val="center"/>
          </w:tcPr>
          <w:p w14:paraId="46A28224">
            <w:pPr>
              <w:pStyle w:val="24"/>
              <w:bidi w:val="0"/>
              <w:rPr>
                <w:color w:val="auto"/>
                <w:sz w:val="21"/>
                <w:szCs w:val="21"/>
              </w:rPr>
            </w:pPr>
          </w:p>
        </w:tc>
        <w:tc>
          <w:tcPr>
            <w:tcW w:w="248" w:type="pct"/>
            <w:vMerge w:val="continue"/>
            <w:noWrap w:val="0"/>
            <w:vAlign w:val="center"/>
          </w:tcPr>
          <w:p w14:paraId="68FDD719">
            <w:pPr>
              <w:pStyle w:val="24"/>
              <w:bidi w:val="0"/>
              <w:rPr>
                <w:color w:val="auto"/>
                <w:sz w:val="21"/>
                <w:szCs w:val="21"/>
              </w:rPr>
            </w:pPr>
          </w:p>
        </w:tc>
        <w:tc>
          <w:tcPr>
            <w:tcW w:w="208" w:type="pct"/>
            <w:noWrap w:val="0"/>
            <w:vAlign w:val="center"/>
          </w:tcPr>
          <w:p w14:paraId="587FF1ED">
            <w:pPr>
              <w:pStyle w:val="24"/>
              <w:bidi w:val="0"/>
              <w:rPr>
                <w:b/>
                <w:bCs/>
                <w:color w:val="auto"/>
                <w:sz w:val="21"/>
                <w:szCs w:val="21"/>
              </w:rPr>
            </w:pPr>
            <w:r>
              <w:rPr>
                <w:b/>
                <w:bCs/>
                <w:color w:val="auto"/>
                <w:sz w:val="21"/>
                <w:szCs w:val="21"/>
              </w:rPr>
              <w:t>X</w:t>
            </w:r>
          </w:p>
        </w:tc>
        <w:tc>
          <w:tcPr>
            <w:tcW w:w="201" w:type="pct"/>
            <w:noWrap w:val="0"/>
            <w:vAlign w:val="center"/>
          </w:tcPr>
          <w:p w14:paraId="0B2694CD">
            <w:pPr>
              <w:pStyle w:val="24"/>
              <w:bidi w:val="0"/>
              <w:rPr>
                <w:b/>
                <w:bCs/>
                <w:color w:val="auto"/>
                <w:sz w:val="21"/>
                <w:szCs w:val="21"/>
              </w:rPr>
            </w:pPr>
            <w:r>
              <w:rPr>
                <w:b/>
                <w:bCs/>
                <w:color w:val="auto"/>
                <w:sz w:val="21"/>
                <w:szCs w:val="21"/>
              </w:rPr>
              <w:t>Y</w:t>
            </w:r>
          </w:p>
        </w:tc>
        <w:tc>
          <w:tcPr>
            <w:tcW w:w="206" w:type="pct"/>
            <w:noWrap w:val="0"/>
            <w:vAlign w:val="center"/>
          </w:tcPr>
          <w:p w14:paraId="48BECFBF">
            <w:pPr>
              <w:pStyle w:val="24"/>
              <w:bidi w:val="0"/>
              <w:rPr>
                <w:b/>
                <w:bCs/>
                <w:color w:val="auto"/>
                <w:sz w:val="21"/>
                <w:szCs w:val="21"/>
              </w:rPr>
            </w:pPr>
            <w:r>
              <w:rPr>
                <w:b/>
                <w:bCs/>
                <w:color w:val="auto"/>
                <w:sz w:val="21"/>
                <w:szCs w:val="21"/>
              </w:rPr>
              <w:t>Z</w:t>
            </w:r>
          </w:p>
        </w:tc>
        <w:tc>
          <w:tcPr>
            <w:tcW w:w="216" w:type="pct"/>
            <w:noWrap w:val="0"/>
            <w:vAlign w:val="center"/>
          </w:tcPr>
          <w:p w14:paraId="1E7169E4">
            <w:pPr>
              <w:pStyle w:val="24"/>
              <w:bidi w:val="0"/>
              <w:rPr>
                <w:b/>
                <w:bCs/>
                <w:color w:val="auto"/>
                <w:sz w:val="21"/>
                <w:szCs w:val="21"/>
              </w:rPr>
            </w:pPr>
            <w:r>
              <w:rPr>
                <w:b/>
                <w:bCs/>
                <w:color w:val="auto"/>
                <w:sz w:val="21"/>
                <w:szCs w:val="21"/>
              </w:rPr>
              <w:t>E</w:t>
            </w:r>
          </w:p>
        </w:tc>
        <w:tc>
          <w:tcPr>
            <w:tcW w:w="194" w:type="pct"/>
            <w:noWrap w:val="0"/>
            <w:vAlign w:val="center"/>
          </w:tcPr>
          <w:p w14:paraId="6CDF05A1">
            <w:pPr>
              <w:pStyle w:val="24"/>
              <w:bidi w:val="0"/>
              <w:rPr>
                <w:b/>
                <w:bCs/>
                <w:color w:val="auto"/>
                <w:sz w:val="21"/>
                <w:szCs w:val="21"/>
              </w:rPr>
            </w:pPr>
            <w:r>
              <w:rPr>
                <w:b/>
                <w:bCs/>
                <w:color w:val="auto"/>
                <w:sz w:val="21"/>
                <w:szCs w:val="21"/>
              </w:rPr>
              <w:t>W</w:t>
            </w:r>
          </w:p>
        </w:tc>
        <w:tc>
          <w:tcPr>
            <w:tcW w:w="175" w:type="pct"/>
            <w:noWrap w:val="0"/>
            <w:vAlign w:val="center"/>
          </w:tcPr>
          <w:p w14:paraId="3E2D33EB">
            <w:pPr>
              <w:pStyle w:val="24"/>
              <w:bidi w:val="0"/>
              <w:rPr>
                <w:b/>
                <w:bCs/>
                <w:color w:val="auto"/>
                <w:sz w:val="21"/>
                <w:szCs w:val="21"/>
              </w:rPr>
            </w:pPr>
            <w:r>
              <w:rPr>
                <w:b/>
                <w:bCs/>
                <w:color w:val="auto"/>
                <w:sz w:val="21"/>
                <w:szCs w:val="21"/>
              </w:rPr>
              <w:t>S</w:t>
            </w:r>
          </w:p>
        </w:tc>
        <w:tc>
          <w:tcPr>
            <w:tcW w:w="203" w:type="pct"/>
            <w:noWrap w:val="0"/>
            <w:vAlign w:val="center"/>
          </w:tcPr>
          <w:p w14:paraId="01EE6A8B">
            <w:pPr>
              <w:pStyle w:val="24"/>
              <w:bidi w:val="0"/>
              <w:rPr>
                <w:b/>
                <w:bCs/>
                <w:color w:val="auto"/>
                <w:sz w:val="21"/>
                <w:szCs w:val="21"/>
              </w:rPr>
            </w:pPr>
            <w:r>
              <w:rPr>
                <w:b/>
                <w:bCs/>
                <w:color w:val="auto"/>
                <w:sz w:val="21"/>
                <w:szCs w:val="21"/>
              </w:rPr>
              <w:t>N</w:t>
            </w:r>
          </w:p>
        </w:tc>
        <w:tc>
          <w:tcPr>
            <w:tcW w:w="231" w:type="pct"/>
            <w:noWrap w:val="0"/>
            <w:vAlign w:val="center"/>
          </w:tcPr>
          <w:p w14:paraId="56D62525">
            <w:pPr>
              <w:pStyle w:val="24"/>
              <w:bidi w:val="0"/>
              <w:rPr>
                <w:b/>
                <w:bCs/>
                <w:color w:val="auto"/>
                <w:sz w:val="21"/>
                <w:szCs w:val="21"/>
              </w:rPr>
            </w:pPr>
            <w:r>
              <w:rPr>
                <w:b/>
                <w:bCs/>
                <w:color w:val="auto"/>
                <w:sz w:val="21"/>
                <w:szCs w:val="21"/>
              </w:rPr>
              <w:t>E</w:t>
            </w:r>
          </w:p>
        </w:tc>
        <w:tc>
          <w:tcPr>
            <w:tcW w:w="217" w:type="pct"/>
            <w:noWrap w:val="0"/>
            <w:vAlign w:val="center"/>
          </w:tcPr>
          <w:p w14:paraId="692D03BB">
            <w:pPr>
              <w:pStyle w:val="24"/>
              <w:bidi w:val="0"/>
              <w:rPr>
                <w:b/>
                <w:bCs/>
                <w:color w:val="auto"/>
                <w:sz w:val="21"/>
                <w:szCs w:val="21"/>
              </w:rPr>
            </w:pPr>
            <w:r>
              <w:rPr>
                <w:b/>
                <w:bCs/>
                <w:color w:val="auto"/>
                <w:sz w:val="21"/>
                <w:szCs w:val="21"/>
              </w:rPr>
              <w:t>W</w:t>
            </w:r>
          </w:p>
        </w:tc>
        <w:tc>
          <w:tcPr>
            <w:tcW w:w="203" w:type="pct"/>
            <w:noWrap w:val="0"/>
            <w:vAlign w:val="center"/>
          </w:tcPr>
          <w:p w14:paraId="69A4035D">
            <w:pPr>
              <w:pStyle w:val="24"/>
              <w:bidi w:val="0"/>
              <w:rPr>
                <w:b/>
                <w:bCs/>
                <w:color w:val="auto"/>
                <w:sz w:val="21"/>
                <w:szCs w:val="21"/>
              </w:rPr>
            </w:pPr>
            <w:r>
              <w:rPr>
                <w:b/>
                <w:bCs/>
                <w:color w:val="auto"/>
                <w:sz w:val="21"/>
                <w:szCs w:val="21"/>
              </w:rPr>
              <w:t>S</w:t>
            </w:r>
          </w:p>
        </w:tc>
        <w:tc>
          <w:tcPr>
            <w:tcW w:w="216" w:type="pct"/>
            <w:noWrap w:val="0"/>
            <w:vAlign w:val="center"/>
          </w:tcPr>
          <w:p w14:paraId="74E6A7EC">
            <w:pPr>
              <w:pStyle w:val="24"/>
              <w:bidi w:val="0"/>
              <w:rPr>
                <w:b/>
                <w:bCs/>
                <w:color w:val="auto"/>
                <w:sz w:val="21"/>
                <w:szCs w:val="21"/>
              </w:rPr>
            </w:pPr>
            <w:r>
              <w:rPr>
                <w:b/>
                <w:bCs/>
                <w:color w:val="auto"/>
                <w:sz w:val="21"/>
                <w:szCs w:val="21"/>
              </w:rPr>
              <w:t>N</w:t>
            </w:r>
          </w:p>
        </w:tc>
        <w:tc>
          <w:tcPr>
            <w:tcW w:w="140" w:type="pct"/>
            <w:vMerge w:val="continue"/>
            <w:noWrap w:val="0"/>
            <w:vAlign w:val="center"/>
          </w:tcPr>
          <w:p w14:paraId="513B6D23">
            <w:pPr>
              <w:pStyle w:val="24"/>
              <w:bidi w:val="0"/>
              <w:rPr>
                <w:b/>
                <w:bCs/>
                <w:color w:val="auto"/>
                <w:sz w:val="21"/>
                <w:szCs w:val="21"/>
              </w:rPr>
            </w:pPr>
          </w:p>
        </w:tc>
        <w:tc>
          <w:tcPr>
            <w:tcW w:w="226" w:type="pct"/>
            <w:vMerge w:val="continue"/>
            <w:noWrap w:val="0"/>
            <w:vAlign w:val="center"/>
          </w:tcPr>
          <w:p w14:paraId="60195B14">
            <w:pPr>
              <w:pStyle w:val="24"/>
              <w:bidi w:val="0"/>
              <w:rPr>
                <w:b/>
                <w:bCs/>
                <w:color w:val="auto"/>
                <w:sz w:val="21"/>
                <w:szCs w:val="21"/>
              </w:rPr>
            </w:pPr>
          </w:p>
        </w:tc>
        <w:tc>
          <w:tcPr>
            <w:tcW w:w="213" w:type="pct"/>
            <w:noWrap w:val="0"/>
            <w:vAlign w:val="center"/>
          </w:tcPr>
          <w:p w14:paraId="67312B2B">
            <w:pPr>
              <w:pStyle w:val="24"/>
              <w:bidi w:val="0"/>
              <w:rPr>
                <w:b/>
                <w:bCs/>
                <w:color w:val="auto"/>
                <w:sz w:val="21"/>
                <w:szCs w:val="21"/>
              </w:rPr>
            </w:pPr>
            <w:r>
              <w:rPr>
                <w:b/>
                <w:bCs/>
                <w:color w:val="auto"/>
                <w:sz w:val="21"/>
                <w:szCs w:val="21"/>
              </w:rPr>
              <w:t>E</w:t>
            </w:r>
          </w:p>
        </w:tc>
        <w:tc>
          <w:tcPr>
            <w:tcW w:w="198" w:type="pct"/>
            <w:noWrap w:val="0"/>
            <w:vAlign w:val="center"/>
          </w:tcPr>
          <w:p w14:paraId="5EB2AAA1">
            <w:pPr>
              <w:pStyle w:val="24"/>
              <w:bidi w:val="0"/>
              <w:rPr>
                <w:b/>
                <w:bCs/>
                <w:color w:val="auto"/>
                <w:sz w:val="21"/>
                <w:szCs w:val="21"/>
              </w:rPr>
            </w:pPr>
            <w:r>
              <w:rPr>
                <w:b/>
                <w:bCs/>
                <w:color w:val="auto"/>
                <w:sz w:val="21"/>
                <w:szCs w:val="21"/>
              </w:rPr>
              <w:t>W</w:t>
            </w:r>
          </w:p>
        </w:tc>
        <w:tc>
          <w:tcPr>
            <w:tcW w:w="198" w:type="pct"/>
            <w:noWrap w:val="0"/>
            <w:vAlign w:val="center"/>
          </w:tcPr>
          <w:p w14:paraId="74275413">
            <w:pPr>
              <w:pStyle w:val="24"/>
              <w:bidi w:val="0"/>
              <w:rPr>
                <w:b/>
                <w:bCs/>
                <w:color w:val="auto"/>
                <w:sz w:val="21"/>
                <w:szCs w:val="21"/>
              </w:rPr>
            </w:pPr>
            <w:r>
              <w:rPr>
                <w:b/>
                <w:bCs/>
                <w:color w:val="auto"/>
                <w:sz w:val="21"/>
                <w:szCs w:val="21"/>
              </w:rPr>
              <w:t>S</w:t>
            </w:r>
          </w:p>
        </w:tc>
        <w:tc>
          <w:tcPr>
            <w:tcW w:w="205" w:type="pct"/>
            <w:noWrap w:val="0"/>
            <w:vAlign w:val="center"/>
          </w:tcPr>
          <w:p w14:paraId="58D64A33">
            <w:pPr>
              <w:pStyle w:val="24"/>
              <w:bidi w:val="0"/>
              <w:rPr>
                <w:b/>
                <w:bCs/>
                <w:color w:val="auto"/>
                <w:sz w:val="21"/>
                <w:szCs w:val="21"/>
              </w:rPr>
            </w:pPr>
            <w:r>
              <w:rPr>
                <w:b/>
                <w:bCs/>
                <w:color w:val="auto"/>
                <w:sz w:val="21"/>
                <w:szCs w:val="21"/>
              </w:rPr>
              <w:t>N</w:t>
            </w:r>
          </w:p>
        </w:tc>
        <w:tc>
          <w:tcPr>
            <w:tcW w:w="234" w:type="pct"/>
            <w:vMerge w:val="continue"/>
            <w:noWrap w:val="0"/>
            <w:vAlign w:val="center"/>
          </w:tcPr>
          <w:p w14:paraId="03106507">
            <w:pPr>
              <w:pStyle w:val="24"/>
              <w:bidi w:val="0"/>
              <w:rPr>
                <w:color w:val="auto"/>
                <w:sz w:val="21"/>
                <w:szCs w:val="21"/>
              </w:rPr>
            </w:pPr>
          </w:p>
        </w:tc>
      </w:tr>
      <w:tr w14:paraId="042A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FA9B0FB">
            <w:pPr>
              <w:pStyle w:val="24"/>
              <w:bidi w:val="0"/>
              <w:rPr>
                <w:rFonts w:hint="eastAsia" w:eastAsia="宋体"/>
                <w:color w:val="auto"/>
                <w:sz w:val="21"/>
                <w:szCs w:val="21"/>
                <w:lang w:val="en-US" w:eastAsia="zh-CN"/>
              </w:rPr>
            </w:pPr>
            <w:r>
              <w:rPr>
                <w:color w:val="auto"/>
                <w:sz w:val="21"/>
                <w:szCs w:val="21"/>
              </w:rPr>
              <w:t>1</w:t>
            </w:r>
          </w:p>
        </w:tc>
        <w:tc>
          <w:tcPr>
            <w:tcW w:w="173" w:type="pct"/>
            <w:vMerge w:val="restart"/>
            <w:noWrap w:val="0"/>
            <w:vAlign w:val="center"/>
          </w:tcPr>
          <w:p w14:paraId="230E2A4C">
            <w:pPr>
              <w:pStyle w:val="24"/>
              <w:bidi w:val="0"/>
              <w:rPr>
                <w:rFonts w:hint="eastAsia"/>
                <w:color w:val="auto"/>
                <w:sz w:val="21"/>
                <w:szCs w:val="21"/>
                <w:lang w:eastAsia="zh-CN"/>
              </w:rPr>
            </w:pPr>
            <w:r>
              <w:rPr>
                <w:rFonts w:hint="eastAsia"/>
                <w:color w:val="auto"/>
                <w:sz w:val="21"/>
                <w:szCs w:val="21"/>
                <w:lang w:val="en-US" w:eastAsia="zh-CN"/>
              </w:rPr>
              <w:t>2#</w:t>
            </w:r>
            <w:r>
              <w:rPr>
                <w:color w:val="auto"/>
                <w:sz w:val="21"/>
                <w:szCs w:val="21"/>
              </w:rPr>
              <w:t>生产</w:t>
            </w:r>
            <w:r>
              <w:rPr>
                <w:rFonts w:hint="eastAsia"/>
                <w:color w:val="auto"/>
                <w:sz w:val="21"/>
                <w:szCs w:val="21"/>
                <w:lang w:val="en-US" w:eastAsia="zh-CN"/>
              </w:rPr>
              <w:t>车间</w:t>
            </w:r>
          </w:p>
        </w:tc>
        <w:tc>
          <w:tcPr>
            <w:tcW w:w="300" w:type="pct"/>
            <w:noWrap w:val="0"/>
            <w:vAlign w:val="center"/>
          </w:tcPr>
          <w:p w14:paraId="2AF78C2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color w:val="auto"/>
                <w:sz w:val="21"/>
                <w:szCs w:val="21"/>
              </w:rPr>
            </w:pPr>
            <w:r>
              <w:rPr>
                <w:rFonts w:hint="default" w:ascii="Calibri" w:hAnsi="Calibri" w:eastAsia="宋体" w:cs="Calibri"/>
                <w:i w:val="0"/>
                <w:iCs w:val="0"/>
                <w:color w:val="auto"/>
                <w:kern w:val="0"/>
                <w:sz w:val="21"/>
                <w:szCs w:val="21"/>
                <w:u w:val="none"/>
                <w:lang w:val="en-US" w:eastAsia="zh-CN" w:bidi="ar"/>
              </w:rPr>
              <w:t>破碎机</w:t>
            </w:r>
          </w:p>
        </w:tc>
        <w:tc>
          <w:tcPr>
            <w:tcW w:w="250" w:type="pct"/>
            <w:noWrap w:val="0"/>
            <w:vAlign w:val="center"/>
          </w:tcPr>
          <w:p w14:paraId="076B87B7">
            <w:pPr>
              <w:pStyle w:val="24"/>
              <w:bidi w:val="0"/>
              <w:rPr>
                <w:rFonts w:hint="default"/>
                <w:color w:val="auto"/>
                <w:sz w:val="21"/>
                <w:szCs w:val="21"/>
                <w:lang w:val="en-US" w:eastAsia="zh-CN"/>
              </w:rPr>
            </w:pPr>
            <w:r>
              <w:rPr>
                <w:rFonts w:hint="default"/>
                <w:color w:val="auto"/>
                <w:sz w:val="21"/>
                <w:szCs w:val="21"/>
                <w:lang w:val="en-US" w:eastAsia="zh-CN"/>
              </w:rPr>
              <w:t>95.00</w:t>
            </w:r>
          </w:p>
        </w:tc>
        <w:tc>
          <w:tcPr>
            <w:tcW w:w="195" w:type="pct"/>
            <w:noWrap w:val="0"/>
            <w:vAlign w:val="center"/>
          </w:tcPr>
          <w:p w14:paraId="6ECF7E57">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restart"/>
            <w:noWrap w:val="0"/>
            <w:vAlign w:val="center"/>
          </w:tcPr>
          <w:p w14:paraId="11DCB591">
            <w:pPr>
              <w:pStyle w:val="24"/>
              <w:bidi w:val="0"/>
              <w:rPr>
                <w:rFonts w:hint="default"/>
                <w:color w:val="auto"/>
                <w:sz w:val="21"/>
                <w:szCs w:val="21"/>
                <w:lang w:val="en-US" w:eastAsia="zh-CN"/>
              </w:rPr>
            </w:pPr>
            <w:r>
              <w:rPr>
                <w:rFonts w:hint="eastAsia"/>
                <w:color w:val="auto"/>
                <w:sz w:val="21"/>
                <w:szCs w:val="21"/>
                <w:lang w:val="en-US" w:eastAsia="zh-CN"/>
              </w:rPr>
              <w:t>厂房隔声</w:t>
            </w:r>
            <w:r>
              <w:rPr>
                <w:rFonts w:hint="eastAsia"/>
                <w:color w:val="auto"/>
                <w:sz w:val="21"/>
                <w:szCs w:val="21"/>
              </w:rPr>
              <w:t>、</w:t>
            </w:r>
            <w:r>
              <w:rPr>
                <w:rFonts w:hint="eastAsia"/>
                <w:color w:val="auto"/>
                <w:sz w:val="21"/>
                <w:szCs w:val="21"/>
                <w:lang w:val="en-US" w:eastAsia="zh-CN"/>
              </w:rPr>
              <w:t>设备基础</w:t>
            </w:r>
            <w:r>
              <w:rPr>
                <w:rFonts w:hint="eastAsia"/>
                <w:color w:val="auto"/>
                <w:sz w:val="21"/>
                <w:szCs w:val="21"/>
              </w:rPr>
              <w:t>减震</w:t>
            </w:r>
            <w:r>
              <w:rPr>
                <w:rFonts w:hint="eastAsia"/>
                <w:color w:val="auto"/>
                <w:sz w:val="21"/>
                <w:szCs w:val="21"/>
                <w:lang w:eastAsia="zh-CN"/>
              </w:rPr>
              <w:t>、</w:t>
            </w:r>
            <w:r>
              <w:rPr>
                <w:rFonts w:hint="eastAsia"/>
                <w:color w:val="auto"/>
                <w:sz w:val="21"/>
                <w:szCs w:val="21"/>
                <w:lang w:val="en-US" w:eastAsia="zh-CN"/>
              </w:rPr>
              <w:t>选用低噪声设备</w:t>
            </w:r>
          </w:p>
        </w:tc>
        <w:tc>
          <w:tcPr>
            <w:tcW w:w="208" w:type="pct"/>
            <w:noWrap w:val="0"/>
            <w:vAlign w:val="center"/>
          </w:tcPr>
          <w:p w14:paraId="1B4EFAB2">
            <w:pPr>
              <w:pStyle w:val="24"/>
              <w:bidi w:val="0"/>
              <w:rPr>
                <w:rFonts w:hint="default"/>
                <w:color w:val="auto"/>
                <w:sz w:val="21"/>
                <w:szCs w:val="21"/>
                <w:lang w:val="en-US" w:eastAsia="zh-CN"/>
              </w:rPr>
            </w:pPr>
            <w:r>
              <w:rPr>
                <w:rFonts w:hint="default"/>
                <w:color w:val="auto"/>
                <w:sz w:val="21"/>
                <w:szCs w:val="21"/>
                <w:lang w:val="en-US" w:eastAsia="zh-CN"/>
              </w:rPr>
              <w:t>37.02</w:t>
            </w:r>
          </w:p>
        </w:tc>
        <w:tc>
          <w:tcPr>
            <w:tcW w:w="201" w:type="pct"/>
            <w:noWrap w:val="0"/>
            <w:vAlign w:val="center"/>
          </w:tcPr>
          <w:p w14:paraId="4358965B">
            <w:pPr>
              <w:pStyle w:val="24"/>
              <w:bidi w:val="0"/>
              <w:rPr>
                <w:rFonts w:hint="default"/>
                <w:color w:val="auto"/>
                <w:sz w:val="21"/>
                <w:szCs w:val="21"/>
                <w:lang w:val="en-US" w:eastAsia="zh-CN"/>
              </w:rPr>
            </w:pPr>
            <w:r>
              <w:rPr>
                <w:rFonts w:hint="default"/>
                <w:color w:val="auto"/>
                <w:sz w:val="21"/>
                <w:szCs w:val="21"/>
                <w:lang w:val="en-US" w:eastAsia="zh-CN"/>
              </w:rPr>
              <w:t>22.97</w:t>
            </w:r>
          </w:p>
        </w:tc>
        <w:tc>
          <w:tcPr>
            <w:tcW w:w="206" w:type="pct"/>
            <w:noWrap w:val="0"/>
            <w:vAlign w:val="center"/>
          </w:tcPr>
          <w:p w14:paraId="39071052">
            <w:pPr>
              <w:pStyle w:val="24"/>
              <w:bidi w:val="0"/>
              <w:rPr>
                <w:rFonts w:hint="default"/>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4D55ED89">
            <w:pPr>
              <w:pStyle w:val="24"/>
              <w:bidi w:val="0"/>
              <w:rPr>
                <w:rFonts w:hint="default"/>
                <w:color w:val="auto"/>
                <w:sz w:val="21"/>
                <w:szCs w:val="21"/>
                <w:lang w:val="en-US" w:eastAsia="zh-CN"/>
              </w:rPr>
            </w:pPr>
            <w:r>
              <w:rPr>
                <w:rFonts w:hint="default"/>
                <w:color w:val="auto"/>
                <w:sz w:val="21"/>
                <w:szCs w:val="21"/>
                <w:lang w:val="en-US" w:eastAsia="zh-CN"/>
              </w:rPr>
              <w:t>10.38</w:t>
            </w:r>
          </w:p>
        </w:tc>
        <w:tc>
          <w:tcPr>
            <w:tcW w:w="194" w:type="pct"/>
            <w:noWrap w:val="0"/>
            <w:vAlign w:val="center"/>
          </w:tcPr>
          <w:p w14:paraId="3E1297EB">
            <w:pPr>
              <w:pStyle w:val="24"/>
              <w:bidi w:val="0"/>
              <w:rPr>
                <w:rFonts w:hint="default"/>
                <w:color w:val="auto"/>
                <w:sz w:val="21"/>
                <w:szCs w:val="21"/>
                <w:lang w:val="en-US" w:eastAsia="zh-CN"/>
              </w:rPr>
            </w:pPr>
            <w:r>
              <w:rPr>
                <w:rFonts w:hint="default"/>
                <w:color w:val="auto"/>
                <w:sz w:val="21"/>
                <w:szCs w:val="21"/>
                <w:lang w:val="en-US" w:eastAsia="zh-CN"/>
              </w:rPr>
              <w:t>10.26</w:t>
            </w:r>
          </w:p>
        </w:tc>
        <w:tc>
          <w:tcPr>
            <w:tcW w:w="175" w:type="pct"/>
            <w:noWrap w:val="0"/>
            <w:vAlign w:val="center"/>
          </w:tcPr>
          <w:p w14:paraId="5EBE7773">
            <w:pPr>
              <w:pStyle w:val="24"/>
              <w:bidi w:val="0"/>
              <w:rPr>
                <w:rFonts w:hint="default"/>
                <w:color w:val="auto"/>
                <w:sz w:val="21"/>
                <w:szCs w:val="21"/>
                <w:lang w:val="en-US" w:eastAsia="zh-CN"/>
              </w:rPr>
            </w:pPr>
            <w:r>
              <w:rPr>
                <w:rFonts w:hint="default"/>
                <w:color w:val="auto"/>
                <w:sz w:val="21"/>
                <w:szCs w:val="21"/>
                <w:lang w:val="en-US" w:eastAsia="zh-CN"/>
              </w:rPr>
              <w:t>64.70</w:t>
            </w:r>
          </w:p>
        </w:tc>
        <w:tc>
          <w:tcPr>
            <w:tcW w:w="203" w:type="pct"/>
            <w:noWrap w:val="0"/>
            <w:vAlign w:val="center"/>
          </w:tcPr>
          <w:p w14:paraId="7AD1FA29">
            <w:pPr>
              <w:pStyle w:val="24"/>
              <w:bidi w:val="0"/>
              <w:rPr>
                <w:rFonts w:hint="default"/>
                <w:color w:val="auto"/>
                <w:sz w:val="21"/>
                <w:szCs w:val="21"/>
                <w:lang w:val="en-US" w:eastAsia="zh-CN"/>
              </w:rPr>
            </w:pPr>
            <w:r>
              <w:rPr>
                <w:rFonts w:hint="default"/>
                <w:color w:val="auto"/>
                <w:sz w:val="21"/>
                <w:szCs w:val="21"/>
                <w:lang w:val="en-US" w:eastAsia="zh-CN"/>
              </w:rPr>
              <w:t>30.30</w:t>
            </w:r>
          </w:p>
        </w:tc>
        <w:tc>
          <w:tcPr>
            <w:tcW w:w="231" w:type="pct"/>
            <w:noWrap w:val="0"/>
            <w:vAlign w:val="center"/>
          </w:tcPr>
          <w:p w14:paraId="448DB399">
            <w:pPr>
              <w:pStyle w:val="24"/>
              <w:bidi w:val="0"/>
              <w:rPr>
                <w:rFonts w:hint="default"/>
                <w:color w:val="auto"/>
                <w:sz w:val="21"/>
                <w:szCs w:val="21"/>
                <w:lang w:val="en-US" w:eastAsia="zh-CN"/>
              </w:rPr>
            </w:pPr>
            <w:r>
              <w:rPr>
                <w:rFonts w:hint="default"/>
                <w:color w:val="auto"/>
                <w:sz w:val="21"/>
                <w:szCs w:val="21"/>
                <w:lang w:val="en-US" w:eastAsia="zh-CN"/>
              </w:rPr>
              <w:t>74.67</w:t>
            </w:r>
          </w:p>
        </w:tc>
        <w:tc>
          <w:tcPr>
            <w:tcW w:w="217" w:type="pct"/>
            <w:noWrap w:val="0"/>
            <w:vAlign w:val="center"/>
          </w:tcPr>
          <w:p w14:paraId="283374FC">
            <w:pPr>
              <w:pStyle w:val="24"/>
              <w:bidi w:val="0"/>
              <w:rPr>
                <w:rFonts w:hint="default"/>
                <w:color w:val="auto"/>
                <w:sz w:val="21"/>
                <w:szCs w:val="21"/>
                <w:lang w:val="en-US" w:eastAsia="zh-CN"/>
              </w:rPr>
            </w:pPr>
            <w:r>
              <w:rPr>
                <w:rFonts w:hint="default"/>
                <w:color w:val="auto"/>
                <w:sz w:val="21"/>
                <w:szCs w:val="21"/>
                <w:lang w:val="en-US" w:eastAsia="zh-CN"/>
              </w:rPr>
              <w:t>74.78</w:t>
            </w:r>
          </w:p>
        </w:tc>
        <w:tc>
          <w:tcPr>
            <w:tcW w:w="203" w:type="pct"/>
            <w:noWrap w:val="0"/>
            <w:vAlign w:val="center"/>
          </w:tcPr>
          <w:p w14:paraId="1A52F5BA">
            <w:pPr>
              <w:pStyle w:val="24"/>
              <w:bidi w:val="0"/>
              <w:rPr>
                <w:rFonts w:hint="default"/>
                <w:color w:val="auto"/>
                <w:sz w:val="21"/>
                <w:szCs w:val="21"/>
                <w:lang w:val="en-US" w:eastAsia="zh-CN"/>
              </w:rPr>
            </w:pPr>
            <w:r>
              <w:rPr>
                <w:rFonts w:hint="default"/>
                <w:color w:val="auto"/>
                <w:sz w:val="21"/>
                <w:szCs w:val="21"/>
                <w:lang w:val="en-US" w:eastAsia="zh-CN"/>
              </w:rPr>
              <w:t>58.78</w:t>
            </w:r>
          </w:p>
        </w:tc>
        <w:tc>
          <w:tcPr>
            <w:tcW w:w="216" w:type="pct"/>
            <w:noWrap w:val="0"/>
            <w:vAlign w:val="center"/>
          </w:tcPr>
          <w:p w14:paraId="3CFA5E2C">
            <w:pPr>
              <w:pStyle w:val="24"/>
              <w:bidi w:val="0"/>
              <w:rPr>
                <w:rFonts w:hint="default"/>
                <w:color w:val="auto"/>
                <w:sz w:val="21"/>
                <w:szCs w:val="21"/>
                <w:lang w:val="en-US" w:eastAsia="zh-CN"/>
              </w:rPr>
            </w:pPr>
            <w:r>
              <w:rPr>
                <w:rFonts w:hint="default"/>
                <w:color w:val="auto"/>
                <w:sz w:val="21"/>
                <w:szCs w:val="21"/>
                <w:lang w:val="en-US" w:eastAsia="zh-CN"/>
              </w:rPr>
              <w:t>65.37</w:t>
            </w:r>
          </w:p>
        </w:tc>
        <w:tc>
          <w:tcPr>
            <w:tcW w:w="140" w:type="pct"/>
            <w:vMerge w:val="restart"/>
            <w:noWrap w:val="0"/>
            <w:vAlign w:val="center"/>
          </w:tcPr>
          <w:p w14:paraId="02F6C29D">
            <w:pPr>
              <w:pStyle w:val="24"/>
              <w:bidi w:val="0"/>
              <w:rPr>
                <w:color w:val="auto"/>
                <w:sz w:val="21"/>
                <w:szCs w:val="21"/>
              </w:rPr>
            </w:pPr>
            <w:r>
              <w:rPr>
                <w:rFonts w:hint="eastAsia"/>
                <w:color w:val="auto"/>
                <w:sz w:val="21"/>
                <w:szCs w:val="21"/>
                <w:lang w:val="en-US" w:eastAsia="zh-CN"/>
              </w:rPr>
              <w:t>16</w:t>
            </w:r>
            <w:r>
              <w:rPr>
                <w:rFonts w:hint="eastAsia"/>
                <w:color w:val="auto"/>
                <w:sz w:val="21"/>
                <w:szCs w:val="21"/>
              </w:rPr>
              <w:t>h</w:t>
            </w:r>
          </w:p>
        </w:tc>
        <w:tc>
          <w:tcPr>
            <w:tcW w:w="226" w:type="pct"/>
            <w:noWrap w:val="0"/>
            <w:vAlign w:val="center"/>
          </w:tcPr>
          <w:p w14:paraId="1A92B3B0">
            <w:pPr>
              <w:pStyle w:val="24"/>
              <w:bidi w:val="0"/>
              <w:rPr>
                <w:rFonts w:hint="default"/>
                <w:color w:val="auto"/>
                <w:sz w:val="21"/>
                <w:szCs w:val="21"/>
                <w:lang w:val="en-US" w:eastAsia="zh-CN"/>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1660A83A">
            <w:pPr>
              <w:pStyle w:val="24"/>
              <w:bidi w:val="0"/>
              <w:rPr>
                <w:rFonts w:hint="default"/>
                <w:color w:val="auto"/>
                <w:sz w:val="21"/>
                <w:szCs w:val="21"/>
                <w:lang w:val="en-US" w:eastAsia="zh-CN"/>
              </w:rPr>
            </w:pPr>
            <w:r>
              <w:rPr>
                <w:rFonts w:hint="default"/>
                <w:color w:val="auto"/>
                <w:sz w:val="21"/>
                <w:szCs w:val="21"/>
                <w:lang w:val="en-US" w:eastAsia="zh-CN"/>
              </w:rPr>
              <w:t>47.87</w:t>
            </w:r>
          </w:p>
        </w:tc>
        <w:tc>
          <w:tcPr>
            <w:tcW w:w="198" w:type="pct"/>
            <w:noWrap w:val="0"/>
            <w:vAlign w:val="center"/>
          </w:tcPr>
          <w:p w14:paraId="18D16238">
            <w:pPr>
              <w:pStyle w:val="24"/>
              <w:bidi w:val="0"/>
              <w:rPr>
                <w:rFonts w:hint="default"/>
                <w:color w:val="auto"/>
                <w:sz w:val="21"/>
                <w:szCs w:val="21"/>
                <w:lang w:val="en-US" w:eastAsia="zh-CN"/>
              </w:rPr>
            </w:pPr>
            <w:r>
              <w:rPr>
                <w:rFonts w:hint="default"/>
                <w:color w:val="auto"/>
                <w:sz w:val="21"/>
                <w:szCs w:val="21"/>
                <w:lang w:val="en-US" w:eastAsia="zh-CN"/>
              </w:rPr>
              <w:t>47.97</w:t>
            </w:r>
          </w:p>
        </w:tc>
        <w:tc>
          <w:tcPr>
            <w:tcW w:w="198" w:type="pct"/>
            <w:noWrap w:val="0"/>
            <w:vAlign w:val="center"/>
          </w:tcPr>
          <w:p w14:paraId="47949A81">
            <w:pPr>
              <w:pStyle w:val="24"/>
              <w:bidi w:val="0"/>
              <w:rPr>
                <w:rFonts w:hint="default"/>
                <w:color w:val="auto"/>
                <w:sz w:val="21"/>
                <w:szCs w:val="21"/>
                <w:lang w:val="en-US" w:eastAsia="zh-CN"/>
              </w:rPr>
            </w:pPr>
            <w:r>
              <w:rPr>
                <w:rFonts w:hint="default"/>
                <w:color w:val="auto"/>
                <w:sz w:val="21"/>
                <w:szCs w:val="21"/>
                <w:lang w:val="en-US" w:eastAsia="zh-CN"/>
              </w:rPr>
              <w:t>32.65</w:t>
            </w:r>
          </w:p>
        </w:tc>
        <w:tc>
          <w:tcPr>
            <w:tcW w:w="205" w:type="pct"/>
            <w:noWrap w:val="0"/>
            <w:vAlign w:val="center"/>
          </w:tcPr>
          <w:p w14:paraId="6333E1D7">
            <w:pPr>
              <w:pStyle w:val="24"/>
              <w:bidi w:val="0"/>
              <w:rPr>
                <w:rFonts w:hint="default"/>
                <w:color w:val="auto"/>
                <w:sz w:val="21"/>
                <w:szCs w:val="21"/>
                <w:lang w:val="en-US" w:eastAsia="zh-CN"/>
              </w:rPr>
            </w:pPr>
            <w:r>
              <w:rPr>
                <w:rFonts w:hint="default"/>
                <w:color w:val="auto"/>
                <w:sz w:val="21"/>
                <w:szCs w:val="21"/>
                <w:lang w:val="en-US" w:eastAsia="zh-CN"/>
              </w:rPr>
              <w:t>39.09</w:t>
            </w:r>
          </w:p>
        </w:tc>
        <w:tc>
          <w:tcPr>
            <w:tcW w:w="234" w:type="pct"/>
            <w:noWrap w:val="0"/>
            <w:vAlign w:val="center"/>
          </w:tcPr>
          <w:p w14:paraId="38D03CB6">
            <w:pPr>
              <w:pStyle w:val="24"/>
              <w:bidi w:val="0"/>
              <w:rPr>
                <w:color w:val="auto"/>
                <w:sz w:val="21"/>
                <w:szCs w:val="21"/>
              </w:rPr>
            </w:pPr>
            <w:r>
              <w:rPr>
                <w:rFonts w:hint="eastAsia"/>
                <w:color w:val="auto"/>
                <w:sz w:val="21"/>
                <w:szCs w:val="21"/>
              </w:rPr>
              <w:t>1m</w:t>
            </w:r>
          </w:p>
        </w:tc>
      </w:tr>
      <w:tr w14:paraId="105FF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7EF00AE5">
            <w:pPr>
              <w:pStyle w:val="24"/>
              <w:bidi w:val="0"/>
              <w:rPr>
                <w:color w:val="auto"/>
                <w:sz w:val="21"/>
                <w:szCs w:val="21"/>
              </w:rPr>
            </w:pPr>
            <w:r>
              <w:rPr>
                <w:rFonts w:hint="eastAsia"/>
                <w:color w:val="auto"/>
                <w:sz w:val="21"/>
                <w:szCs w:val="21"/>
              </w:rPr>
              <w:t>2</w:t>
            </w:r>
          </w:p>
        </w:tc>
        <w:tc>
          <w:tcPr>
            <w:tcW w:w="173" w:type="pct"/>
            <w:vMerge w:val="continue"/>
            <w:noWrap w:val="0"/>
            <w:vAlign w:val="center"/>
          </w:tcPr>
          <w:p w14:paraId="7CAF5033">
            <w:pPr>
              <w:pStyle w:val="24"/>
              <w:bidi w:val="0"/>
              <w:rPr>
                <w:color w:val="auto"/>
                <w:sz w:val="21"/>
                <w:szCs w:val="21"/>
              </w:rPr>
            </w:pPr>
          </w:p>
        </w:tc>
        <w:tc>
          <w:tcPr>
            <w:tcW w:w="300" w:type="pct"/>
            <w:noWrap w:val="0"/>
            <w:vAlign w:val="center"/>
          </w:tcPr>
          <w:p w14:paraId="1C97BA7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color w:val="auto"/>
                <w:sz w:val="21"/>
                <w:szCs w:val="21"/>
              </w:rPr>
            </w:pPr>
            <w:r>
              <w:rPr>
                <w:rFonts w:hint="default" w:ascii="Calibri" w:hAnsi="Calibri" w:eastAsia="宋体" w:cs="Calibri"/>
                <w:i w:val="0"/>
                <w:iCs w:val="0"/>
                <w:color w:val="auto"/>
                <w:kern w:val="0"/>
                <w:sz w:val="21"/>
                <w:szCs w:val="21"/>
                <w:u w:val="none"/>
                <w:lang w:val="en-US" w:eastAsia="zh-CN" w:bidi="ar"/>
              </w:rPr>
              <w:t>筛分机</w:t>
            </w:r>
          </w:p>
        </w:tc>
        <w:tc>
          <w:tcPr>
            <w:tcW w:w="250" w:type="pct"/>
            <w:noWrap w:val="0"/>
            <w:vAlign w:val="center"/>
          </w:tcPr>
          <w:p w14:paraId="752A5AAC">
            <w:pPr>
              <w:pStyle w:val="24"/>
              <w:bidi w:val="0"/>
              <w:rPr>
                <w:rFonts w:hint="eastAsia"/>
                <w:color w:val="auto"/>
                <w:sz w:val="21"/>
                <w:szCs w:val="21"/>
                <w:lang w:val="en-US" w:eastAsia="zh-CN"/>
              </w:rPr>
            </w:pPr>
            <w:r>
              <w:rPr>
                <w:rFonts w:hint="default"/>
                <w:color w:val="auto"/>
                <w:sz w:val="21"/>
                <w:szCs w:val="21"/>
                <w:lang w:val="en-US" w:eastAsia="zh-CN"/>
              </w:rPr>
              <w:t>90.00</w:t>
            </w:r>
          </w:p>
        </w:tc>
        <w:tc>
          <w:tcPr>
            <w:tcW w:w="195" w:type="pct"/>
            <w:noWrap w:val="0"/>
            <w:vAlign w:val="center"/>
          </w:tcPr>
          <w:p w14:paraId="42EFD03B">
            <w:pPr>
              <w:pStyle w:val="24"/>
              <w:bidi w:val="0"/>
              <w:rPr>
                <w:rFonts w:hint="eastAsia"/>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7368BCFA">
            <w:pPr>
              <w:pStyle w:val="24"/>
              <w:bidi w:val="0"/>
              <w:rPr>
                <w:rFonts w:hint="eastAsia"/>
                <w:color w:val="auto"/>
                <w:sz w:val="21"/>
                <w:szCs w:val="21"/>
              </w:rPr>
            </w:pPr>
          </w:p>
        </w:tc>
        <w:tc>
          <w:tcPr>
            <w:tcW w:w="208" w:type="pct"/>
            <w:noWrap w:val="0"/>
            <w:vAlign w:val="center"/>
          </w:tcPr>
          <w:p w14:paraId="3C2B215E">
            <w:pPr>
              <w:pStyle w:val="24"/>
              <w:bidi w:val="0"/>
              <w:rPr>
                <w:rFonts w:hint="default"/>
                <w:color w:val="auto"/>
                <w:sz w:val="21"/>
                <w:szCs w:val="21"/>
                <w:lang w:val="en-US" w:eastAsia="zh-CN"/>
              </w:rPr>
            </w:pPr>
            <w:r>
              <w:rPr>
                <w:rFonts w:hint="default"/>
                <w:color w:val="auto"/>
                <w:sz w:val="21"/>
                <w:szCs w:val="21"/>
                <w:lang w:val="en-US" w:eastAsia="zh-CN"/>
              </w:rPr>
              <w:t>11.29</w:t>
            </w:r>
          </w:p>
        </w:tc>
        <w:tc>
          <w:tcPr>
            <w:tcW w:w="201" w:type="pct"/>
            <w:noWrap w:val="0"/>
            <w:vAlign w:val="center"/>
          </w:tcPr>
          <w:p w14:paraId="7BDD2E8D">
            <w:pPr>
              <w:pStyle w:val="24"/>
              <w:bidi w:val="0"/>
              <w:rPr>
                <w:rFonts w:hint="default"/>
                <w:color w:val="auto"/>
                <w:sz w:val="21"/>
                <w:szCs w:val="21"/>
                <w:lang w:val="en-US" w:eastAsia="zh-CN"/>
              </w:rPr>
            </w:pPr>
            <w:r>
              <w:rPr>
                <w:rFonts w:hint="default"/>
                <w:color w:val="auto"/>
                <w:sz w:val="21"/>
                <w:szCs w:val="21"/>
                <w:lang w:val="en-US" w:eastAsia="zh-CN"/>
              </w:rPr>
              <w:t>12.17</w:t>
            </w:r>
          </w:p>
        </w:tc>
        <w:tc>
          <w:tcPr>
            <w:tcW w:w="206" w:type="pct"/>
            <w:noWrap w:val="0"/>
            <w:vAlign w:val="center"/>
          </w:tcPr>
          <w:p w14:paraId="1BCBB206">
            <w:pPr>
              <w:pStyle w:val="24"/>
              <w:bidi w:val="0"/>
              <w:rPr>
                <w:rFonts w:hint="default"/>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7F981C42">
            <w:pPr>
              <w:pStyle w:val="24"/>
              <w:bidi w:val="0"/>
              <w:rPr>
                <w:rFonts w:hint="default"/>
                <w:color w:val="auto"/>
                <w:sz w:val="21"/>
                <w:szCs w:val="21"/>
                <w:lang w:val="en-US" w:eastAsia="zh-CN"/>
              </w:rPr>
            </w:pPr>
            <w:r>
              <w:rPr>
                <w:rFonts w:hint="default"/>
                <w:color w:val="auto"/>
                <w:sz w:val="21"/>
                <w:szCs w:val="21"/>
                <w:lang w:val="en-US" w:eastAsia="zh-CN"/>
              </w:rPr>
              <w:t>24.45</w:t>
            </w:r>
          </w:p>
        </w:tc>
        <w:tc>
          <w:tcPr>
            <w:tcW w:w="194" w:type="pct"/>
            <w:noWrap w:val="0"/>
            <w:vAlign w:val="center"/>
          </w:tcPr>
          <w:p w14:paraId="1ADF6172">
            <w:pPr>
              <w:pStyle w:val="24"/>
              <w:bidi w:val="0"/>
              <w:rPr>
                <w:rFonts w:hint="default"/>
                <w:color w:val="auto"/>
                <w:sz w:val="21"/>
                <w:szCs w:val="21"/>
                <w:lang w:val="en-US" w:eastAsia="zh-CN"/>
              </w:rPr>
            </w:pPr>
            <w:r>
              <w:rPr>
                <w:rFonts w:hint="default"/>
                <w:color w:val="auto"/>
                <w:sz w:val="21"/>
                <w:szCs w:val="21"/>
                <w:lang w:val="en-US" w:eastAsia="zh-CN"/>
              </w:rPr>
              <w:t>9.20</w:t>
            </w:r>
          </w:p>
        </w:tc>
        <w:tc>
          <w:tcPr>
            <w:tcW w:w="175" w:type="pct"/>
            <w:noWrap w:val="0"/>
            <w:vAlign w:val="center"/>
          </w:tcPr>
          <w:p w14:paraId="5D9AA5B9">
            <w:pPr>
              <w:pStyle w:val="24"/>
              <w:bidi w:val="0"/>
              <w:rPr>
                <w:rFonts w:hint="default"/>
                <w:color w:val="auto"/>
                <w:sz w:val="21"/>
                <w:szCs w:val="21"/>
                <w:lang w:val="en-US" w:eastAsia="zh-CN"/>
              </w:rPr>
            </w:pPr>
            <w:r>
              <w:rPr>
                <w:rFonts w:hint="default"/>
                <w:color w:val="auto"/>
                <w:sz w:val="21"/>
                <w:szCs w:val="21"/>
                <w:lang w:val="en-US" w:eastAsia="zh-CN"/>
              </w:rPr>
              <w:t>35.49</w:t>
            </w:r>
          </w:p>
        </w:tc>
        <w:tc>
          <w:tcPr>
            <w:tcW w:w="203" w:type="pct"/>
            <w:noWrap w:val="0"/>
            <w:vAlign w:val="center"/>
          </w:tcPr>
          <w:p w14:paraId="245757F3">
            <w:pPr>
              <w:pStyle w:val="24"/>
              <w:bidi w:val="0"/>
              <w:rPr>
                <w:rFonts w:hint="default"/>
                <w:color w:val="auto"/>
                <w:sz w:val="21"/>
                <w:szCs w:val="21"/>
                <w:lang w:val="en-US" w:eastAsia="zh-CN"/>
              </w:rPr>
            </w:pPr>
            <w:r>
              <w:rPr>
                <w:rFonts w:hint="default"/>
                <w:color w:val="auto"/>
                <w:sz w:val="21"/>
                <w:szCs w:val="21"/>
                <w:lang w:val="en-US" w:eastAsia="zh-CN"/>
              </w:rPr>
              <w:t>39.71</w:t>
            </w:r>
          </w:p>
        </w:tc>
        <w:tc>
          <w:tcPr>
            <w:tcW w:w="231" w:type="pct"/>
            <w:noWrap w:val="0"/>
            <w:vAlign w:val="center"/>
          </w:tcPr>
          <w:p w14:paraId="524CA7F0">
            <w:pPr>
              <w:pStyle w:val="24"/>
              <w:bidi w:val="0"/>
              <w:rPr>
                <w:rFonts w:hint="default"/>
                <w:color w:val="auto"/>
                <w:sz w:val="21"/>
                <w:szCs w:val="21"/>
                <w:lang w:val="en-US" w:eastAsia="zh-CN"/>
              </w:rPr>
            </w:pPr>
            <w:r>
              <w:rPr>
                <w:rFonts w:hint="default"/>
                <w:color w:val="auto"/>
                <w:sz w:val="21"/>
                <w:szCs w:val="21"/>
                <w:lang w:val="en-US" w:eastAsia="zh-CN"/>
              </w:rPr>
              <w:t>62.24</w:t>
            </w:r>
          </w:p>
        </w:tc>
        <w:tc>
          <w:tcPr>
            <w:tcW w:w="217" w:type="pct"/>
            <w:noWrap w:val="0"/>
            <w:vAlign w:val="center"/>
          </w:tcPr>
          <w:p w14:paraId="5C5B2A1B">
            <w:pPr>
              <w:pStyle w:val="24"/>
              <w:bidi w:val="0"/>
              <w:rPr>
                <w:rFonts w:hint="default"/>
                <w:color w:val="auto"/>
                <w:sz w:val="21"/>
                <w:szCs w:val="21"/>
                <w:lang w:val="en-US" w:eastAsia="zh-CN"/>
              </w:rPr>
            </w:pPr>
            <w:r>
              <w:rPr>
                <w:rFonts w:hint="default"/>
                <w:color w:val="auto"/>
                <w:sz w:val="21"/>
                <w:szCs w:val="21"/>
                <w:lang w:val="en-US" w:eastAsia="zh-CN"/>
              </w:rPr>
              <w:t>70.72</w:t>
            </w:r>
          </w:p>
        </w:tc>
        <w:tc>
          <w:tcPr>
            <w:tcW w:w="203" w:type="pct"/>
            <w:noWrap w:val="0"/>
            <w:vAlign w:val="center"/>
          </w:tcPr>
          <w:p w14:paraId="3DCB58CD">
            <w:pPr>
              <w:pStyle w:val="24"/>
              <w:bidi w:val="0"/>
              <w:rPr>
                <w:rFonts w:hint="default"/>
                <w:color w:val="auto"/>
                <w:sz w:val="21"/>
                <w:szCs w:val="21"/>
                <w:lang w:val="en-US" w:eastAsia="zh-CN"/>
              </w:rPr>
            </w:pPr>
            <w:r>
              <w:rPr>
                <w:rFonts w:hint="default"/>
                <w:color w:val="auto"/>
                <w:sz w:val="21"/>
                <w:szCs w:val="21"/>
                <w:lang w:val="en-US" w:eastAsia="zh-CN"/>
              </w:rPr>
              <w:t>59.00</w:t>
            </w:r>
          </w:p>
        </w:tc>
        <w:tc>
          <w:tcPr>
            <w:tcW w:w="216" w:type="pct"/>
            <w:noWrap w:val="0"/>
            <w:vAlign w:val="center"/>
          </w:tcPr>
          <w:p w14:paraId="64109FA6">
            <w:pPr>
              <w:pStyle w:val="24"/>
              <w:bidi w:val="0"/>
              <w:rPr>
                <w:rFonts w:hint="default"/>
                <w:color w:val="auto"/>
                <w:sz w:val="21"/>
                <w:szCs w:val="21"/>
                <w:lang w:val="en-US" w:eastAsia="zh-CN"/>
              </w:rPr>
            </w:pPr>
            <w:r>
              <w:rPr>
                <w:rFonts w:hint="default"/>
                <w:color w:val="auto"/>
                <w:sz w:val="21"/>
                <w:szCs w:val="21"/>
                <w:lang w:val="en-US" w:eastAsia="zh-CN"/>
              </w:rPr>
              <w:t>58.02</w:t>
            </w:r>
          </w:p>
        </w:tc>
        <w:tc>
          <w:tcPr>
            <w:tcW w:w="140" w:type="pct"/>
            <w:vMerge w:val="continue"/>
            <w:noWrap w:val="0"/>
            <w:vAlign w:val="center"/>
          </w:tcPr>
          <w:p w14:paraId="08D125D6">
            <w:pPr>
              <w:pStyle w:val="24"/>
              <w:bidi w:val="0"/>
              <w:rPr>
                <w:rFonts w:hint="eastAsia"/>
                <w:color w:val="auto"/>
                <w:sz w:val="21"/>
                <w:szCs w:val="21"/>
              </w:rPr>
            </w:pPr>
          </w:p>
        </w:tc>
        <w:tc>
          <w:tcPr>
            <w:tcW w:w="226" w:type="pct"/>
            <w:noWrap w:val="0"/>
            <w:vAlign w:val="center"/>
          </w:tcPr>
          <w:p w14:paraId="49B4AF17">
            <w:pPr>
              <w:pStyle w:val="24"/>
              <w:bidi w:val="0"/>
              <w:rPr>
                <w:rFonts w:hint="default"/>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1A7A5BCF">
            <w:pPr>
              <w:pStyle w:val="24"/>
              <w:bidi w:val="0"/>
              <w:rPr>
                <w:rFonts w:hint="default"/>
                <w:color w:val="auto"/>
                <w:sz w:val="21"/>
                <w:szCs w:val="21"/>
                <w:lang w:val="en-US" w:eastAsia="zh-CN"/>
              </w:rPr>
            </w:pPr>
            <w:r>
              <w:rPr>
                <w:rFonts w:hint="default"/>
                <w:color w:val="auto"/>
                <w:sz w:val="21"/>
                <w:szCs w:val="21"/>
                <w:lang w:val="en-US" w:eastAsia="zh-CN"/>
              </w:rPr>
              <w:t>35.89</w:t>
            </w:r>
          </w:p>
        </w:tc>
        <w:tc>
          <w:tcPr>
            <w:tcW w:w="198" w:type="pct"/>
            <w:noWrap w:val="0"/>
            <w:vAlign w:val="center"/>
          </w:tcPr>
          <w:p w14:paraId="1D2C0CF8">
            <w:pPr>
              <w:pStyle w:val="24"/>
              <w:bidi w:val="0"/>
              <w:rPr>
                <w:rFonts w:hint="default"/>
                <w:color w:val="auto"/>
                <w:sz w:val="21"/>
                <w:szCs w:val="21"/>
                <w:lang w:val="en-US" w:eastAsia="zh-CN"/>
              </w:rPr>
            </w:pPr>
            <w:r>
              <w:rPr>
                <w:rFonts w:hint="default"/>
                <w:color w:val="auto"/>
                <w:sz w:val="21"/>
                <w:szCs w:val="21"/>
                <w:lang w:val="en-US" w:eastAsia="zh-CN"/>
              </w:rPr>
              <w:t>43.82</w:t>
            </w:r>
          </w:p>
        </w:tc>
        <w:tc>
          <w:tcPr>
            <w:tcW w:w="198" w:type="pct"/>
            <w:noWrap w:val="0"/>
            <w:vAlign w:val="center"/>
          </w:tcPr>
          <w:p w14:paraId="43ABDFCB">
            <w:pPr>
              <w:pStyle w:val="24"/>
              <w:bidi w:val="0"/>
              <w:rPr>
                <w:rFonts w:hint="default"/>
                <w:color w:val="auto"/>
                <w:sz w:val="21"/>
                <w:szCs w:val="21"/>
                <w:lang w:val="en-US" w:eastAsia="zh-CN"/>
              </w:rPr>
            </w:pPr>
            <w:r>
              <w:rPr>
                <w:rFonts w:hint="default"/>
                <w:color w:val="auto"/>
                <w:sz w:val="21"/>
                <w:szCs w:val="21"/>
                <w:lang w:val="en-US" w:eastAsia="zh-CN"/>
              </w:rPr>
              <w:t>32.76</w:t>
            </w:r>
          </w:p>
        </w:tc>
        <w:tc>
          <w:tcPr>
            <w:tcW w:w="205" w:type="pct"/>
            <w:noWrap w:val="0"/>
            <w:vAlign w:val="center"/>
          </w:tcPr>
          <w:p w14:paraId="6E36EC97">
            <w:pPr>
              <w:pStyle w:val="24"/>
              <w:bidi w:val="0"/>
              <w:rPr>
                <w:rFonts w:hint="default"/>
                <w:color w:val="auto"/>
                <w:sz w:val="21"/>
                <w:szCs w:val="21"/>
                <w:lang w:val="en-US" w:eastAsia="zh-CN"/>
              </w:rPr>
            </w:pPr>
            <w:r>
              <w:rPr>
                <w:rFonts w:hint="default"/>
                <w:color w:val="auto"/>
                <w:sz w:val="21"/>
                <w:szCs w:val="21"/>
                <w:lang w:val="en-US" w:eastAsia="zh-CN"/>
              </w:rPr>
              <w:t>31.81</w:t>
            </w:r>
          </w:p>
        </w:tc>
        <w:tc>
          <w:tcPr>
            <w:tcW w:w="234" w:type="pct"/>
            <w:noWrap w:val="0"/>
            <w:vAlign w:val="center"/>
          </w:tcPr>
          <w:p w14:paraId="08856434">
            <w:pPr>
              <w:pStyle w:val="24"/>
              <w:bidi w:val="0"/>
              <w:rPr>
                <w:rFonts w:hint="eastAsia"/>
                <w:color w:val="auto"/>
                <w:sz w:val="21"/>
                <w:szCs w:val="21"/>
              </w:rPr>
            </w:pPr>
            <w:r>
              <w:rPr>
                <w:rFonts w:hint="eastAsia"/>
                <w:color w:val="auto"/>
                <w:sz w:val="21"/>
                <w:szCs w:val="21"/>
              </w:rPr>
              <w:t>1m</w:t>
            </w:r>
          </w:p>
        </w:tc>
      </w:tr>
      <w:tr w14:paraId="0D18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E21F335">
            <w:pPr>
              <w:pStyle w:val="24"/>
              <w:bidi w:val="0"/>
              <w:rPr>
                <w:rFonts w:hint="eastAsia"/>
                <w:color w:val="auto"/>
                <w:sz w:val="21"/>
                <w:szCs w:val="21"/>
              </w:rPr>
            </w:pPr>
            <w:r>
              <w:rPr>
                <w:rFonts w:hint="eastAsia"/>
                <w:color w:val="auto"/>
                <w:sz w:val="21"/>
                <w:szCs w:val="21"/>
              </w:rPr>
              <w:t>3</w:t>
            </w:r>
          </w:p>
        </w:tc>
        <w:tc>
          <w:tcPr>
            <w:tcW w:w="173" w:type="pct"/>
            <w:vMerge w:val="continue"/>
            <w:noWrap w:val="0"/>
            <w:vAlign w:val="center"/>
          </w:tcPr>
          <w:p w14:paraId="20F496F6">
            <w:pPr>
              <w:pStyle w:val="24"/>
              <w:bidi w:val="0"/>
              <w:rPr>
                <w:color w:val="auto"/>
                <w:sz w:val="21"/>
                <w:szCs w:val="21"/>
              </w:rPr>
            </w:pPr>
          </w:p>
        </w:tc>
        <w:tc>
          <w:tcPr>
            <w:tcW w:w="300" w:type="pct"/>
            <w:noWrap w:val="0"/>
            <w:vAlign w:val="center"/>
          </w:tcPr>
          <w:p w14:paraId="02CFDEC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rPr>
            </w:pPr>
            <w:r>
              <w:rPr>
                <w:rFonts w:hint="default" w:ascii="Calibri" w:hAnsi="Calibri" w:eastAsia="宋体" w:cs="Calibri"/>
                <w:i w:val="0"/>
                <w:iCs w:val="0"/>
                <w:color w:val="auto"/>
                <w:kern w:val="0"/>
                <w:sz w:val="21"/>
                <w:szCs w:val="21"/>
                <w:u w:val="none"/>
                <w:lang w:val="en-US" w:eastAsia="zh-CN" w:bidi="ar"/>
              </w:rPr>
              <w:t>水洗分离机</w:t>
            </w:r>
          </w:p>
        </w:tc>
        <w:tc>
          <w:tcPr>
            <w:tcW w:w="250" w:type="pct"/>
            <w:noWrap w:val="0"/>
            <w:vAlign w:val="center"/>
          </w:tcPr>
          <w:p w14:paraId="1E5E9657">
            <w:pPr>
              <w:pStyle w:val="24"/>
              <w:bidi w:val="0"/>
              <w:rPr>
                <w:rFonts w:hint="default"/>
                <w:color w:val="auto"/>
                <w:sz w:val="21"/>
                <w:szCs w:val="21"/>
                <w:lang w:val="en-US" w:eastAsia="zh-CN"/>
              </w:rPr>
            </w:pPr>
            <w:r>
              <w:rPr>
                <w:rFonts w:hint="default"/>
                <w:color w:val="auto"/>
                <w:sz w:val="21"/>
                <w:szCs w:val="21"/>
                <w:lang w:val="en-US" w:eastAsia="zh-CN"/>
              </w:rPr>
              <w:t>85.00</w:t>
            </w:r>
          </w:p>
        </w:tc>
        <w:tc>
          <w:tcPr>
            <w:tcW w:w="195" w:type="pct"/>
            <w:noWrap w:val="0"/>
            <w:vAlign w:val="center"/>
          </w:tcPr>
          <w:p w14:paraId="7DE2263C">
            <w:pPr>
              <w:pStyle w:val="24"/>
              <w:bidi w:val="0"/>
              <w:rPr>
                <w:rFonts w:hint="eastAsia"/>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3B1F8E30">
            <w:pPr>
              <w:pStyle w:val="24"/>
              <w:bidi w:val="0"/>
              <w:rPr>
                <w:rFonts w:hint="eastAsia"/>
                <w:color w:val="auto"/>
                <w:sz w:val="21"/>
                <w:szCs w:val="21"/>
              </w:rPr>
            </w:pPr>
          </w:p>
        </w:tc>
        <w:tc>
          <w:tcPr>
            <w:tcW w:w="208" w:type="pct"/>
            <w:noWrap w:val="0"/>
            <w:vAlign w:val="center"/>
          </w:tcPr>
          <w:p w14:paraId="749DE743">
            <w:pPr>
              <w:pStyle w:val="24"/>
              <w:bidi w:val="0"/>
              <w:rPr>
                <w:rFonts w:hint="default"/>
                <w:color w:val="auto"/>
                <w:sz w:val="21"/>
                <w:szCs w:val="21"/>
                <w:lang w:val="en-US" w:eastAsia="zh-CN"/>
              </w:rPr>
            </w:pPr>
            <w:r>
              <w:rPr>
                <w:rFonts w:hint="default"/>
                <w:color w:val="auto"/>
                <w:sz w:val="21"/>
                <w:szCs w:val="21"/>
                <w:lang w:val="en-US" w:eastAsia="zh-CN"/>
              </w:rPr>
              <w:t>11.67</w:t>
            </w:r>
          </w:p>
        </w:tc>
        <w:tc>
          <w:tcPr>
            <w:tcW w:w="201" w:type="pct"/>
            <w:noWrap w:val="0"/>
            <w:vAlign w:val="center"/>
          </w:tcPr>
          <w:p w14:paraId="2EBDF850">
            <w:pPr>
              <w:pStyle w:val="24"/>
              <w:bidi w:val="0"/>
              <w:rPr>
                <w:rFonts w:hint="default"/>
                <w:color w:val="auto"/>
                <w:sz w:val="21"/>
                <w:szCs w:val="21"/>
                <w:lang w:val="en-US" w:eastAsia="zh-CN"/>
              </w:rPr>
            </w:pPr>
            <w:r>
              <w:rPr>
                <w:rFonts w:hint="default"/>
                <w:color w:val="auto"/>
                <w:sz w:val="21"/>
                <w:szCs w:val="21"/>
                <w:lang w:val="en-US" w:eastAsia="zh-CN"/>
              </w:rPr>
              <w:t>24.47</w:t>
            </w:r>
          </w:p>
        </w:tc>
        <w:tc>
          <w:tcPr>
            <w:tcW w:w="206" w:type="pct"/>
            <w:noWrap w:val="0"/>
            <w:vAlign w:val="center"/>
          </w:tcPr>
          <w:p w14:paraId="423FA990">
            <w:pPr>
              <w:pStyle w:val="24"/>
              <w:bidi w:val="0"/>
              <w:rPr>
                <w:rFonts w:hint="default"/>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2E495ED4">
            <w:pPr>
              <w:pStyle w:val="24"/>
              <w:bidi w:val="0"/>
              <w:rPr>
                <w:rFonts w:hint="default"/>
                <w:color w:val="auto"/>
                <w:sz w:val="21"/>
                <w:szCs w:val="21"/>
                <w:lang w:val="en-US" w:eastAsia="zh-CN"/>
              </w:rPr>
            </w:pPr>
            <w:r>
              <w:rPr>
                <w:rFonts w:hint="default"/>
                <w:color w:val="auto"/>
                <w:sz w:val="21"/>
                <w:szCs w:val="21"/>
                <w:lang w:val="en-US" w:eastAsia="zh-CN"/>
              </w:rPr>
              <w:t>35.24</w:t>
            </w:r>
          </w:p>
        </w:tc>
        <w:tc>
          <w:tcPr>
            <w:tcW w:w="194" w:type="pct"/>
            <w:noWrap w:val="0"/>
            <w:vAlign w:val="center"/>
          </w:tcPr>
          <w:p w14:paraId="34849037">
            <w:pPr>
              <w:pStyle w:val="24"/>
              <w:bidi w:val="0"/>
              <w:rPr>
                <w:rFonts w:hint="default"/>
                <w:color w:val="auto"/>
                <w:sz w:val="21"/>
                <w:szCs w:val="21"/>
                <w:lang w:val="en-US" w:eastAsia="zh-CN"/>
              </w:rPr>
            </w:pPr>
            <w:r>
              <w:rPr>
                <w:rFonts w:hint="default"/>
                <w:color w:val="auto"/>
                <w:sz w:val="21"/>
                <w:szCs w:val="21"/>
                <w:lang w:val="en-US" w:eastAsia="zh-CN"/>
              </w:rPr>
              <w:t>21.31</w:t>
            </w:r>
          </w:p>
        </w:tc>
        <w:tc>
          <w:tcPr>
            <w:tcW w:w="175" w:type="pct"/>
            <w:noWrap w:val="0"/>
            <w:vAlign w:val="center"/>
          </w:tcPr>
          <w:p w14:paraId="51207D1B">
            <w:pPr>
              <w:pStyle w:val="24"/>
              <w:bidi w:val="0"/>
              <w:rPr>
                <w:rFonts w:hint="default"/>
                <w:color w:val="auto"/>
                <w:sz w:val="21"/>
                <w:szCs w:val="21"/>
                <w:lang w:val="en-US" w:eastAsia="zh-CN"/>
              </w:rPr>
            </w:pPr>
            <w:r>
              <w:rPr>
                <w:rFonts w:hint="default"/>
                <w:color w:val="auto"/>
                <w:sz w:val="21"/>
                <w:szCs w:val="21"/>
                <w:lang w:val="en-US" w:eastAsia="zh-CN"/>
              </w:rPr>
              <w:t>39.80</w:t>
            </w:r>
          </w:p>
        </w:tc>
        <w:tc>
          <w:tcPr>
            <w:tcW w:w="203" w:type="pct"/>
            <w:noWrap w:val="0"/>
            <w:vAlign w:val="center"/>
          </w:tcPr>
          <w:p w14:paraId="1C22791A">
            <w:pPr>
              <w:pStyle w:val="24"/>
              <w:bidi w:val="0"/>
              <w:rPr>
                <w:rFonts w:hint="default"/>
                <w:color w:val="auto"/>
                <w:sz w:val="21"/>
                <w:szCs w:val="21"/>
                <w:lang w:val="en-US" w:eastAsia="zh-CN"/>
              </w:rPr>
            </w:pPr>
            <w:r>
              <w:rPr>
                <w:rFonts w:hint="default"/>
                <w:color w:val="auto"/>
                <w:sz w:val="21"/>
                <w:szCs w:val="21"/>
                <w:lang w:val="en-US" w:eastAsia="zh-CN"/>
              </w:rPr>
              <w:t>27.60</w:t>
            </w:r>
          </w:p>
        </w:tc>
        <w:tc>
          <w:tcPr>
            <w:tcW w:w="231" w:type="pct"/>
            <w:noWrap w:val="0"/>
            <w:vAlign w:val="center"/>
          </w:tcPr>
          <w:p w14:paraId="0B3B9462">
            <w:pPr>
              <w:pStyle w:val="24"/>
              <w:bidi w:val="0"/>
              <w:rPr>
                <w:rFonts w:hint="default"/>
                <w:color w:val="auto"/>
                <w:sz w:val="21"/>
                <w:szCs w:val="21"/>
                <w:lang w:val="en-US" w:eastAsia="zh-CN"/>
              </w:rPr>
            </w:pPr>
            <w:r>
              <w:rPr>
                <w:rFonts w:hint="default"/>
                <w:color w:val="auto"/>
                <w:sz w:val="21"/>
                <w:szCs w:val="21"/>
                <w:lang w:val="en-US" w:eastAsia="zh-CN"/>
              </w:rPr>
              <w:t>54.06</w:t>
            </w:r>
          </w:p>
        </w:tc>
        <w:tc>
          <w:tcPr>
            <w:tcW w:w="217" w:type="pct"/>
            <w:noWrap w:val="0"/>
            <w:vAlign w:val="center"/>
          </w:tcPr>
          <w:p w14:paraId="750AE214">
            <w:pPr>
              <w:pStyle w:val="24"/>
              <w:bidi w:val="0"/>
              <w:rPr>
                <w:rFonts w:hint="default"/>
                <w:color w:val="auto"/>
                <w:sz w:val="21"/>
                <w:szCs w:val="21"/>
                <w:lang w:val="en-US" w:eastAsia="zh-CN"/>
              </w:rPr>
            </w:pPr>
            <w:r>
              <w:rPr>
                <w:rFonts w:hint="default"/>
                <w:color w:val="auto"/>
                <w:sz w:val="21"/>
                <w:szCs w:val="21"/>
                <w:lang w:val="en-US" w:eastAsia="zh-CN"/>
              </w:rPr>
              <w:t>58.43</w:t>
            </w:r>
          </w:p>
        </w:tc>
        <w:tc>
          <w:tcPr>
            <w:tcW w:w="203" w:type="pct"/>
            <w:noWrap w:val="0"/>
            <w:vAlign w:val="center"/>
          </w:tcPr>
          <w:p w14:paraId="1289C332">
            <w:pPr>
              <w:pStyle w:val="24"/>
              <w:bidi w:val="0"/>
              <w:rPr>
                <w:rFonts w:hint="default"/>
                <w:color w:val="auto"/>
                <w:sz w:val="21"/>
                <w:szCs w:val="21"/>
                <w:lang w:val="en-US" w:eastAsia="zh-CN"/>
              </w:rPr>
            </w:pPr>
            <w:r>
              <w:rPr>
                <w:rFonts w:hint="default"/>
                <w:color w:val="auto"/>
                <w:sz w:val="21"/>
                <w:szCs w:val="21"/>
                <w:lang w:val="en-US" w:eastAsia="zh-CN"/>
              </w:rPr>
              <w:t>53.00</w:t>
            </w:r>
          </w:p>
        </w:tc>
        <w:tc>
          <w:tcPr>
            <w:tcW w:w="216" w:type="pct"/>
            <w:noWrap w:val="0"/>
            <w:vAlign w:val="center"/>
          </w:tcPr>
          <w:p w14:paraId="5CA90AC6">
            <w:pPr>
              <w:pStyle w:val="24"/>
              <w:bidi w:val="0"/>
              <w:rPr>
                <w:rFonts w:hint="default"/>
                <w:color w:val="auto"/>
                <w:sz w:val="21"/>
                <w:szCs w:val="21"/>
                <w:lang w:val="en-US" w:eastAsia="zh-CN"/>
              </w:rPr>
            </w:pPr>
            <w:r>
              <w:rPr>
                <w:rFonts w:hint="default"/>
                <w:color w:val="auto"/>
                <w:sz w:val="21"/>
                <w:szCs w:val="21"/>
                <w:lang w:val="en-US" w:eastAsia="zh-CN"/>
              </w:rPr>
              <w:t>56.18</w:t>
            </w:r>
          </w:p>
        </w:tc>
        <w:tc>
          <w:tcPr>
            <w:tcW w:w="140" w:type="pct"/>
            <w:vMerge w:val="continue"/>
            <w:noWrap w:val="0"/>
            <w:vAlign w:val="center"/>
          </w:tcPr>
          <w:p w14:paraId="1940B2C8">
            <w:pPr>
              <w:pStyle w:val="24"/>
              <w:bidi w:val="0"/>
              <w:rPr>
                <w:rFonts w:hint="eastAsia"/>
                <w:color w:val="auto"/>
                <w:sz w:val="21"/>
                <w:szCs w:val="21"/>
              </w:rPr>
            </w:pPr>
          </w:p>
        </w:tc>
        <w:tc>
          <w:tcPr>
            <w:tcW w:w="226" w:type="pct"/>
            <w:noWrap w:val="0"/>
            <w:vAlign w:val="center"/>
          </w:tcPr>
          <w:p w14:paraId="14E382DB">
            <w:pPr>
              <w:pStyle w:val="24"/>
              <w:bidi w:val="0"/>
              <w:rPr>
                <w:rFonts w:hint="default"/>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37755D32">
            <w:pPr>
              <w:pStyle w:val="24"/>
              <w:bidi w:val="0"/>
              <w:rPr>
                <w:rFonts w:hint="default"/>
                <w:color w:val="auto"/>
                <w:sz w:val="21"/>
                <w:szCs w:val="21"/>
                <w:lang w:val="en-US" w:eastAsia="zh-CN"/>
              </w:rPr>
            </w:pPr>
            <w:r>
              <w:rPr>
                <w:rFonts w:hint="default"/>
                <w:color w:val="auto"/>
                <w:sz w:val="21"/>
                <w:szCs w:val="21"/>
                <w:lang w:val="en-US" w:eastAsia="zh-CN"/>
              </w:rPr>
              <w:t>27.82</w:t>
            </w:r>
          </w:p>
        </w:tc>
        <w:tc>
          <w:tcPr>
            <w:tcW w:w="198" w:type="pct"/>
            <w:noWrap w:val="0"/>
            <w:vAlign w:val="center"/>
          </w:tcPr>
          <w:p w14:paraId="05479E84">
            <w:pPr>
              <w:pStyle w:val="24"/>
              <w:bidi w:val="0"/>
              <w:rPr>
                <w:rFonts w:hint="default"/>
                <w:color w:val="auto"/>
                <w:sz w:val="21"/>
                <w:szCs w:val="21"/>
                <w:lang w:val="en-US" w:eastAsia="zh-CN"/>
              </w:rPr>
            </w:pPr>
            <w:r>
              <w:rPr>
                <w:rFonts w:hint="default"/>
                <w:color w:val="auto"/>
                <w:sz w:val="21"/>
                <w:szCs w:val="21"/>
                <w:lang w:val="en-US" w:eastAsia="zh-CN"/>
              </w:rPr>
              <w:t>32.03</w:t>
            </w:r>
          </w:p>
        </w:tc>
        <w:tc>
          <w:tcPr>
            <w:tcW w:w="198" w:type="pct"/>
            <w:noWrap w:val="0"/>
            <w:vAlign w:val="center"/>
          </w:tcPr>
          <w:p w14:paraId="5B46700C">
            <w:pPr>
              <w:pStyle w:val="24"/>
              <w:bidi w:val="0"/>
              <w:rPr>
                <w:rFonts w:hint="default"/>
                <w:color w:val="auto"/>
                <w:sz w:val="21"/>
                <w:szCs w:val="21"/>
                <w:lang w:val="en-US" w:eastAsia="zh-CN"/>
              </w:rPr>
            </w:pPr>
            <w:r>
              <w:rPr>
                <w:rFonts w:hint="default"/>
                <w:color w:val="auto"/>
                <w:sz w:val="21"/>
                <w:szCs w:val="21"/>
                <w:lang w:val="en-US" w:eastAsia="zh-CN"/>
              </w:rPr>
              <w:t>26.79</w:t>
            </w:r>
          </w:p>
        </w:tc>
        <w:tc>
          <w:tcPr>
            <w:tcW w:w="205" w:type="pct"/>
            <w:noWrap w:val="0"/>
            <w:vAlign w:val="center"/>
          </w:tcPr>
          <w:p w14:paraId="2FBD556D">
            <w:pPr>
              <w:pStyle w:val="24"/>
              <w:bidi w:val="0"/>
              <w:rPr>
                <w:rFonts w:hint="default"/>
                <w:color w:val="auto"/>
                <w:sz w:val="21"/>
                <w:szCs w:val="21"/>
                <w:lang w:val="en-US" w:eastAsia="zh-CN"/>
              </w:rPr>
            </w:pPr>
            <w:r>
              <w:rPr>
                <w:rFonts w:hint="default"/>
                <w:color w:val="auto"/>
                <w:sz w:val="21"/>
                <w:szCs w:val="21"/>
                <w:lang w:val="en-US" w:eastAsia="zh-CN"/>
              </w:rPr>
              <w:t>29.87</w:t>
            </w:r>
          </w:p>
        </w:tc>
        <w:tc>
          <w:tcPr>
            <w:tcW w:w="234" w:type="pct"/>
            <w:noWrap w:val="0"/>
            <w:vAlign w:val="center"/>
          </w:tcPr>
          <w:p w14:paraId="19AAE108">
            <w:pPr>
              <w:pStyle w:val="24"/>
              <w:bidi w:val="0"/>
              <w:rPr>
                <w:rFonts w:hint="eastAsia"/>
                <w:color w:val="auto"/>
                <w:sz w:val="21"/>
                <w:szCs w:val="21"/>
              </w:rPr>
            </w:pPr>
            <w:r>
              <w:rPr>
                <w:rFonts w:hint="eastAsia"/>
                <w:color w:val="auto"/>
                <w:sz w:val="21"/>
                <w:szCs w:val="21"/>
              </w:rPr>
              <w:t>1m</w:t>
            </w:r>
          </w:p>
        </w:tc>
      </w:tr>
      <w:tr w14:paraId="464D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06D69D2">
            <w:pPr>
              <w:pStyle w:val="24"/>
              <w:bidi w:val="0"/>
              <w:rPr>
                <w:color w:val="auto"/>
                <w:sz w:val="21"/>
                <w:szCs w:val="21"/>
              </w:rPr>
            </w:pPr>
            <w:r>
              <w:rPr>
                <w:rFonts w:hint="eastAsia"/>
                <w:color w:val="auto"/>
                <w:sz w:val="21"/>
                <w:szCs w:val="21"/>
              </w:rPr>
              <w:t>4</w:t>
            </w:r>
          </w:p>
        </w:tc>
        <w:tc>
          <w:tcPr>
            <w:tcW w:w="173" w:type="pct"/>
            <w:vMerge w:val="continue"/>
            <w:noWrap w:val="0"/>
            <w:vAlign w:val="center"/>
          </w:tcPr>
          <w:p w14:paraId="5F36F049">
            <w:pPr>
              <w:pStyle w:val="24"/>
              <w:bidi w:val="0"/>
              <w:rPr>
                <w:color w:val="auto"/>
                <w:sz w:val="21"/>
                <w:szCs w:val="21"/>
              </w:rPr>
            </w:pPr>
          </w:p>
        </w:tc>
        <w:tc>
          <w:tcPr>
            <w:tcW w:w="300" w:type="pct"/>
            <w:noWrap w:val="0"/>
            <w:vAlign w:val="center"/>
          </w:tcPr>
          <w:p w14:paraId="3D9D86E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color w:val="auto"/>
                <w:sz w:val="21"/>
                <w:szCs w:val="21"/>
              </w:rPr>
            </w:pPr>
            <w:r>
              <w:rPr>
                <w:rFonts w:hint="default" w:ascii="Calibri" w:hAnsi="Calibri" w:eastAsia="宋体" w:cs="Calibri"/>
                <w:i w:val="0"/>
                <w:iCs w:val="0"/>
                <w:color w:val="auto"/>
                <w:kern w:val="0"/>
                <w:sz w:val="21"/>
                <w:szCs w:val="21"/>
                <w:u w:val="none"/>
                <w:lang w:val="en-US" w:eastAsia="zh-CN" w:bidi="ar"/>
              </w:rPr>
              <w:t>板框压滤机</w:t>
            </w:r>
          </w:p>
        </w:tc>
        <w:tc>
          <w:tcPr>
            <w:tcW w:w="250" w:type="pct"/>
            <w:noWrap w:val="0"/>
            <w:vAlign w:val="center"/>
          </w:tcPr>
          <w:p w14:paraId="055CE1D1">
            <w:pPr>
              <w:pStyle w:val="24"/>
              <w:bidi w:val="0"/>
              <w:rPr>
                <w:rFonts w:hint="eastAsia"/>
                <w:color w:val="auto"/>
                <w:sz w:val="21"/>
                <w:szCs w:val="21"/>
                <w:lang w:val="en-US" w:eastAsia="zh-CN"/>
              </w:rPr>
            </w:pPr>
            <w:r>
              <w:rPr>
                <w:rFonts w:hint="default"/>
                <w:color w:val="auto"/>
                <w:sz w:val="21"/>
                <w:szCs w:val="21"/>
                <w:lang w:val="en-US" w:eastAsia="zh-CN"/>
              </w:rPr>
              <w:t>80.00</w:t>
            </w:r>
          </w:p>
        </w:tc>
        <w:tc>
          <w:tcPr>
            <w:tcW w:w="195" w:type="pct"/>
            <w:noWrap w:val="0"/>
            <w:vAlign w:val="center"/>
          </w:tcPr>
          <w:p w14:paraId="40AD71DE">
            <w:pPr>
              <w:pStyle w:val="24"/>
              <w:bidi w:val="0"/>
              <w:rPr>
                <w:rFonts w:hint="eastAsia"/>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66FA14CB">
            <w:pPr>
              <w:pStyle w:val="24"/>
              <w:bidi w:val="0"/>
              <w:rPr>
                <w:rFonts w:hint="eastAsia"/>
                <w:color w:val="auto"/>
                <w:sz w:val="21"/>
                <w:szCs w:val="21"/>
              </w:rPr>
            </w:pPr>
          </w:p>
        </w:tc>
        <w:tc>
          <w:tcPr>
            <w:tcW w:w="208" w:type="pct"/>
            <w:noWrap w:val="0"/>
            <w:vAlign w:val="center"/>
          </w:tcPr>
          <w:p w14:paraId="318FA02E">
            <w:pPr>
              <w:pStyle w:val="24"/>
              <w:bidi w:val="0"/>
              <w:rPr>
                <w:rFonts w:hint="default"/>
                <w:color w:val="auto"/>
                <w:sz w:val="21"/>
                <w:szCs w:val="21"/>
                <w:lang w:val="en-US" w:eastAsia="zh-CN"/>
              </w:rPr>
            </w:pPr>
            <w:r>
              <w:rPr>
                <w:rFonts w:hint="default"/>
                <w:color w:val="auto"/>
                <w:sz w:val="21"/>
                <w:szCs w:val="21"/>
                <w:lang w:val="en-US" w:eastAsia="zh-CN"/>
              </w:rPr>
              <w:t>1.38</w:t>
            </w:r>
          </w:p>
        </w:tc>
        <w:tc>
          <w:tcPr>
            <w:tcW w:w="201" w:type="pct"/>
            <w:noWrap w:val="0"/>
            <w:vAlign w:val="center"/>
          </w:tcPr>
          <w:p w14:paraId="7C21980B">
            <w:pPr>
              <w:pStyle w:val="24"/>
              <w:bidi w:val="0"/>
              <w:rPr>
                <w:rFonts w:hint="default"/>
                <w:color w:val="auto"/>
                <w:sz w:val="21"/>
                <w:szCs w:val="21"/>
                <w:lang w:val="en-US" w:eastAsia="zh-CN"/>
              </w:rPr>
            </w:pPr>
            <w:r>
              <w:rPr>
                <w:rFonts w:hint="default"/>
                <w:color w:val="auto"/>
                <w:sz w:val="21"/>
                <w:szCs w:val="21"/>
                <w:lang w:val="en-US" w:eastAsia="zh-CN"/>
              </w:rPr>
              <w:t>21.84</w:t>
            </w:r>
          </w:p>
        </w:tc>
        <w:tc>
          <w:tcPr>
            <w:tcW w:w="206" w:type="pct"/>
            <w:noWrap w:val="0"/>
            <w:vAlign w:val="center"/>
          </w:tcPr>
          <w:p w14:paraId="492D4F9E">
            <w:pPr>
              <w:pStyle w:val="24"/>
              <w:bidi w:val="0"/>
              <w:rPr>
                <w:rFonts w:hint="default"/>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0E887B54">
            <w:pPr>
              <w:pStyle w:val="24"/>
              <w:bidi w:val="0"/>
              <w:rPr>
                <w:rFonts w:hint="default"/>
                <w:color w:val="auto"/>
                <w:sz w:val="21"/>
                <w:szCs w:val="21"/>
                <w:lang w:val="en-US" w:eastAsia="zh-CN"/>
              </w:rPr>
            </w:pPr>
            <w:r>
              <w:rPr>
                <w:rFonts w:hint="default"/>
                <w:color w:val="auto"/>
                <w:sz w:val="21"/>
                <w:szCs w:val="21"/>
                <w:lang w:val="en-US" w:eastAsia="zh-CN"/>
              </w:rPr>
              <w:t>46.44</w:t>
            </w:r>
          </w:p>
        </w:tc>
        <w:tc>
          <w:tcPr>
            <w:tcW w:w="194" w:type="pct"/>
            <w:noWrap w:val="0"/>
            <w:vAlign w:val="center"/>
          </w:tcPr>
          <w:p w14:paraId="12043436">
            <w:pPr>
              <w:pStyle w:val="24"/>
              <w:bidi w:val="0"/>
              <w:rPr>
                <w:rFonts w:hint="default"/>
                <w:color w:val="auto"/>
                <w:sz w:val="21"/>
                <w:szCs w:val="21"/>
                <w:lang w:val="en-US" w:eastAsia="zh-CN"/>
              </w:rPr>
            </w:pPr>
            <w:r>
              <w:rPr>
                <w:rFonts w:hint="default"/>
                <w:color w:val="auto"/>
                <w:sz w:val="21"/>
                <w:szCs w:val="21"/>
                <w:lang w:val="en-US" w:eastAsia="zh-CN"/>
              </w:rPr>
              <w:t>22.57</w:t>
            </w:r>
          </w:p>
        </w:tc>
        <w:tc>
          <w:tcPr>
            <w:tcW w:w="175" w:type="pct"/>
            <w:noWrap w:val="0"/>
            <w:vAlign w:val="center"/>
          </w:tcPr>
          <w:p w14:paraId="7C9E600C">
            <w:pPr>
              <w:pStyle w:val="24"/>
              <w:bidi w:val="0"/>
              <w:rPr>
                <w:rFonts w:hint="default"/>
                <w:color w:val="auto"/>
                <w:sz w:val="21"/>
                <w:szCs w:val="21"/>
                <w:lang w:val="en-US" w:eastAsia="zh-CN"/>
              </w:rPr>
            </w:pPr>
            <w:r>
              <w:rPr>
                <w:rFonts w:hint="default"/>
                <w:color w:val="auto"/>
                <w:sz w:val="21"/>
                <w:szCs w:val="21"/>
                <w:lang w:val="en-US" w:eastAsia="zh-CN"/>
              </w:rPr>
              <w:t>28.66</w:t>
            </w:r>
          </w:p>
        </w:tc>
        <w:tc>
          <w:tcPr>
            <w:tcW w:w="203" w:type="pct"/>
            <w:noWrap w:val="0"/>
            <w:vAlign w:val="center"/>
          </w:tcPr>
          <w:p w14:paraId="3595255C">
            <w:pPr>
              <w:pStyle w:val="24"/>
              <w:bidi w:val="0"/>
              <w:rPr>
                <w:rFonts w:hint="default"/>
                <w:color w:val="auto"/>
                <w:sz w:val="21"/>
                <w:szCs w:val="21"/>
                <w:lang w:val="en-US" w:eastAsia="zh-CN"/>
              </w:rPr>
            </w:pPr>
            <w:r>
              <w:rPr>
                <w:rFonts w:hint="default"/>
                <w:color w:val="auto"/>
                <w:sz w:val="21"/>
                <w:szCs w:val="21"/>
                <w:lang w:val="en-US" w:eastAsia="zh-CN"/>
              </w:rPr>
              <w:t>26.38</w:t>
            </w:r>
          </w:p>
        </w:tc>
        <w:tc>
          <w:tcPr>
            <w:tcW w:w="231" w:type="pct"/>
            <w:noWrap w:val="0"/>
            <w:vAlign w:val="center"/>
          </w:tcPr>
          <w:p w14:paraId="72F4B706">
            <w:pPr>
              <w:pStyle w:val="24"/>
              <w:bidi w:val="0"/>
              <w:rPr>
                <w:rFonts w:hint="default"/>
                <w:color w:val="auto"/>
                <w:sz w:val="21"/>
                <w:szCs w:val="21"/>
                <w:lang w:val="en-US" w:eastAsia="zh-CN"/>
              </w:rPr>
            </w:pPr>
            <w:r>
              <w:rPr>
                <w:rFonts w:hint="default"/>
                <w:color w:val="auto"/>
                <w:sz w:val="21"/>
                <w:szCs w:val="21"/>
                <w:lang w:val="en-US" w:eastAsia="zh-CN"/>
              </w:rPr>
              <w:t>46.66</w:t>
            </w:r>
          </w:p>
        </w:tc>
        <w:tc>
          <w:tcPr>
            <w:tcW w:w="217" w:type="pct"/>
            <w:noWrap w:val="0"/>
            <w:vAlign w:val="center"/>
          </w:tcPr>
          <w:p w14:paraId="178E62C9">
            <w:pPr>
              <w:pStyle w:val="24"/>
              <w:bidi w:val="0"/>
              <w:rPr>
                <w:rFonts w:hint="default"/>
                <w:color w:val="auto"/>
                <w:sz w:val="21"/>
                <w:szCs w:val="21"/>
                <w:lang w:val="en-US" w:eastAsia="zh-CN"/>
              </w:rPr>
            </w:pPr>
            <w:r>
              <w:rPr>
                <w:rFonts w:hint="default"/>
                <w:color w:val="auto"/>
                <w:sz w:val="21"/>
                <w:szCs w:val="21"/>
                <w:lang w:val="en-US" w:eastAsia="zh-CN"/>
              </w:rPr>
              <w:t>52.93</w:t>
            </w:r>
          </w:p>
        </w:tc>
        <w:tc>
          <w:tcPr>
            <w:tcW w:w="203" w:type="pct"/>
            <w:noWrap w:val="0"/>
            <w:vAlign w:val="center"/>
          </w:tcPr>
          <w:p w14:paraId="4BC8463B">
            <w:pPr>
              <w:pStyle w:val="24"/>
              <w:bidi w:val="0"/>
              <w:rPr>
                <w:rFonts w:hint="default"/>
                <w:color w:val="auto"/>
                <w:sz w:val="21"/>
                <w:szCs w:val="21"/>
                <w:lang w:val="en-US" w:eastAsia="zh-CN"/>
              </w:rPr>
            </w:pPr>
            <w:r>
              <w:rPr>
                <w:rFonts w:hint="default"/>
                <w:color w:val="auto"/>
                <w:sz w:val="21"/>
                <w:szCs w:val="21"/>
                <w:lang w:val="en-US" w:eastAsia="zh-CN"/>
              </w:rPr>
              <w:t>50.85</w:t>
            </w:r>
          </w:p>
        </w:tc>
        <w:tc>
          <w:tcPr>
            <w:tcW w:w="216" w:type="pct"/>
            <w:noWrap w:val="0"/>
            <w:vAlign w:val="center"/>
          </w:tcPr>
          <w:p w14:paraId="45A57BF8">
            <w:pPr>
              <w:pStyle w:val="24"/>
              <w:bidi w:val="0"/>
              <w:rPr>
                <w:rFonts w:hint="default"/>
                <w:color w:val="auto"/>
                <w:sz w:val="21"/>
                <w:szCs w:val="21"/>
                <w:lang w:val="en-US" w:eastAsia="zh-CN"/>
              </w:rPr>
            </w:pPr>
            <w:r>
              <w:rPr>
                <w:rFonts w:hint="default"/>
                <w:color w:val="auto"/>
                <w:sz w:val="21"/>
                <w:szCs w:val="21"/>
                <w:lang w:val="en-US" w:eastAsia="zh-CN"/>
              </w:rPr>
              <w:t>51.57</w:t>
            </w:r>
          </w:p>
        </w:tc>
        <w:tc>
          <w:tcPr>
            <w:tcW w:w="140" w:type="pct"/>
            <w:vMerge w:val="continue"/>
            <w:noWrap w:val="0"/>
            <w:vAlign w:val="center"/>
          </w:tcPr>
          <w:p w14:paraId="12A85B53">
            <w:pPr>
              <w:pStyle w:val="24"/>
              <w:bidi w:val="0"/>
              <w:rPr>
                <w:rFonts w:hint="eastAsia"/>
                <w:color w:val="auto"/>
                <w:sz w:val="21"/>
                <w:szCs w:val="21"/>
              </w:rPr>
            </w:pPr>
          </w:p>
        </w:tc>
        <w:tc>
          <w:tcPr>
            <w:tcW w:w="226" w:type="pct"/>
            <w:noWrap w:val="0"/>
            <w:vAlign w:val="center"/>
          </w:tcPr>
          <w:p w14:paraId="596D1603">
            <w:pPr>
              <w:pStyle w:val="24"/>
              <w:bidi w:val="0"/>
              <w:rPr>
                <w:rFonts w:hint="eastAsia"/>
                <w:color w:val="auto"/>
                <w:sz w:val="21"/>
                <w:szCs w:val="21"/>
                <w:lang w:eastAsia="zh-CN"/>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06E23946">
            <w:pPr>
              <w:pStyle w:val="24"/>
              <w:bidi w:val="0"/>
              <w:rPr>
                <w:rFonts w:hint="default"/>
                <w:color w:val="auto"/>
                <w:sz w:val="21"/>
                <w:szCs w:val="21"/>
                <w:lang w:val="en-US" w:eastAsia="zh-CN"/>
              </w:rPr>
            </w:pPr>
            <w:r>
              <w:rPr>
                <w:rFonts w:hint="default"/>
                <w:color w:val="auto"/>
                <w:sz w:val="21"/>
                <w:szCs w:val="21"/>
                <w:lang w:val="en-US" w:eastAsia="zh-CN"/>
              </w:rPr>
              <w:t>20.48</w:t>
            </w:r>
          </w:p>
        </w:tc>
        <w:tc>
          <w:tcPr>
            <w:tcW w:w="198" w:type="pct"/>
            <w:noWrap w:val="0"/>
            <w:vAlign w:val="center"/>
          </w:tcPr>
          <w:p w14:paraId="73D1A1F5">
            <w:pPr>
              <w:pStyle w:val="24"/>
              <w:bidi w:val="0"/>
              <w:rPr>
                <w:rFonts w:hint="default"/>
                <w:color w:val="auto"/>
                <w:sz w:val="21"/>
                <w:szCs w:val="21"/>
                <w:lang w:val="en-US" w:eastAsia="zh-CN"/>
              </w:rPr>
            </w:pPr>
            <w:r>
              <w:rPr>
                <w:rFonts w:hint="default"/>
                <w:color w:val="auto"/>
                <w:sz w:val="21"/>
                <w:szCs w:val="21"/>
                <w:lang w:val="en-US" w:eastAsia="zh-CN"/>
              </w:rPr>
              <w:t>26.55</w:t>
            </w:r>
          </w:p>
        </w:tc>
        <w:tc>
          <w:tcPr>
            <w:tcW w:w="198" w:type="pct"/>
            <w:noWrap w:val="0"/>
            <w:vAlign w:val="center"/>
          </w:tcPr>
          <w:p w14:paraId="4D8A3455">
            <w:pPr>
              <w:pStyle w:val="24"/>
              <w:bidi w:val="0"/>
              <w:rPr>
                <w:rFonts w:hint="default"/>
                <w:color w:val="auto"/>
                <w:sz w:val="21"/>
                <w:szCs w:val="21"/>
                <w:lang w:val="en-US" w:eastAsia="zh-CN"/>
              </w:rPr>
            </w:pPr>
            <w:r>
              <w:rPr>
                <w:rFonts w:hint="default"/>
                <w:color w:val="auto"/>
                <w:sz w:val="21"/>
                <w:szCs w:val="21"/>
                <w:lang w:val="en-US" w:eastAsia="zh-CN"/>
              </w:rPr>
              <w:t>24.56</w:t>
            </w:r>
          </w:p>
        </w:tc>
        <w:tc>
          <w:tcPr>
            <w:tcW w:w="205" w:type="pct"/>
            <w:noWrap w:val="0"/>
            <w:vAlign w:val="center"/>
          </w:tcPr>
          <w:p w14:paraId="646B53D5">
            <w:pPr>
              <w:pStyle w:val="24"/>
              <w:bidi w:val="0"/>
              <w:rPr>
                <w:rFonts w:hint="default"/>
                <w:color w:val="auto"/>
                <w:sz w:val="21"/>
                <w:szCs w:val="21"/>
                <w:lang w:val="en-US" w:eastAsia="zh-CN"/>
              </w:rPr>
            </w:pPr>
            <w:r>
              <w:rPr>
                <w:rFonts w:hint="default"/>
                <w:color w:val="auto"/>
                <w:sz w:val="21"/>
                <w:szCs w:val="21"/>
                <w:lang w:val="en-US" w:eastAsia="zh-CN"/>
              </w:rPr>
              <w:t>25.25</w:t>
            </w:r>
          </w:p>
        </w:tc>
        <w:tc>
          <w:tcPr>
            <w:tcW w:w="234" w:type="pct"/>
            <w:noWrap w:val="0"/>
            <w:vAlign w:val="center"/>
          </w:tcPr>
          <w:p w14:paraId="63DB9554">
            <w:pPr>
              <w:pStyle w:val="24"/>
              <w:bidi w:val="0"/>
              <w:rPr>
                <w:rFonts w:hint="eastAsia"/>
                <w:color w:val="auto"/>
                <w:sz w:val="21"/>
                <w:szCs w:val="21"/>
              </w:rPr>
            </w:pPr>
            <w:r>
              <w:rPr>
                <w:rFonts w:hint="eastAsia"/>
                <w:color w:val="auto"/>
                <w:sz w:val="21"/>
                <w:szCs w:val="21"/>
              </w:rPr>
              <w:t>1m</w:t>
            </w:r>
          </w:p>
        </w:tc>
      </w:tr>
      <w:tr w14:paraId="2E45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E907F26">
            <w:pPr>
              <w:pStyle w:val="24"/>
              <w:bidi w:val="0"/>
              <w:rPr>
                <w:rFonts w:hint="eastAsia"/>
                <w:color w:val="auto"/>
                <w:sz w:val="21"/>
                <w:szCs w:val="21"/>
              </w:rPr>
            </w:pPr>
            <w:r>
              <w:rPr>
                <w:rFonts w:hint="eastAsia"/>
                <w:color w:val="auto"/>
                <w:sz w:val="21"/>
                <w:szCs w:val="21"/>
              </w:rPr>
              <w:t>5</w:t>
            </w:r>
          </w:p>
        </w:tc>
        <w:tc>
          <w:tcPr>
            <w:tcW w:w="173" w:type="pct"/>
            <w:noWrap w:val="0"/>
            <w:vAlign w:val="center"/>
          </w:tcPr>
          <w:p w14:paraId="0655D982">
            <w:pPr>
              <w:pStyle w:val="24"/>
              <w:bidi w:val="0"/>
              <w:rPr>
                <w:rFonts w:hint="default" w:eastAsia="宋体"/>
                <w:color w:val="auto"/>
                <w:sz w:val="21"/>
                <w:szCs w:val="21"/>
                <w:lang w:val="en-US" w:eastAsia="zh-CN"/>
              </w:rPr>
            </w:pPr>
            <w:r>
              <w:rPr>
                <w:rFonts w:hint="eastAsia"/>
                <w:color w:val="auto"/>
                <w:sz w:val="21"/>
                <w:szCs w:val="21"/>
                <w:lang w:val="en-US" w:eastAsia="zh-CN"/>
              </w:rPr>
              <w:t>煤矸石暂存库</w:t>
            </w:r>
          </w:p>
        </w:tc>
        <w:tc>
          <w:tcPr>
            <w:tcW w:w="300" w:type="pct"/>
            <w:noWrap w:val="0"/>
            <w:vAlign w:val="center"/>
          </w:tcPr>
          <w:p w14:paraId="26B8105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rPr>
            </w:pPr>
            <w:r>
              <w:rPr>
                <w:rFonts w:hint="default" w:ascii="Calibri" w:hAnsi="Calibri" w:eastAsia="宋体" w:cs="Calibri"/>
                <w:i w:val="0"/>
                <w:iCs w:val="0"/>
                <w:color w:val="auto"/>
                <w:kern w:val="0"/>
                <w:sz w:val="21"/>
                <w:szCs w:val="21"/>
                <w:u w:val="none"/>
                <w:lang w:val="en-US" w:eastAsia="zh-CN" w:bidi="ar"/>
              </w:rPr>
              <w:t>输送机</w:t>
            </w:r>
          </w:p>
        </w:tc>
        <w:tc>
          <w:tcPr>
            <w:tcW w:w="250" w:type="pct"/>
            <w:noWrap w:val="0"/>
            <w:vAlign w:val="center"/>
          </w:tcPr>
          <w:p w14:paraId="1D6CFD11">
            <w:pPr>
              <w:pStyle w:val="24"/>
              <w:bidi w:val="0"/>
              <w:rPr>
                <w:rFonts w:hint="default"/>
                <w:color w:val="auto"/>
                <w:sz w:val="21"/>
                <w:szCs w:val="21"/>
                <w:lang w:val="en-US" w:eastAsia="zh-CN"/>
              </w:rPr>
            </w:pPr>
            <w:r>
              <w:rPr>
                <w:rFonts w:hint="default"/>
                <w:color w:val="auto"/>
                <w:sz w:val="21"/>
                <w:szCs w:val="21"/>
                <w:lang w:val="en-US" w:eastAsia="zh-CN"/>
              </w:rPr>
              <w:t>80.00</w:t>
            </w:r>
          </w:p>
        </w:tc>
        <w:tc>
          <w:tcPr>
            <w:tcW w:w="195" w:type="pct"/>
            <w:noWrap w:val="0"/>
            <w:vAlign w:val="center"/>
          </w:tcPr>
          <w:p w14:paraId="310BBAF8">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717D4647">
            <w:pPr>
              <w:pStyle w:val="24"/>
              <w:bidi w:val="0"/>
              <w:rPr>
                <w:rFonts w:hint="eastAsia"/>
                <w:color w:val="auto"/>
                <w:sz w:val="21"/>
                <w:szCs w:val="21"/>
              </w:rPr>
            </w:pPr>
          </w:p>
        </w:tc>
        <w:tc>
          <w:tcPr>
            <w:tcW w:w="208" w:type="pct"/>
            <w:noWrap w:val="0"/>
            <w:vAlign w:val="center"/>
          </w:tcPr>
          <w:p w14:paraId="0B153136">
            <w:pPr>
              <w:pStyle w:val="24"/>
              <w:bidi w:val="0"/>
              <w:rPr>
                <w:rFonts w:hint="default"/>
                <w:color w:val="auto"/>
                <w:sz w:val="21"/>
                <w:szCs w:val="21"/>
                <w:lang w:val="en-US" w:eastAsia="zh-CN"/>
              </w:rPr>
            </w:pPr>
            <w:r>
              <w:rPr>
                <w:rFonts w:hint="default"/>
                <w:color w:val="auto"/>
                <w:sz w:val="21"/>
                <w:szCs w:val="21"/>
                <w:lang w:val="en-US" w:eastAsia="zh-CN"/>
              </w:rPr>
              <w:t>46.56</w:t>
            </w:r>
          </w:p>
        </w:tc>
        <w:tc>
          <w:tcPr>
            <w:tcW w:w="201" w:type="pct"/>
            <w:noWrap w:val="0"/>
            <w:vAlign w:val="center"/>
          </w:tcPr>
          <w:p w14:paraId="3D07D828">
            <w:pPr>
              <w:pStyle w:val="24"/>
              <w:bidi w:val="0"/>
              <w:rPr>
                <w:rFonts w:hint="eastAsia"/>
                <w:color w:val="auto"/>
                <w:sz w:val="21"/>
                <w:szCs w:val="21"/>
                <w:lang w:val="en-US" w:eastAsia="zh-CN"/>
              </w:rPr>
            </w:pPr>
            <w:r>
              <w:rPr>
                <w:rFonts w:hint="default"/>
                <w:color w:val="auto"/>
                <w:sz w:val="21"/>
                <w:szCs w:val="21"/>
                <w:lang w:val="en-US" w:eastAsia="zh-CN"/>
              </w:rPr>
              <w:t>1.63</w:t>
            </w:r>
          </w:p>
        </w:tc>
        <w:tc>
          <w:tcPr>
            <w:tcW w:w="206" w:type="pct"/>
            <w:noWrap w:val="0"/>
            <w:vAlign w:val="center"/>
          </w:tcPr>
          <w:p w14:paraId="2BD987D6">
            <w:pPr>
              <w:pStyle w:val="24"/>
              <w:bidi w:val="0"/>
              <w:rPr>
                <w:rFonts w:hint="default"/>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2A89856A">
            <w:pPr>
              <w:pStyle w:val="24"/>
              <w:bidi w:val="0"/>
              <w:rPr>
                <w:rFonts w:hint="default"/>
                <w:color w:val="auto"/>
                <w:sz w:val="21"/>
                <w:szCs w:val="21"/>
                <w:lang w:val="en-US" w:eastAsia="zh-CN"/>
              </w:rPr>
            </w:pPr>
            <w:r>
              <w:rPr>
                <w:rFonts w:hint="default"/>
                <w:color w:val="auto"/>
                <w:sz w:val="21"/>
                <w:szCs w:val="21"/>
                <w:lang w:val="en-US" w:eastAsia="zh-CN"/>
              </w:rPr>
              <w:t>9.42</w:t>
            </w:r>
          </w:p>
        </w:tc>
        <w:tc>
          <w:tcPr>
            <w:tcW w:w="194" w:type="pct"/>
            <w:noWrap w:val="0"/>
            <w:vAlign w:val="center"/>
          </w:tcPr>
          <w:p w14:paraId="149AE0C4">
            <w:pPr>
              <w:pStyle w:val="24"/>
              <w:bidi w:val="0"/>
              <w:rPr>
                <w:rFonts w:hint="default"/>
                <w:color w:val="auto"/>
                <w:sz w:val="21"/>
                <w:szCs w:val="21"/>
                <w:lang w:val="en-US" w:eastAsia="zh-CN"/>
              </w:rPr>
            </w:pPr>
            <w:r>
              <w:rPr>
                <w:rFonts w:hint="default"/>
                <w:color w:val="auto"/>
                <w:sz w:val="21"/>
                <w:szCs w:val="21"/>
                <w:lang w:val="en-US" w:eastAsia="zh-CN"/>
              </w:rPr>
              <w:t>17.03</w:t>
            </w:r>
          </w:p>
        </w:tc>
        <w:tc>
          <w:tcPr>
            <w:tcW w:w="175" w:type="pct"/>
            <w:noWrap w:val="0"/>
            <w:vAlign w:val="center"/>
          </w:tcPr>
          <w:p w14:paraId="3ED151A9">
            <w:pPr>
              <w:pStyle w:val="24"/>
              <w:bidi w:val="0"/>
              <w:rPr>
                <w:rFonts w:hint="default"/>
                <w:color w:val="auto"/>
                <w:sz w:val="21"/>
                <w:szCs w:val="21"/>
                <w:lang w:val="en-US" w:eastAsia="zh-CN"/>
              </w:rPr>
            </w:pPr>
            <w:r>
              <w:rPr>
                <w:rFonts w:hint="default"/>
                <w:color w:val="auto"/>
                <w:sz w:val="21"/>
                <w:szCs w:val="21"/>
                <w:lang w:val="en-US" w:eastAsia="zh-CN"/>
              </w:rPr>
              <w:t>38.57</w:t>
            </w:r>
          </w:p>
        </w:tc>
        <w:tc>
          <w:tcPr>
            <w:tcW w:w="203" w:type="pct"/>
            <w:noWrap w:val="0"/>
            <w:vAlign w:val="center"/>
          </w:tcPr>
          <w:p w14:paraId="249BCA6F">
            <w:pPr>
              <w:pStyle w:val="24"/>
              <w:bidi w:val="0"/>
              <w:rPr>
                <w:rFonts w:hint="default"/>
                <w:color w:val="auto"/>
                <w:sz w:val="21"/>
                <w:szCs w:val="21"/>
                <w:lang w:val="en-US" w:eastAsia="zh-CN"/>
              </w:rPr>
            </w:pPr>
            <w:r>
              <w:rPr>
                <w:rFonts w:hint="default"/>
                <w:color w:val="auto"/>
                <w:sz w:val="21"/>
                <w:szCs w:val="21"/>
                <w:lang w:val="en-US" w:eastAsia="zh-CN"/>
              </w:rPr>
              <w:t>14.09</w:t>
            </w:r>
          </w:p>
        </w:tc>
        <w:tc>
          <w:tcPr>
            <w:tcW w:w="231" w:type="pct"/>
            <w:noWrap w:val="0"/>
            <w:vAlign w:val="center"/>
          </w:tcPr>
          <w:p w14:paraId="18CD039C">
            <w:pPr>
              <w:pStyle w:val="24"/>
              <w:bidi w:val="0"/>
              <w:rPr>
                <w:rFonts w:hint="default"/>
                <w:color w:val="auto"/>
                <w:sz w:val="21"/>
                <w:szCs w:val="21"/>
                <w:lang w:val="en-US" w:eastAsia="zh-CN"/>
              </w:rPr>
            </w:pPr>
            <w:r>
              <w:rPr>
                <w:rFonts w:hint="default"/>
                <w:color w:val="auto"/>
                <w:sz w:val="21"/>
                <w:szCs w:val="21"/>
                <w:lang w:val="en-US" w:eastAsia="zh-CN"/>
              </w:rPr>
              <w:t>60.52</w:t>
            </w:r>
          </w:p>
        </w:tc>
        <w:tc>
          <w:tcPr>
            <w:tcW w:w="217" w:type="pct"/>
            <w:noWrap w:val="0"/>
            <w:vAlign w:val="center"/>
          </w:tcPr>
          <w:p w14:paraId="4070B102">
            <w:pPr>
              <w:pStyle w:val="24"/>
              <w:bidi w:val="0"/>
              <w:rPr>
                <w:rFonts w:hint="default"/>
                <w:color w:val="auto"/>
                <w:sz w:val="21"/>
                <w:szCs w:val="21"/>
                <w:lang w:val="en-US" w:eastAsia="zh-CN"/>
              </w:rPr>
            </w:pPr>
            <w:r>
              <w:rPr>
                <w:rFonts w:hint="default"/>
                <w:color w:val="auto"/>
                <w:sz w:val="21"/>
                <w:szCs w:val="21"/>
                <w:lang w:val="en-US" w:eastAsia="zh-CN"/>
              </w:rPr>
              <w:t>55.37</w:t>
            </w:r>
          </w:p>
        </w:tc>
        <w:tc>
          <w:tcPr>
            <w:tcW w:w="203" w:type="pct"/>
            <w:noWrap w:val="0"/>
            <w:vAlign w:val="center"/>
          </w:tcPr>
          <w:p w14:paraId="219BE4A3">
            <w:pPr>
              <w:pStyle w:val="24"/>
              <w:bidi w:val="0"/>
              <w:rPr>
                <w:rFonts w:hint="default"/>
                <w:color w:val="auto"/>
                <w:sz w:val="21"/>
                <w:szCs w:val="21"/>
                <w:lang w:val="en-US" w:eastAsia="zh-CN"/>
              </w:rPr>
            </w:pPr>
            <w:r>
              <w:rPr>
                <w:rFonts w:hint="default"/>
                <w:color w:val="auto"/>
                <w:sz w:val="21"/>
                <w:szCs w:val="21"/>
                <w:lang w:val="en-US" w:eastAsia="zh-CN"/>
              </w:rPr>
              <w:t>48.28</w:t>
            </w:r>
          </w:p>
        </w:tc>
        <w:tc>
          <w:tcPr>
            <w:tcW w:w="216" w:type="pct"/>
            <w:noWrap w:val="0"/>
            <w:vAlign w:val="center"/>
          </w:tcPr>
          <w:p w14:paraId="366004E3">
            <w:pPr>
              <w:pStyle w:val="24"/>
              <w:bidi w:val="0"/>
              <w:rPr>
                <w:rFonts w:hint="default"/>
                <w:color w:val="auto"/>
                <w:sz w:val="21"/>
                <w:szCs w:val="21"/>
                <w:lang w:val="en-US" w:eastAsia="zh-CN"/>
              </w:rPr>
            </w:pPr>
            <w:r>
              <w:rPr>
                <w:rFonts w:hint="default"/>
                <w:color w:val="auto"/>
                <w:sz w:val="21"/>
                <w:szCs w:val="21"/>
                <w:lang w:val="en-US" w:eastAsia="zh-CN"/>
              </w:rPr>
              <w:t>57.02</w:t>
            </w:r>
          </w:p>
        </w:tc>
        <w:tc>
          <w:tcPr>
            <w:tcW w:w="140" w:type="pct"/>
            <w:vMerge w:val="continue"/>
            <w:noWrap w:val="0"/>
            <w:vAlign w:val="center"/>
          </w:tcPr>
          <w:p w14:paraId="4454F92E">
            <w:pPr>
              <w:pStyle w:val="24"/>
              <w:bidi w:val="0"/>
              <w:rPr>
                <w:rFonts w:hint="eastAsia"/>
                <w:color w:val="auto"/>
                <w:sz w:val="21"/>
                <w:szCs w:val="21"/>
              </w:rPr>
            </w:pPr>
          </w:p>
        </w:tc>
        <w:tc>
          <w:tcPr>
            <w:tcW w:w="226" w:type="pct"/>
            <w:noWrap w:val="0"/>
            <w:vAlign w:val="center"/>
          </w:tcPr>
          <w:p w14:paraId="50355BBD">
            <w:pPr>
              <w:pStyle w:val="24"/>
              <w:bidi w:val="0"/>
              <w:rPr>
                <w:rFonts w:hint="eastAsia"/>
                <w:color w:val="auto"/>
                <w:sz w:val="21"/>
                <w:szCs w:val="21"/>
                <w:lang w:eastAsia="zh-CN"/>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7A40DE42">
            <w:pPr>
              <w:pStyle w:val="24"/>
              <w:bidi w:val="0"/>
              <w:rPr>
                <w:rFonts w:hint="default"/>
                <w:color w:val="auto"/>
                <w:sz w:val="21"/>
                <w:szCs w:val="21"/>
                <w:lang w:val="en-US" w:eastAsia="zh-CN"/>
              </w:rPr>
            </w:pPr>
            <w:r>
              <w:rPr>
                <w:rFonts w:hint="default"/>
                <w:color w:val="auto"/>
                <w:sz w:val="21"/>
                <w:szCs w:val="21"/>
                <w:lang w:val="en-US" w:eastAsia="zh-CN"/>
              </w:rPr>
              <w:t>33.64</w:t>
            </w:r>
          </w:p>
        </w:tc>
        <w:tc>
          <w:tcPr>
            <w:tcW w:w="198" w:type="pct"/>
            <w:noWrap w:val="0"/>
            <w:vAlign w:val="center"/>
          </w:tcPr>
          <w:p w14:paraId="18560B22">
            <w:pPr>
              <w:pStyle w:val="24"/>
              <w:bidi w:val="0"/>
              <w:rPr>
                <w:rFonts w:hint="default"/>
                <w:color w:val="auto"/>
                <w:sz w:val="21"/>
                <w:szCs w:val="21"/>
                <w:lang w:val="en-US" w:eastAsia="zh-CN"/>
              </w:rPr>
            </w:pPr>
            <w:r>
              <w:rPr>
                <w:rFonts w:hint="default"/>
                <w:color w:val="auto"/>
                <w:sz w:val="21"/>
                <w:szCs w:val="21"/>
                <w:lang w:val="en-US" w:eastAsia="zh-CN"/>
              </w:rPr>
              <w:t>28.88</w:t>
            </w:r>
          </w:p>
        </w:tc>
        <w:tc>
          <w:tcPr>
            <w:tcW w:w="198" w:type="pct"/>
            <w:noWrap w:val="0"/>
            <w:vAlign w:val="center"/>
          </w:tcPr>
          <w:p w14:paraId="327B4004">
            <w:pPr>
              <w:pStyle w:val="24"/>
              <w:bidi w:val="0"/>
              <w:rPr>
                <w:rFonts w:hint="default"/>
                <w:color w:val="auto"/>
                <w:sz w:val="21"/>
                <w:szCs w:val="21"/>
                <w:lang w:val="en-US" w:eastAsia="zh-CN"/>
              </w:rPr>
            </w:pPr>
            <w:r>
              <w:rPr>
                <w:rFonts w:hint="default"/>
                <w:color w:val="auto"/>
                <w:sz w:val="21"/>
                <w:szCs w:val="21"/>
                <w:lang w:val="en-US" w:eastAsia="zh-CN"/>
              </w:rPr>
              <w:t>22.05</w:t>
            </w:r>
          </w:p>
        </w:tc>
        <w:tc>
          <w:tcPr>
            <w:tcW w:w="205" w:type="pct"/>
            <w:noWrap w:val="0"/>
            <w:vAlign w:val="center"/>
          </w:tcPr>
          <w:p w14:paraId="27295293">
            <w:pPr>
              <w:pStyle w:val="24"/>
              <w:bidi w:val="0"/>
              <w:rPr>
                <w:rFonts w:hint="default"/>
                <w:color w:val="auto"/>
                <w:sz w:val="21"/>
                <w:szCs w:val="21"/>
                <w:lang w:val="en-US" w:eastAsia="zh-CN"/>
              </w:rPr>
            </w:pPr>
            <w:r>
              <w:rPr>
                <w:rFonts w:hint="default"/>
                <w:color w:val="auto"/>
                <w:sz w:val="21"/>
                <w:szCs w:val="21"/>
                <w:lang w:val="en-US" w:eastAsia="zh-CN"/>
              </w:rPr>
              <w:t>30.42</w:t>
            </w:r>
          </w:p>
        </w:tc>
        <w:tc>
          <w:tcPr>
            <w:tcW w:w="234" w:type="pct"/>
            <w:noWrap w:val="0"/>
            <w:vAlign w:val="center"/>
          </w:tcPr>
          <w:p w14:paraId="0E663CE3">
            <w:pPr>
              <w:pStyle w:val="24"/>
              <w:bidi w:val="0"/>
              <w:rPr>
                <w:rFonts w:hint="eastAsia"/>
                <w:color w:val="auto"/>
                <w:sz w:val="21"/>
                <w:szCs w:val="21"/>
              </w:rPr>
            </w:pPr>
            <w:r>
              <w:rPr>
                <w:rFonts w:hint="eastAsia"/>
                <w:color w:val="auto"/>
                <w:sz w:val="21"/>
                <w:szCs w:val="21"/>
              </w:rPr>
              <w:t>1m</w:t>
            </w:r>
          </w:p>
        </w:tc>
      </w:tr>
      <w:tr w14:paraId="6927D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CB447B5">
            <w:pPr>
              <w:pStyle w:val="24"/>
              <w:bidi w:val="0"/>
              <w:rPr>
                <w:rFonts w:hint="eastAsia"/>
                <w:color w:val="auto"/>
                <w:sz w:val="21"/>
                <w:szCs w:val="21"/>
                <w:lang w:eastAsia="zh-CN"/>
              </w:rPr>
            </w:pPr>
            <w:r>
              <w:rPr>
                <w:rFonts w:hint="eastAsia"/>
                <w:color w:val="auto"/>
                <w:sz w:val="21"/>
                <w:szCs w:val="21"/>
                <w:lang w:val="en-US" w:eastAsia="zh-CN"/>
              </w:rPr>
              <w:t>6</w:t>
            </w:r>
          </w:p>
        </w:tc>
        <w:tc>
          <w:tcPr>
            <w:tcW w:w="173" w:type="pct"/>
            <w:vMerge w:val="restart"/>
            <w:noWrap w:val="0"/>
            <w:vAlign w:val="center"/>
          </w:tcPr>
          <w:p w14:paraId="63C903C4">
            <w:pPr>
              <w:pStyle w:val="24"/>
              <w:bidi w:val="0"/>
              <w:rPr>
                <w:rFonts w:hint="default" w:eastAsia="宋体"/>
                <w:color w:val="auto"/>
                <w:sz w:val="21"/>
                <w:szCs w:val="21"/>
                <w:lang w:val="en-US" w:eastAsia="zh-CN"/>
              </w:rPr>
            </w:pPr>
            <w:r>
              <w:rPr>
                <w:rFonts w:hint="eastAsia"/>
                <w:color w:val="auto"/>
                <w:sz w:val="21"/>
                <w:szCs w:val="21"/>
                <w:lang w:val="en-US" w:eastAsia="zh-CN"/>
              </w:rPr>
              <w:t>1#车间</w:t>
            </w:r>
          </w:p>
        </w:tc>
        <w:tc>
          <w:tcPr>
            <w:tcW w:w="300" w:type="pct"/>
            <w:noWrap w:val="0"/>
            <w:vAlign w:val="center"/>
          </w:tcPr>
          <w:p w14:paraId="0D673DAD">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eastAsia="zh-CN"/>
              </w:rPr>
            </w:pPr>
            <w:r>
              <w:rPr>
                <w:rFonts w:hint="default" w:ascii="Calibri" w:hAnsi="Calibri" w:eastAsia="宋体" w:cs="Calibri"/>
                <w:i w:val="0"/>
                <w:iCs w:val="0"/>
                <w:color w:val="auto"/>
                <w:kern w:val="0"/>
                <w:sz w:val="21"/>
                <w:szCs w:val="21"/>
                <w:u w:val="none"/>
                <w:lang w:val="en-US" w:eastAsia="zh-CN" w:bidi="ar"/>
              </w:rPr>
              <w:t>搅拌机</w:t>
            </w:r>
          </w:p>
        </w:tc>
        <w:tc>
          <w:tcPr>
            <w:tcW w:w="250" w:type="pct"/>
            <w:noWrap w:val="0"/>
            <w:vAlign w:val="center"/>
          </w:tcPr>
          <w:p w14:paraId="0022BAB6">
            <w:pPr>
              <w:pStyle w:val="24"/>
              <w:bidi w:val="0"/>
              <w:rPr>
                <w:rFonts w:hint="eastAsia"/>
                <w:color w:val="auto"/>
                <w:sz w:val="21"/>
                <w:szCs w:val="21"/>
                <w:lang w:val="en-US" w:eastAsia="zh-CN"/>
              </w:rPr>
            </w:pPr>
            <w:r>
              <w:rPr>
                <w:rFonts w:hint="default"/>
                <w:color w:val="auto"/>
                <w:sz w:val="21"/>
                <w:szCs w:val="21"/>
                <w:lang w:val="en-US" w:eastAsia="zh-CN"/>
              </w:rPr>
              <w:t>90.00</w:t>
            </w:r>
          </w:p>
        </w:tc>
        <w:tc>
          <w:tcPr>
            <w:tcW w:w="195" w:type="pct"/>
            <w:noWrap w:val="0"/>
            <w:vAlign w:val="center"/>
          </w:tcPr>
          <w:p w14:paraId="5F5D41BF">
            <w:pPr>
              <w:pStyle w:val="24"/>
              <w:bidi w:val="0"/>
              <w:rPr>
                <w:rFonts w:hint="eastAsia"/>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1418B8A5">
            <w:pPr>
              <w:pStyle w:val="24"/>
              <w:bidi w:val="0"/>
              <w:rPr>
                <w:color w:val="auto"/>
                <w:sz w:val="21"/>
                <w:szCs w:val="21"/>
              </w:rPr>
            </w:pPr>
          </w:p>
        </w:tc>
        <w:tc>
          <w:tcPr>
            <w:tcW w:w="208" w:type="pct"/>
            <w:noWrap w:val="0"/>
            <w:vAlign w:val="center"/>
          </w:tcPr>
          <w:p w14:paraId="2334AB6C">
            <w:pPr>
              <w:pStyle w:val="24"/>
              <w:bidi w:val="0"/>
              <w:rPr>
                <w:rFonts w:hint="default"/>
                <w:color w:val="auto"/>
                <w:sz w:val="21"/>
                <w:szCs w:val="21"/>
                <w:lang w:val="en-US" w:eastAsia="zh-CN"/>
              </w:rPr>
            </w:pPr>
            <w:r>
              <w:rPr>
                <w:rFonts w:hint="default"/>
                <w:color w:val="auto"/>
                <w:sz w:val="21"/>
                <w:szCs w:val="21"/>
                <w:lang w:val="en-US" w:eastAsia="zh-CN"/>
              </w:rPr>
              <w:t>-40.16</w:t>
            </w:r>
          </w:p>
        </w:tc>
        <w:tc>
          <w:tcPr>
            <w:tcW w:w="201" w:type="pct"/>
            <w:noWrap w:val="0"/>
            <w:vAlign w:val="center"/>
          </w:tcPr>
          <w:p w14:paraId="571003C1">
            <w:pPr>
              <w:pStyle w:val="24"/>
              <w:bidi w:val="0"/>
              <w:rPr>
                <w:rFonts w:hint="default"/>
                <w:color w:val="auto"/>
                <w:sz w:val="21"/>
                <w:szCs w:val="21"/>
                <w:lang w:val="en-US" w:eastAsia="zh-CN"/>
              </w:rPr>
            </w:pPr>
            <w:r>
              <w:rPr>
                <w:rFonts w:hint="default"/>
                <w:color w:val="auto"/>
                <w:sz w:val="21"/>
                <w:szCs w:val="21"/>
                <w:lang w:val="en-US" w:eastAsia="zh-CN"/>
              </w:rPr>
              <w:t>27.48</w:t>
            </w:r>
          </w:p>
        </w:tc>
        <w:tc>
          <w:tcPr>
            <w:tcW w:w="206" w:type="pct"/>
            <w:noWrap w:val="0"/>
            <w:vAlign w:val="center"/>
          </w:tcPr>
          <w:p w14:paraId="4058415F">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11F5AAE5">
            <w:pPr>
              <w:pStyle w:val="24"/>
              <w:bidi w:val="0"/>
              <w:rPr>
                <w:rFonts w:hint="default"/>
                <w:color w:val="auto"/>
                <w:sz w:val="21"/>
                <w:szCs w:val="21"/>
                <w:lang w:val="en-US" w:eastAsia="zh-CN"/>
              </w:rPr>
            </w:pPr>
            <w:r>
              <w:rPr>
                <w:rFonts w:hint="default"/>
                <w:color w:val="auto"/>
                <w:sz w:val="21"/>
                <w:szCs w:val="21"/>
                <w:lang w:val="en-US" w:eastAsia="zh-CN"/>
              </w:rPr>
              <w:t>10.60</w:t>
            </w:r>
          </w:p>
        </w:tc>
        <w:tc>
          <w:tcPr>
            <w:tcW w:w="194" w:type="pct"/>
            <w:noWrap w:val="0"/>
            <w:vAlign w:val="center"/>
          </w:tcPr>
          <w:p w14:paraId="3A580C54">
            <w:pPr>
              <w:pStyle w:val="24"/>
              <w:bidi w:val="0"/>
              <w:rPr>
                <w:rFonts w:hint="default"/>
                <w:color w:val="auto"/>
                <w:sz w:val="21"/>
                <w:szCs w:val="21"/>
                <w:lang w:val="en-US" w:eastAsia="zh-CN"/>
              </w:rPr>
            </w:pPr>
            <w:r>
              <w:rPr>
                <w:rFonts w:hint="default"/>
                <w:color w:val="auto"/>
                <w:sz w:val="21"/>
                <w:szCs w:val="21"/>
                <w:lang w:val="en-US" w:eastAsia="zh-CN"/>
              </w:rPr>
              <w:t>43.37</w:t>
            </w:r>
          </w:p>
        </w:tc>
        <w:tc>
          <w:tcPr>
            <w:tcW w:w="175" w:type="pct"/>
            <w:noWrap w:val="0"/>
            <w:vAlign w:val="center"/>
          </w:tcPr>
          <w:p w14:paraId="25A4A2BB">
            <w:pPr>
              <w:pStyle w:val="24"/>
              <w:bidi w:val="0"/>
              <w:rPr>
                <w:rFonts w:hint="default"/>
                <w:color w:val="auto"/>
                <w:sz w:val="21"/>
                <w:szCs w:val="21"/>
                <w:lang w:val="en-US" w:eastAsia="zh-CN"/>
              </w:rPr>
            </w:pPr>
            <w:r>
              <w:rPr>
                <w:rFonts w:hint="default"/>
                <w:color w:val="auto"/>
                <w:sz w:val="21"/>
                <w:szCs w:val="21"/>
                <w:lang w:val="en-US" w:eastAsia="zh-CN"/>
              </w:rPr>
              <w:t>17.10</w:t>
            </w:r>
          </w:p>
        </w:tc>
        <w:tc>
          <w:tcPr>
            <w:tcW w:w="203" w:type="pct"/>
            <w:noWrap w:val="0"/>
            <w:vAlign w:val="center"/>
          </w:tcPr>
          <w:p w14:paraId="02E068E4">
            <w:pPr>
              <w:pStyle w:val="24"/>
              <w:bidi w:val="0"/>
              <w:rPr>
                <w:rFonts w:hint="default"/>
                <w:color w:val="auto"/>
                <w:sz w:val="21"/>
                <w:szCs w:val="21"/>
                <w:lang w:val="en-US" w:eastAsia="zh-CN"/>
              </w:rPr>
            </w:pPr>
            <w:r>
              <w:rPr>
                <w:rFonts w:hint="default"/>
                <w:color w:val="auto"/>
                <w:sz w:val="21"/>
                <w:szCs w:val="21"/>
                <w:lang w:val="en-US" w:eastAsia="zh-CN"/>
              </w:rPr>
              <w:t>5.96</w:t>
            </w:r>
          </w:p>
        </w:tc>
        <w:tc>
          <w:tcPr>
            <w:tcW w:w="231" w:type="pct"/>
            <w:noWrap w:val="0"/>
            <w:vAlign w:val="center"/>
          </w:tcPr>
          <w:p w14:paraId="7B1A13D8">
            <w:pPr>
              <w:pStyle w:val="24"/>
              <w:bidi w:val="0"/>
              <w:rPr>
                <w:rFonts w:hint="default"/>
                <w:color w:val="auto"/>
                <w:sz w:val="21"/>
                <w:szCs w:val="21"/>
                <w:lang w:val="en-US" w:eastAsia="zh-CN"/>
              </w:rPr>
            </w:pPr>
            <w:r>
              <w:rPr>
                <w:rFonts w:hint="default"/>
                <w:color w:val="auto"/>
                <w:sz w:val="21"/>
                <w:szCs w:val="21"/>
                <w:lang w:val="en-US" w:eastAsia="zh-CN"/>
              </w:rPr>
              <w:t>69.49</w:t>
            </w:r>
          </w:p>
        </w:tc>
        <w:tc>
          <w:tcPr>
            <w:tcW w:w="217" w:type="pct"/>
            <w:noWrap w:val="0"/>
            <w:vAlign w:val="center"/>
          </w:tcPr>
          <w:p w14:paraId="6C4D3412">
            <w:pPr>
              <w:pStyle w:val="24"/>
              <w:bidi w:val="0"/>
              <w:rPr>
                <w:rFonts w:hint="default"/>
                <w:color w:val="auto"/>
                <w:sz w:val="21"/>
                <w:szCs w:val="21"/>
                <w:lang w:val="en-US" w:eastAsia="zh-CN"/>
              </w:rPr>
            </w:pPr>
            <w:r>
              <w:rPr>
                <w:rFonts w:hint="default"/>
                <w:color w:val="auto"/>
                <w:sz w:val="21"/>
                <w:szCs w:val="21"/>
                <w:lang w:val="en-US" w:eastAsia="zh-CN"/>
              </w:rPr>
              <w:t>57.26</w:t>
            </w:r>
          </w:p>
        </w:tc>
        <w:tc>
          <w:tcPr>
            <w:tcW w:w="203" w:type="pct"/>
            <w:noWrap w:val="0"/>
            <w:vAlign w:val="center"/>
          </w:tcPr>
          <w:p w14:paraId="60A731DF">
            <w:pPr>
              <w:pStyle w:val="24"/>
              <w:bidi w:val="0"/>
              <w:rPr>
                <w:rFonts w:hint="default"/>
                <w:color w:val="auto"/>
                <w:sz w:val="21"/>
                <w:szCs w:val="21"/>
                <w:lang w:val="en-US" w:eastAsia="zh-CN"/>
              </w:rPr>
            </w:pPr>
            <w:r>
              <w:rPr>
                <w:rFonts w:hint="default"/>
                <w:color w:val="auto"/>
                <w:sz w:val="21"/>
                <w:szCs w:val="21"/>
                <w:lang w:val="en-US" w:eastAsia="zh-CN"/>
              </w:rPr>
              <w:t>65.34</w:t>
            </w:r>
          </w:p>
        </w:tc>
        <w:tc>
          <w:tcPr>
            <w:tcW w:w="216" w:type="pct"/>
            <w:noWrap w:val="0"/>
            <w:vAlign w:val="center"/>
          </w:tcPr>
          <w:p w14:paraId="26CF6E1E">
            <w:pPr>
              <w:pStyle w:val="24"/>
              <w:bidi w:val="0"/>
              <w:rPr>
                <w:rFonts w:hint="default"/>
                <w:color w:val="auto"/>
                <w:sz w:val="21"/>
                <w:szCs w:val="21"/>
                <w:lang w:val="en-US" w:eastAsia="zh-CN"/>
              </w:rPr>
            </w:pPr>
            <w:r>
              <w:rPr>
                <w:rFonts w:hint="default"/>
                <w:color w:val="auto"/>
                <w:sz w:val="21"/>
                <w:szCs w:val="21"/>
                <w:lang w:val="en-US" w:eastAsia="zh-CN"/>
              </w:rPr>
              <w:t>74.50</w:t>
            </w:r>
          </w:p>
        </w:tc>
        <w:tc>
          <w:tcPr>
            <w:tcW w:w="140" w:type="pct"/>
            <w:vMerge w:val="continue"/>
            <w:noWrap w:val="0"/>
            <w:vAlign w:val="center"/>
          </w:tcPr>
          <w:p w14:paraId="120F525E">
            <w:pPr>
              <w:pStyle w:val="24"/>
              <w:bidi w:val="0"/>
              <w:rPr>
                <w:color w:val="auto"/>
                <w:sz w:val="21"/>
                <w:szCs w:val="21"/>
                <w:lang w:val="en-US" w:eastAsia="zh-CN"/>
              </w:rPr>
            </w:pPr>
          </w:p>
        </w:tc>
        <w:tc>
          <w:tcPr>
            <w:tcW w:w="226" w:type="pct"/>
            <w:noWrap w:val="0"/>
            <w:vAlign w:val="center"/>
          </w:tcPr>
          <w:p w14:paraId="5239E19D">
            <w:pPr>
              <w:pStyle w:val="24"/>
              <w:bidi w:val="0"/>
              <w:rPr>
                <w:rFonts w:hint="eastAsia"/>
                <w:color w:val="auto"/>
                <w:sz w:val="21"/>
                <w:szCs w:val="21"/>
                <w:lang w:val="en-US" w:eastAsia="zh-CN"/>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4D22DA9B">
            <w:pPr>
              <w:pStyle w:val="24"/>
              <w:bidi w:val="0"/>
              <w:rPr>
                <w:rFonts w:hint="default"/>
                <w:color w:val="auto"/>
                <w:sz w:val="21"/>
                <w:szCs w:val="21"/>
                <w:lang w:val="en-US" w:eastAsia="zh-CN"/>
              </w:rPr>
            </w:pPr>
            <w:r>
              <w:rPr>
                <w:rFonts w:hint="default"/>
                <w:color w:val="auto"/>
                <w:sz w:val="21"/>
                <w:szCs w:val="21"/>
                <w:lang w:val="en-US" w:eastAsia="zh-CN"/>
              </w:rPr>
              <w:t>42.71</w:t>
            </w:r>
          </w:p>
        </w:tc>
        <w:tc>
          <w:tcPr>
            <w:tcW w:w="198" w:type="pct"/>
            <w:noWrap w:val="0"/>
            <w:vAlign w:val="center"/>
          </w:tcPr>
          <w:p w14:paraId="6242D138">
            <w:pPr>
              <w:pStyle w:val="24"/>
              <w:bidi w:val="0"/>
              <w:rPr>
                <w:rFonts w:hint="default"/>
                <w:color w:val="auto"/>
                <w:sz w:val="21"/>
                <w:szCs w:val="21"/>
                <w:lang w:val="en-US" w:eastAsia="zh-CN"/>
              </w:rPr>
            </w:pPr>
            <w:r>
              <w:rPr>
                <w:rFonts w:hint="default"/>
                <w:color w:val="auto"/>
                <w:sz w:val="21"/>
                <w:szCs w:val="21"/>
                <w:lang w:val="en-US" w:eastAsia="zh-CN"/>
              </w:rPr>
              <w:t>31.06</w:t>
            </w:r>
          </w:p>
        </w:tc>
        <w:tc>
          <w:tcPr>
            <w:tcW w:w="198" w:type="pct"/>
            <w:noWrap w:val="0"/>
            <w:vAlign w:val="center"/>
          </w:tcPr>
          <w:p w14:paraId="6BD6F8F0">
            <w:pPr>
              <w:pStyle w:val="24"/>
              <w:bidi w:val="0"/>
              <w:rPr>
                <w:rFonts w:hint="default"/>
                <w:color w:val="auto"/>
                <w:sz w:val="21"/>
                <w:szCs w:val="21"/>
                <w:lang w:val="en-US" w:eastAsia="zh-CN"/>
              </w:rPr>
            </w:pPr>
            <w:r>
              <w:rPr>
                <w:rFonts w:hint="default"/>
                <w:color w:val="auto"/>
                <w:sz w:val="21"/>
                <w:szCs w:val="21"/>
                <w:lang w:val="en-US" w:eastAsia="zh-CN"/>
              </w:rPr>
              <w:t>38.85</w:t>
            </w:r>
          </w:p>
        </w:tc>
        <w:tc>
          <w:tcPr>
            <w:tcW w:w="205" w:type="pct"/>
            <w:noWrap w:val="0"/>
            <w:vAlign w:val="center"/>
          </w:tcPr>
          <w:p w14:paraId="22F1DAE2">
            <w:pPr>
              <w:pStyle w:val="24"/>
              <w:bidi w:val="0"/>
              <w:rPr>
                <w:rFonts w:hint="default"/>
                <w:color w:val="auto"/>
                <w:sz w:val="21"/>
                <w:szCs w:val="21"/>
                <w:lang w:val="en-US" w:eastAsia="zh-CN"/>
              </w:rPr>
            </w:pPr>
            <w:r>
              <w:rPr>
                <w:rFonts w:hint="default"/>
                <w:color w:val="auto"/>
                <w:sz w:val="21"/>
                <w:szCs w:val="21"/>
                <w:lang w:val="en-US" w:eastAsia="zh-CN"/>
              </w:rPr>
              <w:t>47.15</w:t>
            </w:r>
          </w:p>
        </w:tc>
        <w:tc>
          <w:tcPr>
            <w:tcW w:w="234" w:type="pct"/>
            <w:noWrap w:val="0"/>
            <w:vAlign w:val="center"/>
          </w:tcPr>
          <w:p w14:paraId="39D136CD">
            <w:pPr>
              <w:pStyle w:val="24"/>
              <w:bidi w:val="0"/>
              <w:rPr>
                <w:rFonts w:hint="eastAsia"/>
                <w:color w:val="auto"/>
                <w:sz w:val="21"/>
                <w:szCs w:val="21"/>
                <w:lang w:val="en-US" w:eastAsia="zh-CN"/>
              </w:rPr>
            </w:pPr>
            <w:r>
              <w:rPr>
                <w:rFonts w:hint="eastAsia"/>
                <w:color w:val="auto"/>
                <w:sz w:val="21"/>
                <w:szCs w:val="21"/>
              </w:rPr>
              <w:t>1m</w:t>
            </w:r>
          </w:p>
        </w:tc>
      </w:tr>
      <w:tr w14:paraId="51828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F38377D">
            <w:pPr>
              <w:pStyle w:val="24"/>
              <w:bidi w:val="0"/>
              <w:rPr>
                <w:rFonts w:hint="default"/>
                <w:color w:val="auto"/>
                <w:sz w:val="21"/>
                <w:szCs w:val="21"/>
                <w:lang w:val="en-US" w:eastAsia="zh-CN"/>
              </w:rPr>
            </w:pPr>
            <w:r>
              <w:rPr>
                <w:rFonts w:hint="eastAsia"/>
                <w:color w:val="auto"/>
                <w:sz w:val="21"/>
                <w:szCs w:val="21"/>
                <w:lang w:val="en-US" w:eastAsia="zh-CN"/>
              </w:rPr>
              <w:t>7</w:t>
            </w:r>
          </w:p>
        </w:tc>
        <w:tc>
          <w:tcPr>
            <w:tcW w:w="173" w:type="pct"/>
            <w:vMerge w:val="continue"/>
            <w:noWrap w:val="0"/>
            <w:vAlign w:val="center"/>
          </w:tcPr>
          <w:p w14:paraId="6CDA5B5D">
            <w:pPr>
              <w:pStyle w:val="24"/>
              <w:bidi w:val="0"/>
              <w:rPr>
                <w:color w:val="auto"/>
                <w:sz w:val="21"/>
                <w:szCs w:val="21"/>
              </w:rPr>
            </w:pPr>
          </w:p>
        </w:tc>
        <w:tc>
          <w:tcPr>
            <w:tcW w:w="300" w:type="pct"/>
            <w:noWrap w:val="0"/>
            <w:vAlign w:val="center"/>
          </w:tcPr>
          <w:p w14:paraId="4E939D4B">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搅拌机</w:t>
            </w:r>
          </w:p>
        </w:tc>
        <w:tc>
          <w:tcPr>
            <w:tcW w:w="250" w:type="pct"/>
            <w:noWrap w:val="0"/>
            <w:vAlign w:val="center"/>
          </w:tcPr>
          <w:p w14:paraId="67201B9E">
            <w:pPr>
              <w:pStyle w:val="24"/>
              <w:bidi w:val="0"/>
              <w:rPr>
                <w:rFonts w:hint="eastAsia"/>
                <w:color w:val="auto"/>
                <w:sz w:val="21"/>
                <w:szCs w:val="21"/>
                <w:lang w:val="en-US" w:eastAsia="zh-CN"/>
              </w:rPr>
            </w:pPr>
            <w:r>
              <w:rPr>
                <w:rFonts w:hint="default"/>
                <w:color w:val="auto"/>
                <w:sz w:val="21"/>
                <w:szCs w:val="21"/>
                <w:lang w:val="en-US" w:eastAsia="zh-CN"/>
              </w:rPr>
              <w:t>80.00</w:t>
            </w:r>
          </w:p>
        </w:tc>
        <w:tc>
          <w:tcPr>
            <w:tcW w:w="195" w:type="pct"/>
            <w:noWrap w:val="0"/>
            <w:vAlign w:val="center"/>
          </w:tcPr>
          <w:p w14:paraId="760CF3AE">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0E73D8A0">
            <w:pPr>
              <w:pStyle w:val="24"/>
              <w:bidi w:val="0"/>
              <w:rPr>
                <w:color w:val="auto"/>
                <w:sz w:val="21"/>
                <w:szCs w:val="21"/>
              </w:rPr>
            </w:pPr>
          </w:p>
        </w:tc>
        <w:tc>
          <w:tcPr>
            <w:tcW w:w="208" w:type="pct"/>
            <w:noWrap w:val="0"/>
            <w:vAlign w:val="center"/>
          </w:tcPr>
          <w:p w14:paraId="5F5E38A3">
            <w:pPr>
              <w:pStyle w:val="24"/>
              <w:bidi w:val="0"/>
              <w:rPr>
                <w:rFonts w:hint="eastAsia"/>
                <w:color w:val="auto"/>
                <w:sz w:val="21"/>
                <w:szCs w:val="21"/>
                <w:lang w:val="en-US" w:eastAsia="zh-CN"/>
              </w:rPr>
            </w:pPr>
            <w:r>
              <w:rPr>
                <w:rFonts w:hint="default"/>
                <w:color w:val="auto"/>
                <w:sz w:val="21"/>
                <w:szCs w:val="21"/>
                <w:lang w:val="en-US" w:eastAsia="zh-CN"/>
              </w:rPr>
              <w:t>-37.65</w:t>
            </w:r>
          </w:p>
        </w:tc>
        <w:tc>
          <w:tcPr>
            <w:tcW w:w="201" w:type="pct"/>
            <w:noWrap w:val="0"/>
            <w:vAlign w:val="center"/>
          </w:tcPr>
          <w:p w14:paraId="56FE3938">
            <w:pPr>
              <w:pStyle w:val="24"/>
              <w:bidi w:val="0"/>
              <w:rPr>
                <w:rFonts w:hint="eastAsia"/>
                <w:color w:val="auto"/>
                <w:sz w:val="21"/>
                <w:szCs w:val="21"/>
                <w:lang w:val="en-US" w:eastAsia="zh-CN"/>
              </w:rPr>
            </w:pPr>
            <w:r>
              <w:rPr>
                <w:rFonts w:hint="default"/>
                <w:color w:val="auto"/>
                <w:sz w:val="21"/>
                <w:szCs w:val="21"/>
                <w:lang w:val="en-US" w:eastAsia="zh-CN"/>
              </w:rPr>
              <w:t>20.33</w:t>
            </w:r>
          </w:p>
        </w:tc>
        <w:tc>
          <w:tcPr>
            <w:tcW w:w="206" w:type="pct"/>
            <w:noWrap w:val="0"/>
            <w:vAlign w:val="center"/>
          </w:tcPr>
          <w:p w14:paraId="1A1BB83F">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2AE528A7">
            <w:pPr>
              <w:pStyle w:val="24"/>
              <w:bidi w:val="0"/>
              <w:rPr>
                <w:rFonts w:hint="eastAsia"/>
                <w:color w:val="auto"/>
                <w:sz w:val="21"/>
                <w:szCs w:val="21"/>
                <w:lang w:val="en-US" w:eastAsia="zh-CN"/>
              </w:rPr>
            </w:pPr>
            <w:r>
              <w:rPr>
                <w:rFonts w:hint="default"/>
                <w:color w:val="auto"/>
                <w:sz w:val="21"/>
                <w:szCs w:val="21"/>
                <w:lang w:val="en-US" w:eastAsia="zh-CN"/>
              </w:rPr>
              <w:t>10.52</w:t>
            </w:r>
          </w:p>
        </w:tc>
        <w:tc>
          <w:tcPr>
            <w:tcW w:w="194" w:type="pct"/>
            <w:noWrap w:val="0"/>
            <w:vAlign w:val="center"/>
          </w:tcPr>
          <w:p w14:paraId="61500DC8">
            <w:pPr>
              <w:pStyle w:val="24"/>
              <w:bidi w:val="0"/>
              <w:rPr>
                <w:rFonts w:hint="eastAsia"/>
                <w:color w:val="auto"/>
                <w:sz w:val="21"/>
                <w:szCs w:val="21"/>
                <w:lang w:val="en-US" w:eastAsia="zh-CN"/>
              </w:rPr>
            </w:pPr>
            <w:r>
              <w:rPr>
                <w:rFonts w:hint="default"/>
                <w:color w:val="auto"/>
                <w:sz w:val="21"/>
                <w:szCs w:val="21"/>
                <w:lang w:val="en-US" w:eastAsia="zh-CN"/>
              </w:rPr>
              <w:t>35.39</w:t>
            </w:r>
          </w:p>
        </w:tc>
        <w:tc>
          <w:tcPr>
            <w:tcW w:w="175" w:type="pct"/>
            <w:noWrap w:val="0"/>
            <w:vAlign w:val="center"/>
          </w:tcPr>
          <w:p w14:paraId="291F5ABE">
            <w:pPr>
              <w:pStyle w:val="24"/>
              <w:bidi w:val="0"/>
              <w:rPr>
                <w:rFonts w:hint="eastAsia"/>
                <w:color w:val="auto"/>
                <w:sz w:val="21"/>
                <w:szCs w:val="21"/>
                <w:lang w:val="en-US" w:eastAsia="zh-CN"/>
              </w:rPr>
            </w:pPr>
            <w:r>
              <w:rPr>
                <w:rFonts w:hint="default"/>
                <w:color w:val="auto"/>
                <w:sz w:val="21"/>
                <w:szCs w:val="21"/>
                <w:lang w:val="en-US" w:eastAsia="zh-CN"/>
              </w:rPr>
              <w:t>40.07</w:t>
            </w:r>
          </w:p>
        </w:tc>
        <w:tc>
          <w:tcPr>
            <w:tcW w:w="203" w:type="pct"/>
            <w:noWrap w:val="0"/>
            <w:vAlign w:val="center"/>
          </w:tcPr>
          <w:p w14:paraId="264F6A1E">
            <w:pPr>
              <w:pStyle w:val="24"/>
              <w:bidi w:val="0"/>
              <w:rPr>
                <w:rFonts w:hint="eastAsia"/>
                <w:color w:val="auto"/>
                <w:sz w:val="21"/>
                <w:szCs w:val="21"/>
                <w:lang w:val="en-US" w:eastAsia="zh-CN"/>
              </w:rPr>
            </w:pPr>
            <w:r>
              <w:rPr>
                <w:rFonts w:hint="default"/>
                <w:color w:val="auto"/>
                <w:sz w:val="21"/>
                <w:szCs w:val="21"/>
                <w:lang w:val="en-US" w:eastAsia="zh-CN"/>
              </w:rPr>
              <w:t>13.96</w:t>
            </w:r>
          </w:p>
        </w:tc>
        <w:tc>
          <w:tcPr>
            <w:tcW w:w="231" w:type="pct"/>
            <w:noWrap w:val="0"/>
            <w:vAlign w:val="center"/>
          </w:tcPr>
          <w:p w14:paraId="2CE9D34B">
            <w:pPr>
              <w:pStyle w:val="24"/>
              <w:bidi w:val="0"/>
              <w:rPr>
                <w:rFonts w:hint="default"/>
                <w:color w:val="auto"/>
                <w:sz w:val="21"/>
                <w:szCs w:val="21"/>
                <w:lang w:val="en-US" w:eastAsia="zh-CN"/>
              </w:rPr>
            </w:pPr>
            <w:r>
              <w:rPr>
                <w:rFonts w:hint="default"/>
                <w:color w:val="auto"/>
                <w:sz w:val="21"/>
                <w:szCs w:val="21"/>
                <w:lang w:val="en-US" w:eastAsia="zh-CN"/>
              </w:rPr>
              <w:t>59.56</w:t>
            </w:r>
          </w:p>
        </w:tc>
        <w:tc>
          <w:tcPr>
            <w:tcW w:w="217" w:type="pct"/>
            <w:noWrap w:val="0"/>
            <w:vAlign w:val="center"/>
          </w:tcPr>
          <w:p w14:paraId="0360F454">
            <w:pPr>
              <w:pStyle w:val="24"/>
              <w:bidi w:val="0"/>
              <w:rPr>
                <w:rFonts w:hint="default"/>
                <w:color w:val="auto"/>
                <w:sz w:val="21"/>
                <w:szCs w:val="21"/>
                <w:lang w:val="en-US" w:eastAsia="zh-CN"/>
              </w:rPr>
            </w:pPr>
            <w:r>
              <w:rPr>
                <w:rFonts w:hint="default"/>
                <w:color w:val="auto"/>
                <w:sz w:val="21"/>
                <w:szCs w:val="21"/>
                <w:lang w:val="en-US" w:eastAsia="zh-CN"/>
              </w:rPr>
              <w:t>49.02</w:t>
            </w:r>
          </w:p>
        </w:tc>
        <w:tc>
          <w:tcPr>
            <w:tcW w:w="203" w:type="pct"/>
            <w:noWrap w:val="0"/>
            <w:vAlign w:val="center"/>
          </w:tcPr>
          <w:p w14:paraId="0D7AA6F3">
            <w:pPr>
              <w:pStyle w:val="24"/>
              <w:bidi w:val="0"/>
              <w:rPr>
                <w:rFonts w:hint="default"/>
                <w:color w:val="auto"/>
                <w:sz w:val="21"/>
                <w:szCs w:val="21"/>
                <w:lang w:val="en-US" w:eastAsia="zh-CN"/>
              </w:rPr>
            </w:pPr>
            <w:r>
              <w:rPr>
                <w:rFonts w:hint="default"/>
                <w:color w:val="auto"/>
                <w:sz w:val="21"/>
                <w:szCs w:val="21"/>
                <w:lang w:val="en-US" w:eastAsia="zh-CN"/>
              </w:rPr>
              <w:t>47.94</w:t>
            </w:r>
          </w:p>
        </w:tc>
        <w:tc>
          <w:tcPr>
            <w:tcW w:w="216" w:type="pct"/>
            <w:noWrap w:val="0"/>
            <w:vAlign w:val="center"/>
          </w:tcPr>
          <w:p w14:paraId="11FABA18">
            <w:pPr>
              <w:pStyle w:val="24"/>
              <w:bidi w:val="0"/>
              <w:rPr>
                <w:rFonts w:hint="default"/>
                <w:color w:val="auto"/>
                <w:sz w:val="21"/>
                <w:szCs w:val="21"/>
                <w:lang w:val="en-US" w:eastAsia="zh-CN"/>
              </w:rPr>
            </w:pPr>
            <w:r>
              <w:rPr>
                <w:rFonts w:hint="default"/>
                <w:color w:val="auto"/>
                <w:sz w:val="21"/>
                <w:szCs w:val="21"/>
                <w:lang w:val="en-US" w:eastAsia="zh-CN"/>
              </w:rPr>
              <w:t>57.10</w:t>
            </w:r>
          </w:p>
        </w:tc>
        <w:tc>
          <w:tcPr>
            <w:tcW w:w="140" w:type="pct"/>
            <w:vMerge w:val="continue"/>
            <w:noWrap w:val="0"/>
            <w:vAlign w:val="center"/>
          </w:tcPr>
          <w:p w14:paraId="5F564D97">
            <w:pPr>
              <w:pStyle w:val="24"/>
              <w:bidi w:val="0"/>
              <w:rPr>
                <w:color w:val="auto"/>
                <w:sz w:val="21"/>
                <w:szCs w:val="21"/>
                <w:lang w:val="en-US" w:eastAsia="zh-CN"/>
              </w:rPr>
            </w:pPr>
          </w:p>
        </w:tc>
        <w:tc>
          <w:tcPr>
            <w:tcW w:w="226" w:type="pct"/>
            <w:noWrap w:val="0"/>
            <w:vAlign w:val="center"/>
          </w:tcPr>
          <w:p w14:paraId="76611EDF">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2FECD33F">
            <w:pPr>
              <w:pStyle w:val="24"/>
              <w:bidi w:val="0"/>
              <w:rPr>
                <w:rFonts w:hint="default"/>
                <w:color w:val="auto"/>
                <w:sz w:val="21"/>
                <w:szCs w:val="21"/>
                <w:lang w:val="en-US" w:eastAsia="zh-CN"/>
              </w:rPr>
            </w:pPr>
            <w:r>
              <w:rPr>
                <w:rFonts w:hint="default"/>
                <w:color w:val="auto"/>
                <w:sz w:val="21"/>
                <w:szCs w:val="21"/>
                <w:lang w:val="en-US" w:eastAsia="zh-CN"/>
              </w:rPr>
              <w:t>32.77</w:t>
            </w:r>
          </w:p>
        </w:tc>
        <w:tc>
          <w:tcPr>
            <w:tcW w:w="198" w:type="pct"/>
            <w:noWrap w:val="0"/>
            <w:vAlign w:val="center"/>
          </w:tcPr>
          <w:p w14:paraId="516F4810">
            <w:pPr>
              <w:pStyle w:val="24"/>
              <w:bidi w:val="0"/>
              <w:rPr>
                <w:rFonts w:hint="default"/>
                <w:color w:val="auto"/>
                <w:sz w:val="21"/>
                <w:szCs w:val="21"/>
                <w:lang w:val="en-US" w:eastAsia="zh-CN"/>
              </w:rPr>
            </w:pPr>
            <w:r>
              <w:rPr>
                <w:rFonts w:hint="default"/>
                <w:color w:val="auto"/>
                <w:sz w:val="21"/>
                <w:szCs w:val="21"/>
                <w:lang w:val="en-US" w:eastAsia="zh-CN"/>
              </w:rPr>
              <w:t>22.78</w:t>
            </w:r>
          </w:p>
        </w:tc>
        <w:tc>
          <w:tcPr>
            <w:tcW w:w="198" w:type="pct"/>
            <w:noWrap w:val="0"/>
            <w:vAlign w:val="center"/>
          </w:tcPr>
          <w:p w14:paraId="574B1C81">
            <w:pPr>
              <w:pStyle w:val="24"/>
              <w:bidi w:val="0"/>
              <w:rPr>
                <w:rFonts w:hint="default"/>
                <w:color w:val="auto"/>
                <w:sz w:val="21"/>
                <w:szCs w:val="21"/>
                <w:lang w:val="en-US" w:eastAsia="zh-CN"/>
              </w:rPr>
            </w:pPr>
            <w:r>
              <w:rPr>
                <w:rFonts w:hint="default"/>
                <w:color w:val="auto"/>
                <w:sz w:val="21"/>
                <w:szCs w:val="21"/>
                <w:lang w:val="en-US" w:eastAsia="zh-CN"/>
              </w:rPr>
              <w:t>21.73</w:t>
            </w:r>
          </w:p>
        </w:tc>
        <w:tc>
          <w:tcPr>
            <w:tcW w:w="205" w:type="pct"/>
            <w:noWrap w:val="0"/>
            <w:vAlign w:val="center"/>
          </w:tcPr>
          <w:p w14:paraId="0A785902">
            <w:pPr>
              <w:pStyle w:val="24"/>
              <w:bidi w:val="0"/>
              <w:rPr>
                <w:rFonts w:hint="default"/>
                <w:color w:val="auto"/>
                <w:sz w:val="21"/>
                <w:szCs w:val="21"/>
                <w:lang w:val="en-US" w:eastAsia="zh-CN"/>
              </w:rPr>
            </w:pPr>
            <w:r>
              <w:rPr>
                <w:rFonts w:hint="default"/>
                <w:color w:val="auto"/>
                <w:sz w:val="21"/>
                <w:szCs w:val="21"/>
                <w:lang w:val="en-US" w:eastAsia="zh-CN"/>
              </w:rPr>
              <w:t>30.50</w:t>
            </w:r>
          </w:p>
        </w:tc>
        <w:tc>
          <w:tcPr>
            <w:tcW w:w="234" w:type="pct"/>
            <w:noWrap w:val="0"/>
            <w:vAlign w:val="center"/>
          </w:tcPr>
          <w:p w14:paraId="148C3725">
            <w:pPr>
              <w:pStyle w:val="24"/>
              <w:bidi w:val="0"/>
              <w:rPr>
                <w:rFonts w:hint="eastAsia"/>
                <w:color w:val="auto"/>
                <w:sz w:val="21"/>
                <w:szCs w:val="21"/>
              </w:rPr>
            </w:pPr>
            <w:r>
              <w:rPr>
                <w:rFonts w:hint="eastAsia"/>
                <w:color w:val="auto"/>
                <w:sz w:val="21"/>
                <w:szCs w:val="21"/>
              </w:rPr>
              <w:t>1m</w:t>
            </w:r>
          </w:p>
        </w:tc>
      </w:tr>
      <w:tr w14:paraId="7FDE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66097C5F">
            <w:pPr>
              <w:pStyle w:val="24"/>
              <w:bidi w:val="0"/>
              <w:rPr>
                <w:rFonts w:hint="default"/>
                <w:color w:val="auto"/>
                <w:sz w:val="21"/>
                <w:szCs w:val="21"/>
                <w:lang w:val="en-US" w:eastAsia="zh-CN"/>
              </w:rPr>
            </w:pPr>
            <w:r>
              <w:rPr>
                <w:rFonts w:hint="eastAsia"/>
                <w:color w:val="auto"/>
                <w:sz w:val="21"/>
                <w:szCs w:val="21"/>
                <w:lang w:val="en-US" w:eastAsia="zh-CN"/>
              </w:rPr>
              <w:t>8</w:t>
            </w:r>
          </w:p>
        </w:tc>
        <w:tc>
          <w:tcPr>
            <w:tcW w:w="173" w:type="pct"/>
            <w:vMerge w:val="continue"/>
            <w:noWrap w:val="0"/>
            <w:vAlign w:val="center"/>
          </w:tcPr>
          <w:p w14:paraId="42F50D4B">
            <w:pPr>
              <w:pStyle w:val="24"/>
              <w:bidi w:val="0"/>
              <w:rPr>
                <w:color w:val="auto"/>
                <w:sz w:val="21"/>
                <w:szCs w:val="21"/>
              </w:rPr>
            </w:pPr>
          </w:p>
        </w:tc>
        <w:tc>
          <w:tcPr>
            <w:tcW w:w="300" w:type="pct"/>
            <w:noWrap w:val="0"/>
            <w:vAlign w:val="center"/>
          </w:tcPr>
          <w:p w14:paraId="4E5098F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搅拌机</w:t>
            </w:r>
          </w:p>
        </w:tc>
        <w:tc>
          <w:tcPr>
            <w:tcW w:w="250" w:type="pct"/>
            <w:noWrap w:val="0"/>
            <w:vAlign w:val="center"/>
          </w:tcPr>
          <w:p w14:paraId="0CDF379C">
            <w:pPr>
              <w:pStyle w:val="24"/>
              <w:bidi w:val="0"/>
              <w:rPr>
                <w:rFonts w:hint="eastAsia"/>
                <w:color w:val="auto"/>
                <w:sz w:val="21"/>
                <w:szCs w:val="21"/>
                <w:lang w:val="en-US" w:eastAsia="zh-CN"/>
              </w:rPr>
            </w:pPr>
            <w:r>
              <w:rPr>
                <w:rFonts w:hint="default"/>
                <w:color w:val="auto"/>
                <w:sz w:val="21"/>
                <w:szCs w:val="21"/>
                <w:lang w:val="en-US" w:eastAsia="zh-CN"/>
              </w:rPr>
              <w:t>80.00</w:t>
            </w:r>
          </w:p>
        </w:tc>
        <w:tc>
          <w:tcPr>
            <w:tcW w:w="195" w:type="pct"/>
            <w:noWrap w:val="0"/>
            <w:vAlign w:val="center"/>
          </w:tcPr>
          <w:p w14:paraId="2E458FC6">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41DE86DC">
            <w:pPr>
              <w:pStyle w:val="24"/>
              <w:bidi w:val="0"/>
              <w:rPr>
                <w:color w:val="auto"/>
                <w:sz w:val="21"/>
                <w:szCs w:val="21"/>
              </w:rPr>
            </w:pPr>
          </w:p>
        </w:tc>
        <w:tc>
          <w:tcPr>
            <w:tcW w:w="208" w:type="pct"/>
            <w:noWrap w:val="0"/>
            <w:vAlign w:val="center"/>
          </w:tcPr>
          <w:p w14:paraId="355DCCDD">
            <w:pPr>
              <w:pStyle w:val="24"/>
              <w:bidi w:val="0"/>
              <w:rPr>
                <w:rFonts w:hint="eastAsia"/>
                <w:color w:val="auto"/>
                <w:sz w:val="21"/>
                <w:szCs w:val="21"/>
                <w:lang w:val="en-US" w:eastAsia="zh-CN"/>
              </w:rPr>
            </w:pPr>
            <w:r>
              <w:rPr>
                <w:rFonts w:hint="default"/>
                <w:color w:val="auto"/>
                <w:sz w:val="21"/>
                <w:szCs w:val="21"/>
                <w:lang w:val="en-US" w:eastAsia="zh-CN"/>
              </w:rPr>
              <w:t>-29.99</w:t>
            </w:r>
          </w:p>
        </w:tc>
        <w:tc>
          <w:tcPr>
            <w:tcW w:w="201" w:type="pct"/>
            <w:noWrap w:val="0"/>
            <w:vAlign w:val="center"/>
          </w:tcPr>
          <w:p w14:paraId="2588374D">
            <w:pPr>
              <w:pStyle w:val="24"/>
              <w:bidi w:val="0"/>
              <w:rPr>
                <w:rFonts w:hint="eastAsia"/>
                <w:color w:val="auto"/>
                <w:sz w:val="21"/>
                <w:szCs w:val="21"/>
                <w:lang w:val="en-US" w:eastAsia="zh-CN"/>
              </w:rPr>
            </w:pPr>
            <w:r>
              <w:rPr>
                <w:rFonts w:hint="default"/>
                <w:color w:val="auto"/>
                <w:sz w:val="21"/>
                <w:szCs w:val="21"/>
                <w:lang w:val="en-US" w:eastAsia="zh-CN"/>
              </w:rPr>
              <w:t>-2.64</w:t>
            </w:r>
          </w:p>
        </w:tc>
        <w:tc>
          <w:tcPr>
            <w:tcW w:w="206" w:type="pct"/>
            <w:noWrap w:val="0"/>
            <w:vAlign w:val="center"/>
          </w:tcPr>
          <w:p w14:paraId="32A9306C">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347840A2">
            <w:pPr>
              <w:pStyle w:val="24"/>
              <w:bidi w:val="0"/>
              <w:rPr>
                <w:rFonts w:hint="eastAsia"/>
                <w:color w:val="auto"/>
                <w:sz w:val="21"/>
                <w:szCs w:val="21"/>
                <w:lang w:val="en-US" w:eastAsia="zh-CN"/>
              </w:rPr>
            </w:pPr>
            <w:r>
              <w:rPr>
                <w:rFonts w:hint="default"/>
                <w:color w:val="auto"/>
                <w:sz w:val="21"/>
                <w:szCs w:val="21"/>
                <w:lang w:val="en-US" w:eastAsia="zh-CN"/>
              </w:rPr>
              <w:t>10.65</w:t>
            </w:r>
          </w:p>
        </w:tc>
        <w:tc>
          <w:tcPr>
            <w:tcW w:w="194" w:type="pct"/>
            <w:noWrap w:val="0"/>
            <w:vAlign w:val="center"/>
          </w:tcPr>
          <w:p w14:paraId="179A4A69">
            <w:pPr>
              <w:pStyle w:val="24"/>
              <w:bidi w:val="0"/>
              <w:rPr>
                <w:rFonts w:hint="eastAsia"/>
                <w:color w:val="auto"/>
                <w:sz w:val="21"/>
                <w:szCs w:val="21"/>
                <w:lang w:val="en-US" w:eastAsia="zh-CN"/>
              </w:rPr>
            </w:pPr>
            <w:r>
              <w:rPr>
                <w:rFonts w:hint="default"/>
                <w:color w:val="auto"/>
                <w:sz w:val="21"/>
                <w:szCs w:val="21"/>
                <w:lang w:val="en-US" w:eastAsia="zh-CN"/>
              </w:rPr>
              <w:t>9.90</w:t>
            </w:r>
          </w:p>
        </w:tc>
        <w:tc>
          <w:tcPr>
            <w:tcW w:w="175" w:type="pct"/>
            <w:noWrap w:val="0"/>
            <w:vAlign w:val="center"/>
          </w:tcPr>
          <w:p w14:paraId="7D859BCD">
            <w:pPr>
              <w:pStyle w:val="24"/>
              <w:bidi w:val="0"/>
              <w:rPr>
                <w:rFonts w:hint="eastAsia"/>
                <w:color w:val="auto"/>
                <w:sz w:val="21"/>
                <w:szCs w:val="21"/>
                <w:lang w:val="en-US" w:eastAsia="zh-CN"/>
              </w:rPr>
            </w:pPr>
            <w:r>
              <w:rPr>
                <w:rFonts w:hint="default"/>
                <w:color w:val="auto"/>
                <w:sz w:val="21"/>
                <w:szCs w:val="21"/>
                <w:lang w:val="en-US" w:eastAsia="zh-CN"/>
              </w:rPr>
              <w:t>84.97</w:t>
            </w:r>
          </w:p>
        </w:tc>
        <w:tc>
          <w:tcPr>
            <w:tcW w:w="203" w:type="pct"/>
            <w:noWrap w:val="0"/>
            <w:vAlign w:val="center"/>
          </w:tcPr>
          <w:p w14:paraId="1D40642E">
            <w:pPr>
              <w:pStyle w:val="24"/>
              <w:bidi w:val="0"/>
              <w:rPr>
                <w:rFonts w:hint="eastAsia"/>
                <w:color w:val="auto"/>
                <w:sz w:val="21"/>
                <w:szCs w:val="21"/>
                <w:lang w:val="en-US" w:eastAsia="zh-CN"/>
              </w:rPr>
            </w:pPr>
            <w:r>
              <w:rPr>
                <w:rFonts w:hint="default"/>
                <w:color w:val="auto"/>
                <w:sz w:val="21"/>
                <w:szCs w:val="21"/>
                <w:lang w:val="en-US" w:eastAsia="zh-CN"/>
              </w:rPr>
              <w:t>31.26</w:t>
            </w:r>
          </w:p>
        </w:tc>
        <w:tc>
          <w:tcPr>
            <w:tcW w:w="231" w:type="pct"/>
            <w:noWrap w:val="0"/>
            <w:vAlign w:val="center"/>
          </w:tcPr>
          <w:p w14:paraId="3E214DA9">
            <w:pPr>
              <w:pStyle w:val="24"/>
              <w:bidi w:val="0"/>
              <w:rPr>
                <w:rFonts w:hint="default"/>
                <w:color w:val="auto"/>
                <w:sz w:val="21"/>
                <w:szCs w:val="21"/>
                <w:lang w:val="en-US" w:eastAsia="zh-CN"/>
              </w:rPr>
            </w:pPr>
            <w:r>
              <w:rPr>
                <w:rFonts w:hint="default"/>
                <w:color w:val="auto"/>
                <w:sz w:val="21"/>
                <w:szCs w:val="21"/>
                <w:lang w:val="en-US" w:eastAsia="zh-CN"/>
              </w:rPr>
              <w:t>59.46</w:t>
            </w:r>
          </w:p>
        </w:tc>
        <w:tc>
          <w:tcPr>
            <w:tcW w:w="217" w:type="pct"/>
            <w:noWrap w:val="0"/>
            <w:vAlign w:val="center"/>
          </w:tcPr>
          <w:p w14:paraId="0E5ABD91">
            <w:pPr>
              <w:pStyle w:val="24"/>
              <w:bidi w:val="0"/>
              <w:rPr>
                <w:rFonts w:hint="default"/>
                <w:color w:val="auto"/>
                <w:sz w:val="21"/>
                <w:szCs w:val="21"/>
                <w:lang w:val="en-US" w:eastAsia="zh-CN"/>
              </w:rPr>
            </w:pPr>
            <w:r>
              <w:rPr>
                <w:rFonts w:hint="default"/>
                <w:color w:val="auto"/>
                <w:sz w:val="21"/>
                <w:szCs w:val="21"/>
                <w:lang w:val="en-US" w:eastAsia="zh-CN"/>
              </w:rPr>
              <w:t>60.08</w:t>
            </w:r>
          </w:p>
        </w:tc>
        <w:tc>
          <w:tcPr>
            <w:tcW w:w="203" w:type="pct"/>
            <w:noWrap w:val="0"/>
            <w:vAlign w:val="center"/>
          </w:tcPr>
          <w:p w14:paraId="47C219E4">
            <w:pPr>
              <w:pStyle w:val="24"/>
              <w:bidi w:val="0"/>
              <w:rPr>
                <w:rFonts w:hint="default"/>
                <w:color w:val="auto"/>
                <w:sz w:val="21"/>
                <w:szCs w:val="21"/>
                <w:lang w:val="en-US" w:eastAsia="zh-CN"/>
              </w:rPr>
            </w:pPr>
            <w:r>
              <w:rPr>
                <w:rFonts w:hint="default"/>
                <w:color w:val="auto"/>
                <w:sz w:val="21"/>
                <w:szCs w:val="21"/>
                <w:lang w:val="en-US" w:eastAsia="zh-CN"/>
              </w:rPr>
              <w:t>41.41</w:t>
            </w:r>
          </w:p>
        </w:tc>
        <w:tc>
          <w:tcPr>
            <w:tcW w:w="216" w:type="pct"/>
            <w:noWrap w:val="0"/>
            <w:vAlign w:val="center"/>
          </w:tcPr>
          <w:p w14:paraId="36AAE9EC">
            <w:pPr>
              <w:pStyle w:val="24"/>
              <w:bidi w:val="0"/>
              <w:rPr>
                <w:rFonts w:hint="default"/>
                <w:color w:val="auto"/>
                <w:sz w:val="21"/>
                <w:szCs w:val="21"/>
                <w:lang w:val="en-US" w:eastAsia="zh-CN"/>
              </w:rPr>
            </w:pPr>
            <w:r>
              <w:rPr>
                <w:rFonts w:hint="default"/>
                <w:color w:val="auto"/>
                <w:sz w:val="21"/>
                <w:szCs w:val="21"/>
                <w:lang w:val="en-US" w:eastAsia="zh-CN"/>
              </w:rPr>
              <w:t>50.10</w:t>
            </w:r>
          </w:p>
        </w:tc>
        <w:tc>
          <w:tcPr>
            <w:tcW w:w="140" w:type="pct"/>
            <w:vMerge w:val="continue"/>
            <w:noWrap w:val="0"/>
            <w:vAlign w:val="center"/>
          </w:tcPr>
          <w:p w14:paraId="575FBBED">
            <w:pPr>
              <w:pStyle w:val="24"/>
              <w:bidi w:val="0"/>
              <w:rPr>
                <w:color w:val="auto"/>
                <w:sz w:val="21"/>
                <w:szCs w:val="21"/>
                <w:lang w:val="en-US" w:eastAsia="zh-CN"/>
              </w:rPr>
            </w:pPr>
          </w:p>
        </w:tc>
        <w:tc>
          <w:tcPr>
            <w:tcW w:w="226" w:type="pct"/>
            <w:noWrap w:val="0"/>
            <w:vAlign w:val="center"/>
          </w:tcPr>
          <w:p w14:paraId="31956824">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5E0C6F01">
            <w:pPr>
              <w:pStyle w:val="24"/>
              <w:bidi w:val="0"/>
              <w:rPr>
                <w:rFonts w:hint="default"/>
                <w:color w:val="auto"/>
                <w:sz w:val="21"/>
                <w:szCs w:val="21"/>
                <w:lang w:val="en-US" w:eastAsia="zh-CN"/>
              </w:rPr>
            </w:pPr>
            <w:r>
              <w:rPr>
                <w:rFonts w:hint="default"/>
                <w:color w:val="auto"/>
                <w:sz w:val="21"/>
                <w:szCs w:val="21"/>
                <w:lang w:val="en-US" w:eastAsia="zh-CN"/>
              </w:rPr>
              <w:t>32.68</w:t>
            </w:r>
          </w:p>
        </w:tc>
        <w:tc>
          <w:tcPr>
            <w:tcW w:w="198" w:type="pct"/>
            <w:noWrap w:val="0"/>
            <w:vAlign w:val="center"/>
          </w:tcPr>
          <w:p w14:paraId="3D526E59">
            <w:pPr>
              <w:pStyle w:val="24"/>
              <w:bidi w:val="0"/>
              <w:rPr>
                <w:rFonts w:hint="default"/>
                <w:color w:val="auto"/>
                <w:sz w:val="21"/>
                <w:szCs w:val="21"/>
                <w:lang w:val="en-US" w:eastAsia="zh-CN"/>
              </w:rPr>
            </w:pPr>
            <w:r>
              <w:rPr>
                <w:rFonts w:hint="default"/>
                <w:color w:val="auto"/>
                <w:sz w:val="21"/>
                <w:szCs w:val="21"/>
                <w:lang w:val="en-US" w:eastAsia="zh-CN"/>
              </w:rPr>
              <w:t>33.25</w:t>
            </w:r>
          </w:p>
        </w:tc>
        <w:tc>
          <w:tcPr>
            <w:tcW w:w="198" w:type="pct"/>
            <w:noWrap w:val="0"/>
            <w:vAlign w:val="center"/>
          </w:tcPr>
          <w:p w14:paraId="65583E31">
            <w:pPr>
              <w:pStyle w:val="24"/>
              <w:bidi w:val="0"/>
              <w:rPr>
                <w:rFonts w:hint="default"/>
                <w:color w:val="auto"/>
                <w:sz w:val="21"/>
                <w:szCs w:val="21"/>
                <w:lang w:val="en-US" w:eastAsia="zh-CN"/>
              </w:rPr>
            </w:pPr>
            <w:r>
              <w:rPr>
                <w:rFonts w:hint="default"/>
                <w:color w:val="auto"/>
                <w:sz w:val="21"/>
                <w:szCs w:val="21"/>
                <w:lang w:val="en-US" w:eastAsia="zh-CN"/>
              </w:rPr>
              <w:t>15.31</w:t>
            </w:r>
          </w:p>
        </w:tc>
        <w:tc>
          <w:tcPr>
            <w:tcW w:w="205" w:type="pct"/>
            <w:noWrap w:val="0"/>
            <w:vAlign w:val="center"/>
          </w:tcPr>
          <w:p w14:paraId="45C7041C">
            <w:pPr>
              <w:pStyle w:val="24"/>
              <w:bidi w:val="0"/>
              <w:rPr>
                <w:rFonts w:hint="default"/>
                <w:color w:val="auto"/>
                <w:sz w:val="21"/>
                <w:szCs w:val="21"/>
                <w:lang w:val="en-US" w:eastAsia="zh-CN"/>
              </w:rPr>
            </w:pPr>
            <w:r>
              <w:rPr>
                <w:rFonts w:hint="default"/>
                <w:color w:val="auto"/>
                <w:sz w:val="21"/>
                <w:szCs w:val="21"/>
                <w:lang w:val="en-US" w:eastAsia="zh-CN"/>
              </w:rPr>
              <w:t>23.83</w:t>
            </w:r>
          </w:p>
        </w:tc>
        <w:tc>
          <w:tcPr>
            <w:tcW w:w="234" w:type="pct"/>
            <w:noWrap w:val="0"/>
            <w:vAlign w:val="center"/>
          </w:tcPr>
          <w:p w14:paraId="592B39B6">
            <w:pPr>
              <w:pStyle w:val="24"/>
              <w:bidi w:val="0"/>
              <w:rPr>
                <w:rFonts w:hint="eastAsia"/>
                <w:color w:val="auto"/>
                <w:sz w:val="21"/>
                <w:szCs w:val="21"/>
              </w:rPr>
            </w:pPr>
            <w:r>
              <w:rPr>
                <w:rFonts w:hint="eastAsia"/>
                <w:color w:val="auto"/>
                <w:sz w:val="21"/>
                <w:szCs w:val="21"/>
              </w:rPr>
              <w:t>1m</w:t>
            </w:r>
          </w:p>
        </w:tc>
      </w:tr>
      <w:tr w14:paraId="0EAA4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002DF3B">
            <w:pPr>
              <w:pStyle w:val="24"/>
              <w:bidi w:val="0"/>
              <w:rPr>
                <w:rFonts w:hint="default"/>
                <w:color w:val="auto"/>
                <w:sz w:val="21"/>
                <w:szCs w:val="21"/>
                <w:lang w:val="en-US" w:eastAsia="zh-CN"/>
              </w:rPr>
            </w:pPr>
            <w:r>
              <w:rPr>
                <w:rFonts w:hint="eastAsia"/>
                <w:color w:val="auto"/>
                <w:sz w:val="21"/>
                <w:szCs w:val="21"/>
                <w:lang w:val="en-US" w:eastAsia="zh-CN"/>
              </w:rPr>
              <w:t>9</w:t>
            </w:r>
          </w:p>
        </w:tc>
        <w:tc>
          <w:tcPr>
            <w:tcW w:w="173" w:type="pct"/>
            <w:vMerge w:val="continue"/>
            <w:noWrap w:val="0"/>
            <w:vAlign w:val="center"/>
          </w:tcPr>
          <w:p w14:paraId="12B89474">
            <w:pPr>
              <w:pStyle w:val="24"/>
              <w:bidi w:val="0"/>
              <w:rPr>
                <w:color w:val="auto"/>
                <w:sz w:val="21"/>
                <w:szCs w:val="21"/>
              </w:rPr>
            </w:pPr>
          </w:p>
        </w:tc>
        <w:tc>
          <w:tcPr>
            <w:tcW w:w="300" w:type="pct"/>
            <w:noWrap w:val="0"/>
            <w:vAlign w:val="center"/>
          </w:tcPr>
          <w:p w14:paraId="0B8F8C3A">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压制系统</w:t>
            </w:r>
          </w:p>
        </w:tc>
        <w:tc>
          <w:tcPr>
            <w:tcW w:w="250" w:type="pct"/>
            <w:noWrap w:val="0"/>
            <w:vAlign w:val="center"/>
          </w:tcPr>
          <w:p w14:paraId="6E991931">
            <w:pPr>
              <w:pStyle w:val="24"/>
              <w:bidi w:val="0"/>
              <w:rPr>
                <w:rFonts w:hint="eastAsia"/>
                <w:color w:val="auto"/>
                <w:sz w:val="21"/>
                <w:szCs w:val="21"/>
                <w:lang w:val="en-US" w:eastAsia="zh-CN"/>
              </w:rPr>
            </w:pPr>
            <w:r>
              <w:rPr>
                <w:rFonts w:hint="default"/>
                <w:color w:val="auto"/>
                <w:sz w:val="21"/>
                <w:szCs w:val="21"/>
                <w:lang w:val="en-US" w:eastAsia="zh-CN"/>
              </w:rPr>
              <w:t>80.00</w:t>
            </w:r>
          </w:p>
        </w:tc>
        <w:tc>
          <w:tcPr>
            <w:tcW w:w="195" w:type="pct"/>
            <w:noWrap w:val="0"/>
            <w:vAlign w:val="center"/>
          </w:tcPr>
          <w:p w14:paraId="7016CDB5">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6DB929E7">
            <w:pPr>
              <w:pStyle w:val="24"/>
              <w:bidi w:val="0"/>
              <w:rPr>
                <w:color w:val="auto"/>
                <w:sz w:val="21"/>
                <w:szCs w:val="21"/>
              </w:rPr>
            </w:pPr>
          </w:p>
        </w:tc>
        <w:tc>
          <w:tcPr>
            <w:tcW w:w="208" w:type="pct"/>
            <w:noWrap w:val="0"/>
            <w:vAlign w:val="center"/>
          </w:tcPr>
          <w:p w14:paraId="6D500184">
            <w:pPr>
              <w:pStyle w:val="24"/>
              <w:bidi w:val="0"/>
              <w:rPr>
                <w:rFonts w:hint="eastAsia"/>
                <w:color w:val="auto"/>
                <w:sz w:val="21"/>
                <w:szCs w:val="21"/>
                <w:lang w:val="en-US" w:eastAsia="zh-CN"/>
              </w:rPr>
            </w:pPr>
            <w:r>
              <w:rPr>
                <w:rFonts w:hint="default"/>
                <w:color w:val="auto"/>
                <w:sz w:val="21"/>
                <w:szCs w:val="21"/>
                <w:lang w:val="en-US" w:eastAsia="zh-CN"/>
              </w:rPr>
              <w:t>-47.19</w:t>
            </w:r>
          </w:p>
        </w:tc>
        <w:tc>
          <w:tcPr>
            <w:tcW w:w="201" w:type="pct"/>
            <w:noWrap w:val="0"/>
            <w:vAlign w:val="center"/>
          </w:tcPr>
          <w:p w14:paraId="28A53B23">
            <w:pPr>
              <w:pStyle w:val="24"/>
              <w:bidi w:val="0"/>
              <w:rPr>
                <w:rFonts w:hint="eastAsia"/>
                <w:color w:val="auto"/>
                <w:sz w:val="21"/>
                <w:szCs w:val="21"/>
                <w:lang w:val="en-US" w:eastAsia="zh-CN"/>
              </w:rPr>
            </w:pPr>
            <w:r>
              <w:rPr>
                <w:rFonts w:hint="default"/>
                <w:color w:val="auto"/>
                <w:sz w:val="21"/>
                <w:szCs w:val="21"/>
                <w:lang w:val="en-US" w:eastAsia="zh-CN"/>
              </w:rPr>
              <w:t>16.19</w:t>
            </w:r>
          </w:p>
        </w:tc>
        <w:tc>
          <w:tcPr>
            <w:tcW w:w="206" w:type="pct"/>
            <w:noWrap w:val="0"/>
            <w:vAlign w:val="center"/>
          </w:tcPr>
          <w:p w14:paraId="1F51E229">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7F015EF1">
            <w:pPr>
              <w:pStyle w:val="24"/>
              <w:bidi w:val="0"/>
              <w:rPr>
                <w:rFonts w:hint="eastAsia"/>
                <w:color w:val="auto"/>
                <w:sz w:val="21"/>
                <w:szCs w:val="21"/>
                <w:lang w:val="en-US" w:eastAsia="zh-CN"/>
              </w:rPr>
            </w:pPr>
            <w:r>
              <w:rPr>
                <w:rFonts w:hint="default"/>
                <w:color w:val="auto"/>
                <w:sz w:val="21"/>
                <w:szCs w:val="21"/>
                <w:lang w:val="en-US" w:eastAsia="zh-CN"/>
              </w:rPr>
              <w:t>21.47</w:t>
            </w:r>
          </w:p>
        </w:tc>
        <w:tc>
          <w:tcPr>
            <w:tcW w:w="194" w:type="pct"/>
            <w:noWrap w:val="0"/>
            <w:vAlign w:val="center"/>
          </w:tcPr>
          <w:p w14:paraId="1B02BDB1">
            <w:pPr>
              <w:pStyle w:val="24"/>
              <w:bidi w:val="0"/>
              <w:rPr>
                <w:rFonts w:hint="eastAsia"/>
                <w:color w:val="auto"/>
                <w:sz w:val="21"/>
                <w:szCs w:val="21"/>
                <w:lang w:val="en-US" w:eastAsia="zh-CN"/>
              </w:rPr>
            </w:pPr>
            <w:r>
              <w:rPr>
                <w:rFonts w:hint="default"/>
                <w:color w:val="auto"/>
                <w:sz w:val="21"/>
                <w:szCs w:val="21"/>
                <w:lang w:val="en-US" w:eastAsia="zh-CN"/>
              </w:rPr>
              <w:t>34.52</w:t>
            </w:r>
          </w:p>
        </w:tc>
        <w:tc>
          <w:tcPr>
            <w:tcW w:w="175" w:type="pct"/>
            <w:noWrap w:val="0"/>
            <w:vAlign w:val="center"/>
          </w:tcPr>
          <w:p w14:paraId="5E8E3F94">
            <w:pPr>
              <w:pStyle w:val="24"/>
              <w:bidi w:val="0"/>
              <w:rPr>
                <w:rFonts w:hint="eastAsia"/>
                <w:color w:val="auto"/>
                <w:sz w:val="21"/>
                <w:szCs w:val="21"/>
                <w:lang w:val="en-US" w:eastAsia="zh-CN"/>
              </w:rPr>
            </w:pPr>
            <w:r>
              <w:rPr>
                <w:rFonts w:hint="default"/>
                <w:color w:val="auto"/>
                <w:sz w:val="21"/>
                <w:szCs w:val="21"/>
                <w:lang w:val="en-US" w:eastAsia="zh-CN"/>
              </w:rPr>
              <w:t>42.37</w:t>
            </w:r>
          </w:p>
        </w:tc>
        <w:tc>
          <w:tcPr>
            <w:tcW w:w="203" w:type="pct"/>
            <w:noWrap w:val="0"/>
            <w:vAlign w:val="center"/>
          </w:tcPr>
          <w:p w14:paraId="3C7091C3">
            <w:pPr>
              <w:pStyle w:val="24"/>
              <w:bidi w:val="0"/>
              <w:rPr>
                <w:rFonts w:hint="eastAsia"/>
                <w:color w:val="auto"/>
                <w:sz w:val="21"/>
                <w:szCs w:val="21"/>
                <w:lang w:val="en-US" w:eastAsia="zh-CN"/>
              </w:rPr>
            </w:pPr>
            <w:r>
              <w:rPr>
                <w:rFonts w:hint="default"/>
                <w:color w:val="auto"/>
                <w:sz w:val="21"/>
                <w:szCs w:val="21"/>
                <w:lang w:val="en-US" w:eastAsia="zh-CN"/>
              </w:rPr>
              <w:t>14.76</w:t>
            </w:r>
          </w:p>
        </w:tc>
        <w:tc>
          <w:tcPr>
            <w:tcW w:w="231" w:type="pct"/>
            <w:noWrap w:val="0"/>
            <w:vAlign w:val="center"/>
          </w:tcPr>
          <w:p w14:paraId="05F9122C">
            <w:pPr>
              <w:pStyle w:val="24"/>
              <w:bidi w:val="0"/>
              <w:rPr>
                <w:rFonts w:hint="default"/>
                <w:color w:val="auto"/>
                <w:sz w:val="21"/>
                <w:szCs w:val="21"/>
                <w:lang w:val="en-US" w:eastAsia="zh-CN"/>
              </w:rPr>
            </w:pPr>
            <w:r>
              <w:rPr>
                <w:rFonts w:hint="default"/>
                <w:color w:val="auto"/>
                <w:sz w:val="21"/>
                <w:szCs w:val="21"/>
                <w:lang w:val="en-US" w:eastAsia="zh-CN"/>
              </w:rPr>
              <w:t>53.36</w:t>
            </w:r>
          </w:p>
        </w:tc>
        <w:tc>
          <w:tcPr>
            <w:tcW w:w="217" w:type="pct"/>
            <w:noWrap w:val="0"/>
            <w:vAlign w:val="center"/>
          </w:tcPr>
          <w:p w14:paraId="2386AC3F">
            <w:pPr>
              <w:pStyle w:val="24"/>
              <w:bidi w:val="0"/>
              <w:rPr>
                <w:rFonts w:hint="default"/>
                <w:color w:val="auto"/>
                <w:sz w:val="21"/>
                <w:szCs w:val="21"/>
                <w:lang w:val="en-US" w:eastAsia="zh-CN"/>
              </w:rPr>
            </w:pPr>
            <w:r>
              <w:rPr>
                <w:rFonts w:hint="default"/>
                <w:color w:val="auto"/>
                <w:sz w:val="21"/>
                <w:szCs w:val="21"/>
                <w:lang w:val="en-US" w:eastAsia="zh-CN"/>
              </w:rPr>
              <w:t>49.24</w:t>
            </w:r>
          </w:p>
        </w:tc>
        <w:tc>
          <w:tcPr>
            <w:tcW w:w="203" w:type="pct"/>
            <w:noWrap w:val="0"/>
            <w:vAlign w:val="center"/>
          </w:tcPr>
          <w:p w14:paraId="6A10D03F">
            <w:pPr>
              <w:pStyle w:val="24"/>
              <w:bidi w:val="0"/>
              <w:rPr>
                <w:rFonts w:hint="default"/>
                <w:color w:val="auto"/>
                <w:sz w:val="21"/>
                <w:szCs w:val="21"/>
                <w:lang w:val="en-US" w:eastAsia="zh-CN"/>
              </w:rPr>
            </w:pPr>
            <w:r>
              <w:rPr>
                <w:rFonts w:hint="default"/>
                <w:color w:val="auto"/>
                <w:sz w:val="21"/>
                <w:szCs w:val="21"/>
                <w:lang w:val="en-US" w:eastAsia="zh-CN"/>
              </w:rPr>
              <w:t>47.46</w:t>
            </w:r>
          </w:p>
        </w:tc>
        <w:tc>
          <w:tcPr>
            <w:tcW w:w="216" w:type="pct"/>
            <w:noWrap w:val="0"/>
            <w:vAlign w:val="center"/>
          </w:tcPr>
          <w:p w14:paraId="577B3638">
            <w:pPr>
              <w:pStyle w:val="24"/>
              <w:bidi w:val="0"/>
              <w:rPr>
                <w:rFonts w:hint="default"/>
                <w:color w:val="auto"/>
                <w:sz w:val="21"/>
                <w:szCs w:val="21"/>
                <w:lang w:val="en-US" w:eastAsia="zh-CN"/>
              </w:rPr>
            </w:pPr>
            <w:r>
              <w:rPr>
                <w:rFonts w:hint="default"/>
                <w:color w:val="auto"/>
                <w:sz w:val="21"/>
                <w:szCs w:val="21"/>
                <w:lang w:val="en-US" w:eastAsia="zh-CN"/>
              </w:rPr>
              <w:t>56.62</w:t>
            </w:r>
          </w:p>
        </w:tc>
        <w:tc>
          <w:tcPr>
            <w:tcW w:w="140" w:type="pct"/>
            <w:vMerge w:val="continue"/>
            <w:noWrap w:val="0"/>
            <w:vAlign w:val="center"/>
          </w:tcPr>
          <w:p w14:paraId="5EBFB376">
            <w:pPr>
              <w:pStyle w:val="24"/>
              <w:bidi w:val="0"/>
              <w:rPr>
                <w:color w:val="auto"/>
                <w:sz w:val="21"/>
                <w:szCs w:val="21"/>
                <w:lang w:val="en-US" w:eastAsia="zh-CN"/>
              </w:rPr>
            </w:pPr>
          </w:p>
        </w:tc>
        <w:tc>
          <w:tcPr>
            <w:tcW w:w="226" w:type="pct"/>
            <w:noWrap w:val="0"/>
            <w:vAlign w:val="center"/>
          </w:tcPr>
          <w:p w14:paraId="619B3EEB">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7AE11F8E">
            <w:pPr>
              <w:pStyle w:val="24"/>
              <w:bidi w:val="0"/>
              <w:rPr>
                <w:rFonts w:hint="default"/>
                <w:color w:val="auto"/>
                <w:sz w:val="21"/>
                <w:szCs w:val="21"/>
                <w:lang w:val="en-US" w:eastAsia="zh-CN"/>
              </w:rPr>
            </w:pPr>
            <w:r>
              <w:rPr>
                <w:rFonts w:hint="default"/>
                <w:color w:val="auto"/>
                <w:sz w:val="21"/>
                <w:szCs w:val="21"/>
                <w:lang w:val="en-US" w:eastAsia="zh-CN"/>
              </w:rPr>
              <w:t>26.97</w:t>
            </w:r>
          </w:p>
        </w:tc>
        <w:tc>
          <w:tcPr>
            <w:tcW w:w="198" w:type="pct"/>
            <w:noWrap w:val="0"/>
            <w:vAlign w:val="center"/>
          </w:tcPr>
          <w:p w14:paraId="0BEDF69D">
            <w:pPr>
              <w:pStyle w:val="24"/>
              <w:bidi w:val="0"/>
              <w:rPr>
                <w:rFonts w:hint="default"/>
                <w:color w:val="auto"/>
                <w:sz w:val="21"/>
                <w:szCs w:val="21"/>
                <w:lang w:val="en-US" w:eastAsia="zh-CN"/>
              </w:rPr>
            </w:pPr>
            <w:r>
              <w:rPr>
                <w:rFonts w:hint="default"/>
                <w:color w:val="auto"/>
                <w:sz w:val="21"/>
                <w:szCs w:val="21"/>
                <w:lang w:val="en-US" w:eastAsia="zh-CN"/>
              </w:rPr>
              <w:t>22.99</w:t>
            </w:r>
          </w:p>
        </w:tc>
        <w:tc>
          <w:tcPr>
            <w:tcW w:w="198" w:type="pct"/>
            <w:noWrap w:val="0"/>
            <w:vAlign w:val="center"/>
          </w:tcPr>
          <w:p w14:paraId="4FFBA191">
            <w:pPr>
              <w:pStyle w:val="24"/>
              <w:bidi w:val="0"/>
              <w:rPr>
                <w:rFonts w:hint="default"/>
                <w:color w:val="auto"/>
                <w:sz w:val="21"/>
                <w:szCs w:val="21"/>
                <w:lang w:val="en-US" w:eastAsia="zh-CN"/>
              </w:rPr>
            </w:pPr>
            <w:r>
              <w:rPr>
                <w:rFonts w:hint="default"/>
                <w:color w:val="auto"/>
                <w:sz w:val="21"/>
                <w:szCs w:val="21"/>
                <w:lang w:val="en-US" w:eastAsia="zh-CN"/>
              </w:rPr>
              <w:t>21.26</w:t>
            </w:r>
          </w:p>
        </w:tc>
        <w:tc>
          <w:tcPr>
            <w:tcW w:w="205" w:type="pct"/>
            <w:noWrap w:val="0"/>
            <w:vAlign w:val="center"/>
          </w:tcPr>
          <w:p w14:paraId="15AF1D16">
            <w:pPr>
              <w:pStyle w:val="24"/>
              <w:bidi w:val="0"/>
              <w:rPr>
                <w:rFonts w:hint="default"/>
                <w:color w:val="auto"/>
                <w:sz w:val="21"/>
                <w:szCs w:val="21"/>
                <w:lang w:val="en-US" w:eastAsia="zh-CN"/>
              </w:rPr>
            </w:pPr>
            <w:r>
              <w:rPr>
                <w:rFonts w:hint="default"/>
                <w:color w:val="auto"/>
                <w:sz w:val="21"/>
                <w:szCs w:val="21"/>
                <w:lang w:val="en-US" w:eastAsia="zh-CN"/>
              </w:rPr>
              <w:t>30.05</w:t>
            </w:r>
          </w:p>
        </w:tc>
        <w:tc>
          <w:tcPr>
            <w:tcW w:w="234" w:type="pct"/>
            <w:noWrap w:val="0"/>
            <w:vAlign w:val="center"/>
          </w:tcPr>
          <w:p w14:paraId="67DBD5E3">
            <w:pPr>
              <w:pStyle w:val="24"/>
              <w:bidi w:val="0"/>
              <w:rPr>
                <w:rFonts w:hint="eastAsia"/>
                <w:color w:val="auto"/>
                <w:sz w:val="21"/>
                <w:szCs w:val="21"/>
              </w:rPr>
            </w:pPr>
            <w:r>
              <w:rPr>
                <w:rFonts w:hint="eastAsia"/>
                <w:color w:val="auto"/>
                <w:sz w:val="21"/>
                <w:szCs w:val="21"/>
              </w:rPr>
              <w:t>1m</w:t>
            </w:r>
          </w:p>
        </w:tc>
      </w:tr>
      <w:tr w14:paraId="1920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4" w:hRule="atLeast"/>
          <w:jc w:val="center"/>
        </w:trPr>
        <w:tc>
          <w:tcPr>
            <w:tcW w:w="141" w:type="pct"/>
            <w:noWrap w:val="0"/>
            <w:vAlign w:val="center"/>
          </w:tcPr>
          <w:p w14:paraId="0904EC7D">
            <w:pPr>
              <w:pStyle w:val="24"/>
              <w:bidi w:val="0"/>
              <w:rPr>
                <w:rFonts w:hint="default"/>
                <w:color w:val="auto"/>
                <w:sz w:val="21"/>
                <w:szCs w:val="21"/>
                <w:lang w:val="en-US" w:eastAsia="zh-CN"/>
              </w:rPr>
            </w:pPr>
            <w:r>
              <w:rPr>
                <w:rFonts w:hint="eastAsia"/>
                <w:color w:val="auto"/>
                <w:sz w:val="21"/>
                <w:szCs w:val="21"/>
                <w:lang w:val="en-US" w:eastAsia="zh-CN"/>
              </w:rPr>
              <w:t>10</w:t>
            </w:r>
          </w:p>
        </w:tc>
        <w:tc>
          <w:tcPr>
            <w:tcW w:w="173" w:type="pct"/>
            <w:vMerge w:val="continue"/>
            <w:noWrap w:val="0"/>
            <w:vAlign w:val="center"/>
          </w:tcPr>
          <w:p w14:paraId="5CBD6FB2">
            <w:pPr>
              <w:pStyle w:val="24"/>
              <w:bidi w:val="0"/>
              <w:rPr>
                <w:color w:val="auto"/>
                <w:sz w:val="21"/>
                <w:szCs w:val="21"/>
              </w:rPr>
            </w:pPr>
          </w:p>
        </w:tc>
        <w:tc>
          <w:tcPr>
            <w:tcW w:w="300" w:type="pct"/>
            <w:noWrap w:val="0"/>
            <w:vAlign w:val="center"/>
          </w:tcPr>
          <w:p w14:paraId="79530B42">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压制系统</w:t>
            </w:r>
          </w:p>
        </w:tc>
        <w:tc>
          <w:tcPr>
            <w:tcW w:w="250" w:type="pct"/>
            <w:noWrap w:val="0"/>
            <w:vAlign w:val="center"/>
          </w:tcPr>
          <w:p w14:paraId="696DA3FD">
            <w:pPr>
              <w:pStyle w:val="24"/>
              <w:bidi w:val="0"/>
              <w:rPr>
                <w:rFonts w:hint="eastAsia"/>
                <w:color w:val="auto"/>
                <w:sz w:val="21"/>
                <w:szCs w:val="21"/>
                <w:lang w:val="en-US" w:eastAsia="zh-CN"/>
              </w:rPr>
            </w:pPr>
            <w:r>
              <w:rPr>
                <w:rFonts w:hint="default"/>
                <w:color w:val="auto"/>
                <w:sz w:val="21"/>
                <w:szCs w:val="21"/>
                <w:lang w:val="en-US" w:eastAsia="zh-CN"/>
              </w:rPr>
              <w:t>80.00</w:t>
            </w:r>
          </w:p>
        </w:tc>
        <w:tc>
          <w:tcPr>
            <w:tcW w:w="195" w:type="pct"/>
            <w:noWrap w:val="0"/>
            <w:vAlign w:val="center"/>
          </w:tcPr>
          <w:p w14:paraId="1F7F437D">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5DA43AB9">
            <w:pPr>
              <w:pStyle w:val="24"/>
              <w:bidi w:val="0"/>
              <w:rPr>
                <w:color w:val="auto"/>
                <w:sz w:val="21"/>
                <w:szCs w:val="21"/>
              </w:rPr>
            </w:pPr>
          </w:p>
        </w:tc>
        <w:tc>
          <w:tcPr>
            <w:tcW w:w="208" w:type="pct"/>
            <w:noWrap w:val="0"/>
            <w:vAlign w:val="center"/>
          </w:tcPr>
          <w:p w14:paraId="47AC920F">
            <w:pPr>
              <w:pStyle w:val="24"/>
              <w:bidi w:val="0"/>
              <w:rPr>
                <w:rFonts w:hint="eastAsia"/>
                <w:color w:val="auto"/>
                <w:sz w:val="21"/>
                <w:szCs w:val="21"/>
                <w:lang w:val="en-US" w:eastAsia="zh-CN"/>
              </w:rPr>
            </w:pPr>
            <w:r>
              <w:rPr>
                <w:rFonts w:hint="default"/>
                <w:color w:val="auto"/>
                <w:sz w:val="21"/>
                <w:szCs w:val="21"/>
                <w:lang w:val="en-US" w:eastAsia="zh-CN"/>
              </w:rPr>
              <w:t>-49.07</w:t>
            </w:r>
          </w:p>
        </w:tc>
        <w:tc>
          <w:tcPr>
            <w:tcW w:w="201" w:type="pct"/>
            <w:noWrap w:val="0"/>
            <w:vAlign w:val="center"/>
          </w:tcPr>
          <w:p w14:paraId="0324EFB5">
            <w:pPr>
              <w:pStyle w:val="24"/>
              <w:bidi w:val="0"/>
              <w:rPr>
                <w:rFonts w:hint="eastAsia"/>
                <w:color w:val="auto"/>
                <w:sz w:val="21"/>
                <w:szCs w:val="21"/>
                <w:lang w:val="en-US" w:eastAsia="zh-CN"/>
              </w:rPr>
            </w:pPr>
            <w:r>
              <w:rPr>
                <w:rFonts w:hint="default"/>
                <w:color w:val="auto"/>
                <w:sz w:val="21"/>
                <w:szCs w:val="21"/>
                <w:lang w:val="en-US" w:eastAsia="zh-CN"/>
              </w:rPr>
              <w:t>24.09</w:t>
            </w:r>
          </w:p>
        </w:tc>
        <w:tc>
          <w:tcPr>
            <w:tcW w:w="206" w:type="pct"/>
            <w:noWrap w:val="0"/>
            <w:vAlign w:val="center"/>
          </w:tcPr>
          <w:p w14:paraId="0A4474AA">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7820F372">
            <w:pPr>
              <w:pStyle w:val="24"/>
              <w:bidi w:val="0"/>
              <w:rPr>
                <w:rFonts w:hint="eastAsia"/>
                <w:color w:val="auto"/>
                <w:sz w:val="21"/>
                <w:szCs w:val="21"/>
                <w:lang w:val="en-US" w:eastAsia="zh-CN"/>
              </w:rPr>
            </w:pPr>
            <w:r>
              <w:rPr>
                <w:rFonts w:hint="default"/>
                <w:color w:val="auto"/>
                <w:sz w:val="21"/>
                <w:szCs w:val="21"/>
                <w:lang w:val="en-US" w:eastAsia="zh-CN"/>
              </w:rPr>
              <w:t>20.67</w:t>
            </w:r>
          </w:p>
        </w:tc>
        <w:tc>
          <w:tcPr>
            <w:tcW w:w="194" w:type="pct"/>
            <w:noWrap w:val="0"/>
            <w:vAlign w:val="center"/>
          </w:tcPr>
          <w:p w14:paraId="2B061E10">
            <w:pPr>
              <w:pStyle w:val="24"/>
              <w:bidi w:val="0"/>
              <w:rPr>
                <w:rFonts w:hint="eastAsia"/>
                <w:color w:val="auto"/>
                <w:sz w:val="21"/>
                <w:szCs w:val="21"/>
                <w:lang w:val="en-US" w:eastAsia="zh-CN"/>
              </w:rPr>
            </w:pPr>
            <w:r>
              <w:rPr>
                <w:rFonts w:hint="default"/>
                <w:color w:val="auto"/>
                <w:sz w:val="21"/>
                <w:szCs w:val="21"/>
                <w:lang w:val="en-US" w:eastAsia="zh-CN"/>
              </w:rPr>
              <w:t>43.03</w:t>
            </w:r>
          </w:p>
        </w:tc>
        <w:tc>
          <w:tcPr>
            <w:tcW w:w="175" w:type="pct"/>
            <w:noWrap w:val="0"/>
            <w:vAlign w:val="center"/>
          </w:tcPr>
          <w:p w14:paraId="2BD6FA93">
            <w:pPr>
              <w:pStyle w:val="24"/>
              <w:bidi w:val="0"/>
              <w:rPr>
                <w:rFonts w:hint="eastAsia"/>
                <w:color w:val="auto"/>
                <w:sz w:val="21"/>
                <w:szCs w:val="21"/>
                <w:lang w:val="en-US" w:eastAsia="zh-CN"/>
              </w:rPr>
            </w:pPr>
            <w:r>
              <w:rPr>
                <w:rFonts w:hint="default"/>
                <w:color w:val="auto"/>
                <w:sz w:val="21"/>
                <w:szCs w:val="21"/>
                <w:lang w:val="en-US" w:eastAsia="zh-CN"/>
              </w:rPr>
              <w:t>17.87</w:t>
            </w:r>
          </w:p>
        </w:tc>
        <w:tc>
          <w:tcPr>
            <w:tcW w:w="203" w:type="pct"/>
            <w:noWrap w:val="0"/>
            <w:vAlign w:val="center"/>
          </w:tcPr>
          <w:p w14:paraId="28852F18">
            <w:pPr>
              <w:pStyle w:val="24"/>
              <w:bidi w:val="0"/>
              <w:rPr>
                <w:rFonts w:hint="eastAsia"/>
                <w:color w:val="auto"/>
                <w:sz w:val="21"/>
                <w:szCs w:val="21"/>
                <w:lang w:val="en-US" w:eastAsia="zh-CN"/>
              </w:rPr>
            </w:pPr>
            <w:r>
              <w:rPr>
                <w:rFonts w:hint="default"/>
                <w:color w:val="auto"/>
                <w:sz w:val="21"/>
                <w:szCs w:val="21"/>
                <w:lang w:val="en-US" w:eastAsia="zh-CN"/>
              </w:rPr>
              <w:t>6.23</w:t>
            </w:r>
          </w:p>
        </w:tc>
        <w:tc>
          <w:tcPr>
            <w:tcW w:w="231" w:type="pct"/>
            <w:noWrap w:val="0"/>
            <w:vAlign w:val="center"/>
          </w:tcPr>
          <w:p w14:paraId="082C7C96">
            <w:pPr>
              <w:pStyle w:val="24"/>
              <w:bidi w:val="0"/>
              <w:rPr>
                <w:rFonts w:hint="default"/>
                <w:color w:val="auto"/>
                <w:sz w:val="21"/>
                <w:szCs w:val="21"/>
                <w:lang w:val="en-US" w:eastAsia="zh-CN"/>
              </w:rPr>
            </w:pPr>
            <w:r>
              <w:rPr>
                <w:rFonts w:hint="default"/>
                <w:color w:val="auto"/>
                <w:sz w:val="21"/>
                <w:szCs w:val="21"/>
                <w:lang w:val="en-US" w:eastAsia="zh-CN"/>
              </w:rPr>
              <w:t>53.69</w:t>
            </w:r>
          </w:p>
        </w:tc>
        <w:tc>
          <w:tcPr>
            <w:tcW w:w="217" w:type="pct"/>
            <w:noWrap w:val="0"/>
            <w:vAlign w:val="center"/>
          </w:tcPr>
          <w:p w14:paraId="6C34F6F0">
            <w:pPr>
              <w:pStyle w:val="24"/>
              <w:bidi w:val="0"/>
              <w:rPr>
                <w:rFonts w:hint="default"/>
                <w:color w:val="auto"/>
                <w:sz w:val="21"/>
                <w:szCs w:val="21"/>
                <w:lang w:val="en-US" w:eastAsia="zh-CN"/>
              </w:rPr>
            </w:pPr>
            <w:r>
              <w:rPr>
                <w:rFonts w:hint="default"/>
                <w:color w:val="auto"/>
                <w:sz w:val="21"/>
                <w:szCs w:val="21"/>
                <w:lang w:val="en-US" w:eastAsia="zh-CN"/>
              </w:rPr>
              <w:t>47.32</w:t>
            </w:r>
          </w:p>
        </w:tc>
        <w:tc>
          <w:tcPr>
            <w:tcW w:w="203" w:type="pct"/>
            <w:noWrap w:val="0"/>
            <w:vAlign w:val="center"/>
          </w:tcPr>
          <w:p w14:paraId="25B9FCCB">
            <w:pPr>
              <w:pStyle w:val="24"/>
              <w:bidi w:val="0"/>
              <w:rPr>
                <w:rFonts w:hint="default"/>
                <w:color w:val="auto"/>
                <w:sz w:val="21"/>
                <w:szCs w:val="21"/>
                <w:lang w:val="en-US" w:eastAsia="zh-CN"/>
              </w:rPr>
            </w:pPr>
            <w:r>
              <w:rPr>
                <w:rFonts w:hint="default"/>
                <w:color w:val="auto"/>
                <w:sz w:val="21"/>
                <w:szCs w:val="21"/>
                <w:lang w:val="en-US" w:eastAsia="zh-CN"/>
              </w:rPr>
              <w:t>54.96</w:t>
            </w:r>
          </w:p>
        </w:tc>
        <w:tc>
          <w:tcPr>
            <w:tcW w:w="216" w:type="pct"/>
            <w:noWrap w:val="0"/>
            <w:vAlign w:val="center"/>
          </w:tcPr>
          <w:p w14:paraId="7CCDA6BE">
            <w:pPr>
              <w:pStyle w:val="24"/>
              <w:bidi w:val="0"/>
              <w:rPr>
                <w:rFonts w:hint="default"/>
                <w:color w:val="auto"/>
                <w:sz w:val="21"/>
                <w:szCs w:val="21"/>
                <w:lang w:val="en-US" w:eastAsia="zh-CN"/>
              </w:rPr>
            </w:pPr>
            <w:r>
              <w:rPr>
                <w:rFonts w:hint="default"/>
                <w:color w:val="auto"/>
                <w:sz w:val="21"/>
                <w:szCs w:val="21"/>
                <w:lang w:val="en-US" w:eastAsia="zh-CN"/>
              </w:rPr>
              <w:t>64.12</w:t>
            </w:r>
          </w:p>
        </w:tc>
        <w:tc>
          <w:tcPr>
            <w:tcW w:w="140" w:type="pct"/>
            <w:vMerge w:val="continue"/>
            <w:noWrap w:val="0"/>
            <w:vAlign w:val="center"/>
          </w:tcPr>
          <w:p w14:paraId="422FA5B1">
            <w:pPr>
              <w:pStyle w:val="24"/>
              <w:bidi w:val="0"/>
              <w:rPr>
                <w:color w:val="auto"/>
                <w:sz w:val="21"/>
                <w:szCs w:val="21"/>
                <w:lang w:val="en-US" w:eastAsia="zh-CN"/>
              </w:rPr>
            </w:pPr>
          </w:p>
        </w:tc>
        <w:tc>
          <w:tcPr>
            <w:tcW w:w="226" w:type="pct"/>
            <w:noWrap w:val="0"/>
            <w:vAlign w:val="center"/>
          </w:tcPr>
          <w:p w14:paraId="10ABB48C">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273B3C4C">
            <w:pPr>
              <w:pStyle w:val="24"/>
              <w:bidi w:val="0"/>
              <w:rPr>
                <w:rFonts w:hint="default"/>
                <w:color w:val="auto"/>
                <w:sz w:val="21"/>
                <w:szCs w:val="21"/>
                <w:lang w:val="en-US" w:eastAsia="zh-CN"/>
              </w:rPr>
            </w:pPr>
            <w:r>
              <w:rPr>
                <w:rFonts w:hint="default"/>
                <w:color w:val="auto"/>
                <w:sz w:val="21"/>
                <w:szCs w:val="21"/>
                <w:lang w:val="en-US" w:eastAsia="zh-CN"/>
              </w:rPr>
              <w:t>27.28</w:t>
            </w:r>
          </w:p>
        </w:tc>
        <w:tc>
          <w:tcPr>
            <w:tcW w:w="198" w:type="pct"/>
            <w:noWrap w:val="0"/>
            <w:vAlign w:val="center"/>
          </w:tcPr>
          <w:p w14:paraId="03C69A05">
            <w:pPr>
              <w:pStyle w:val="24"/>
              <w:bidi w:val="0"/>
              <w:rPr>
                <w:rFonts w:hint="default"/>
                <w:color w:val="auto"/>
                <w:sz w:val="21"/>
                <w:szCs w:val="21"/>
                <w:lang w:val="en-US" w:eastAsia="zh-CN"/>
              </w:rPr>
            </w:pPr>
            <w:r>
              <w:rPr>
                <w:rFonts w:hint="default"/>
                <w:color w:val="auto"/>
                <w:sz w:val="21"/>
                <w:szCs w:val="21"/>
                <w:lang w:val="en-US" w:eastAsia="zh-CN"/>
              </w:rPr>
              <w:t>21.12</w:t>
            </w:r>
          </w:p>
        </w:tc>
        <w:tc>
          <w:tcPr>
            <w:tcW w:w="198" w:type="pct"/>
            <w:noWrap w:val="0"/>
            <w:vAlign w:val="center"/>
          </w:tcPr>
          <w:p w14:paraId="3F71112F">
            <w:pPr>
              <w:pStyle w:val="24"/>
              <w:bidi w:val="0"/>
              <w:rPr>
                <w:rFonts w:hint="default"/>
                <w:color w:val="auto"/>
                <w:sz w:val="21"/>
                <w:szCs w:val="21"/>
                <w:lang w:val="en-US" w:eastAsia="zh-CN"/>
              </w:rPr>
            </w:pPr>
            <w:r>
              <w:rPr>
                <w:rFonts w:hint="default"/>
                <w:color w:val="auto"/>
                <w:sz w:val="21"/>
                <w:szCs w:val="21"/>
                <w:lang w:val="en-US" w:eastAsia="zh-CN"/>
              </w:rPr>
              <w:t>28.48</w:t>
            </w:r>
          </w:p>
        </w:tc>
        <w:tc>
          <w:tcPr>
            <w:tcW w:w="205" w:type="pct"/>
            <w:noWrap w:val="0"/>
            <w:vAlign w:val="center"/>
          </w:tcPr>
          <w:p w14:paraId="7BF99D54">
            <w:pPr>
              <w:pStyle w:val="24"/>
              <w:bidi w:val="0"/>
              <w:rPr>
                <w:rFonts w:hint="default"/>
                <w:color w:val="auto"/>
                <w:sz w:val="21"/>
                <w:szCs w:val="21"/>
                <w:lang w:val="en-US" w:eastAsia="zh-CN"/>
              </w:rPr>
            </w:pPr>
            <w:r>
              <w:rPr>
                <w:rFonts w:hint="default"/>
                <w:color w:val="auto"/>
                <w:sz w:val="21"/>
                <w:szCs w:val="21"/>
                <w:lang w:val="en-US" w:eastAsia="zh-CN"/>
              </w:rPr>
              <w:t>36.82</w:t>
            </w:r>
          </w:p>
        </w:tc>
        <w:tc>
          <w:tcPr>
            <w:tcW w:w="234" w:type="pct"/>
            <w:noWrap w:val="0"/>
            <w:vAlign w:val="center"/>
          </w:tcPr>
          <w:p w14:paraId="428204B3">
            <w:pPr>
              <w:pStyle w:val="24"/>
              <w:bidi w:val="0"/>
              <w:rPr>
                <w:rFonts w:hint="eastAsia"/>
                <w:color w:val="auto"/>
                <w:sz w:val="21"/>
                <w:szCs w:val="21"/>
              </w:rPr>
            </w:pPr>
            <w:r>
              <w:rPr>
                <w:rFonts w:hint="eastAsia"/>
                <w:color w:val="auto"/>
                <w:sz w:val="21"/>
                <w:szCs w:val="21"/>
              </w:rPr>
              <w:t>1m</w:t>
            </w:r>
          </w:p>
        </w:tc>
      </w:tr>
      <w:tr w14:paraId="740DC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C9A4D92">
            <w:pPr>
              <w:pStyle w:val="24"/>
              <w:bidi w:val="0"/>
              <w:rPr>
                <w:rFonts w:hint="default"/>
                <w:color w:val="auto"/>
                <w:sz w:val="21"/>
                <w:szCs w:val="21"/>
                <w:lang w:val="en-US" w:eastAsia="zh-CN"/>
              </w:rPr>
            </w:pPr>
            <w:r>
              <w:rPr>
                <w:rFonts w:hint="eastAsia"/>
                <w:color w:val="auto"/>
                <w:sz w:val="21"/>
                <w:szCs w:val="21"/>
                <w:lang w:val="en-US" w:eastAsia="zh-CN"/>
              </w:rPr>
              <w:t>11</w:t>
            </w:r>
          </w:p>
        </w:tc>
        <w:tc>
          <w:tcPr>
            <w:tcW w:w="173" w:type="pct"/>
            <w:vMerge w:val="continue"/>
            <w:noWrap w:val="0"/>
            <w:vAlign w:val="center"/>
          </w:tcPr>
          <w:p w14:paraId="70B694FA">
            <w:pPr>
              <w:pStyle w:val="24"/>
              <w:bidi w:val="0"/>
              <w:rPr>
                <w:color w:val="auto"/>
                <w:sz w:val="21"/>
                <w:szCs w:val="21"/>
              </w:rPr>
            </w:pPr>
          </w:p>
        </w:tc>
        <w:tc>
          <w:tcPr>
            <w:tcW w:w="300" w:type="pct"/>
            <w:noWrap w:val="0"/>
            <w:vAlign w:val="center"/>
          </w:tcPr>
          <w:p w14:paraId="4EEFA00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压制系统</w:t>
            </w:r>
          </w:p>
        </w:tc>
        <w:tc>
          <w:tcPr>
            <w:tcW w:w="250" w:type="pct"/>
            <w:noWrap w:val="0"/>
            <w:vAlign w:val="center"/>
          </w:tcPr>
          <w:p w14:paraId="1E2AB965">
            <w:pPr>
              <w:pStyle w:val="24"/>
              <w:bidi w:val="0"/>
              <w:rPr>
                <w:rFonts w:hint="eastAsia"/>
                <w:color w:val="auto"/>
                <w:sz w:val="21"/>
                <w:szCs w:val="21"/>
                <w:lang w:val="en-US" w:eastAsia="zh-CN"/>
              </w:rPr>
            </w:pPr>
            <w:r>
              <w:rPr>
                <w:rFonts w:hint="default"/>
                <w:color w:val="auto"/>
                <w:sz w:val="21"/>
                <w:szCs w:val="21"/>
                <w:lang w:val="en-US" w:eastAsia="zh-CN"/>
              </w:rPr>
              <w:t>80.00</w:t>
            </w:r>
          </w:p>
        </w:tc>
        <w:tc>
          <w:tcPr>
            <w:tcW w:w="195" w:type="pct"/>
            <w:noWrap w:val="0"/>
            <w:vAlign w:val="center"/>
          </w:tcPr>
          <w:p w14:paraId="00F297BC">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7AE17F25">
            <w:pPr>
              <w:pStyle w:val="24"/>
              <w:bidi w:val="0"/>
              <w:rPr>
                <w:color w:val="auto"/>
                <w:sz w:val="21"/>
                <w:szCs w:val="21"/>
              </w:rPr>
            </w:pPr>
          </w:p>
        </w:tc>
        <w:tc>
          <w:tcPr>
            <w:tcW w:w="208" w:type="pct"/>
            <w:noWrap w:val="0"/>
            <w:vAlign w:val="center"/>
          </w:tcPr>
          <w:p w14:paraId="72DE9938">
            <w:pPr>
              <w:pStyle w:val="24"/>
              <w:bidi w:val="0"/>
              <w:rPr>
                <w:rFonts w:hint="eastAsia"/>
                <w:color w:val="auto"/>
                <w:sz w:val="21"/>
                <w:szCs w:val="21"/>
                <w:lang w:val="en-US" w:eastAsia="zh-CN"/>
              </w:rPr>
            </w:pPr>
            <w:r>
              <w:rPr>
                <w:rFonts w:hint="default"/>
                <w:color w:val="auto"/>
                <w:sz w:val="21"/>
                <w:szCs w:val="21"/>
                <w:lang w:val="en-US" w:eastAsia="zh-CN"/>
              </w:rPr>
              <w:t>-40.91</w:t>
            </w:r>
          </w:p>
        </w:tc>
        <w:tc>
          <w:tcPr>
            <w:tcW w:w="201" w:type="pct"/>
            <w:noWrap w:val="0"/>
            <w:vAlign w:val="center"/>
          </w:tcPr>
          <w:p w14:paraId="6B0E3781">
            <w:pPr>
              <w:pStyle w:val="24"/>
              <w:bidi w:val="0"/>
              <w:rPr>
                <w:rFonts w:hint="eastAsia"/>
                <w:color w:val="auto"/>
                <w:sz w:val="21"/>
                <w:szCs w:val="21"/>
                <w:lang w:val="en-US" w:eastAsia="zh-CN"/>
              </w:rPr>
            </w:pPr>
            <w:r>
              <w:rPr>
                <w:rFonts w:hint="default"/>
                <w:color w:val="auto"/>
                <w:sz w:val="21"/>
                <w:szCs w:val="21"/>
                <w:lang w:val="en-US" w:eastAsia="zh-CN"/>
              </w:rPr>
              <w:t>-6.27</w:t>
            </w:r>
          </w:p>
        </w:tc>
        <w:tc>
          <w:tcPr>
            <w:tcW w:w="206" w:type="pct"/>
            <w:noWrap w:val="0"/>
            <w:vAlign w:val="center"/>
          </w:tcPr>
          <w:p w14:paraId="06E976AA">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756CA76E">
            <w:pPr>
              <w:pStyle w:val="24"/>
              <w:bidi w:val="0"/>
              <w:rPr>
                <w:rFonts w:hint="eastAsia"/>
                <w:color w:val="auto"/>
                <w:sz w:val="21"/>
                <w:szCs w:val="21"/>
                <w:lang w:val="en-US" w:eastAsia="zh-CN"/>
              </w:rPr>
            </w:pPr>
            <w:r>
              <w:rPr>
                <w:rFonts w:hint="default"/>
                <w:color w:val="auto"/>
                <w:sz w:val="21"/>
                <w:szCs w:val="21"/>
                <w:lang w:val="en-US" w:eastAsia="zh-CN"/>
              </w:rPr>
              <w:t>22.81</w:t>
            </w:r>
          </w:p>
        </w:tc>
        <w:tc>
          <w:tcPr>
            <w:tcW w:w="194" w:type="pct"/>
            <w:noWrap w:val="0"/>
            <w:vAlign w:val="center"/>
          </w:tcPr>
          <w:p w14:paraId="5E497F83">
            <w:pPr>
              <w:pStyle w:val="24"/>
              <w:bidi w:val="0"/>
              <w:rPr>
                <w:rFonts w:hint="eastAsia"/>
                <w:color w:val="auto"/>
                <w:sz w:val="21"/>
                <w:szCs w:val="21"/>
                <w:lang w:val="en-US" w:eastAsia="zh-CN"/>
              </w:rPr>
            </w:pPr>
            <w:r>
              <w:rPr>
                <w:rFonts w:hint="default"/>
                <w:color w:val="auto"/>
                <w:sz w:val="21"/>
                <w:szCs w:val="21"/>
                <w:lang w:val="en-US" w:eastAsia="zh-CN"/>
              </w:rPr>
              <w:t>10.00</w:t>
            </w:r>
          </w:p>
        </w:tc>
        <w:tc>
          <w:tcPr>
            <w:tcW w:w="175" w:type="pct"/>
            <w:noWrap w:val="0"/>
            <w:vAlign w:val="center"/>
          </w:tcPr>
          <w:p w14:paraId="13C85285">
            <w:pPr>
              <w:pStyle w:val="24"/>
              <w:bidi w:val="0"/>
              <w:rPr>
                <w:rFonts w:hint="eastAsia"/>
                <w:color w:val="auto"/>
                <w:sz w:val="21"/>
                <w:szCs w:val="21"/>
                <w:lang w:val="en-US" w:eastAsia="zh-CN"/>
              </w:rPr>
            </w:pPr>
            <w:r>
              <w:rPr>
                <w:rFonts w:hint="default"/>
                <w:color w:val="auto"/>
                <w:sz w:val="21"/>
                <w:szCs w:val="21"/>
                <w:lang w:val="en-US" w:eastAsia="zh-CN"/>
              </w:rPr>
              <w:t>72.84</w:t>
            </w:r>
          </w:p>
        </w:tc>
        <w:tc>
          <w:tcPr>
            <w:tcW w:w="203" w:type="pct"/>
            <w:noWrap w:val="0"/>
            <w:vAlign w:val="center"/>
          </w:tcPr>
          <w:p w14:paraId="750F769F">
            <w:pPr>
              <w:pStyle w:val="24"/>
              <w:bidi w:val="0"/>
              <w:rPr>
                <w:rFonts w:hint="eastAsia"/>
                <w:color w:val="auto"/>
                <w:sz w:val="21"/>
                <w:szCs w:val="21"/>
                <w:lang w:val="en-US" w:eastAsia="zh-CN"/>
              </w:rPr>
            </w:pPr>
            <w:r>
              <w:rPr>
                <w:rFonts w:hint="default"/>
                <w:color w:val="auto"/>
                <w:sz w:val="21"/>
                <w:szCs w:val="21"/>
                <w:lang w:val="en-US" w:eastAsia="zh-CN"/>
              </w:rPr>
              <w:t>39.33</w:t>
            </w:r>
          </w:p>
        </w:tc>
        <w:tc>
          <w:tcPr>
            <w:tcW w:w="231" w:type="pct"/>
            <w:noWrap w:val="0"/>
            <w:vAlign w:val="center"/>
          </w:tcPr>
          <w:p w14:paraId="696CFA7B">
            <w:pPr>
              <w:pStyle w:val="24"/>
              <w:bidi w:val="0"/>
              <w:rPr>
                <w:rFonts w:hint="default"/>
                <w:color w:val="auto"/>
                <w:sz w:val="21"/>
                <w:szCs w:val="21"/>
                <w:lang w:val="en-US" w:eastAsia="zh-CN"/>
              </w:rPr>
            </w:pPr>
            <w:r>
              <w:rPr>
                <w:rFonts w:hint="default"/>
                <w:color w:val="auto"/>
                <w:sz w:val="21"/>
                <w:szCs w:val="21"/>
                <w:lang w:val="en-US" w:eastAsia="zh-CN"/>
              </w:rPr>
              <w:t>52.84</w:t>
            </w:r>
          </w:p>
        </w:tc>
        <w:tc>
          <w:tcPr>
            <w:tcW w:w="217" w:type="pct"/>
            <w:noWrap w:val="0"/>
            <w:vAlign w:val="center"/>
          </w:tcPr>
          <w:p w14:paraId="62A860EF">
            <w:pPr>
              <w:pStyle w:val="24"/>
              <w:bidi w:val="0"/>
              <w:rPr>
                <w:rFonts w:hint="default"/>
                <w:color w:val="auto"/>
                <w:sz w:val="21"/>
                <w:szCs w:val="21"/>
                <w:lang w:val="en-US" w:eastAsia="zh-CN"/>
              </w:rPr>
            </w:pPr>
            <w:r>
              <w:rPr>
                <w:rFonts w:hint="default"/>
                <w:color w:val="auto"/>
                <w:sz w:val="21"/>
                <w:szCs w:val="21"/>
                <w:lang w:val="en-US" w:eastAsia="zh-CN"/>
              </w:rPr>
              <w:t>60.00</w:t>
            </w:r>
          </w:p>
        </w:tc>
        <w:tc>
          <w:tcPr>
            <w:tcW w:w="203" w:type="pct"/>
            <w:noWrap w:val="0"/>
            <w:vAlign w:val="center"/>
          </w:tcPr>
          <w:p w14:paraId="0F8A1FAB">
            <w:pPr>
              <w:pStyle w:val="24"/>
              <w:bidi w:val="0"/>
              <w:rPr>
                <w:rFonts w:hint="default"/>
                <w:color w:val="auto"/>
                <w:sz w:val="21"/>
                <w:szCs w:val="21"/>
                <w:lang w:val="en-US" w:eastAsia="zh-CN"/>
              </w:rPr>
            </w:pPr>
            <w:r>
              <w:rPr>
                <w:rFonts w:hint="default"/>
                <w:color w:val="auto"/>
                <w:sz w:val="21"/>
                <w:szCs w:val="21"/>
                <w:lang w:val="en-US" w:eastAsia="zh-CN"/>
              </w:rPr>
              <w:t>42.75</w:t>
            </w:r>
          </w:p>
        </w:tc>
        <w:tc>
          <w:tcPr>
            <w:tcW w:w="216" w:type="pct"/>
            <w:noWrap w:val="0"/>
            <w:vAlign w:val="center"/>
          </w:tcPr>
          <w:p w14:paraId="2B04E650">
            <w:pPr>
              <w:pStyle w:val="24"/>
              <w:bidi w:val="0"/>
              <w:rPr>
                <w:rFonts w:hint="default"/>
                <w:color w:val="auto"/>
                <w:sz w:val="21"/>
                <w:szCs w:val="21"/>
                <w:lang w:val="en-US" w:eastAsia="zh-CN"/>
              </w:rPr>
            </w:pPr>
            <w:r>
              <w:rPr>
                <w:rFonts w:hint="default"/>
                <w:color w:val="auto"/>
                <w:sz w:val="21"/>
                <w:szCs w:val="21"/>
                <w:lang w:val="en-US" w:eastAsia="zh-CN"/>
              </w:rPr>
              <w:t>48.11</w:t>
            </w:r>
          </w:p>
        </w:tc>
        <w:tc>
          <w:tcPr>
            <w:tcW w:w="140" w:type="pct"/>
            <w:vMerge w:val="continue"/>
            <w:noWrap w:val="0"/>
            <w:vAlign w:val="center"/>
          </w:tcPr>
          <w:p w14:paraId="5E9EFECC">
            <w:pPr>
              <w:pStyle w:val="24"/>
              <w:bidi w:val="0"/>
              <w:rPr>
                <w:color w:val="auto"/>
                <w:sz w:val="21"/>
                <w:szCs w:val="21"/>
                <w:lang w:val="en-US" w:eastAsia="zh-CN"/>
              </w:rPr>
            </w:pPr>
          </w:p>
        </w:tc>
        <w:tc>
          <w:tcPr>
            <w:tcW w:w="226" w:type="pct"/>
            <w:noWrap w:val="0"/>
            <w:vAlign w:val="center"/>
          </w:tcPr>
          <w:p w14:paraId="3B2628D1">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363579F0">
            <w:pPr>
              <w:pStyle w:val="24"/>
              <w:bidi w:val="0"/>
              <w:rPr>
                <w:rFonts w:hint="default"/>
                <w:color w:val="auto"/>
                <w:sz w:val="21"/>
                <w:szCs w:val="21"/>
                <w:lang w:val="en-US" w:eastAsia="zh-CN"/>
              </w:rPr>
            </w:pPr>
            <w:r>
              <w:rPr>
                <w:rFonts w:hint="default"/>
                <w:color w:val="auto"/>
                <w:sz w:val="21"/>
                <w:szCs w:val="21"/>
                <w:lang w:val="en-US" w:eastAsia="zh-CN"/>
              </w:rPr>
              <w:t>26.46</w:t>
            </w:r>
          </w:p>
        </w:tc>
        <w:tc>
          <w:tcPr>
            <w:tcW w:w="198" w:type="pct"/>
            <w:noWrap w:val="0"/>
            <w:vAlign w:val="center"/>
          </w:tcPr>
          <w:p w14:paraId="16160623">
            <w:pPr>
              <w:pStyle w:val="24"/>
              <w:bidi w:val="0"/>
              <w:rPr>
                <w:rFonts w:hint="default"/>
                <w:color w:val="auto"/>
                <w:sz w:val="21"/>
                <w:szCs w:val="21"/>
                <w:lang w:val="en-US" w:eastAsia="zh-CN"/>
              </w:rPr>
            </w:pPr>
            <w:r>
              <w:rPr>
                <w:rFonts w:hint="default"/>
                <w:color w:val="auto"/>
                <w:sz w:val="21"/>
                <w:szCs w:val="21"/>
                <w:lang w:val="en-US" w:eastAsia="zh-CN"/>
              </w:rPr>
              <w:t>33.17</w:t>
            </w:r>
          </w:p>
        </w:tc>
        <w:tc>
          <w:tcPr>
            <w:tcW w:w="198" w:type="pct"/>
            <w:noWrap w:val="0"/>
            <w:vAlign w:val="center"/>
          </w:tcPr>
          <w:p w14:paraId="08778E42">
            <w:pPr>
              <w:pStyle w:val="24"/>
              <w:bidi w:val="0"/>
              <w:rPr>
                <w:rFonts w:hint="default"/>
                <w:color w:val="auto"/>
                <w:sz w:val="21"/>
                <w:szCs w:val="21"/>
                <w:lang w:val="en-US" w:eastAsia="zh-CN"/>
              </w:rPr>
            </w:pPr>
            <w:r>
              <w:rPr>
                <w:rFonts w:hint="default"/>
                <w:color w:val="auto"/>
                <w:sz w:val="21"/>
                <w:szCs w:val="21"/>
                <w:lang w:val="en-US" w:eastAsia="zh-CN"/>
              </w:rPr>
              <w:t>16.63</w:t>
            </w:r>
          </w:p>
        </w:tc>
        <w:tc>
          <w:tcPr>
            <w:tcW w:w="205" w:type="pct"/>
            <w:noWrap w:val="0"/>
            <w:vAlign w:val="center"/>
          </w:tcPr>
          <w:p w14:paraId="1D988188">
            <w:pPr>
              <w:pStyle w:val="24"/>
              <w:bidi w:val="0"/>
              <w:rPr>
                <w:rFonts w:hint="default"/>
                <w:color w:val="auto"/>
                <w:sz w:val="21"/>
                <w:szCs w:val="21"/>
                <w:lang w:val="en-US" w:eastAsia="zh-CN"/>
              </w:rPr>
            </w:pPr>
            <w:r>
              <w:rPr>
                <w:rFonts w:hint="default"/>
                <w:color w:val="auto"/>
                <w:sz w:val="21"/>
                <w:szCs w:val="21"/>
                <w:lang w:val="en-US" w:eastAsia="zh-CN"/>
              </w:rPr>
              <w:t>21.89</w:t>
            </w:r>
          </w:p>
        </w:tc>
        <w:tc>
          <w:tcPr>
            <w:tcW w:w="234" w:type="pct"/>
            <w:noWrap w:val="0"/>
            <w:vAlign w:val="center"/>
          </w:tcPr>
          <w:p w14:paraId="37D66D21">
            <w:pPr>
              <w:pStyle w:val="24"/>
              <w:bidi w:val="0"/>
              <w:rPr>
                <w:rFonts w:hint="eastAsia"/>
                <w:color w:val="auto"/>
                <w:sz w:val="21"/>
                <w:szCs w:val="21"/>
              </w:rPr>
            </w:pPr>
            <w:r>
              <w:rPr>
                <w:rFonts w:hint="eastAsia"/>
                <w:color w:val="auto"/>
                <w:sz w:val="21"/>
                <w:szCs w:val="21"/>
              </w:rPr>
              <w:t>1m</w:t>
            </w:r>
          </w:p>
        </w:tc>
      </w:tr>
      <w:tr w14:paraId="365D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6423CC77">
            <w:pPr>
              <w:pStyle w:val="24"/>
              <w:bidi w:val="0"/>
              <w:rPr>
                <w:rFonts w:hint="default"/>
                <w:color w:val="auto"/>
                <w:sz w:val="21"/>
                <w:szCs w:val="21"/>
                <w:lang w:val="en-US" w:eastAsia="zh-CN"/>
              </w:rPr>
            </w:pPr>
            <w:r>
              <w:rPr>
                <w:rFonts w:hint="eastAsia"/>
                <w:color w:val="auto"/>
                <w:sz w:val="21"/>
                <w:szCs w:val="21"/>
                <w:lang w:val="en-US" w:eastAsia="zh-CN"/>
              </w:rPr>
              <w:t>12</w:t>
            </w:r>
          </w:p>
        </w:tc>
        <w:tc>
          <w:tcPr>
            <w:tcW w:w="173" w:type="pct"/>
            <w:vMerge w:val="continue"/>
            <w:noWrap w:val="0"/>
            <w:vAlign w:val="center"/>
          </w:tcPr>
          <w:p w14:paraId="68A7AC78">
            <w:pPr>
              <w:pStyle w:val="24"/>
              <w:bidi w:val="0"/>
              <w:rPr>
                <w:color w:val="auto"/>
                <w:sz w:val="21"/>
                <w:szCs w:val="21"/>
              </w:rPr>
            </w:pPr>
          </w:p>
        </w:tc>
        <w:tc>
          <w:tcPr>
            <w:tcW w:w="300" w:type="pct"/>
            <w:noWrap w:val="0"/>
            <w:vAlign w:val="center"/>
          </w:tcPr>
          <w:p w14:paraId="76FA7BB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输送机</w:t>
            </w:r>
          </w:p>
        </w:tc>
        <w:tc>
          <w:tcPr>
            <w:tcW w:w="250" w:type="pct"/>
            <w:noWrap w:val="0"/>
            <w:vAlign w:val="center"/>
          </w:tcPr>
          <w:p w14:paraId="60760CB9">
            <w:pPr>
              <w:pStyle w:val="24"/>
              <w:bidi w:val="0"/>
              <w:rPr>
                <w:rFonts w:hint="eastAsia"/>
                <w:color w:val="auto"/>
                <w:sz w:val="21"/>
                <w:szCs w:val="21"/>
                <w:lang w:val="en-US" w:eastAsia="zh-CN"/>
              </w:rPr>
            </w:pPr>
            <w:r>
              <w:rPr>
                <w:rFonts w:hint="default"/>
                <w:color w:val="auto"/>
                <w:sz w:val="21"/>
                <w:szCs w:val="21"/>
                <w:lang w:val="en-US" w:eastAsia="zh-CN"/>
              </w:rPr>
              <w:t>75.00</w:t>
            </w:r>
          </w:p>
        </w:tc>
        <w:tc>
          <w:tcPr>
            <w:tcW w:w="195" w:type="pct"/>
            <w:noWrap w:val="0"/>
            <w:vAlign w:val="center"/>
          </w:tcPr>
          <w:p w14:paraId="754B3390">
            <w:pPr>
              <w:pStyle w:val="24"/>
              <w:bidi w:val="0"/>
              <w:rPr>
                <w:rFonts w:hint="default"/>
                <w:color w:val="auto"/>
                <w:sz w:val="21"/>
                <w:szCs w:val="21"/>
                <w:lang w:val="en-US" w:eastAsia="zh-CN"/>
              </w:rPr>
            </w:pPr>
          </w:p>
        </w:tc>
        <w:tc>
          <w:tcPr>
            <w:tcW w:w="248" w:type="pct"/>
            <w:vMerge w:val="continue"/>
            <w:noWrap w:val="0"/>
            <w:vAlign w:val="center"/>
          </w:tcPr>
          <w:p w14:paraId="39EBD559">
            <w:pPr>
              <w:pStyle w:val="24"/>
              <w:bidi w:val="0"/>
              <w:rPr>
                <w:color w:val="auto"/>
                <w:sz w:val="21"/>
                <w:szCs w:val="21"/>
              </w:rPr>
            </w:pPr>
          </w:p>
        </w:tc>
        <w:tc>
          <w:tcPr>
            <w:tcW w:w="208" w:type="pct"/>
            <w:noWrap w:val="0"/>
            <w:vAlign w:val="center"/>
          </w:tcPr>
          <w:p w14:paraId="6D7A333F">
            <w:pPr>
              <w:pStyle w:val="24"/>
              <w:bidi w:val="0"/>
              <w:rPr>
                <w:rFonts w:hint="eastAsia"/>
                <w:color w:val="auto"/>
                <w:sz w:val="21"/>
                <w:szCs w:val="21"/>
                <w:lang w:val="en-US" w:eastAsia="zh-CN"/>
              </w:rPr>
            </w:pPr>
            <w:r>
              <w:rPr>
                <w:rFonts w:hint="default"/>
                <w:color w:val="auto"/>
                <w:sz w:val="21"/>
                <w:szCs w:val="21"/>
                <w:lang w:val="en-US" w:eastAsia="zh-CN"/>
              </w:rPr>
              <w:t>-67.77</w:t>
            </w:r>
          </w:p>
        </w:tc>
        <w:tc>
          <w:tcPr>
            <w:tcW w:w="201" w:type="pct"/>
            <w:noWrap w:val="0"/>
            <w:vAlign w:val="center"/>
          </w:tcPr>
          <w:p w14:paraId="66AE069D">
            <w:pPr>
              <w:pStyle w:val="24"/>
              <w:bidi w:val="0"/>
              <w:rPr>
                <w:rFonts w:hint="eastAsia"/>
                <w:color w:val="auto"/>
                <w:sz w:val="21"/>
                <w:szCs w:val="21"/>
                <w:lang w:val="en-US" w:eastAsia="zh-CN"/>
              </w:rPr>
            </w:pPr>
            <w:r>
              <w:rPr>
                <w:rFonts w:hint="default"/>
                <w:color w:val="auto"/>
                <w:sz w:val="21"/>
                <w:szCs w:val="21"/>
                <w:lang w:val="en-US" w:eastAsia="zh-CN"/>
              </w:rPr>
              <w:t>11.8</w:t>
            </w:r>
          </w:p>
        </w:tc>
        <w:tc>
          <w:tcPr>
            <w:tcW w:w="206" w:type="pct"/>
            <w:noWrap w:val="0"/>
            <w:vAlign w:val="center"/>
          </w:tcPr>
          <w:p w14:paraId="7D869F53">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2245C657">
            <w:pPr>
              <w:pStyle w:val="24"/>
              <w:bidi w:val="0"/>
              <w:rPr>
                <w:rFonts w:hint="eastAsia"/>
                <w:color w:val="auto"/>
                <w:sz w:val="21"/>
                <w:szCs w:val="21"/>
                <w:lang w:val="en-US" w:eastAsia="zh-CN"/>
              </w:rPr>
            </w:pPr>
            <w:r>
              <w:rPr>
                <w:rFonts w:hint="default"/>
                <w:color w:val="auto"/>
                <w:sz w:val="21"/>
                <w:szCs w:val="21"/>
                <w:lang w:val="en-US" w:eastAsia="zh-CN"/>
              </w:rPr>
              <w:t>43.56</w:t>
            </w:r>
          </w:p>
        </w:tc>
        <w:tc>
          <w:tcPr>
            <w:tcW w:w="194" w:type="pct"/>
            <w:noWrap w:val="0"/>
            <w:vAlign w:val="center"/>
          </w:tcPr>
          <w:p w14:paraId="33519A38">
            <w:pPr>
              <w:pStyle w:val="24"/>
              <w:bidi w:val="0"/>
              <w:rPr>
                <w:rFonts w:hint="eastAsia"/>
                <w:color w:val="auto"/>
                <w:sz w:val="21"/>
                <w:szCs w:val="21"/>
                <w:lang w:val="en-US" w:eastAsia="zh-CN"/>
              </w:rPr>
            </w:pPr>
            <w:r>
              <w:rPr>
                <w:rFonts w:hint="default"/>
                <w:color w:val="auto"/>
                <w:sz w:val="21"/>
                <w:szCs w:val="21"/>
                <w:lang w:val="en-US" w:eastAsia="zh-CN"/>
              </w:rPr>
              <w:t>37.15</w:t>
            </w:r>
          </w:p>
        </w:tc>
        <w:tc>
          <w:tcPr>
            <w:tcW w:w="175" w:type="pct"/>
            <w:noWrap w:val="0"/>
            <w:vAlign w:val="center"/>
          </w:tcPr>
          <w:p w14:paraId="6F1244CE">
            <w:pPr>
              <w:pStyle w:val="24"/>
              <w:bidi w:val="0"/>
              <w:rPr>
                <w:rFonts w:hint="eastAsia"/>
                <w:color w:val="auto"/>
                <w:sz w:val="21"/>
                <w:szCs w:val="21"/>
                <w:lang w:val="en-US" w:eastAsia="zh-CN"/>
              </w:rPr>
            </w:pPr>
            <w:r>
              <w:rPr>
                <w:rFonts w:hint="default"/>
                <w:color w:val="auto"/>
                <w:sz w:val="21"/>
                <w:szCs w:val="21"/>
                <w:lang w:val="en-US" w:eastAsia="zh-CN"/>
              </w:rPr>
              <w:t>34.33</w:t>
            </w:r>
          </w:p>
        </w:tc>
        <w:tc>
          <w:tcPr>
            <w:tcW w:w="203" w:type="pct"/>
            <w:noWrap w:val="0"/>
            <w:vAlign w:val="center"/>
          </w:tcPr>
          <w:p w14:paraId="0B26C516">
            <w:pPr>
              <w:pStyle w:val="24"/>
              <w:bidi w:val="0"/>
              <w:rPr>
                <w:rFonts w:hint="eastAsia"/>
                <w:color w:val="auto"/>
                <w:sz w:val="21"/>
                <w:szCs w:val="21"/>
                <w:lang w:val="en-US" w:eastAsia="zh-CN"/>
              </w:rPr>
            </w:pPr>
            <w:r>
              <w:rPr>
                <w:rFonts w:hint="default"/>
                <w:color w:val="auto"/>
                <w:sz w:val="21"/>
                <w:szCs w:val="21"/>
                <w:lang w:val="en-US" w:eastAsia="zh-CN"/>
              </w:rPr>
              <w:t>11.96</w:t>
            </w:r>
          </w:p>
        </w:tc>
        <w:tc>
          <w:tcPr>
            <w:tcW w:w="231" w:type="pct"/>
            <w:noWrap w:val="0"/>
            <w:vAlign w:val="center"/>
          </w:tcPr>
          <w:p w14:paraId="7992BDFF">
            <w:pPr>
              <w:pStyle w:val="24"/>
              <w:bidi w:val="0"/>
              <w:rPr>
                <w:rFonts w:hint="default"/>
                <w:color w:val="auto"/>
                <w:sz w:val="21"/>
                <w:szCs w:val="21"/>
                <w:lang w:val="en-US" w:eastAsia="zh-CN"/>
              </w:rPr>
            </w:pPr>
            <w:r>
              <w:rPr>
                <w:rFonts w:hint="default"/>
                <w:color w:val="auto"/>
                <w:sz w:val="21"/>
                <w:szCs w:val="21"/>
                <w:lang w:val="en-US" w:eastAsia="zh-CN"/>
              </w:rPr>
              <w:t>42.22</w:t>
            </w:r>
          </w:p>
        </w:tc>
        <w:tc>
          <w:tcPr>
            <w:tcW w:w="217" w:type="pct"/>
            <w:noWrap w:val="0"/>
            <w:vAlign w:val="center"/>
          </w:tcPr>
          <w:p w14:paraId="24F202C2">
            <w:pPr>
              <w:pStyle w:val="24"/>
              <w:bidi w:val="0"/>
              <w:rPr>
                <w:rFonts w:hint="default"/>
                <w:color w:val="auto"/>
                <w:sz w:val="21"/>
                <w:szCs w:val="21"/>
                <w:lang w:val="en-US" w:eastAsia="zh-CN"/>
              </w:rPr>
            </w:pPr>
            <w:r>
              <w:rPr>
                <w:rFonts w:hint="default"/>
                <w:color w:val="auto"/>
                <w:sz w:val="21"/>
                <w:szCs w:val="21"/>
                <w:lang w:val="en-US" w:eastAsia="zh-CN"/>
              </w:rPr>
              <w:t>43.60</w:t>
            </w:r>
          </w:p>
        </w:tc>
        <w:tc>
          <w:tcPr>
            <w:tcW w:w="203" w:type="pct"/>
            <w:noWrap w:val="0"/>
            <w:vAlign w:val="center"/>
          </w:tcPr>
          <w:p w14:paraId="131D4336">
            <w:pPr>
              <w:pStyle w:val="24"/>
              <w:bidi w:val="0"/>
              <w:rPr>
                <w:rFonts w:hint="default"/>
                <w:color w:val="auto"/>
                <w:sz w:val="21"/>
                <w:szCs w:val="21"/>
                <w:lang w:val="en-US" w:eastAsia="zh-CN"/>
              </w:rPr>
            </w:pPr>
            <w:r>
              <w:rPr>
                <w:rFonts w:hint="default"/>
                <w:color w:val="auto"/>
                <w:sz w:val="21"/>
                <w:szCs w:val="21"/>
                <w:lang w:val="en-US" w:eastAsia="zh-CN"/>
              </w:rPr>
              <w:t>44.29</w:t>
            </w:r>
          </w:p>
        </w:tc>
        <w:tc>
          <w:tcPr>
            <w:tcW w:w="216" w:type="pct"/>
            <w:noWrap w:val="0"/>
            <w:vAlign w:val="center"/>
          </w:tcPr>
          <w:p w14:paraId="7C60AF38">
            <w:pPr>
              <w:pStyle w:val="24"/>
              <w:bidi w:val="0"/>
              <w:rPr>
                <w:rFonts w:hint="default"/>
                <w:color w:val="auto"/>
                <w:sz w:val="21"/>
                <w:szCs w:val="21"/>
                <w:lang w:val="en-US" w:eastAsia="zh-CN"/>
              </w:rPr>
            </w:pPr>
            <w:r>
              <w:rPr>
                <w:rFonts w:hint="default"/>
                <w:color w:val="auto"/>
                <w:sz w:val="21"/>
                <w:szCs w:val="21"/>
                <w:lang w:val="en-US" w:eastAsia="zh-CN"/>
              </w:rPr>
              <w:t>53.45</w:t>
            </w:r>
          </w:p>
        </w:tc>
        <w:tc>
          <w:tcPr>
            <w:tcW w:w="140" w:type="pct"/>
            <w:vMerge w:val="continue"/>
            <w:noWrap w:val="0"/>
            <w:vAlign w:val="center"/>
          </w:tcPr>
          <w:p w14:paraId="6D5B4F85">
            <w:pPr>
              <w:pStyle w:val="24"/>
              <w:bidi w:val="0"/>
              <w:rPr>
                <w:color w:val="auto"/>
                <w:sz w:val="21"/>
                <w:szCs w:val="21"/>
                <w:lang w:val="en-US" w:eastAsia="zh-CN"/>
              </w:rPr>
            </w:pPr>
          </w:p>
        </w:tc>
        <w:tc>
          <w:tcPr>
            <w:tcW w:w="226" w:type="pct"/>
            <w:noWrap w:val="0"/>
            <w:vAlign w:val="center"/>
          </w:tcPr>
          <w:p w14:paraId="414E5764">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0D0F17AE">
            <w:pPr>
              <w:pStyle w:val="24"/>
              <w:bidi w:val="0"/>
              <w:rPr>
                <w:rFonts w:hint="default"/>
                <w:color w:val="auto"/>
                <w:sz w:val="21"/>
                <w:szCs w:val="21"/>
                <w:lang w:val="en-US" w:eastAsia="zh-CN"/>
              </w:rPr>
            </w:pPr>
            <w:r>
              <w:rPr>
                <w:rFonts w:hint="default"/>
                <w:color w:val="auto"/>
                <w:sz w:val="21"/>
                <w:szCs w:val="21"/>
                <w:lang w:val="en-US" w:eastAsia="zh-CN"/>
              </w:rPr>
              <w:t>16.02</w:t>
            </w:r>
          </w:p>
        </w:tc>
        <w:tc>
          <w:tcPr>
            <w:tcW w:w="198" w:type="pct"/>
            <w:noWrap w:val="0"/>
            <w:vAlign w:val="center"/>
          </w:tcPr>
          <w:p w14:paraId="7313C32D">
            <w:pPr>
              <w:pStyle w:val="24"/>
              <w:bidi w:val="0"/>
              <w:rPr>
                <w:rFonts w:hint="default"/>
                <w:color w:val="auto"/>
                <w:sz w:val="21"/>
                <w:szCs w:val="21"/>
                <w:lang w:val="en-US" w:eastAsia="zh-CN"/>
              </w:rPr>
            </w:pPr>
            <w:r>
              <w:rPr>
                <w:rFonts w:hint="default"/>
                <w:color w:val="auto"/>
                <w:sz w:val="21"/>
                <w:szCs w:val="21"/>
                <w:lang w:val="en-US" w:eastAsia="zh-CN"/>
              </w:rPr>
              <w:t>17.37</w:t>
            </w:r>
          </w:p>
        </w:tc>
        <w:tc>
          <w:tcPr>
            <w:tcW w:w="198" w:type="pct"/>
            <w:noWrap w:val="0"/>
            <w:vAlign w:val="center"/>
          </w:tcPr>
          <w:p w14:paraId="71946C83">
            <w:pPr>
              <w:pStyle w:val="24"/>
              <w:bidi w:val="0"/>
              <w:rPr>
                <w:rFonts w:hint="default"/>
                <w:color w:val="auto"/>
                <w:sz w:val="21"/>
                <w:szCs w:val="21"/>
                <w:lang w:val="en-US" w:eastAsia="zh-CN"/>
              </w:rPr>
            </w:pPr>
            <w:r>
              <w:rPr>
                <w:rFonts w:hint="default"/>
                <w:color w:val="auto"/>
                <w:sz w:val="21"/>
                <w:szCs w:val="21"/>
                <w:lang w:val="en-US" w:eastAsia="zh-CN"/>
              </w:rPr>
              <w:t>18.04</w:t>
            </w:r>
          </w:p>
        </w:tc>
        <w:tc>
          <w:tcPr>
            <w:tcW w:w="205" w:type="pct"/>
            <w:noWrap w:val="0"/>
            <w:vAlign w:val="center"/>
          </w:tcPr>
          <w:p w14:paraId="40714A22">
            <w:pPr>
              <w:pStyle w:val="24"/>
              <w:bidi w:val="0"/>
              <w:rPr>
                <w:rFonts w:hint="default"/>
                <w:color w:val="auto"/>
                <w:sz w:val="21"/>
                <w:szCs w:val="21"/>
                <w:lang w:val="en-US" w:eastAsia="zh-CN"/>
              </w:rPr>
            </w:pPr>
            <w:r>
              <w:rPr>
                <w:rFonts w:hint="default"/>
                <w:color w:val="auto"/>
                <w:sz w:val="21"/>
                <w:szCs w:val="21"/>
                <w:lang w:val="en-US" w:eastAsia="zh-CN"/>
              </w:rPr>
              <w:t>26.75</w:t>
            </w:r>
          </w:p>
        </w:tc>
        <w:tc>
          <w:tcPr>
            <w:tcW w:w="234" w:type="pct"/>
            <w:noWrap w:val="0"/>
            <w:vAlign w:val="center"/>
          </w:tcPr>
          <w:p w14:paraId="72F01650">
            <w:pPr>
              <w:pStyle w:val="24"/>
              <w:bidi w:val="0"/>
              <w:rPr>
                <w:rFonts w:hint="eastAsia"/>
                <w:color w:val="auto"/>
                <w:sz w:val="21"/>
                <w:szCs w:val="21"/>
              </w:rPr>
            </w:pPr>
            <w:r>
              <w:rPr>
                <w:rFonts w:hint="eastAsia"/>
                <w:color w:val="auto"/>
                <w:sz w:val="21"/>
                <w:szCs w:val="21"/>
              </w:rPr>
              <w:t>1m</w:t>
            </w:r>
          </w:p>
        </w:tc>
      </w:tr>
      <w:tr w14:paraId="69A4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080BB5A">
            <w:pPr>
              <w:pStyle w:val="24"/>
              <w:bidi w:val="0"/>
              <w:rPr>
                <w:rFonts w:hint="default"/>
                <w:color w:val="auto"/>
                <w:sz w:val="21"/>
                <w:szCs w:val="21"/>
                <w:lang w:val="en-US" w:eastAsia="zh-CN"/>
              </w:rPr>
            </w:pPr>
            <w:r>
              <w:rPr>
                <w:rFonts w:hint="eastAsia"/>
                <w:color w:val="auto"/>
                <w:sz w:val="21"/>
                <w:szCs w:val="21"/>
                <w:lang w:val="en-US" w:eastAsia="zh-CN"/>
              </w:rPr>
              <w:t>13</w:t>
            </w:r>
          </w:p>
        </w:tc>
        <w:tc>
          <w:tcPr>
            <w:tcW w:w="173" w:type="pct"/>
            <w:vMerge w:val="continue"/>
            <w:noWrap w:val="0"/>
            <w:vAlign w:val="center"/>
          </w:tcPr>
          <w:p w14:paraId="2AE05B01">
            <w:pPr>
              <w:pStyle w:val="24"/>
              <w:bidi w:val="0"/>
              <w:rPr>
                <w:color w:val="auto"/>
                <w:sz w:val="21"/>
                <w:szCs w:val="21"/>
              </w:rPr>
            </w:pPr>
          </w:p>
        </w:tc>
        <w:tc>
          <w:tcPr>
            <w:tcW w:w="300" w:type="pct"/>
            <w:noWrap w:val="0"/>
            <w:vAlign w:val="center"/>
          </w:tcPr>
          <w:p w14:paraId="53DC3396">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输送机</w:t>
            </w:r>
          </w:p>
        </w:tc>
        <w:tc>
          <w:tcPr>
            <w:tcW w:w="250" w:type="pct"/>
            <w:noWrap w:val="0"/>
            <w:vAlign w:val="center"/>
          </w:tcPr>
          <w:p w14:paraId="0415CE28">
            <w:pPr>
              <w:pStyle w:val="24"/>
              <w:bidi w:val="0"/>
              <w:rPr>
                <w:rFonts w:hint="eastAsia"/>
                <w:color w:val="auto"/>
                <w:sz w:val="21"/>
                <w:szCs w:val="21"/>
                <w:lang w:val="en-US" w:eastAsia="zh-CN"/>
              </w:rPr>
            </w:pPr>
            <w:r>
              <w:rPr>
                <w:rFonts w:hint="default"/>
                <w:color w:val="auto"/>
                <w:sz w:val="21"/>
                <w:szCs w:val="21"/>
                <w:lang w:val="en-US" w:eastAsia="zh-CN"/>
              </w:rPr>
              <w:t>75.00</w:t>
            </w:r>
          </w:p>
        </w:tc>
        <w:tc>
          <w:tcPr>
            <w:tcW w:w="195" w:type="pct"/>
            <w:noWrap w:val="0"/>
            <w:vAlign w:val="center"/>
          </w:tcPr>
          <w:p w14:paraId="0F3078D0">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2346EEE6">
            <w:pPr>
              <w:pStyle w:val="24"/>
              <w:bidi w:val="0"/>
              <w:rPr>
                <w:color w:val="auto"/>
                <w:sz w:val="21"/>
                <w:szCs w:val="21"/>
              </w:rPr>
            </w:pPr>
          </w:p>
        </w:tc>
        <w:tc>
          <w:tcPr>
            <w:tcW w:w="208" w:type="pct"/>
            <w:noWrap w:val="0"/>
            <w:vAlign w:val="center"/>
          </w:tcPr>
          <w:p w14:paraId="4D0161AD">
            <w:pPr>
              <w:pStyle w:val="24"/>
              <w:bidi w:val="0"/>
              <w:rPr>
                <w:rFonts w:hint="eastAsia"/>
                <w:color w:val="auto"/>
                <w:sz w:val="21"/>
                <w:szCs w:val="21"/>
                <w:lang w:val="en-US" w:eastAsia="zh-CN"/>
              </w:rPr>
            </w:pPr>
            <w:r>
              <w:rPr>
                <w:rFonts w:hint="default"/>
                <w:color w:val="auto"/>
                <w:sz w:val="21"/>
                <w:szCs w:val="21"/>
                <w:lang w:val="en-US" w:eastAsia="zh-CN"/>
              </w:rPr>
              <w:t>-59.73</w:t>
            </w:r>
          </w:p>
        </w:tc>
        <w:tc>
          <w:tcPr>
            <w:tcW w:w="201" w:type="pct"/>
            <w:noWrap w:val="0"/>
            <w:vAlign w:val="center"/>
          </w:tcPr>
          <w:p w14:paraId="2346545B">
            <w:pPr>
              <w:pStyle w:val="24"/>
              <w:bidi w:val="0"/>
              <w:rPr>
                <w:rFonts w:hint="eastAsia"/>
                <w:color w:val="auto"/>
                <w:sz w:val="21"/>
                <w:szCs w:val="21"/>
                <w:lang w:val="en-US" w:eastAsia="zh-CN"/>
              </w:rPr>
            </w:pPr>
            <w:r>
              <w:rPr>
                <w:rFonts w:hint="default"/>
                <w:color w:val="auto"/>
                <w:sz w:val="21"/>
                <w:szCs w:val="21"/>
                <w:lang w:val="en-US" w:eastAsia="zh-CN"/>
              </w:rPr>
              <w:t>-12.17</w:t>
            </w:r>
          </w:p>
        </w:tc>
        <w:tc>
          <w:tcPr>
            <w:tcW w:w="206" w:type="pct"/>
            <w:noWrap w:val="0"/>
            <w:vAlign w:val="center"/>
          </w:tcPr>
          <w:p w14:paraId="4AE3358D">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0A5F01B5">
            <w:pPr>
              <w:pStyle w:val="24"/>
              <w:bidi w:val="0"/>
              <w:rPr>
                <w:rFonts w:hint="eastAsia"/>
                <w:color w:val="auto"/>
                <w:sz w:val="21"/>
                <w:szCs w:val="21"/>
                <w:lang w:val="en-US" w:eastAsia="zh-CN"/>
              </w:rPr>
            </w:pPr>
            <w:r>
              <w:rPr>
                <w:rFonts w:hint="default"/>
                <w:color w:val="auto"/>
                <w:sz w:val="21"/>
                <w:szCs w:val="21"/>
                <w:lang w:val="en-US" w:eastAsia="zh-CN"/>
              </w:rPr>
              <w:t>30.95</w:t>
            </w:r>
          </w:p>
        </w:tc>
        <w:tc>
          <w:tcPr>
            <w:tcW w:w="194" w:type="pct"/>
            <w:noWrap w:val="0"/>
            <w:vAlign w:val="center"/>
          </w:tcPr>
          <w:p w14:paraId="18C8681B">
            <w:pPr>
              <w:pStyle w:val="24"/>
              <w:bidi w:val="0"/>
              <w:rPr>
                <w:rFonts w:hint="eastAsia"/>
                <w:color w:val="auto"/>
                <w:sz w:val="21"/>
                <w:szCs w:val="21"/>
                <w:lang w:val="en-US" w:eastAsia="zh-CN"/>
              </w:rPr>
            </w:pPr>
            <w:r>
              <w:rPr>
                <w:rFonts w:hint="default"/>
                <w:color w:val="auto"/>
                <w:sz w:val="21"/>
                <w:szCs w:val="21"/>
                <w:lang w:val="en-US" w:eastAsia="zh-CN"/>
              </w:rPr>
              <w:t>10.54</w:t>
            </w:r>
          </w:p>
        </w:tc>
        <w:tc>
          <w:tcPr>
            <w:tcW w:w="175" w:type="pct"/>
            <w:noWrap w:val="0"/>
            <w:vAlign w:val="center"/>
          </w:tcPr>
          <w:p w14:paraId="437DC5DA">
            <w:pPr>
              <w:pStyle w:val="24"/>
              <w:bidi w:val="0"/>
              <w:rPr>
                <w:rFonts w:hint="eastAsia"/>
                <w:color w:val="auto"/>
                <w:sz w:val="21"/>
                <w:szCs w:val="21"/>
                <w:lang w:val="en-US" w:eastAsia="zh-CN"/>
              </w:rPr>
            </w:pPr>
            <w:r>
              <w:rPr>
                <w:rFonts w:hint="default"/>
                <w:color w:val="auto"/>
                <w:sz w:val="21"/>
                <w:szCs w:val="21"/>
                <w:lang w:val="en-US" w:eastAsia="zh-CN"/>
              </w:rPr>
              <w:t>52.04</w:t>
            </w:r>
          </w:p>
        </w:tc>
        <w:tc>
          <w:tcPr>
            <w:tcW w:w="203" w:type="pct"/>
            <w:noWrap w:val="0"/>
            <w:vAlign w:val="center"/>
          </w:tcPr>
          <w:p w14:paraId="0A623F86">
            <w:pPr>
              <w:pStyle w:val="24"/>
              <w:bidi w:val="0"/>
              <w:rPr>
                <w:rFonts w:hint="eastAsia"/>
                <w:color w:val="auto"/>
                <w:sz w:val="21"/>
                <w:szCs w:val="21"/>
                <w:lang w:val="en-US" w:eastAsia="zh-CN"/>
              </w:rPr>
            </w:pPr>
            <w:r>
              <w:rPr>
                <w:rFonts w:hint="default"/>
                <w:color w:val="auto"/>
                <w:sz w:val="21"/>
                <w:szCs w:val="21"/>
                <w:lang w:val="en-US" w:eastAsia="zh-CN"/>
              </w:rPr>
              <w:t>38.64</w:t>
            </w:r>
          </w:p>
        </w:tc>
        <w:tc>
          <w:tcPr>
            <w:tcW w:w="231" w:type="pct"/>
            <w:noWrap w:val="0"/>
            <w:vAlign w:val="center"/>
          </w:tcPr>
          <w:p w14:paraId="033C079C">
            <w:pPr>
              <w:pStyle w:val="24"/>
              <w:bidi w:val="0"/>
              <w:rPr>
                <w:rFonts w:hint="default"/>
                <w:color w:val="auto"/>
                <w:sz w:val="21"/>
                <w:szCs w:val="21"/>
                <w:lang w:val="en-US" w:eastAsia="zh-CN"/>
              </w:rPr>
            </w:pPr>
            <w:r>
              <w:rPr>
                <w:rFonts w:hint="default"/>
                <w:color w:val="auto"/>
                <w:sz w:val="21"/>
                <w:szCs w:val="21"/>
                <w:lang w:val="en-US" w:eastAsia="zh-CN"/>
              </w:rPr>
              <w:t>45.19</w:t>
            </w:r>
          </w:p>
        </w:tc>
        <w:tc>
          <w:tcPr>
            <w:tcW w:w="217" w:type="pct"/>
            <w:noWrap w:val="0"/>
            <w:vAlign w:val="center"/>
          </w:tcPr>
          <w:p w14:paraId="4A26754F">
            <w:pPr>
              <w:pStyle w:val="24"/>
              <w:bidi w:val="0"/>
              <w:rPr>
                <w:rFonts w:hint="default"/>
                <w:color w:val="auto"/>
                <w:sz w:val="21"/>
                <w:szCs w:val="21"/>
                <w:lang w:val="en-US" w:eastAsia="zh-CN"/>
              </w:rPr>
            </w:pPr>
            <w:r>
              <w:rPr>
                <w:rFonts w:hint="default"/>
                <w:color w:val="auto"/>
                <w:sz w:val="21"/>
                <w:szCs w:val="21"/>
                <w:lang w:val="en-US" w:eastAsia="zh-CN"/>
              </w:rPr>
              <w:t>54.54</w:t>
            </w:r>
          </w:p>
        </w:tc>
        <w:tc>
          <w:tcPr>
            <w:tcW w:w="203" w:type="pct"/>
            <w:noWrap w:val="0"/>
            <w:vAlign w:val="center"/>
          </w:tcPr>
          <w:p w14:paraId="3C40BE4F">
            <w:pPr>
              <w:pStyle w:val="24"/>
              <w:bidi w:val="0"/>
              <w:rPr>
                <w:rFonts w:hint="default"/>
                <w:color w:val="auto"/>
                <w:sz w:val="21"/>
                <w:szCs w:val="21"/>
                <w:lang w:val="en-US" w:eastAsia="zh-CN"/>
              </w:rPr>
            </w:pPr>
            <w:r>
              <w:rPr>
                <w:rFonts w:hint="default"/>
                <w:color w:val="auto"/>
                <w:sz w:val="21"/>
                <w:szCs w:val="21"/>
                <w:lang w:val="en-US" w:eastAsia="zh-CN"/>
              </w:rPr>
              <w:t>40.67</w:t>
            </w:r>
          </w:p>
        </w:tc>
        <w:tc>
          <w:tcPr>
            <w:tcW w:w="216" w:type="pct"/>
            <w:noWrap w:val="0"/>
            <w:vAlign w:val="center"/>
          </w:tcPr>
          <w:p w14:paraId="2F62BD2D">
            <w:pPr>
              <w:pStyle w:val="24"/>
              <w:bidi w:val="0"/>
              <w:rPr>
                <w:rFonts w:hint="default"/>
                <w:color w:val="auto"/>
                <w:sz w:val="21"/>
                <w:szCs w:val="21"/>
                <w:lang w:val="en-US" w:eastAsia="zh-CN"/>
              </w:rPr>
            </w:pPr>
            <w:r>
              <w:rPr>
                <w:rFonts w:hint="default"/>
                <w:color w:val="auto"/>
                <w:sz w:val="21"/>
                <w:szCs w:val="21"/>
                <w:lang w:val="en-US" w:eastAsia="zh-CN"/>
              </w:rPr>
              <w:t>43.26</w:t>
            </w:r>
          </w:p>
        </w:tc>
        <w:tc>
          <w:tcPr>
            <w:tcW w:w="140" w:type="pct"/>
            <w:vMerge w:val="continue"/>
            <w:noWrap w:val="0"/>
            <w:vAlign w:val="center"/>
          </w:tcPr>
          <w:p w14:paraId="21EF6BD3">
            <w:pPr>
              <w:pStyle w:val="24"/>
              <w:bidi w:val="0"/>
              <w:rPr>
                <w:color w:val="auto"/>
                <w:sz w:val="21"/>
                <w:szCs w:val="21"/>
                <w:lang w:val="en-US" w:eastAsia="zh-CN"/>
              </w:rPr>
            </w:pPr>
          </w:p>
        </w:tc>
        <w:tc>
          <w:tcPr>
            <w:tcW w:w="226" w:type="pct"/>
            <w:noWrap w:val="0"/>
            <w:vAlign w:val="center"/>
          </w:tcPr>
          <w:p w14:paraId="1D3FF12C">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21D2A88C">
            <w:pPr>
              <w:pStyle w:val="24"/>
              <w:bidi w:val="0"/>
              <w:rPr>
                <w:rFonts w:hint="default"/>
                <w:color w:val="auto"/>
                <w:sz w:val="21"/>
                <w:szCs w:val="21"/>
                <w:lang w:val="en-US" w:eastAsia="zh-CN"/>
              </w:rPr>
            </w:pPr>
            <w:r>
              <w:rPr>
                <w:rFonts w:hint="default"/>
                <w:color w:val="auto"/>
                <w:sz w:val="21"/>
                <w:szCs w:val="21"/>
                <w:lang w:val="en-US" w:eastAsia="zh-CN"/>
              </w:rPr>
              <w:t>18.91</w:t>
            </w:r>
          </w:p>
        </w:tc>
        <w:tc>
          <w:tcPr>
            <w:tcW w:w="198" w:type="pct"/>
            <w:noWrap w:val="0"/>
            <w:vAlign w:val="center"/>
          </w:tcPr>
          <w:p w14:paraId="58AB857B">
            <w:pPr>
              <w:pStyle w:val="24"/>
              <w:bidi w:val="0"/>
              <w:rPr>
                <w:rFonts w:hint="default"/>
                <w:color w:val="auto"/>
                <w:sz w:val="21"/>
                <w:szCs w:val="21"/>
                <w:lang w:val="en-US" w:eastAsia="zh-CN"/>
              </w:rPr>
            </w:pPr>
            <w:r>
              <w:rPr>
                <w:rFonts w:hint="default"/>
                <w:color w:val="auto"/>
                <w:sz w:val="21"/>
                <w:szCs w:val="21"/>
                <w:lang w:val="en-US" w:eastAsia="zh-CN"/>
              </w:rPr>
              <w:t>27.76</w:t>
            </w:r>
          </w:p>
        </w:tc>
        <w:tc>
          <w:tcPr>
            <w:tcW w:w="198" w:type="pct"/>
            <w:noWrap w:val="0"/>
            <w:vAlign w:val="center"/>
          </w:tcPr>
          <w:p w14:paraId="28983712">
            <w:pPr>
              <w:pStyle w:val="24"/>
              <w:bidi w:val="0"/>
              <w:rPr>
                <w:rFonts w:hint="default"/>
                <w:color w:val="auto"/>
                <w:sz w:val="21"/>
                <w:szCs w:val="21"/>
                <w:lang w:val="en-US" w:eastAsia="zh-CN"/>
              </w:rPr>
            </w:pPr>
            <w:r>
              <w:rPr>
                <w:rFonts w:hint="default"/>
                <w:color w:val="auto"/>
                <w:sz w:val="21"/>
                <w:szCs w:val="21"/>
                <w:lang w:val="en-US" w:eastAsia="zh-CN"/>
              </w:rPr>
              <w:t>14.51</w:t>
            </w:r>
          </w:p>
        </w:tc>
        <w:tc>
          <w:tcPr>
            <w:tcW w:w="205" w:type="pct"/>
            <w:noWrap w:val="0"/>
            <w:vAlign w:val="center"/>
          </w:tcPr>
          <w:p w14:paraId="3CA63597">
            <w:pPr>
              <w:pStyle w:val="24"/>
              <w:bidi w:val="0"/>
              <w:rPr>
                <w:rFonts w:hint="default"/>
                <w:color w:val="auto"/>
                <w:sz w:val="21"/>
                <w:szCs w:val="21"/>
                <w:lang w:val="en-US" w:eastAsia="zh-CN"/>
              </w:rPr>
            </w:pPr>
            <w:r>
              <w:rPr>
                <w:rFonts w:hint="default"/>
                <w:color w:val="auto"/>
                <w:sz w:val="21"/>
                <w:szCs w:val="21"/>
                <w:lang w:val="en-US" w:eastAsia="zh-CN"/>
              </w:rPr>
              <w:t>17.04</w:t>
            </w:r>
          </w:p>
        </w:tc>
        <w:tc>
          <w:tcPr>
            <w:tcW w:w="234" w:type="pct"/>
            <w:noWrap w:val="0"/>
            <w:vAlign w:val="center"/>
          </w:tcPr>
          <w:p w14:paraId="23DD8FCF">
            <w:pPr>
              <w:pStyle w:val="24"/>
              <w:bidi w:val="0"/>
              <w:rPr>
                <w:rFonts w:hint="eastAsia"/>
                <w:color w:val="auto"/>
                <w:sz w:val="21"/>
                <w:szCs w:val="21"/>
              </w:rPr>
            </w:pPr>
            <w:r>
              <w:rPr>
                <w:rFonts w:hint="eastAsia"/>
                <w:color w:val="auto"/>
                <w:sz w:val="21"/>
                <w:szCs w:val="21"/>
              </w:rPr>
              <w:t>1m</w:t>
            </w:r>
          </w:p>
        </w:tc>
      </w:tr>
      <w:tr w14:paraId="20E22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FEE9F7C">
            <w:pPr>
              <w:pStyle w:val="24"/>
              <w:bidi w:val="0"/>
              <w:rPr>
                <w:rFonts w:hint="default"/>
                <w:color w:val="auto"/>
                <w:sz w:val="21"/>
                <w:szCs w:val="21"/>
                <w:lang w:val="en-US" w:eastAsia="zh-CN"/>
              </w:rPr>
            </w:pPr>
            <w:r>
              <w:rPr>
                <w:rFonts w:hint="eastAsia"/>
                <w:color w:val="auto"/>
                <w:sz w:val="21"/>
                <w:szCs w:val="21"/>
                <w:lang w:val="en-US" w:eastAsia="zh-CN"/>
              </w:rPr>
              <w:t>14</w:t>
            </w:r>
          </w:p>
        </w:tc>
        <w:tc>
          <w:tcPr>
            <w:tcW w:w="173" w:type="pct"/>
            <w:vMerge w:val="continue"/>
            <w:noWrap w:val="0"/>
            <w:vAlign w:val="center"/>
          </w:tcPr>
          <w:p w14:paraId="66FC2768">
            <w:pPr>
              <w:pStyle w:val="24"/>
              <w:bidi w:val="0"/>
              <w:rPr>
                <w:color w:val="auto"/>
                <w:sz w:val="21"/>
                <w:szCs w:val="21"/>
              </w:rPr>
            </w:pPr>
          </w:p>
        </w:tc>
        <w:tc>
          <w:tcPr>
            <w:tcW w:w="300" w:type="pct"/>
            <w:noWrap w:val="0"/>
            <w:vAlign w:val="center"/>
          </w:tcPr>
          <w:p w14:paraId="75781C48">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磨切</w:t>
            </w:r>
          </w:p>
        </w:tc>
        <w:tc>
          <w:tcPr>
            <w:tcW w:w="250" w:type="pct"/>
            <w:noWrap w:val="0"/>
            <w:vAlign w:val="center"/>
          </w:tcPr>
          <w:p w14:paraId="118C891B">
            <w:pPr>
              <w:pStyle w:val="24"/>
              <w:bidi w:val="0"/>
              <w:rPr>
                <w:rFonts w:hint="eastAsia"/>
                <w:color w:val="auto"/>
                <w:sz w:val="21"/>
                <w:szCs w:val="21"/>
                <w:lang w:val="en-US" w:eastAsia="zh-CN"/>
              </w:rPr>
            </w:pPr>
            <w:r>
              <w:rPr>
                <w:rFonts w:hint="default"/>
                <w:color w:val="auto"/>
                <w:sz w:val="21"/>
                <w:szCs w:val="21"/>
                <w:lang w:val="en-US" w:eastAsia="zh-CN"/>
              </w:rPr>
              <w:t>95.00</w:t>
            </w:r>
          </w:p>
        </w:tc>
        <w:tc>
          <w:tcPr>
            <w:tcW w:w="195" w:type="pct"/>
            <w:noWrap w:val="0"/>
            <w:vAlign w:val="center"/>
          </w:tcPr>
          <w:p w14:paraId="216C0516">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0D11B949">
            <w:pPr>
              <w:pStyle w:val="24"/>
              <w:bidi w:val="0"/>
              <w:rPr>
                <w:color w:val="auto"/>
                <w:sz w:val="21"/>
                <w:szCs w:val="21"/>
              </w:rPr>
            </w:pPr>
          </w:p>
        </w:tc>
        <w:tc>
          <w:tcPr>
            <w:tcW w:w="208" w:type="pct"/>
            <w:noWrap w:val="0"/>
            <w:vAlign w:val="center"/>
          </w:tcPr>
          <w:p w14:paraId="527DBB90">
            <w:pPr>
              <w:pStyle w:val="24"/>
              <w:bidi w:val="0"/>
              <w:rPr>
                <w:rFonts w:hint="eastAsia"/>
                <w:color w:val="auto"/>
                <w:sz w:val="21"/>
                <w:szCs w:val="21"/>
                <w:lang w:val="en-US" w:eastAsia="zh-CN"/>
              </w:rPr>
            </w:pPr>
            <w:r>
              <w:rPr>
                <w:rFonts w:hint="default"/>
                <w:color w:val="auto"/>
                <w:sz w:val="21"/>
                <w:szCs w:val="21"/>
                <w:lang w:val="en-US" w:eastAsia="zh-CN"/>
              </w:rPr>
              <w:t>-81.82</w:t>
            </w:r>
          </w:p>
        </w:tc>
        <w:tc>
          <w:tcPr>
            <w:tcW w:w="201" w:type="pct"/>
            <w:noWrap w:val="0"/>
            <w:vAlign w:val="center"/>
          </w:tcPr>
          <w:p w14:paraId="40197A13">
            <w:pPr>
              <w:pStyle w:val="24"/>
              <w:bidi w:val="0"/>
              <w:rPr>
                <w:rFonts w:hint="eastAsia"/>
                <w:color w:val="auto"/>
                <w:sz w:val="21"/>
                <w:szCs w:val="21"/>
                <w:lang w:val="en-US" w:eastAsia="zh-CN"/>
              </w:rPr>
            </w:pPr>
            <w:r>
              <w:rPr>
                <w:rFonts w:hint="default"/>
                <w:color w:val="auto"/>
                <w:sz w:val="21"/>
                <w:szCs w:val="21"/>
                <w:lang w:val="en-US" w:eastAsia="zh-CN"/>
              </w:rPr>
              <w:t>7.03</w:t>
            </w:r>
          </w:p>
        </w:tc>
        <w:tc>
          <w:tcPr>
            <w:tcW w:w="206" w:type="pct"/>
            <w:noWrap w:val="0"/>
            <w:vAlign w:val="center"/>
          </w:tcPr>
          <w:p w14:paraId="320EE00A">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185BEAEF">
            <w:pPr>
              <w:pStyle w:val="24"/>
              <w:bidi w:val="0"/>
              <w:rPr>
                <w:rFonts w:hint="eastAsia"/>
                <w:color w:val="auto"/>
                <w:sz w:val="21"/>
                <w:szCs w:val="21"/>
                <w:lang w:val="en-US" w:eastAsia="zh-CN"/>
              </w:rPr>
            </w:pPr>
            <w:r>
              <w:rPr>
                <w:rFonts w:hint="default"/>
                <w:color w:val="auto"/>
                <w:sz w:val="21"/>
                <w:szCs w:val="21"/>
                <w:lang w:val="en-US" w:eastAsia="zh-CN"/>
              </w:rPr>
              <w:t>59.25</w:t>
            </w:r>
          </w:p>
        </w:tc>
        <w:tc>
          <w:tcPr>
            <w:tcW w:w="194" w:type="pct"/>
            <w:noWrap w:val="0"/>
            <w:vAlign w:val="center"/>
          </w:tcPr>
          <w:p w14:paraId="06E5AFAB">
            <w:pPr>
              <w:pStyle w:val="24"/>
              <w:bidi w:val="0"/>
              <w:rPr>
                <w:rFonts w:hint="eastAsia"/>
                <w:color w:val="auto"/>
                <w:sz w:val="21"/>
                <w:szCs w:val="21"/>
                <w:lang w:val="en-US" w:eastAsia="zh-CN"/>
              </w:rPr>
            </w:pPr>
            <w:r>
              <w:rPr>
                <w:rFonts w:hint="default"/>
                <w:color w:val="auto"/>
                <w:sz w:val="21"/>
                <w:szCs w:val="21"/>
                <w:lang w:val="en-US" w:eastAsia="zh-CN"/>
              </w:rPr>
              <w:t>37.19</w:t>
            </w:r>
          </w:p>
        </w:tc>
        <w:tc>
          <w:tcPr>
            <w:tcW w:w="175" w:type="pct"/>
            <w:noWrap w:val="0"/>
            <w:vAlign w:val="center"/>
          </w:tcPr>
          <w:p w14:paraId="3C331432">
            <w:pPr>
              <w:pStyle w:val="24"/>
              <w:bidi w:val="0"/>
              <w:rPr>
                <w:rFonts w:hint="eastAsia"/>
                <w:color w:val="auto"/>
                <w:sz w:val="21"/>
                <w:szCs w:val="21"/>
                <w:lang w:val="en-US" w:eastAsia="zh-CN"/>
              </w:rPr>
            </w:pPr>
            <w:r>
              <w:rPr>
                <w:rFonts w:hint="default"/>
                <w:color w:val="auto"/>
                <w:sz w:val="21"/>
                <w:szCs w:val="21"/>
                <w:lang w:val="en-US" w:eastAsia="zh-CN"/>
              </w:rPr>
              <w:t>33.90</w:t>
            </w:r>
          </w:p>
        </w:tc>
        <w:tc>
          <w:tcPr>
            <w:tcW w:w="203" w:type="pct"/>
            <w:noWrap w:val="0"/>
            <w:vAlign w:val="center"/>
          </w:tcPr>
          <w:p w14:paraId="6FB8A27B">
            <w:pPr>
              <w:pStyle w:val="24"/>
              <w:bidi w:val="0"/>
              <w:rPr>
                <w:rFonts w:hint="eastAsia"/>
                <w:color w:val="auto"/>
                <w:sz w:val="21"/>
                <w:szCs w:val="21"/>
                <w:lang w:val="en-US" w:eastAsia="zh-CN"/>
              </w:rPr>
            </w:pPr>
            <w:r>
              <w:rPr>
                <w:rFonts w:hint="default"/>
                <w:color w:val="auto"/>
                <w:sz w:val="21"/>
                <w:szCs w:val="21"/>
                <w:lang w:val="en-US" w:eastAsia="zh-CN"/>
              </w:rPr>
              <w:t>11.81</w:t>
            </w:r>
          </w:p>
        </w:tc>
        <w:tc>
          <w:tcPr>
            <w:tcW w:w="231" w:type="pct"/>
            <w:noWrap w:val="0"/>
            <w:vAlign w:val="center"/>
          </w:tcPr>
          <w:p w14:paraId="577A0C6E">
            <w:pPr>
              <w:pStyle w:val="24"/>
              <w:bidi w:val="0"/>
              <w:rPr>
                <w:rFonts w:hint="default"/>
                <w:color w:val="auto"/>
                <w:sz w:val="21"/>
                <w:szCs w:val="21"/>
                <w:lang w:val="en-US" w:eastAsia="zh-CN"/>
              </w:rPr>
            </w:pPr>
            <w:r>
              <w:rPr>
                <w:rFonts w:hint="default"/>
                <w:color w:val="auto"/>
                <w:sz w:val="21"/>
                <w:szCs w:val="21"/>
                <w:lang w:val="en-US" w:eastAsia="zh-CN"/>
              </w:rPr>
              <w:t>59.55</w:t>
            </w:r>
          </w:p>
        </w:tc>
        <w:tc>
          <w:tcPr>
            <w:tcW w:w="217" w:type="pct"/>
            <w:noWrap w:val="0"/>
            <w:vAlign w:val="center"/>
          </w:tcPr>
          <w:p w14:paraId="1B098EA1">
            <w:pPr>
              <w:pStyle w:val="24"/>
              <w:bidi w:val="0"/>
              <w:rPr>
                <w:rFonts w:hint="default"/>
                <w:color w:val="auto"/>
                <w:sz w:val="21"/>
                <w:szCs w:val="21"/>
                <w:lang w:val="en-US" w:eastAsia="zh-CN"/>
              </w:rPr>
            </w:pPr>
            <w:r>
              <w:rPr>
                <w:rFonts w:hint="default"/>
                <w:color w:val="auto"/>
                <w:sz w:val="21"/>
                <w:szCs w:val="21"/>
                <w:lang w:val="en-US" w:eastAsia="zh-CN"/>
              </w:rPr>
              <w:t>63.59</w:t>
            </w:r>
          </w:p>
        </w:tc>
        <w:tc>
          <w:tcPr>
            <w:tcW w:w="203" w:type="pct"/>
            <w:noWrap w:val="0"/>
            <w:vAlign w:val="center"/>
          </w:tcPr>
          <w:p w14:paraId="537DFC5C">
            <w:pPr>
              <w:pStyle w:val="24"/>
              <w:bidi w:val="0"/>
              <w:rPr>
                <w:rFonts w:hint="default"/>
                <w:color w:val="auto"/>
                <w:sz w:val="21"/>
                <w:szCs w:val="21"/>
                <w:lang w:val="en-US" w:eastAsia="zh-CN"/>
              </w:rPr>
            </w:pPr>
            <w:r>
              <w:rPr>
                <w:rFonts w:hint="default"/>
                <w:color w:val="auto"/>
                <w:sz w:val="21"/>
                <w:szCs w:val="21"/>
                <w:lang w:val="en-US" w:eastAsia="zh-CN"/>
              </w:rPr>
              <w:t>64.40</w:t>
            </w:r>
          </w:p>
        </w:tc>
        <w:tc>
          <w:tcPr>
            <w:tcW w:w="216" w:type="pct"/>
            <w:noWrap w:val="0"/>
            <w:vAlign w:val="center"/>
          </w:tcPr>
          <w:p w14:paraId="046EAFA2">
            <w:pPr>
              <w:pStyle w:val="24"/>
              <w:bidi w:val="0"/>
              <w:rPr>
                <w:rFonts w:hint="default"/>
                <w:color w:val="auto"/>
                <w:sz w:val="21"/>
                <w:szCs w:val="21"/>
                <w:lang w:val="en-US" w:eastAsia="zh-CN"/>
              </w:rPr>
            </w:pPr>
            <w:r>
              <w:rPr>
                <w:rFonts w:hint="default"/>
                <w:color w:val="auto"/>
                <w:sz w:val="21"/>
                <w:szCs w:val="21"/>
                <w:lang w:val="en-US" w:eastAsia="zh-CN"/>
              </w:rPr>
              <w:t>73.56</w:t>
            </w:r>
          </w:p>
        </w:tc>
        <w:tc>
          <w:tcPr>
            <w:tcW w:w="140" w:type="pct"/>
            <w:vMerge w:val="continue"/>
            <w:noWrap w:val="0"/>
            <w:vAlign w:val="center"/>
          </w:tcPr>
          <w:p w14:paraId="286D9B1B">
            <w:pPr>
              <w:pStyle w:val="24"/>
              <w:bidi w:val="0"/>
              <w:rPr>
                <w:color w:val="auto"/>
                <w:sz w:val="21"/>
                <w:szCs w:val="21"/>
                <w:lang w:val="en-US" w:eastAsia="zh-CN"/>
              </w:rPr>
            </w:pPr>
          </w:p>
        </w:tc>
        <w:tc>
          <w:tcPr>
            <w:tcW w:w="226" w:type="pct"/>
            <w:noWrap w:val="0"/>
            <w:vAlign w:val="center"/>
          </w:tcPr>
          <w:p w14:paraId="20D4293D">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59E9736B">
            <w:pPr>
              <w:pStyle w:val="24"/>
              <w:bidi w:val="0"/>
              <w:rPr>
                <w:rFonts w:hint="default"/>
                <w:color w:val="auto"/>
                <w:sz w:val="21"/>
                <w:szCs w:val="21"/>
                <w:lang w:val="en-US" w:eastAsia="zh-CN"/>
              </w:rPr>
            </w:pPr>
            <w:r>
              <w:rPr>
                <w:rFonts w:hint="default"/>
                <w:color w:val="auto"/>
                <w:sz w:val="21"/>
                <w:szCs w:val="21"/>
                <w:lang w:val="en-US" w:eastAsia="zh-CN"/>
              </w:rPr>
              <w:t>33.40</w:t>
            </w:r>
          </w:p>
        </w:tc>
        <w:tc>
          <w:tcPr>
            <w:tcW w:w="198" w:type="pct"/>
            <w:noWrap w:val="0"/>
            <w:vAlign w:val="center"/>
          </w:tcPr>
          <w:p w14:paraId="6FD79DBA">
            <w:pPr>
              <w:pStyle w:val="24"/>
              <w:bidi w:val="0"/>
              <w:rPr>
                <w:rFonts w:hint="default"/>
                <w:color w:val="auto"/>
                <w:sz w:val="21"/>
                <w:szCs w:val="21"/>
                <w:lang w:val="en-US" w:eastAsia="zh-CN"/>
              </w:rPr>
            </w:pPr>
            <w:r>
              <w:rPr>
                <w:rFonts w:hint="default"/>
                <w:color w:val="auto"/>
                <w:sz w:val="21"/>
                <w:szCs w:val="21"/>
                <w:lang w:val="en-US" w:eastAsia="zh-CN"/>
              </w:rPr>
              <w:t>37.36</w:t>
            </w:r>
          </w:p>
        </w:tc>
        <w:tc>
          <w:tcPr>
            <w:tcW w:w="198" w:type="pct"/>
            <w:noWrap w:val="0"/>
            <w:vAlign w:val="center"/>
          </w:tcPr>
          <w:p w14:paraId="28F8DD14">
            <w:pPr>
              <w:pStyle w:val="24"/>
              <w:bidi w:val="0"/>
              <w:rPr>
                <w:rFonts w:hint="default"/>
                <w:color w:val="auto"/>
                <w:sz w:val="21"/>
                <w:szCs w:val="21"/>
                <w:lang w:val="en-US" w:eastAsia="zh-CN"/>
              </w:rPr>
            </w:pPr>
            <w:r>
              <w:rPr>
                <w:rFonts w:hint="default"/>
                <w:color w:val="auto"/>
                <w:sz w:val="21"/>
                <w:szCs w:val="21"/>
                <w:lang w:val="en-US" w:eastAsia="zh-CN"/>
              </w:rPr>
              <w:t>38.14</w:t>
            </w:r>
          </w:p>
        </w:tc>
        <w:tc>
          <w:tcPr>
            <w:tcW w:w="205" w:type="pct"/>
            <w:noWrap w:val="0"/>
            <w:vAlign w:val="center"/>
          </w:tcPr>
          <w:p w14:paraId="731A483E">
            <w:pPr>
              <w:pStyle w:val="24"/>
              <w:bidi w:val="0"/>
              <w:rPr>
                <w:rFonts w:hint="default"/>
                <w:color w:val="auto"/>
                <w:sz w:val="21"/>
                <w:szCs w:val="21"/>
                <w:lang w:val="en-US" w:eastAsia="zh-CN"/>
              </w:rPr>
            </w:pPr>
            <w:r>
              <w:rPr>
                <w:rFonts w:hint="default"/>
                <w:color w:val="auto"/>
                <w:sz w:val="21"/>
                <w:szCs w:val="21"/>
                <w:lang w:val="en-US" w:eastAsia="zh-CN"/>
              </w:rPr>
              <w:t>46.85</w:t>
            </w:r>
          </w:p>
        </w:tc>
        <w:tc>
          <w:tcPr>
            <w:tcW w:w="234" w:type="pct"/>
            <w:noWrap w:val="0"/>
            <w:vAlign w:val="center"/>
          </w:tcPr>
          <w:p w14:paraId="24CAF6BC">
            <w:pPr>
              <w:pStyle w:val="24"/>
              <w:bidi w:val="0"/>
              <w:rPr>
                <w:rFonts w:hint="eastAsia"/>
                <w:color w:val="auto"/>
                <w:sz w:val="21"/>
                <w:szCs w:val="21"/>
              </w:rPr>
            </w:pPr>
            <w:r>
              <w:rPr>
                <w:rFonts w:hint="eastAsia"/>
                <w:color w:val="auto"/>
                <w:sz w:val="21"/>
                <w:szCs w:val="21"/>
              </w:rPr>
              <w:t>1m</w:t>
            </w:r>
          </w:p>
        </w:tc>
      </w:tr>
      <w:tr w14:paraId="1D8E6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2220A0DE">
            <w:pPr>
              <w:pStyle w:val="24"/>
              <w:bidi w:val="0"/>
              <w:rPr>
                <w:rFonts w:hint="default"/>
                <w:color w:val="auto"/>
                <w:sz w:val="21"/>
                <w:szCs w:val="21"/>
                <w:lang w:val="en-US" w:eastAsia="zh-CN"/>
              </w:rPr>
            </w:pPr>
            <w:r>
              <w:rPr>
                <w:rFonts w:hint="eastAsia"/>
                <w:color w:val="auto"/>
                <w:sz w:val="21"/>
                <w:szCs w:val="21"/>
                <w:lang w:val="en-US" w:eastAsia="zh-CN"/>
              </w:rPr>
              <w:t>15</w:t>
            </w:r>
          </w:p>
        </w:tc>
        <w:tc>
          <w:tcPr>
            <w:tcW w:w="173" w:type="pct"/>
            <w:vMerge w:val="continue"/>
            <w:noWrap w:val="0"/>
            <w:vAlign w:val="center"/>
          </w:tcPr>
          <w:p w14:paraId="1FEB7496">
            <w:pPr>
              <w:pStyle w:val="24"/>
              <w:bidi w:val="0"/>
              <w:rPr>
                <w:color w:val="auto"/>
                <w:sz w:val="21"/>
                <w:szCs w:val="21"/>
              </w:rPr>
            </w:pPr>
          </w:p>
        </w:tc>
        <w:tc>
          <w:tcPr>
            <w:tcW w:w="300" w:type="pct"/>
            <w:noWrap w:val="0"/>
            <w:vAlign w:val="center"/>
          </w:tcPr>
          <w:p w14:paraId="3376500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磨切</w:t>
            </w:r>
          </w:p>
        </w:tc>
        <w:tc>
          <w:tcPr>
            <w:tcW w:w="250" w:type="pct"/>
            <w:noWrap w:val="0"/>
            <w:vAlign w:val="center"/>
          </w:tcPr>
          <w:p w14:paraId="77250982">
            <w:pPr>
              <w:pStyle w:val="24"/>
              <w:bidi w:val="0"/>
              <w:rPr>
                <w:rFonts w:hint="eastAsia"/>
                <w:color w:val="auto"/>
                <w:sz w:val="21"/>
                <w:szCs w:val="21"/>
                <w:lang w:val="en-US" w:eastAsia="zh-CN"/>
              </w:rPr>
            </w:pPr>
            <w:r>
              <w:rPr>
                <w:rFonts w:hint="default"/>
                <w:color w:val="auto"/>
                <w:sz w:val="21"/>
                <w:szCs w:val="21"/>
                <w:lang w:val="en-US" w:eastAsia="zh-CN"/>
              </w:rPr>
              <w:t>95.00</w:t>
            </w:r>
          </w:p>
        </w:tc>
        <w:tc>
          <w:tcPr>
            <w:tcW w:w="195" w:type="pct"/>
            <w:noWrap w:val="0"/>
            <w:vAlign w:val="center"/>
          </w:tcPr>
          <w:p w14:paraId="7B77692C">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5E41EB85">
            <w:pPr>
              <w:pStyle w:val="24"/>
              <w:bidi w:val="0"/>
              <w:rPr>
                <w:color w:val="auto"/>
                <w:sz w:val="21"/>
                <w:szCs w:val="21"/>
              </w:rPr>
            </w:pPr>
          </w:p>
        </w:tc>
        <w:tc>
          <w:tcPr>
            <w:tcW w:w="208" w:type="pct"/>
            <w:noWrap w:val="0"/>
            <w:vAlign w:val="center"/>
          </w:tcPr>
          <w:p w14:paraId="54211D3D">
            <w:pPr>
              <w:pStyle w:val="24"/>
              <w:bidi w:val="0"/>
              <w:rPr>
                <w:rFonts w:hint="eastAsia"/>
                <w:color w:val="auto"/>
                <w:sz w:val="21"/>
                <w:szCs w:val="21"/>
                <w:lang w:val="en-US" w:eastAsia="zh-CN"/>
              </w:rPr>
            </w:pPr>
            <w:r>
              <w:rPr>
                <w:rFonts w:hint="default"/>
                <w:color w:val="auto"/>
                <w:sz w:val="21"/>
                <w:szCs w:val="21"/>
                <w:lang w:val="en-US" w:eastAsia="zh-CN"/>
              </w:rPr>
              <w:t>-93.62</w:t>
            </w:r>
          </w:p>
        </w:tc>
        <w:tc>
          <w:tcPr>
            <w:tcW w:w="201" w:type="pct"/>
            <w:noWrap w:val="0"/>
            <w:vAlign w:val="center"/>
          </w:tcPr>
          <w:p w14:paraId="15A6A1F8">
            <w:pPr>
              <w:pStyle w:val="24"/>
              <w:bidi w:val="0"/>
              <w:rPr>
                <w:rFonts w:hint="eastAsia"/>
                <w:color w:val="auto"/>
                <w:sz w:val="21"/>
                <w:szCs w:val="21"/>
                <w:lang w:val="en-US" w:eastAsia="zh-CN"/>
              </w:rPr>
            </w:pPr>
            <w:r>
              <w:rPr>
                <w:rFonts w:hint="default"/>
                <w:color w:val="auto"/>
                <w:sz w:val="21"/>
                <w:szCs w:val="21"/>
                <w:lang w:val="en-US" w:eastAsia="zh-CN"/>
              </w:rPr>
              <w:t>2.13</w:t>
            </w:r>
          </w:p>
        </w:tc>
        <w:tc>
          <w:tcPr>
            <w:tcW w:w="206" w:type="pct"/>
            <w:noWrap w:val="0"/>
            <w:vAlign w:val="center"/>
          </w:tcPr>
          <w:p w14:paraId="097C0E3D">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3DE02870">
            <w:pPr>
              <w:pStyle w:val="24"/>
              <w:bidi w:val="0"/>
              <w:rPr>
                <w:rFonts w:hint="eastAsia"/>
                <w:color w:val="auto"/>
                <w:sz w:val="21"/>
                <w:szCs w:val="21"/>
                <w:lang w:val="en-US" w:eastAsia="zh-CN"/>
              </w:rPr>
            </w:pPr>
            <w:r>
              <w:rPr>
                <w:rFonts w:hint="default"/>
                <w:color w:val="auto"/>
                <w:sz w:val="21"/>
                <w:szCs w:val="21"/>
                <w:lang w:val="en-US" w:eastAsia="zh-CN"/>
              </w:rPr>
              <w:t>72.72</w:t>
            </w:r>
          </w:p>
        </w:tc>
        <w:tc>
          <w:tcPr>
            <w:tcW w:w="194" w:type="pct"/>
            <w:noWrap w:val="0"/>
            <w:vAlign w:val="center"/>
          </w:tcPr>
          <w:p w14:paraId="72E792F8">
            <w:pPr>
              <w:pStyle w:val="24"/>
              <w:bidi w:val="0"/>
              <w:rPr>
                <w:rFonts w:hint="eastAsia"/>
                <w:color w:val="auto"/>
                <w:sz w:val="21"/>
                <w:szCs w:val="21"/>
                <w:lang w:val="en-US" w:eastAsia="zh-CN"/>
              </w:rPr>
            </w:pPr>
            <w:r>
              <w:rPr>
                <w:rFonts w:hint="default"/>
                <w:color w:val="auto"/>
                <w:sz w:val="21"/>
                <w:szCs w:val="21"/>
                <w:lang w:val="en-US" w:eastAsia="zh-CN"/>
              </w:rPr>
              <w:t>36.34</w:t>
            </w:r>
          </w:p>
        </w:tc>
        <w:tc>
          <w:tcPr>
            <w:tcW w:w="175" w:type="pct"/>
            <w:noWrap w:val="0"/>
            <w:vAlign w:val="center"/>
          </w:tcPr>
          <w:p w14:paraId="4309E83A">
            <w:pPr>
              <w:pStyle w:val="24"/>
              <w:bidi w:val="0"/>
              <w:rPr>
                <w:rFonts w:hint="eastAsia"/>
                <w:color w:val="auto"/>
                <w:sz w:val="21"/>
                <w:szCs w:val="21"/>
                <w:lang w:val="en-US" w:eastAsia="zh-CN"/>
              </w:rPr>
            </w:pPr>
            <w:r>
              <w:rPr>
                <w:rFonts w:hint="default"/>
                <w:color w:val="auto"/>
                <w:sz w:val="21"/>
                <w:szCs w:val="21"/>
                <w:lang w:val="en-US" w:eastAsia="zh-CN"/>
              </w:rPr>
              <w:t>22.87</w:t>
            </w:r>
          </w:p>
        </w:tc>
        <w:tc>
          <w:tcPr>
            <w:tcW w:w="203" w:type="pct"/>
            <w:noWrap w:val="0"/>
            <w:vAlign w:val="center"/>
          </w:tcPr>
          <w:p w14:paraId="297138D0">
            <w:pPr>
              <w:pStyle w:val="24"/>
              <w:bidi w:val="0"/>
              <w:rPr>
                <w:rFonts w:hint="eastAsia"/>
                <w:color w:val="auto"/>
                <w:sz w:val="21"/>
                <w:szCs w:val="21"/>
                <w:lang w:val="en-US" w:eastAsia="zh-CN"/>
              </w:rPr>
            </w:pPr>
            <w:r>
              <w:rPr>
                <w:rFonts w:hint="default"/>
                <w:color w:val="auto"/>
                <w:sz w:val="21"/>
                <w:szCs w:val="21"/>
                <w:lang w:val="en-US" w:eastAsia="zh-CN"/>
              </w:rPr>
              <w:t>12.57</w:t>
            </w:r>
          </w:p>
        </w:tc>
        <w:tc>
          <w:tcPr>
            <w:tcW w:w="231" w:type="pct"/>
            <w:noWrap w:val="0"/>
            <w:vAlign w:val="center"/>
          </w:tcPr>
          <w:p w14:paraId="79EE4F80">
            <w:pPr>
              <w:pStyle w:val="24"/>
              <w:bidi w:val="0"/>
              <w:rPr>
                <w:rFonts w:hint="default"/>
                <w:color w:val="auto"/>
                <w:sz w:val="21"/>
                <w:szCs w:val="21"/>
                <w:lang w:val="en-US" w:eastAsia="zh-CN"/>
              </w:rPr>
            </w:pPr>
            <w:r>
              <w:rPr>
                <w:rFonts w:hint="default"/>
                <w:color w:val="auto"/>
                <w:sz w:val="21"/>
                <w:szCs w:val="21"/>
                <w:lang w:val="en-US" w:eastAsia="zh-CN"/>
              </w:rPr>
              <w:t>57.77</w:t>
            </w:r>
          </w:p>
        </w:tc>
        <w:tc>
          <w:tcPr>
            <w:tcW w:w="217" w:type="pct"/>
            <w:noWrap w:val="0"/>
            <w:vAlign w:val="center"/>
          </w:tcPr>
          <w:p w14:paraId="108B8B44">
            <w:pPr>
              <w:pStyle w:val="24"/>
              <w:bidi w:val="0"/>
              <w:rPr>
                <w:rFonts w:hint="default"/>
                <w:color w:val="auto"/>
                <w:sz w:val="21"/>
                <w:szCs w:val="21"/>
                <w:lang w:val="en-US" w:eastAsia="zh-CN"/>
              </w:rPr>
            </w:pPr>
            <w:r>
              <w:rPr>
                <w:rFonts w:hint="default"/>
                <w:color w:val="auto"/>
                <w:sz w:val="21"/>
                <w:szCs w:val="21"/>
                <w:lang w:val="en-US" w:eastAsia="zh-CN"/>
              </w:rPr>
              <w:t>63.79</w:t>
            </w:r>
          </w:p>
        </w:tc>
        <w:tc>
          <w:tcPr>
            <w:tcW w:w="203" w:type="pct"/>
            <w:noWrap w:val="0"/>
            <w:vAlign w:val="center"/>
          </w:tcPr>
          <w:p w14:paraId="5639D3BA">
            <w:pPr>
              <w:pStyle w:val="24"/>
              <w:bidi w:val="0"/>
              <w:rPr>
                <w:rFonts w:hint="default"/>
                <w:color w:val="auto"/>
                <w:sz w:val="21"/>
                <w:szCs w:val="21"/>
                <w:lang w:val="en-US" w:eastAsia="zh-CN"/>
              </w:rPr>
            </w:pPr>
            <w:r>
              <w:rPr>
                <w:rFonts w:hint="default"/>
                <w:color w:val="auto"/>
                <w:sz w:val="21"/>
                <w:szCs w:val="21"/>
                <w:lang w:val="en-US" w:eastAsia="zh-CN"/>
              </w:rPr>
              <w:t>67.82</w:t>
            </w:r>
          </w:p>
        </w:tc>
        <w:tc>
          <w:tcPr>
            <w:tcW w:w="216" w:type="pct"/>
            <w:noWrap w:val="0"/>
            <w:vAlign w:val="center"/>
          </w:tcPr>
          <w:p w14:paraId="1F1F8255">
            <w:pPr>
              <w:pStyle w:val="24"/>
              <w:bidi w:val="0"/>
              <w:rPr>
                <w:rFonts w:hint="default"/>
                <w:color w:val="auto"/>
                <w:sz w:val="21"/>
                <w:szCs w:val="21"/>
                <w:lang w:val="en-US" w:eastAsia="zh-CN"/>
              </w:rPr>
            </w:pPr>
            <w:r>
              <w:rPr>
                <w:rFonts w:hint="default"/>
                <w:color w:val="auto"/>
                <w:sz w:val="21"/>
                <w:szCs w:val="21"/>
                <w:lang w:val="en-US" w:eastAsia="zh-CN"/>
              </w:rPr>
              <w:t>73.01</w:t>
            </w:r>
          </w:p>
        </w:tc>
        <w:tc>
          <w:tcPr>
            <w:tcW w:w="140" w:type="pct"/>
            <w:vMerge w:val="continue"/>
            <w:noWrap w:val="0"/>
            <w:vAlign w:val="center"/>
          </w:tcPr>
          <w:p w14:paraId="046311FD">
            <w:pPr>
              <w:pStyle w:val="24"/>
              <w:bidi w:val="0"/>
              <w:rPr>
                <w:color w:val="auto"/>
                <w:sz w:val="21"/>
                <w:szCs w:val="21"/>
                <w:lang w:val="en-US" w:eastAsia="zh-CN"/>
              </w:rPr>
            </w:pPr>
          </w:p>
        </w:tc>
        <w:tc>
          <w:tcPr>
            <w:tcW w:w="226" w:type="pct"/>
            <w:noWrap w:val="0"/>
            <w:vAlign w:val="center"/>
          </w:tcPr>
          <w:p w14:paraId="3F2F484C">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3ACBAB8D">
            <w:pPr>
              <w:pStyle w:val="24"/>
              <w:bidi w:val="0"/>
              <w:rPr>
                <w:rFonts w:hint="default"/>
                <w:color w:val="auto"/>
                <w:sz w:val="21"/>
                <w:szCs w:val="21"/>
                <w:lang w:val="en-US" w:eastAsia="zh-CN"/>
              </w:rPr>
            </w:pPr>
            <w:r>
              <w:rPr>
                <w:rFonts w:hint="default"/>
                <w:color w:val="auto"/>
                <w:sz w:val="21"/>
                <w:szCs w:val="21"/>
                <w:lang w:val="en-US" w:eastAsia="zh-CN"/>
              </w:rPr>
              <w:t>31.65</w:t>
            </w:r>
          </w:p>
        </w:tc>
        <w:tc>
          <w:tcPr>
            <w:tcW w:w="198" w:type="pct"/>
            <w:noWrap w:val="0"/>
            <w:vAlign w:val="center"/>
          </w:tcPr>
          <w:p w14:paraId="54F77152">
            <w:pPr>
              <w:pStyle w:val="24"/>
              <w:bidi w:val="0"/>
              <w:rPr>
                <w:rFonts w:hint="default"/>
                <w:color w:val="auto"/>
                <w:sz w:val="21"/>
                <w:szCs w:val="21"/>
                <w:lang w:val="en-US" w:eastAsia="zh-CN"/>
              </w:rPr>
            </w:pPr>
            <w:r>
              <w:rPr>
                <w:rFonts w:hint="default"/>
                <w:color w:val="auto"/>
                <w:sz w:val="21"/>
                <w:szCs w:val="21"/>
                <w:lang w:val="en-US" w:eastAsia="zh-CN"/>
              </w:rPr>
              <w:t>37.56</w:t>
            </w:r>
          </w:p>
        </w:tc>
        <w:tc>
          <w:tcPr>
            <w:tcW w:w="198" w:type="pct"/>
            <w:noWrap w:val="0"/>
            <w:vAlign w:val="center"/>
          </w:tcPr>
          <w:p w14:paraId="02DE83DB">
            <w:pPr>
              <w:pStyle w:val="24"/>
              <w:bidi w:val="0"/>
              <w:rPr>
                <w:rFonts w:hint="default"/>
                <w:color w:val="auto"/>
                <w:sz w:val="21"/>
                <w:szCs w:val="21"/>
                <w:lang w:val="en-US" w:eastAsia="zh-CN"/>
              </w:rPr>
            </w:pPr>
            <w:r>
              <w:rPr>
                <w:rFonts w:hint="default"/>
                <w:color w:val="auto"/>
                <w:sz w:val="21"/>
                <w:szCs w:val="21"/>
                <w:lang w:val="en-US" w:eastAsia="zh-CN"/>
              </w:rPr>
              <w:t>41.44</w:t>
            </w:r>
          </w:p>
        </w:tc>
        <w:tc>
          <w:tcPr>
            <w:tcW w:w="205" w:type="pct"/>
            <w:noWrap w:val="0"/>
            <w:vAlign w:val="center"/>
          </w:tcPr>
          <w:p w14:paraId="76DD1837">
            <w:pPr>
              <w:pStyle w:val="24"/>
              <w:bidi w:val="0"/>
              <w:rPr>
                <w:rFonts w:hint="default"/>
                <w:color w:val="auto"/>
                <w:sz w:val="21"/>
                <w:szCs w:val="21"/>
                <w:lang w:val="en-US" w:eastAsia="zh-CN"/>
              </w:rPr>
            </w:pPr>
            <w:r>
              <w:rPr>
                <w:rFonts w:hint="default"/>
                <w:color w:val="auto"/>
                <w:sz w:val="21"/>
                <w:szCs w:val="21"/>
                <w:lang w:val="en-US" w:eastAsia="zh-CN"/>
              </w:rPr>
              <w:t>46.35</w:t>
            </w:r>
          </w:p>
        </w:tc>
        <w:tc>
          <w:tcPr>
            <w:tcW w:w="234" w:type="pct"/>
            <w:noWrap w:val="0"/>
            <w:vAlign w:val="center"/>
          </w:tcPr>
          <w:p w14:paraId="6501225B">
            <w:pPr>
              <w:pStyle w:val="24"/>
              <w:bidi w:val="0"/>
              <w:rPr>
                <w:rFonts w:hint="eastAsia"/>
                <w:color w:val="auto"/>
                <w:sz w:val="21"/>
                <w:szCs w:val="21"/>
              </w:rPr>
            </w:pPr>
            <w:r>
              <w:rPr>
                <w:rFonts w:hint="eastAsia"/>
                <w:color w:val="auto"/>
                <w:sz w:val="21"/>
                <w:szCs w:val="21"/>
              </w:rPr>
              <w:t>1m</w:t>
            </w:r>
          </w:p>
        </w:tc>
      </w:tr>
      <w:tr w14:paraId="3774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79212AF">
            <w:pPr>
              <w:pStyle w:val="24"/>
              <w:bidi w:val="0"/>
              <w:rPr>
                <w:rFonts w:hint="default"/>
                <w:color w:val="auto"/>
                <w:sz w:val="21"/>
                <w:szCs w:val="21"/>
                <w:lang w:val="en-US" w:eastAsia="zh-CN"/>
              </w:rPr>
            </w:pPr>
            <w:r>
              <w:rPr>
                <w:rFonts w:hint="eastAsia"/>
                <w:color w:val="auto"/>
                <w:sz w:val="21"/>
                <w:szCs w:val="21"/>
                <w:lang w:val="en-US" w:eastAsia="zh-CN"/>
              </w:rPr>
              <w:t>16</w:t>
            </w:r>
          </w:p>
        </w:tc>
        <w:tc>
          <w:tcPr>
            <w:tcW w:w="173" w:type="pct"/>
            <w:vMerge w:val="continue"/>
            <w:noWrap w:val="0"/>
            <w:vAlign w:val="center"/>
          </w:tcPr>
          <w:p w14:paraId="3DC85522">
            <w:pPr>
              <w:pStyle w:val="24"/>
              <w:bidi w:val="0"/>
              <w:rPr>
                <w:color w:val="auto"/>
                <w:sz w:val="21"/>
                <w:szCs w:val="21"/>
              </w:rPr>
            </w:pPr>
          </w:p>
        </w:tc>
        <w:tc>
          <w:tcPr>
            <w:tcW w:w="300" w:type="pct"/>
            <w:noWrap w:val="0"/>
            <w:vAlign w:val="center"/>
          </w:tcPr>
          <w:p w14:paraId="4D1758D7">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磨切</w:t>
            </w:r>
          </w:p>
        </w:tc>
        <w:tc>
          <w:tcPr>
            <w:tcW w:w="250" w:type="pct"/>
            <w:noWrap w:val="0"/>
            <w:vAlign w:val="center"/>
          </w:tcPr>
          <w:p w14:paraId="16044FFD">
            <w:pPr>
              <w:pStyle w:val="24"/>
              <w:bidi w:val="0"/>
              <w:rPr>
                <w:rFonts w:hint="eastAsia"/>
                <w:color w:val="auto"/>
                <w:sz w:val="21"/>
                <w:szCs w:val="21"/>
                <w:lang w:val="en-US" w:eastAsia="zh-CN"/>
              </w:rPr>
            </w:pPr>
            <w:r>
              <w:rPr>
                <w:rFonts w:hint="default"/>
                <w:color w:val="auto"/>
                <w:sz w:val="21"/>
                <w:szCs w:val="21"/>
                <w:lang w:val="en-US" w:eastAsia="zh-CN"/>
              </w:rPr>
              <w:t>95.00</w:t>
            </w:r>
          </w:p>
        </w:tc>
        <w:tc>
          <w:tcPr>
            <w:tcW w:w="195" w:type="pct"/>
            <w:noWrap w:val="0"/>
            <w:vAlign w:val="center"/>
          </w:tcPr>
          <w:p w14:paraId="2E9E07F8">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6891B7F5">
            <w:pPr>
              <w:pStyle w:val="24"/>
              <w:bidi w:val="0"/>
              <w:rPr>
                <w:color w:val="auto"/>
                <w:sz w:val="21"/>
                <w:szCs w:val="21"/>
              </w:rPr>
            </w:pPr>
          </w:p>
        </w:tc>
        <w:tc>
          <w:tcPr>
            <w:tcW w:w="208" w:type="pct"/>
            <w:noWrap w:val="0"/>
            <w:vAlign w:val="center"/>
          </w:tcPr>
          <w:p w14:paraId="1BF74E3A">
            <w:pPr>
              <w:pStyle w:val="24"/>
              <w:bidi w:val="0"/>
              <w:rPr>
                <w:rFonts w:hint="eastAsia"/>
                <w:color w:val="auto"/>
                <w:sz w:val="21"/>
                <w:szCs w:val="21"/>
                <w:lang w:val="en-US" w:eastAsia="zh-CN"/>
              </w:rPr>
            </w:pPr>
            <w:r>
              <w:rPr>
                <w:rFonts w:hint="default"/>
                <w:color w:val="auto"/>
                <w:sz w:val="21"/>
                <w:szCs w:val="21"/>
                <w:lang w:val="en-US" w:eastAsia="zh-CN"/>
              </w:rPr>
              <w:t>-77.55</w:t>
            </w:r>
          </w:p>
        </w:tc>
        <w:tc>
          <w:tcPr>
            <w:tcW w:w="201" w:type="pct"/>
            <w:noWrap w:val="0"/>
            <w:vAlign w:val="center"/>
          </w:tcPr>
          <w:p w14:paraId="29908C22">
            <w:pPr>
              <w:pStyle w:val="24"/>
              <w:bidi w:val="0"/>
              <w:rPr>
                <w:rFonts w:hint="eastAsia"/>
                <w:color w:val="auto"/>
                <w:sz w:val="21"/>
                <w:szCs w:val="21"/>
                <w:lang w:val="en-US" w:eastAsia="zh-CN"/>
              </w:rPr>
            </w:pPr>
            <w:r>
              <w:rPr>
                <w:rFonts w:hint="default"/>
                <w:color w:val="auto"/>
                <w:sz w:val="21"/>
                <w:szCs w:val="21"/>
                <w:lang w:val="en-US" w:eastAsia="zh-CN"/>
              </w:rPr>
              <w:t>-19.2</w:t>
            </w:r>
          </w:p>
        </w:tc>
        <w:tc>
          <w:tcPr>
            <w:tcW w:w="206" w:type="pct"/>
            <w:noWrap w:val="0"/>
            <w:vAlign w:val="center"/>
          </w:tcPr>
          <w:p w14:paraId="791DF05A">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26FFD736">
            <w:pPr>
              <w:pStyle w:val="24"/>
              <w:bidi w:val="0"/>
              <w:rPr>
                <w:rFonts w:hint="eastAsia"/>
                <w:color w:val="auto"/>
                <w:sz w:val="21"/>
                <w:szCs w:val="21"/>
                <w:lang w:val="en-US" w:eastAsia="zh-CN"/>
              </w:rPr>
            </w:pPr>
            <w:r>
              <w:rPr>
                <w:rFonts w:hint="default"/>
                <w:color w:val="auto"/>
                <w:sz w:val="21"/>
                <w:szCs w:val="21"/>
                <w:lang w:val="en-US" w:eastAsia="zh-CN"/>
              </w:rPr>
              <w:t>28.23</w:t>
            </w:r>
          </w:p>
        </w:tc>
        <w:tc>
          <w:tcPr>
            <w:tcW w:w="194" w:type="pct"/>
            <w:noWrap w:val="0"/>
            <w:vAlign w:val="center"/>
          </w:tcPr>
          <w:p w14:paraId="6A63D435">
            <w:pPr>
              <w:pStyle w:val="24"/>
              <w:bidi w:val="0"/>
              <w:rPr>
                <w:rFonts w:hint="eastAsia"/>
                <w:color w:val="auto"/>
                <w:sz w:val="21"/>
                <w:szCs w:val="21"/>
                <w:lang w:val="en-US" w:eastAsia="zh-CN"/>
              </w:rPr>
            </w:pPr>
            <w:r>
              <w:rPr>
                <w:rFonts w:hint="default"/>
                <w:color w:val="auto"/>
                <w:sz w:val="21"/>
                <w:szCs w:val="21"/>
                <w:lang w:val="en-US" w:eastAsia="zh-CN"/>
              </w:rPr>
              <w:t>9.61</w:t>
            </w:r>
          </w:p>
        </w:tc>
        <w:tc>
          <w:tcPr>
            <w:tcW w:w="175" w:type="pct"/>
            <w:noWrap w:val="0"/>
            <w:vAlign w:val="center"/>
          </w:tcPr>
          <w:p w14:paraId="55193BEA">
            <w:pPr>
              <w:pStyle w:val="24"/>
              <w:bidi w:val="0"/>
              <w:rPr>
                <w:rFonts w:hint="eastAsia"/>
                <w:color w:val="auto"/>
                <w:sz w:val="21"/>
                <w:szCs w:val="21"/>
                <w:lang w:val="en-US" w:eastAsia="zh-CN"/>
              </w:rPr>
            </w:pPr>
            <w:r>
              <w:rPr>
                <w:rFonts w:hint="default"/>
                <w:color w:val="auto"/>
                <w:sz w:val="21"/>
                <w:szCs w:val="21"/>
                <w:lang w:val="en-US" w:eastAsia="zh-CN"/>
              </w:rPr>
              <w:t>31.87</w:t>
            </w:r>
          </w:p>
        </w:tc>
        <w:tc>
          <w:tcPr>
            <w:tcW w:w="203" w:type="pct"/>
            <w:noWrap w:val="0"/>
            <w:vAlign w:val="center"/>
          </w:tcPr>
          <w:p w14:paraId="5BC1F0FB">
            <w:pPr>
              <w:pStyle w:val="24"/>
              <w:bidi w:val="0"/>
              <w:rPr>
                <w:rFonts w:hint="eastAsia"/>
                <w:color w:val="auto"/>
                <w:sz w:val="21"/>
                <w:szCs w:val="21"/>
                <w:lang w:val="en-US" w:eastAsia="zh-CN"/>
              </w:rPr>
            </w:pPr>
            <w:r>
              <w:rPr>
                <w:rFonts w:hint="default"/>
                <w:color w:val="auto"/>
                <w:sz w:val="21"/>
                <w:szCs w:val="21"/>
                <w:lang w:val="en-US" w:eastAsia="zh-CN"/>
              </w:rPr>
              <w:t>39.43</w:t>
            </w:r>
          </w:p>
        </w:tc>
        <w:tc>
          <w:tcPr>
            <w:tcW w:w="231" w:type="pct"/>
            <w:noWrap w:val="0"/>
            <w:vAlign w:val="center"/>
          </w:tcPr>
          <w:p w14:paraId="352A4EE9">
            <w:pPr>
              <w:pStyle w:val="24"/>
              <w:bidi w:val="0"/>
              <w:rPr>
                <w:rFonts w:hint="default"/>
                <w:color w:val="auto"/>
                <w:sz w:val="21"/>
                <w:szCs w:val="21"/>
                <w:lang w:val="en-US" w:eastAsia="zh-CN"/>
              </w:rPr>
            </w:pPr>
            <w:r>
              <w:rPr>
                <w:rFonts w:hint="default"/>
                <w:color w:val="auto"/>
                <w:sz w:val="21"/>
                <w:szCs w:val="21"/>
                <w:lang w:val="en-US" w:eastAsia="zh-CN"/>
              </w:rPr>
              <w:t>65.99</w:t>
            </w:r>
          </w:p>
        </w:tc>
        <w:tc>
          <w:tcPr>
            <w:tcW w:w="217" w:type="pct"/>
            <w:noWrap w:val="0"/>
            <w:vAlign w:val="center"/>
          </w:tcPr>
          <w:p w14:paraId="0933C2FC">
            <w:pPr>
              <w:pStyle w:val="24"/>
              <w:bidi w:val="0"/>
              <w:rPr>
                <w:rFonts w:hint="default"/>
                <w:color w:val="auto"/>
                <w:sz w:val="21"/>
                <w:szCs w:val="21"/>
                <w:lang w:val="en-US" w:eastAsia="zh-CN"/>
              </w:rPr>
            </w:pPr>
            <w:r>
              <w:rPr>
                <w:rFonts w:hint="default"/>
                <w:color w:val="auto"/>
                <w:sz w:val="21"/>
                <w:szCs w:val="21"/>
                <w:lang w:val="en-US" w:eastAsia="zh-CN"/>
              </w:rPr>
              <w:t>75.35</w:t>
            </w:r>
          </w:p>
        </w:tc>
        <w:tc>
          <w:tcPr>
            <w:tcW w:w="203" w:type="pct"/>
            <w:noWrap w:val="0"/>
            <w:vAlign w:val="center"/>
          </w:tcPr>
          <w:p w14:paraId="08B4687A">
            <w:pPr>
              <w:pStyle w:val="24"/>
              <w:bidi w:val="0"/>
              <w:rPr>
                <w:rFonts w:hint="default"/>
                <w:color w:val="auto"/>
                <w:sz w:val="21"/>
                <w:szCs w:val="21"/>
                <w:lang w:val="en-US" w:eastAsia="zh-CN"/>
              </w:rPr>
            </w:pPr>
            <w:r>
              <w:rPr>
                <w:rFonts w:hint="default"/>
                <w:color w:val="auto"/>
                <w:sz w:val="21"/>
                <w:szCs w:val="21"/>
                <w:lang w:val="en-US" w:eastAsia="zh-CN"/>
              </w:rPr>
              <w:t>64.93</w:t>
            </w:r>
          </w:p>
        </w:tc>
        <w:tc>
          <w:tcPr>
            <w:tcW w:w="216" w:type="pct"/>
            <w:noWrap w:val="0"/>
            <w:vAlign w:val="center"/>
          </w:tcPr>
          <w:p w14:paraId="2809AEE5">
            <w:pPr>
              <w:pStyle w:val="24"/>
              <w:bidi w:val="0"/>
              <w:rPr>
                <w:rFonts w:hint="default"/>
                <w:color w:val="auto"/>
                <w:sz w:val="21"/>
                <w:szCs w:val="21"/>
                <w:lang w:val="en-US" w:eastAsia="zh-CN"/>
              </w:rPr>
            </w:pPr>
            <w:r>
              <w:rPr>
                <w:rFonts w:hint="default"/>
                <w:color w:val="auto"/>
                <w:sz w:val="21"/>
                <w:szCs w:val="21"/>
                <w:lang w:val="en-US" w:eastAsia="zh-CN"/>
              </w:rPr>
              <w:t>63.08</w:t>
            </w:r>
          </w:p>
        </w:tc>
        <w:tc>
          <w:tcPr>
            <w:tcW w:w="140" w:type="pct"/>
            <w:vMerge w:val="continue"/>
            <w:noWrap w:val="0"/>
            <w:vAlign w:val="center"/>
          </w:tcPr>
          <w:p w14:paraId="2C936CEC">
            <w:pPr>
              <w:pStyle w:val="24"/>
              <w:bidi w:val="0"/>
              <w:rPr>
                <w:color w:val="auto"/>
                <w:sz w:val="21"/>
                <w:szCs w:val="21"/>
                <w:lang w:val="en-US" w:eastAsia="zh-CN"/>
              </w:rPr>
            </w:pPr>
          </w:p>
        </w:tc>
        <w:tc>
          <w:tcPr>
            <w:tcW w:w="226" w:type="pct"/>
            <w:noWrap w:val="0"/>
            <w:vAlign w:val="center"/>
          </w:tcPr>
          <w:p w14:paraId="76560586">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600DC41A">
            <w:pPr>
              <w:pStyle w:val="24"/>
              <w:bidi w:val="0"/>
              <w:rPr>
                <w:rFonts w:hint="default"/>
                <w:color w:val="auto"/>
                <w:sz w:val="21"/>
                <w:szCs w:val="21"/>
                <w:lang w:val="en-US" w:eastAsia="zh-CN"/>
              </w:rPr>
            </w:pPr>
            <w:r>
              <w:rPr>
                <w:rFonts w:hint="default"/>
                <w:color w:val="auto"/>
                <w:sz w:val="21"/>
                <w:szCs w:val="21"/>
                <w:lang w:val="en-US" w:eastAsia="zh-CN"/>
              </w:rPr>
              <w:t>39.68</w:t>
            </w:r>
          </w:p>
        </w:tc>
        <w:tc>
          <w:tcPr>
            <w:tcW w:w="198" w:type="pct"/>
            <w:noWrap w:val="0"/>
            <w:vAlign w:val="center"/>
          </w:tcPr>
          <w:p w14:paraId="0F51A4F1">
            <w:pPr>
              <w:pStyle w:val="24"/>
              <w:bidi w:val="0"/>
              <w:rPr>
                <w:rFonts w:hint="default"/>
                <w:color w:val="auto"/>
                <w:sz w:val="21"/>
                <w:szCs w:val="21"/>
                <w:lang w:val="en-US" w:eastAsia="zh-CN"/>
              </w:rPr>
            </w:pPr>
            <w:r>
              <w:rPr>
                <w:rFonts w:hint="default"/>
                <w:color w:val="auto"/>
                <w:sz w:val="21"/>
                <w:szCs w:val="21"/>
                <w:lang w:val="en-US" w:eastAsia="zh-CN"/>
              </w:rPr>
              <w:t>48.49</w:t>
            </w:r>
          </w:p>
        </w:tc>
        <w:tc>
          <w:tcPr>
            <w:tcW w:w="198" w:type="pct"/>
            <w:noWrap w:val="0"/>
            <w:vAlign w:val="center"/>
          </w:tcPr>
          <w:p w14:paraId="3CFE20B3">
            <w:pPr>
              <w:pStyle w:val="24"/>
              <w:bidi w:val="0"/>
              <w:rPr>
                <w:rFonts w:hint="default"/>
                <w:color w:val="auto"/>
                <w:sz w:val="21"/>
                <w:szCs w:val="21"/>
                <w:lang w:val="en-US" w:eastAsia="zh-CN"/>
              </w:rPr>
            </w:pPr>
            <w:r>
              <w:rPr>
                <w:rFonts w:hint="default"/>
                <w:color w:val="auto"/>
                <w:sz w:val="21"/>
                <w:szCs w:val="21"/>
                <w:lang w:val="en-US" w:eastAsia="zh-CN"/>
              </w:rPr>
              <w:t>38.66</w:t>
            </w:r>
          </w:p>
        </w:tc>
        <w:tc>
          <w:tcPr>
            <w:tcW w:w="205" w:type="pct"/>
            <w:noWrap w:val="0"/>
            <w:vAlign w:val="center"/>
          </w:tcPr>
          <w:p w14:paraId="333055E4">
            <w:pPr>
              <w:pStyle w:val="24"/>
              <w:bidi w:val="0"/>
              <w:rPr>
                <w:rFonts w:hint="default"/>
                <w:color w:val="auto"/>
                <w:sz w:val="21"/>
                <w:szCs w:val="21"/>
                <w:lang w:val="en-US" w:eastAsia="zh-CN"/>
              </w:rPr>
            </w:pPr>
            <w:r>
              <w:rPr>
                <w:rFonts w:hint="default"/>
                <w:color w:val="auto"/>
                <w:sz w:val="21"/>
                <w:szCs w:val="21"/>
                <w:lang w:val="en-US" w:eastAsia="zh-CN"/>
              </w:rPr>
              <w:t>36.87</w:t>
            </w:r>
          </w:p>
        </w:tc>
        <w:tc>
          <w:tcPr>
            <w:tcW w:w="234" w:type="pct"/>
            <w:noWrap w:val="0"/>
            <w:vAlign w:val="center"/>
          </w:tcPr>
          <w:p w14:paraId="4F8C8551">
            <w:pPr>
              <w:pStyle w:val="24"/>
              <w:bidi w:val="0"/>
              <w:rPr>
                <w:rFonts w:hint="eastAsia"/>
                <w:color w:val="auto"/>
                <w:sz w:val="21"/>
                <w:szCs w:val="21"/>
              </w:rPr>
            </w:pPr>
            <w:r>
              <w:rPr>
                <w:rFonts w:hint="eastAsia"/>
                <w:color w:val="auto"/>
                <w:sz w:val="21"/>
                <w:szCs w:val="21"/>
              </w:rPr>
              <w:t>1m</w:t>
            </w:r>
          </w:p>
        </w:tc>
      </w:tr>
      <w:tr w14:paraId="7EFB9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040BF810">
            <w:pPr>
              <w:pStyle w:val="24"/>
              <w:bidi w:val="0"/>
              <w:rPr>
                <w:rFonts w:hint="default"/>
                <w:color w:val="auto"/>
                <w:sz w:val="21"/>
                <w:szCs w:val="21"/>
                <w:lang w:val="en-US" w:eastAsia="zh-CN"/>
              </w:rPr>
            </w:pPr>
            <w:r>
              <w:rPr>
                <w:rFonts w:hint="eastAsia"/>
                <w:color w:val="auto"/>
                <w:sz w:val="21"/>
                <w:szCs w:val="21"/>
                <w:lang w:val="en-US" w:eastAsia="zh-CN"/>
              </w:rPr>
              <w:t>17</w:t>
            </w:r>
          </w:p>
        </w:tc>
        <w:tc>
          <w:tcPr>
            <w:tcW w:w="173" w:type="pct"/>
            <w:vMerge w:val="restart"/>
            <w:noWrap w:val="0"/>
            <w:vAlign w:val="center"/>
          </w:tcPr>
          <w:p w14:paraId="40F37DB5">
            <w:pPr>
              <w:pStyle w:val="24"/>
              <w:bidi w:val="0"/>
              <w:rPr>
                <w:color w:val="auto"/>
                <w:sz w:val="21"/>
                <w:szCs w:val="21"/>
              </w:rPr>
            </w:pPr>
            <w:r>
              <w:rPr>
                <w:rFonts w:hint="eastAsia"/>
                <w:color w:val="auto"/>
                <w:sz w:val="21"/>
                <w:szCs w:val="21"/>
                <w:lang w:val="en-US" w:eastAsia="zh-CN"/>
              </w:rPr>
              <w:t>3车间</w:t>
            </w:r>
          </w:p>
        </w:tc>
        <w:tc>
          <w:tcPr>
            <w:tcW w:w="300" w:type="pct"/>
            <w:noWrap w:val="0"/>
            <w:vAlign w:val="center"/>
          </w:tcPr>
          <w:p w14:paraId="534FACA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激光桥切机</w:t>
            </w:r>
          </w:p>
        </w:tc>
        <w:tc>
          <w:tcPr>
            <w:tcW w:w="250" w:type="pct"/>
            <w:noWrap w:val="0"/>
            <w:vAlign w:val="center"/>
          </w:tcPr>
          <w:p w14:paraId="3F27CBAA">
            <w:pPr>
              <w:pStyle w:val="24"/>
              <w:bidi w:val="0"/>
              <w:rPr>
                <w:rFonts w:hint="eastAsia"/>
                <w:color w:val="auto"/>
                <w:sz w:val="21"/>
                <w:szCs w:val="21"/>
                <w:lang w:val="en-US" w:eastAsia="zh-CN"/>
              </w:rPr>
            </w:pPr>
            <w:r>
              <w:rPr>
                <w:rFonts w:hint="default"/>
                <w:color w:val="auto"/>
                <w:sz w:val="21"/>
                <w:szCs w:val="21"/>
                <w:lang w:val="en-US" w:eastAsia="zh-CN"/>
              </w:rPr>
              <w:t>85.00</w:t>
            </w:r>
          </w:p>
        </w:tc>
        <w:tc>
          <w:tcPr>
            <w:tcW w:w="195" w:type="pct"/>
            <w:noWrap w:val="0"/>
            <w:vAlign w:val="center"/>
          </w:tcPr>
          <w:p w14:paraId="42D51EAA">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2EA4E8C6">
            <w:pPr>
              <w:pStyle w:val="24"/>
              <w:bidi w:val="0"/>
              <w:rPr>
                <w:color w:val="auto"/>
                <w:sz w:val="21"/>
                <w:szCs w:val="21"/>
              </w:rPr>
            </w:pPr>
          </w:p>
        </w:tc>
        <w:tc>
          <w:tcPr>
            <w:tcW w:w="208" w:type="pct"/>
            <w:noWrap w:val="0"/>
            <w:vAlign w:val="center"/>
          </w:tcPr>
          <w:p w14:paraId="764ECA3A">
            <w:pPr>
              <w:pStyle w:val="24"/>
              <w:bidi w:val="0"/>
              <w:rPr>
                <w:rFonts w:hint="eastAsia"/>
                <w:color w:val="auto"/>
                <w:sz w:val="21"/>
                <w:szCs w:val="21"/>
                <w:lang w:val="en-US" w:eastAsia="zh-CN"/>
              </w:rPr>
            </w:pPr>
            <w:r>
              <w:rPr>
                <w:rFonts w:hint="default"/>
                <w:color w:val="auto"/>
                <w:sz w:val="21"/>
                <w:szCs w:val="21"/>
                <w:lang w:val="en-US" w:eastAsia="zh-CN"/>
              </w:rPr>
              <w:t>-35.51</w:t>
            </w:r>
          </w:p>
        </w:tc>
        <w:tc>
          <w:tcPr>
            <w:tcW w:w="201" w:type="pct"/>
            <w:noWrap w:val="0"/>
            <w:vAlign w:val="center"/>
          </w:tcPr>
          <w:p w14:paraId="2909C552">
            <w:pPr>
              <w:pStyle w:val="24"/>
              <w:bidi w:val="0"/>
              <w:rPr>
                <w:rFonts w:hint="eastAsia"/>
                <w:color w:val="auto"/>
                <w:sz w:val="21"/>
                <w:szCs w:val="21"/>
                <w:lang w:val="en-US" w:eastAsia="zh-CN"/>
              </w:rPr>
            </w:pPr>
            <w:r>
              <w:rPr>
                <w:rFonts w:hint="default"/>
                <w:color w:val="auto"/>
                <w:sz w:val="21"/>
                <w:szCs w:val="21"/>
                <w:lang w:val="en-US" w:eastAsia="zh-CN"/>
              </w:rPr>
              <w:t>-80.82</w:t>
            </w:r>
          </w:p>
        </w:tc>
        <w:tc>
          <w:tcPr>
            <w:tcW w:w="206" w:type="pct"/>
            <w:noWrap w:val="0"/>
            <w:vAlign w:val="center"/>
          </w:tcPr>
          <w:p w14:paraId="57A0806E">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51E22D1F">
            <w:pPr>
              <w:pStyle w:val="24"/>
              <w:bidi w:val="0"/>
              <w:rPr>
                <w:rFonts w:hint="eastAsia"/>
                <w:color w:val="auto"/>
                <w:sz w:val="21"/>
                <w:szCs w:val="21"/>
                <w:lang w:val="en-US" w:eastAsia="zh-CN"/>
              </w:rPr>
            </w:pPr>
            <w:r>
              <w:rPr>
                <w:rFonts w:hint="default"/>
                <w:color w:val="auto"/>
                <w:sz w:val="21"/>
                <w:szCs w:val="21"/>
                <w:lang w:val="en-US" w:eastAsia="zh-CN"/>
              </w:rPr>
              <w:t>47.05</w:t>
            </w:r>
          </w:p>
        </w:tc>
        <w:tc>
          <w:tcPr>
            <w:tcW w:w="194" w:type="pct"/>
            <w:noWrap w:val="0"/>
            <w:vAlign w:val="center"/>
          </w:tcPr>
          <w:p w14:paraId="286426BB">
            <w:pPr>
              <w:pStyle w:val="24"/>
              <w:bidi w:val="0"/>
              <w:rPr>
                <w:rFonts w:hint="eastAsia"/>
                <w:color w:val="auto"/>
                <w:sz w:val="21"/>
                <w:szCs w:val="21"/>
                <w:lang w:val="en-US" w:eastAsia="zh-CN"/>
              </w:rPr>
            </w:pPr>
            <w:r>
              <w:rPr>
                <w:rFonts w:hint="default"/>
                <w:color w:val="auto"/>
                <w:sz w:val="21"/>
                <w:szCs w:val="21"/>
                <w:lang w:val="en-US" w:eastAsia="zh-CN"/>
              </w:rPr>
              <w:t>16.37</w:t>
            </w:r>
          </w:p>
        </w:tc>
        <w:tc>
          <w:tcPr>
            <w:tcW w:w="175" w:type="pct"/>
            <w:noWrap w:val="0"/>
            <w:vAlign w:val="center"/>
          </w:tcPr>
          <w:p w14:paraId="786B2811">
            <w:pPr>
              <w:pStyle w:val="24"/>
              <w:bidi w:val="0"/>
              <w:rPr>
                <w:rFonts w:hint="eastAsia"/>
                <w:color w:val="auto"/>
                <w:sz w:val="21"/>
                <w:szCs w:val="21"/>
                <w:lang w:val="en-US" w:eastAsia="zh-CN"/>
              </w:rPr>
            </w:pPr>
            <w:r>
              <w:rPr>
                <w:rFonts w:hint="default"/>
                <w:color w:val="auto"/>
                <w:sz w:val="21"/>
                <w:szCs w:val="21"/>
                <w:lang w:val="en-US" w:eastAsia="zh-CN"/>
              </w:rPr>
              <w:t>7.05</w:t>
            </w:r>
          </w:p>
        </w:tc>
        <w:tc>
          <w:tcPr>
            <w:tcW w:w="203" w:type="pct"/>
            <w:noWrap w:val="0"/>
            <w:vAlign w:val="center"/>
          </w:tcPr>
          <w:p w14:paraId="26FE4245">
            <w:pPr>
              <w:pStyle w:val="24"/>
              <w:bidi w:val="0"/>
              <w:rPr>
                <w:rFonts w:hint="eastAsia"/>
                <w:color w:val="auto"/>
                <w:sz w:val="21"/>
                <w:szCs w:val="21"/>
                <w:lang w:val="en-US" w:eastAsia="zh-CN"/>
              </w:rPr>
            </w:pPr>
            <w:r>
              <w:rPr>
                <w:rFonts w:hint="default"/>
                <w:color w:val="auto"/>
                <w:sz w:val="21"/>
                <w:szCs w:val="21"/>
                <w:lang w:val="en-US" w:eastAsia="zh-CN"/>
              </w:rPr>
              <w:t>2.57</w:t>
            </w:r>
          </w:p>
        </w:tc>
        <w:tc>
          <w:tcPr>
            <w:tcW w:w="231" w:type="pct"/>
            <w:noWrap w:val="0"/>
            <w:vAlign w:val="center"/>
          </w:tcPr>
          <w:p w14:paraId="70622A9D">
            <w:pPr>
              <w:pStyle w:val="24"/>
              <w:bidi w:val="0"/>
              <w:rPr>
                <w:rFonts w:hint="default"/>
                <w:color w:val="auto"/>
                <w:sz w:val="21"/>
                <w:szCs w:val="21"/>
                <w:lang w:val="en-US" w:eastAsia="zh-CN"/>
              </w:rPr>
            </w:pPr>
            <w:r>
              <w:rPr>
                <w:rFonts w:hint="default"/>
                <w:color w:val="auto"/>
                <w:sz w:val="21"/>
                <w:szCs w:val="21"/>
                <w:lang w:val="en-US" w:eastAsia="zh-CN"/>
              </w:rPr>
              <w:t>51.55</w:t>
            </w:r>
          </w:p>
        </w:tc>
        <w:tc>
          <w:tcPr>
            <w:tcW w:w="217" w:type="pct"/>
            <w:noWrap w:val="0"/>
            <w:vAlign w:val="center"/>
          </w:tcPr>
          <w:p w14:paraId="4230DC8F">
            <w:pPr>
              <w:pStyle w:val="24"/>
              <w:bidi w:val="0"/>
              <w:rPr>
                <w:rFonts w:hint="default"/>
                <w:color w:val="auto"/>
                <w:sz w:val="21"/>
                <w:szCs w:val="21"/>
                <w:lang w:val="en-US" w:eastAsia="zh-CN"/>
              </w:rPr>
            </w:pPr>
            <w:r>
              <w:rPr>
                <w:rFonts w:hint="default"/>
                <w:color w:val="auto"/>
                <w:sz w:val="21"/>
                <w:szCs w:val="21"/>
                <w:lang w:val="en-US" w:eastAsia="zh-CN"/>
              </w:rPr>
              <w:t>60.72</w:t>
            </w:r>
          </w:p>
        </w:tc>
        <w:tc>
          <w:tcPr>
            <w:tcW w:w="203" w:type="pct"/>
            <w:noWrap w:val="0"/>
            <w:vAlign w:val="center"/>
          </w:tcPr>
          <w:p w14:paraId="5C8C83C4">
            <w:pPr>
              <w:pStyle w:val="24"/>
              <w:bidi w:val="0"/>
              <w:rPr>
                <w:rFonts w:hint="default"/>
                <w:color w:val="auto"/>
                <w:sz w:val="21"/>
                <w:szCs w:val="21"/>
                <w:lang w:val="en-US" w:eastAsia="zh-CN"/>
              </w:rPr>
            </w:pPr>
            <w:r>
              <w:rPr>
                <w:rFonts w:hint="default"/>
                <w:color w:val="auto"/>
                <w:sz w:val="21"/>
                <w:szCs w:val="21"/>
                <w:lang w:val="en-US" w:eastAsia="zh-CN"/>
              </w:rPr>
              <w:t>68.03</w:t>
            </w:r>
          </w:p>
        </w:tc>
        <w:tc>
          <w:tcPr>
            <w:tcW w:w="216" w:type="pct"/>
            <w:noWrap w:val="0"/>
            <w:vAlign w:val="center"/>
          </w:tcPr>
          <w:p w14:paraId="6223140B">
            <w:pPr>
              <w:pStyle w:val="24"/>
              <w:bidi w:val="0"/>
              <w:rPr>
                <w:rFonts w:hint="default"/>
                <w:color w:val="auto"/>
                <w:sz w:val="21"/>
                <w:szCs w:val="21"/>
                <w:lang w:val="en-US" w:eastAsia="zh-CN"/>
              </w:rPr>
            </w:pPr>
            <w:r>
              <w:rPr>
                <w:rFonts w:hint="default"/>
                <w:color w:val="auto"/>
                <w:sz w:val="21"/>
                <w:szCs w:val="21"/>
                <w:lang w:val="en-US" w:eastAsia="zh-CN"/>
              </w:rPr>
              <w:t>76.81</w:t>
            </w:r>
          </w:p>
        </w:tc>
        <w:tc>
          <w:tcPr>
            <w:tcW w:w="140" w:type="pct"/>
            <w:vMerge w:val="continue"/>
            <w:noWrap w:val="0"/>
            <w:vAlign w:val="center"/>
          </w:tcPr>
          <w:p w14:paraId="01EE1C85">
            <w:pPr>
              <w:pStyle w:val="24"/>
              <w:bidi w:val="0"/>
              <w:rPr>
                <w:color w:val="auto"/>
                <w:sz w:val="21"/>
                <w:szCs w:val="21"/>
                <w:lang w:val="en-US" w:eastAsia="zh-CN"/>
              </w:rPr>
            </w:pPr>
          </w:p>
        </w:tc>
        <w:tc>
          <w:tcPr>
            <w:tcW w:w="226" w:type="pct"/>
            <w:noWrap w:val="0"/>
            <w:vAlign w:val="center"/>
          </w:tcPr>
          <w:p w14:paraId="3A7E4352">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390D3C8A">
            <w:pPr>
              <w:pStyle w:val="24"/>
              <w:bidi w:val="0"/>
              <w:rPr>
                <w:rFonts w:hint="default"/>
                <w:color w:val="auto"/>
                <w:sz w:val="21"/>
                <w:szCs w:val="21"/>
                <w:lang w:val="en-US" w:eastAsia="zh-CN"/>
              </w:rPr>
            </w:pPr>
            <w:r>
              <w:rPr>
                <w:rFonts w:hint="default"/>
                <w:color w:val="auto"/>
                <w:sz w:val="21"/>
                <w:szCs w:val="21"/>
                <w:lang w:val="en-US" w:eastAsia="zh-CN"/>
              </w:rPr>
              <w:t>25.37</w:t>
            </w:r>
          </w:p>
        </w:tc>
        <w:tc>
          <w:tcPr>
            <w:tcW w:w="198" w:type="pct"/>
            <w:noWrap w:val="0"/>
            <w:vAlign w:val="center"/>
          </w:tcPr>
          <w:p w14:paraId="74C6E6BA">
            <w:pPr>
              <w:pStyle w:val="24"/>
              <w:bidi w:val="0"/>
              <w:rPr>
                <w:rFonts w:hint="default"/>
                <w:color w:val="auto"/>
                <w:sz w:val="21"/>
                <w:szCs w:val="21"/>
                <w:lang w:val="en-US" w:eastAsia="zh-CN"/>
              </w:rPr>
            </w:pPr>
            <w:r>
              <w:rPr>
                <w:rFonts w:hint="default"/>
                <w:color w:val="auto"/>
                <w:sz w:val="21"/>
                <w:szCs w:val="21"/>
                <w:lang w:val="en-US" w:eastAsia="zh-CN"/>
              </w:rPr>
              <w:t>34.20</w:t>
            </w:r>
          </w:p>
        </w:tc>
        <w:tc>
          <w:tcPr>
            <w:tcW w:w="198" w:type="pct"/>
            <w:noWrap w:val="0"/>
            <w:vAlign w:val="center"/>
          </w:tcPr>
          <w:p w14:paraId="22BCA6A8">
            <w:pPr>
              <w:pStyle w:val="24"/>
              <w:bidi w:val="0"/>
              <w:rPr>
                <w:rFonts w:hint="default"/>
                <w:color w:val="auto"/>
                <w:sz w:val="21"/>
                <w:szCs w:val="21"/>
                <w:lang w:val="en-US" w:eastAsia="zh-CN"/>
              </w:rPr>
            </w:pPr>
            <w:r>
              <w:rPr>
                <w:rFonts w:hint="default"/>
                <w:color w:val="auto"/>
                <w:sz w:val="21"/>
                <w:szCs w:val="21"/>
                <w:lang w:val="en-US" w:eastAsia="zh-CN"/>
              </w:rPr>
              <w:t>40.88</w:t>
            </w:r>
          </w:p>
        </w:tc>
        <w:tc>
          <w:tcPr>
            <w:tcW w:w="205" w:type="pct"/>
            <w:noWrap w:val="0"/>
            <w:vAlign w:val="center"/>
          </w:tcPr>
          <w:p w14:paraId="100F18D2">
            <w:pPr>
              <w:pStyle w:val="24"/>
              <w:bidi w:val="0"/>
              <w:rPr>
                <w:rFonts w:hint="default"/>
                <w:color w:val="auto"/>
                <w:sz w:val="21"/>
                <w:szCs w:val="21"/>
                <w:lang w:val="en-US" w:eastAsia="zh-CN"/>
              </w:rPr>
            </w:pPr>
            <w:r>
              <w:rPr>
                <w:rFonts w:hint="default"/>
                <w:color w:val="auto"/>
                <w:sz w:val="21"/>
                <w:szCs w:val="21"/>
                <w:lang w:val="en-US" w:eastAsia="zh-CN"/>
              </w:rPr>
              <w:t>47.96</w:t>
            </w:r>
          </w:p>
        </w:tc>
        <w:tc>
          <w:tcPr>
            <w:tcW w:w="234" w:type="pct"/>
            <w:noWrap w:val="0"/>
            <w:vAlign w:val="center"/>
          </w:tcPr>
          <w:p w14:paraId="373DADE6">
            <w:pPr>
              <w:pStyle w:val="24"/>
              <w:bidi w:val="0"/>
              <w:rPr>
                <w:rFonts w:hint="eastAsia"/>
                <w:color w:val="auto"/>
                <w:sz w:val="21"/>
                <w:szCs w:val="21"/>
              </w:rPr>
            </w:pPr>
            <w:r>
              <w:rPr>
                <w:rFonts w:hint="eastAsia"/>
                <w:color w:val="auto"/>
                <w:sz w:val="21"/>
                <w:szCs w:val="21"/>
              </w:rPr>
              <w:t>1m</w:t>
            </w:r>
          </w:p>
        </w:tc>
      </w:tr>
      <w:tr w14:paraId="5F718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60DA89A0">
            <w:pPr>
              <w:pStyle w:val="24"/>
              <w:bidi w:val="0"/>
              <w:rPr>
                <w:rFonts w:hint="default"/>
                <w:color w:val="auto"/>
                <w:sz w:val="21"/>
                <w:szCs w:val="21"/>
                <w:lang w:val="en-US" w:eastAsia="zh-CN"/>
              </w:rPr>
            </w:pPr>
            <w:r>
              <w:rPr>
                <w:rFonts w:hint="eastAsia"/>
                <w:color w:val="auto"/>
                <w:sz w:val="21"/>
                <w:szCs w:val="21"/>
                <w:lang w:val="en-US" w:eastAsia="zh-CN"/>
              </w:rPr>
              <w:t>18</w:t>
            </w:r>
          </w:p>
        </w:tc>
        <w:tc>
          <w:tcPr>
            <w:tcW w:w="173" w:type="pct"/>
            <w:vMerge w:val="continue"/>
            <w:noWrap w:val="0"/>
            <w:vAlign w:val="center"/>
          </w:tcPr>
          <w:p w14:paraId="01FC1128">
            <w:pPr>
              <w:pStyle w:val="24"/>
              <w:bidi w:val="0"/>
              <w:rPr>
                <w:color w:val="auto"/>
                <w:sz w:val="21"/>
                <w:szCs w:val="21"/>
              </w:rPr>
            </w:pPr>
          </w:p>
        </w:tc>
        <w:tc>
          <w:tcPr>
            <w:tcW w:w="300" w:type="pct"/>
            <w:noWrap w:val="0"/>
            <w:vAlign w:val="center"/>
          </w:tcPr>
          <w:p w14:paraId="25B8B705">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激光桥切机</w:t>
            </w:r>
          </w:p>
        </w:tc>
        <w:tc>
          <w:tcPr>
            <w:tcW w:w="250" w:type="pct"/>
            <w:noWrap w:val="0"/>
            <w:vAlign w:val="center"/>
          </w:tcPr>
          <w:p w14:paraId="6BC69261">
            <w:pPr>
              <w:pStyle w:val="24"/>
              <w:bidi w:val="0"/>
              <w:rPr>
                <w:rFonts w:hint="eastAsia"/>
                <w:color w:val="auto"/>
                <w:sz w:val="21"/>
                <w:szCs w:val="21"/>
                <w:lang w:val="en-US" w:eastAsia="zh-CN"/>
              </w:rPr>
            </w:pPr>
            <w:r>
              <w:rPr>
                <w:rFonts w:hint="default"/>
                <w:color w:val="auto"/>
                <w:sz w:val="21"/>
                <w:szCs w:val="21"/>
                <w:lang w:val="en-US" w:eastAsia="zh-CN"/>
              </w:rPr>
              <w:t>85.00</w:t>
            </w:r>
          </w:p>
        </w:tc>
        <w:tc>
          <w:tcPr>
            <w:tcW w:w="195" w:type="pct"/>
            <w:noWrap w:val="0"/>
            <w:vAlign w:val="center"/>
          </w:tcPr>
          <w:p w14:paraId="01F540EE">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37AA9D1B">
            <w:pPr>
              <w:pStyle w:val="24"/>
              <w:bidi w:val="0"/>
              <w:rPr>
                <w:color w:val="auto"/>
                <w:sz w:val="21"/>
                <w:szCs w:val="21"/>
              </w:rPr>
            </w:pPr>
          </w:p>
        </w:tc>
        <w:tc>
          <w:tcPr>
            <w:tcW w:w="208" w:type="pct"/>
            <w:noWrap w:val="0"/>
            <w:vAlign w:val="center"/>
          </w:tcPr>
          <w:p w14:paraId="4602B607">
            <w:pPr>
              <w:pStyle w:val="24"/>
              <w:bidi w:val="0"/>
              <w:rPr>
                <w:rFonts w:hint="eastAsia"/>
                <w:color w:val="auto"/>
                <w:sz w:val="21"/>
                <w:szCs w:val="21"/>
                <w:lang w:val="en-US" w:eastAsia="zh-CN"/>
              </w:rPr>
            </w:pPr>
            <w:r>
              <w:rPr>
                <w:rFonts w:hint="default"/>
                <w:color w:val="auto"/>
                <w:sz w:val="21"/>
                <w:szCs w:val="21"/>
                <w:lang w:val="en-US" w:eastAsia="zh-CN"/>
              </w:rPr>
              <w:t>-26.35</w:t>
            </w:r>
          </w:p>
        </w:tc>
        <w:tc>
          <w:tcPr>
            <w:tcW w:w="201" w:type="pct"/>
            <w:noWrap w:val="0"/>
            <w:vAlign w:val="center"/>
          </w:tcPr>
          <w:p w14:paraId="6BA15394">
            <w:pPr>
              <w:pStyle w:val="24"/>
              <w:bidi w:val="0"/>
              <w:rPr>
                <w:rFonts w:hint="eastAsia"/>
                <w:color w:val="auto"/>
                <w:sz w:val="21"/>
                <w:szCs w:val="21"/>
                <w:lang w:val="en-US" w:eastAsia="zh-CN"/>
              </w:rPr>
            </w:pPr>
            <w:r>
              <w:rPr>
                <w:rFonts w:hint="default"/>
                <w:color w:val="auto"/>
                <w:sz w:val="21"/>
                <w:szCs w:val="21"/>
                <w:lang w:val="en-US" w:eastAsia="zh-CN"/>
              </w:rPr>
              <w:t>-77.55</w:t>
            </w:r>
          </w:p>
        </w:tc>
        <w:tc>
          <w:tcPr>
            <w:tcW w:w="206" w:type="pct"/>
            <w:noWrap w:val="0"/>
            <w:vAlign w:val="center"/>
          </w:tcPr>
          <w:p w14:paraId="47F046F3">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62FA8F6F">
            <w:pPr>
              <w:pStyle w:val="24"/>
              <w:bidi w:val="0"/>
              <w:rPr>
                <w:rFonts w:hint="eastAsia"/>
                <w:color w:val="auto"/>
                <w:sz w:val="21"/>
                <w:szCs w:val="21"/>
                <w:lang w:val="en-US" w:eastAsia="zh-CN"/>
              </w:rPr>
            </w:pPr>
            <w:r>
              <w:rPr>
                <w:rFonts w:hint="default"/>
                <w:color w:val="auto"/>
                <w:sz w:val="21"/>
                <w:szCs w:val="21"/>
                <w:lang w:val="en-US" w:eastAsia="zh-CN"/>
              </w:rPr>
              <w:t>43.99</w:t>
            </w:r>
          </w:p>
        </w:tc>
        <w:tc>
          <w:tcPr>
            <w:tcW w:w="194" w:type="pct"/>
            <w:noWrap w:val="0"/>
            <w:vAlign w:val="center"/>
          </w:tcPr>
          <w:p w14:paraId="0AB1DB91">
            <w:pPr>
              <w:pStyle w:val="24"/>
              <w:bidi w:val="0"/>
              <w:rPr>
                <w:rFonts w:hint="eastAsia"/>
                <w:color w:val="auto"/>
                <w:sz w:val="21"/>
                <w:szCs w:val="21"/>
                <w:lang w:val="en-US" w:eastAsia="zh-CN"/>
              </w:rPr>
            </w:pPr>
            <w:r>
              <w:rPr>
                <w:rFonts w:hint="default"/>
                <w:color w:val="auto"/>
                <w:sz w:val="21"/>
                <w:szCs w:val="21"/>
                <w:lang w:val="en-US" w:eastAsia="zh-CN"/>
              </w:rPr>
              <w:t>16.43</w:t>
            </w:r>
          </w:p>
        </w:tc>
        <w:tc>
          <w:tcPr>
            <w:tcW w:w="175" w:type="pct"/>
            <w:noWrap w:val="0"/>
            <w:vAlign w:val="center"/>
          </w:tcPr>
          <w:p w14:paraId="4C17ADCA">
            <w:pPr>
              <w:pStyle w:val="24"/>
              <w:bidi w:val="0"/>
              <w:rPr>
                <w:rFonts w:hint="eastAsia"/>
                <w:color w:val="auto"/>
                <w:sz w:val="21"/>
                <w:szCs w:val="21"/>
                <w:lang w:val="en-US" w:eastAsia="zh-CN"/>
              </w:rPr>
            </w:pPr>
            <w:r>
              <w:rPr>
                <w:rFonts w:hint="default"/>
                <w:color w:val="auto"/>
                <w:sz w:val="21"/>
                <w:szCs w:val="21"/>
                <w:lang w:val="en-US" w:eastAsia="zh-CN"/>
              </w:rPr>
              <w:t>7.29</w:t>
            </w:r>
          </w:p>
        </w:tc>
        <w:tc>
          <w:tcPr>
            <w:tcW w:w="203" w:type="pct"/>
            <w:noWrap w:val="0"/>
            <w:vAlign w:val="center"/>
          </w:tcPr>
          <w:p w14:paraId="5E751DB6">
            <w:pPr>
              <w:pStyle w:val="24"/>
              <w:bidi w:val="0"/>
              <w:rPr>
                <w:rFonts w:hint="eastAsia"/>
                <w:color w:val="auto"/>
                <w:sz w:val="21"/>
                <w:szCs w:val="21"/>
                <w:lang w:val="en-US" w:eastAsia="zh-CN"/>
              </w:rPr>
            </w:pPr>
            <w:r>
              <w:rPr>
                <w:rFonts w:hint="default"/>
                <w:color w:val="auto"/>
                <w:sz w:val="21"/>
                <w:szCs w:val="21"/>
                <w:lang w:val="en-US" w:eastAsia="zh-CN"/>
              </w:rPr>
              <w:t>2.65</w:t>
            </w:r>
          </w:p>
        </w:tc>
        <w:tc>
          <w:tcPr>
            <w:tcW w:w="231" w:type="pct"/>
            <w:noWrap w:val="0"/>
            <w:vAlign w:val="center"/>
          </w:tcPr>
          <w:p w14:paraId="28AFF61C">
            <w:pPr>
              <w:pStyle w:val="24"/>
              <w:bidi w:val="0"/>
              <w:rPr>
                <w:rFonts w:hint="default"/>
                <w:color w:val="auto"/>
                <w:sz w:val="21"/>
                <w:szCs w:val="21"/>
                <w:lang w:val="en-US" w:eastAsia="zh-CN"/>
              </w:rPr>
            </w:pPr>
            <w:r>
              <w:rPr>
                <w:rFonts w:hint="default"/>
                <w:color w:val="auto"/>
                <w:sz w:val="21"/>
                <w:szCs w:val="21"/>
                <w:lang w:val="en-US" w:eastAsia="zh-CN"/>
              </w:rPr>
              <w:t>52.13</w:t>
            </w:r>
          </w:p>
        </w:tc>
        <w:tc>
          <w:tcPr>
            <w:tcW w:w="217" w:type="pct"/>
            <w:noWrap w:val="0"/>
            <w:vAlign w:val="center"/>
          </w:tcPr>
          <w:p w14:paraId="22158EF9">
            <w:pPr>
              <w:pStyle w:val="24"/>
              <w:bidi w:val="0"/>
              <w:rPr>
                <w:rFonts w:hint="default"/>
                <w:color w:val="auto"/>
                <w:sz w:val="21"/>
                <w:szCs w:val="21"/>
                <w:lang w:val="en-US" w:eastAsia="zh-CN"/>
              </w:rPr>
            </w:pPr>
            <w:r>
              <w:rPr>
                <w:rFonts w:hint="default"/>
                <w:color w:val="auto"/>
                <w:sz w:val="21"/>
                <w:szCs w:val="21"/>
                <w:lang w:val="en-US" w:eastAsia="zh-CN"/>
              </w:rPr>
              <w:t>60.69</w:t>
            </w:r>
          </w:p>
        </w:tc>
        <w:tc>
          <w:tcPr>
            <w:tcW w:w="203" w:type="pct"/>
            <w:noWrap w:val="0"/>
            <w:vAlign w:val="center"/>
          </w:tcPr>
          <w:p w14:paraId="64900CA9">
            <w:pPr>
              <w:pStyle w:val="24"/>
              <w:bidi w:val="0"/>
              <w:rPr>
                <w:rFonts w:hint="default"/>
                <w:color w:val="auto"/>
                <w:sz w:val="21"/>
                <w:szCs w:val="21"/>
                <w:lang w:val="en-US" w:eastAsia="zh-CN"/>
              </w:rPr>
            </w:pPr>
            <w:r>
              <w:rPr>
                <w:rFonts w:hint="default"/>
                <w:color w:val="auto"/>
                <w:sz w:val="21"/>
                <w:szCs w:val="21"/>
                <w:lang w:val="en-US" w:eastAsia="zh-CN"/>
              </w:rPr>
              <w:t>67.75</w:t>
            </w:r>
          </w:p>
        </w:tc>
        <w:tc>
          <w:tcPr>
            <w:tcW w:w="216" w:type="pct"/>
            <w:noWrap w:val="0"/>
            <w:vAlign w:val="center"/>
          </w:tcPr>
          <w:p w14:paraId="472A4426">
            <w:pPr>
              <w:pStyle w:val="24"/>
              <w:bidi w:val="0"/>
              <w:rPr>
                <w:rFonts w:hint="default"/>
                <w:color w:val="auto"/>
                <w:sz w:val="21"/>
                <w:szCs w:val="21"/>
                <w:lang w:val="en-US" w:eastAsia="zh-CN"/>
              </w:rPr>
            </w:pPr>
            <w:r>
              <w:rPr>
                <w:rFonts w:hint="default"/>
                <w:color w:val="auto"/>
                <w:sz w:val="21"/>
                <w:szCs w:val="21"/>
                <w:lang w:val="en-US" w:eastAsia="zh-CN"/>
              </w:rPr>
              <w:t>76.53</w:t>
            </w:r>
          </w:p>
        </w:tc>
        <w:tc>
          <w:tcPr>
            <w:tcW w:w="140" w:type="pct"/>
            <w:vMerge w:val="continue"/>
            <w:noWrap w:val="0"/>
            <w:vAlign w:val="center"/>
          </w:tcPr>
          <w:p w14:paraId="41436E84">
            <w:pPr>
              <w:pStyle w:val="24"/>
              <w:bidi w:val="0"/>
              <w:rPr>
                <w:color w:val="auto"/>
                <w:sz w:val="21"/>
                <w:szCs w:val="21"/>
                <w:lang w:val="en-US" w:eastAsia="zh-CN"/>
              </w:rPr>
            </w:pPr>
          </w:p>
        </w:tc>
        <w:tc>
          <w:tcPr>
            <w:tcW w:w="226" w:type="pct"/>
            <w:noWrap w:val="0"/>
            <w:vAlign w:val="center"/>
          </w:tcPr>
          <w:p w14:paraId="0962FA15">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512121EE">
            <w:pPr>
              <w:pStyle w:val="24"/>
              <w:bidi w:val="0"/>
              <w:rPr>
                <w:rFonts w:hint="default"/>
                <w:color w:val="auto"/>
                <w:sz w:val="21"/>
                <w:szCs w:val="21"/>
                <w:lang w:val="en-US" w:eastAsia="zh-CN"/>
              </w:rPr>
            </w:pPr>
            <w:r>
              <w:rPr>
                <w:rFonts w:hint="default"/>
                <w:color w:val="auto"/>
                <w:sz w:val="21"/>
                <w:szCs w:val="21"/>
                <w:lang w:val="en-US" w:eastAsia="zh-CN"/>
              </w:rPr>
              <w:t>25.94</w:t>
            </w:r>
          </w:p>
        </w:tc>
        <w:tc>
          <w:tcPr>
            <w:tcW w:w="198" w:type="pct"/>
            <w:noWrap w:val="0"/>
            <w:vAlign w:val="center"/>
          </w:tcPr>
          <w:p w14:paraId="41A4254F">
            <w:pPr>
              <w:pStyle w:val="24"/>
              <w:bidi w:val="0"/>
              <w:rPr>
                <w:rFonts w:hint="default"/>
                <w:color w:val="auto"/>
                <w:sz w:val="21"/>
                <w:szCs w:val="21"/>
                <w:lang w:val="en-US" w:eastAsia="zh-CN"/>
              </w:rPr>
            </w:pPr>
            <w:r>
              <w:rPr>
                <w:rFonts w:hint="default"/>
                <w:color w:val="auto"/>
                <w:sz w:val="21"/>
                <w:szCs w:val="21"/>
                <w:lang w:val="en-US" w:eastAsia="zh-CN"/>
              </w:rPr>
              <w:t>34.17</w:t>
            </w:r>
          </w:p>
        </w:tc>
        <w:tc>
          <w:tcPr>
            <w:tcW w:w="198" w:type="pct"/>
            <w:noWrap w:val="0"/>
            <w:vAlign w:val="center"/>
          </w:tcPr>
          <w:p w14:paraId="302ED718">
            <w:pPr>
              <w:pStyle w:val="24"/>
              <w:bidi w:val="0"/>
              <w:rPr>
                <w:rFonts w:hint="default"/>
                <w:color w:val="auto"/>
                <w:sz w:val="21"/>
                <w:szCs w:val="21"/>
                <w:lang w:val="en-US" w:eastAsia="zh-CN"/>
              </w:rPr>
            </w:pPr>
            <w:r>
              <w:rPr>
                <w:rFonts w:hint="default"/>
                <w:color w:val="auto"/>
                <w:sz w:val="21"/>
                <w:szCs w:val="21"/>
                <w:lang w:val="en-US" w:eastAsia="zh-CN"/>
              </w:rPr>
              <w:t>40.63</w:t>
            </w:r>
          </w:p>
        </w:tc>
        <w:tc>
          <w:tcPr>
            <w:tcW w:w="205" w:type="pct"/>
            <w:noWrap w:val="0"/>
            <w:vAlign w:val="center"/>
          </w:tcPr>
          <w:p w14:paraId="632F9656">
            <w:pPr>
              <w:pStyle w:val="24"/>
              <w:bidi w:val="0"/>
              <w:rPr>
                <w:rFonts w:hint="default"/>
                <w:color w:val="auto"/>
                <w:sz w:val="21"/>
                <w:szCs w:val="21"/>
                <w:lang w:val="en-US" w:eastAsia="zh-CN"/>
              </w:rPr>
            </w:pPr>
            <w:r>
              <w:rPr>
                <w:rFonts w:hint="default"/>
                <w:color w:val="auto"/>
                <w:sz w:val="21"/>
                <w:szCs w:val="21"/>
                <w:lang w:val="en-US" w:eastAsia="zh-CN"/>
              </w:rPr>
              <w:t>47.75</w:t>
            </w:r>
          </w:p>
        </w:tc>
        <w:tc>
          <w:tcPr>
            <w:tcW w:w="234" w:type="pct"/>
            <w:noWrap w:val="0"/>
            <w:vAlign w:val="center"/>
          </w:tcPr>
          <w:p w14:paraId="4803BDC4">
            <w:pPr>
              <w:pStyle w:val="24"/>
              <w:bidi w:val="0"/>
              <w:rPr>
                <w:rFonts w:hint="eastAsia"/>
                <w:color w:val="auto"/>
                <w:sz w:val="21"/>
                <w:szCs w:val="21"/>
              </w:rPr>
            </w:pPr>
            <w:r>
              <w:rPr>
                <w:rFonts w:hint="eastAsia"/>
                <w:color w:val="auto"/>
                <w:sz w:val="21"/>
                <w:szCs w:val="21"/>
              </w:rPr>
              <w:t>1m</w:t>
            </w:r>
          </w:p>
        </w:tc>
      </w:tr>
      <w:tr w14:paraId="6D52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88199F7">
            <w:pPr>
              <w:pStyle w:val="24"/>
              <w:bidi w:val="0"/>
              <w:rPr>
                <w:rFonts w:hint="default"/>
                <w:color w:val="auto"/>
                <w:sz w:val="21"/>
                <w:szCs w:val="21"/>
                <w:lang w:val="en-US" w:eastAsia="zh-CN"/>
              </w:rPr>
            </w:pPr>
            <w:r>
              <w:rPr>
                <w:rFonts w:hint="eastAsia"/>
                <w:color w:val="auto"/>
                <w:sz w:val="21"/>
                <w:szCs w:val="21"/>
                <w:lang w:val="en-US" w:eastAsia="zh-CN"/>
              </w:rPr>
              <w:t>19</w:t>
            </w:r>
          </w:p>
        </w:tc>
        <w:tc>
          <w:tcPr>
            <w:tcW w:w="173" w:type="pct"/>
            <w:vMerge w:val="continue"/>
            <w:noWrap w:val="0"/>
            <w:vAlign w:val="center"/>
          </w:tcPr>
          <w:p w14:paraId="26907071">
            <w:pPr>
              <w:pStyle w:val="24"/>
              <w:bidi w:val="0"/>
              <w:rPr>
                <w:color w:val="auto"/>
                <w:sz w:val="21"/>
                <w:szCs w:val="21"/>
              </w:rPr>
            </w:pPr>
          </w:p>
        </w:tc>
        <w:tc>
          <w:tcPr>
            <w:tcW w:w="300" w:type="pct"/>
            <w:noWrap w:val="0"/>
            <w:vAlign w:val="center"/>
          </w:tcPr>
          <w:p w14:paraId="1A6967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激光桥切机</w:t>
            </w:r>
          </w:p>
        </w:tc>
        <w:tc>
          <w:tcPr>
            <w:tcW w:w="250" w:type="pct"/>
            <w:noWrap w:val="0"/>
            <w:vAlign w:val="center"/>
          </w:tcPr>
          <w:p w14:paraId="3635F3A1">
            <w:pPr>
              <w:pStyle w:val="24"/>
              <w:bidi w:val="0"/>
              <w:rPr>
                <w:rFonts w:hint="eastAsia"/>
                <w:color w:val="auto"/>
                <w:sz w:val="21"/>
                <w:szCs w:val="21"/>
                <w:lang w:val="en-US" w:eastAsia="zh-CN"/>
              </w:rPr>
            </w:pPr>
            <w:r>
              <w:rPr>
                <w:rFonts w:hint="default"/>
                <w:color w:val="auto"/>
                <w:sz w:val="21"/>
                <w:szCs w:val="21"/>
                <w:lang w:val="en-US" w:eastAsia="zh-CN"/>
              </w:rPr>
              <w:t>85.00</w:t>
            </w:r>
          </w:p>
        </w:tc>
        <w:tc>
          <w:tcPr>
            <w:tcW w:w="195" w:type="pct"/>
            <w:noWrap w:val="0"/>
            <w:vAlign w:val="center"/>
          </w:tcPr>
          <w:p w14:paraId="6FD28A6B">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38E2E087">
            <w:pPr>
              <w:pStyle w:val="24"/>
              <w:bidi w:val="0"/>
              <w:rPr>
                <w:color w:val="auto"/>
                <w:sz w:val="21"/>
                <w:szCs w:val="21"/>
              </w:rPr>
            </w:pPr>
          </w:p>
        </w:tc>
        <w:tc>
          <w:tcPr>
            <w:tcW w:w="208" w:type="pct"/>
            <w:noWrap w:val="0"/>
            <w:vAlign w:val="center"/>
          </w:tcPr>
          <w:p w14:paraId="6BAEDFD8">
            <w:pPr>
              <w:pStyle w:val="24"/>
              <w:bidi w:val="0"/>
              <w:rPr>
                <w:rFonts w:hint="eastAsia"/>
                <w:color w:val="auto"/>
                <w:sz w:val="21"/>
                <w:szCs w:val="21"/>
                <w:lang w:val="en-US" w:eastAsia="zh-CN"/>
              </w:rPr>
            </w:pPr>
            <w:r>
              <w:rPr>
                <w:rFonts w:hint="default"/>
                <w:color w:val="auto"/>
                <w:sz w:val="21"/>
                <w:szCs w:val="21"/>
                <w:lang w:val="en-US" w:eastAsia="zh-CN"/>
              </w:rPr>
              <w:t>-19.2</w:t>
            </w:r>
          </w:p>
        </w:tc>
        <w:tc>
          <w:tcPr>
            <w:tcW w:w="201" w:type="pct"/>
            <w:noWrap w:val="0"/>
            <w:vAlign w:val="center"/>
          </w:tcPr>
          <w:p w14:paraId="2CDBB96B">
            <w:pPr>
              <w:pStyle w:val="24"/>
              <w:bidi w:val="0"/>
              <w:rPr>
                <w:rFonts w:hint="eastAsia"/>
                <w:color w:val="auto"/>
                <w:sz w:val="21"/>
                <w:szCs w:val="21"/>
                <w:lang w:val="en-US" w:eastAsia="zh-CN"/>
              </w:rPr>
            </w:pPr>
            <w:r>
              <w:rPr>
                <w:rFonts w:hint="default"/>
                <w:color w:val="auto"/>
                <w:sz w:val="21"/>
                <w:szCs w:val="21"/>
                <w:lang w:val="en-US" w:eastAsia="zh-CN"/>
              </w:rPr>
              <w:t>-75.55</w:t>
            </w:r>
          </w:p>
        </w:tc>
        <w:tc>
          <w:tcPr>
            <w:tcW w:w="206" w:type="pct"/>
            <w:noWrap w:val="0"/>
            <w:vAlign w:val="center"/>
          </w:tcPr>
          <w:p w14:paraId="7BED7012">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0350019B">
            <w:pPr>
              <w:pStyle w:val="24"/>
              <w:bidi w:val="0"/>
              <w:rPr>
                <w:rFonts w:hint="eastAsia"/>
                <w:color w:val="auto"/>
                <w:sz w:val="21"/>
                <w:szCs w:val="21"/>
                <w:lang w:val="en-US" w:eastAsia="zh-CN"/>
              </w:rPr>
            </w:pPr>
            <w:r>
              <w:rPr>
                <w:rFonts w:hint="default"/>
                <w:color w:val="auto"/>
                <w:sz w:val="21"/>
                <w:szCs w:val="21"/>
                <w:lang w:val="en-US" w:eastAsia="zh-CN"/>
              </w:rPr>
              <w:t>36.11</w:t>
            </w:r>
          </w:p>
        </w:tc>
        <w:tc>
          <w:tcPr>
            <w:tcW w:w="194" w:type="pct"/>
            <w:noWrap w:val="0"/>
            <w:vAlign w:val="center"/>
          </w:tcPr>
          <w:p w14:paraId="0FD58719">
            <w:pPr>
              <w:pStyle w:val="24"/>
              <w:bidi w:val="0"/>
              <w:rPr>
                <w:rFonts w:hint="eastAsia"/>
                <w:color w:val="auto"/>
                <w:sz w:val="21"/>
                <w:szCs w:val="21"/>
                <w:lang w:val="en-US" w:eastAsia="zh-CN"/>
              </w:rPr>
            </w:pPr>
            <w:r>
              <w:rPr>
                <w:rFonts w:hint="default"/>
                <w:color w:val="auto"/>
                <w:sz w:val="21"/>
                <w:szCs w:val="21"/>
                <w:lang w:val="en-US" w:eastAsia="zh-CN"/>
              </w:rPr>
              <w:t>15.94</w:t>
            </w:r>
          </w:p>
        </w:tc>
        <w:tc>
          <w:tcPr>
            <w:tcW w:w="175" w:type="pct"/>
            <w:noWrap w:val="0"/>
            <w:vAlign w:val="center"/>
          </w:tcPr>
          <w:p w14:paraId="32AF1038">
            <w:pPr>
              <w:pStyle w:val="24"/>
              <w:bidi w:val="0"/>
              <w:rPr>
                <w:rFonts w:hint="eastAsia"/>
                <w:color w:val="auto"/>
                <w:sz w:val="21"/>
                <w:szCs w:val="21"/>
                <w:lang w:val="en-US" w:eastAsia="zh-CN"/>
              </w:rPr>
            </w:pPr>
            <w:r>
              <w:rPr>
                <w:rFonts w:hint="default"/>
                <w:color w:val="auto"/>
                <w:sz w:val="21"/>
                <w:szCs w:val="21"/>
                <w:lang w:val="en-US" w:eastAsia="zh-CN"/>
              </w:rPr>
              <w:t>8.95</w:t>
            </w:r>
          </w:p>
        </w:tc>
        <w:tc>
          <w:tcPr>
            <w:tcW w:w="203" w:type="pct"/>
            <w:noWrap w:val="0"/>
            <w:vAlign w:val="center"/>
          </w:tcPr>
          <w:p w14:paraId="4BAF540A">
            <w:pPr>
              <w:pStyle w:val="24"/>
              <w:bidi w:val="0"/>
              <w:rPr>
                <w:rFonts w:hint="eastAsia"/>
                <w:color w:val="auto"/>
                <w:sz w:val="21"/>
                <w:szCs w:val="21"/>
                <w:lang w:val="en-US" w:eastAsia="zh-CN"/>
              </w:rPr>
            </w:pPr>
            <w:r>
              <w:rPr>
                <w:rFonts w:hint="default"/>
                <w:color w:val="auto"/>
                <w:sz w:val="21"/>
                <w:szCs w:val="21"/>
                <w:lang w:val="en-US" w:eastAsia="zh-CN"/>
              </w:rPr>
              <w:t>3.26</w:t>
            </w:r>
          </w:p>
        </w:tc>
        <w:tc>
          <w:tcPr>
            <w:tcW w:w="231" w:type="pct"/>
            <w:noWrap w:val="0"/>
            <w:vAlign w:val="center"/>
          </w:tcPr>
          <w:p w14:paraId="44CE2A5B">
            <w:pPr>
              <w:pStyle w:val="24"/>
              <w:bidi w:val="0"/>
              <w:rPr>
                <w:rFonts w:hint="default"/>
                <w:color w:val="auto"/>
                <w:sz w:val="21"/>
                <w:szCs w:val="21"/>
                <w:lang w:val="en-US" w:eastAsia="zh-CN"/>
              </w:rPr>
            </w:pPr>
            <w:r>
              <w:rPr>
                <w:rFonts w:hint="default"/>
                <w:color w:val="auto"/>
                <w:sz w:val="21"/>
                <w:szCs w:val="21"/>
                <w:lang w:val="en-US" w:eastAsia="zh-CN"/>
              </w:rPr>
              <w:t>53.85</w:t>
            </w:r>
          </w:p>
        </w:tc>
        <w:tc>
          <w:tcPr>
            <w:tcW w:w="217" w:type="pct"/>
            <w:noWrap w:val="0"/>
            <w:vAlign w:val="center"/>
          </w:tcPr>
          <w:p w14:paraId="1AF6A760">
            <w:pPr>
              <w:pStyle w:val="24"/>
              <w:bidi w:val="0"/>
              <w:rPr>
                <w:rFonts w:hint="default"/>
                <w:color w:val="auto"/>
                <w:sz w:val="21"/>
                <w:szCs w:val="21"/>
                <w:lang w:val="en-US" w:eastAsia="zh-CN"/>
              </w:rPr>
            </w:pPr>
            <w:r>
              <w:rPr>
                <w:rFonts w:hint="default"/>
                <w:color w:val="auto"/>
                <w:sz w:val="21"/>
                <w:szCs w:val="21"/>
                <w:lang w:val="en-US" w:eastAsia="zh-CN"/>
              </w:rPr>
              <w:t>60.95</w:t>
            </w:r>
          </w:p>
        </w:tc>
        <w:tc>
          <w:tcPr>
            <w:tcW w:w="203" w:type="pct"/>
            <w:noWrap w:val="0"/>
            <w:vAlign w:val="center"/>
          </w:tcPr>
          <w:p w14:paraId="14A59F02">
            <w:pPr>
              <w:pStyle w:val="24"/>
              <w:bidi w:val="0"/>
              <w:rPr>
                <w:rFonts w:hint="default"/>
                <w:color w:val="auto"/>
                <w:sz w:val="21"/>
                <w:szCs w:val="21"/>
                <w:lang w:val="en-US" w:eastAsia="zh-CN"/>
              </w:rPr>
            </w:pPr>
            <w:r>
              <w:rPr>
                <w:rFonts w:hint="default"/>
                <w:color w:val="auto"/>
                <w:sz w:val="21"/>
                <w:szCs w:val="21"/>
                <w:lang w:val="en-US" w:eastAsia="zh-CN"/>
              </w:rPr>
              <w:t>65.96</w:t>
            </w:r>
          </w:p>
        </w:tc>
        <w:tc>
          <w:tcPr>
            <w:tcW w:w="216" w:type="pct"/>
            <w:noWrap w:val="0"/>
            <w:vAlign w:val="center"/>
          </w:tcPr>
          <w:p w14:paraId="4FBFE06A">
            <w:pPr>
              <w:pStyle w:val="24"/>
              <w:bidi w:val="0"/>
              <w:rPr>
                <w:rFonts w:hint="default"/>
                <w:color w:val="auto"/>
                <w:sz w:val="21"/>
                <w:szCs w:val="21"/>
                <w:lang w:val="en-US" w:eastAsia="zh-CN"/>
              </w:rPr>
            </w:pPr>
            <w:r>
              <w:rPr>
                <w:rFonts w:hint="default"/>
                <w:color w:val="auto"/>
                <w:sz w:val="21"/>
                <w:szCs w:val="21"/>
                <w:lang w:val="en-US" w:eastAsia="zh-CN"/>
              </w:rPr>
              <w:t>74.74</w:t>
            </w:r>
          </w:p>
        </w:tc>
        <w:tc>
          <w:tcPr>
            <w:tcW w:w="140" w:type="pct"/>
            <w:vMerge w:val="continue"/>
            <w:noWrap w:val="0"/>
            <w:vAlign w:val="center"/>
          </w:tcPr>
          <w:p w14:paraId="27352D01">
            <w:pPr>
              <w:pStyle w:val="24"/>
              <w:bidi w:val="0"/>
              <w:rPr>
                <w:color w:val="auto"/>
                <w:sz w:val="21"/>
                <w:szCs w:val="21"/>
                <w:lang w:val="en-US" w:eastAsia="zh-CN"/>
              </w:rPr>
            </w:pPr>
          </w:p>
        </w:tc>
        <w:tc>
          <w:tcPr>
            <w:tcW w:w="226" w:type="pct"/>
            <w:noWrap w:val="0"/>
            <w:vAlign w:val="center"/>
          </w:tcPr>
          <w:p w14:paraId="5B3976AC">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765F80C4">
            <w:pPr>
              <w:pStyle w:val="24"/>
              <w:bidi w:val="0"/>
              <w:rPr>
                <w:rFonts w:hint="default"/>
                <w:color w:val="auto"/>
                <w:sz w:val="21"/>
                <w:szCs w:val="21"/>
                <w:lang w:val="en-US" w:eastAsia="zh-CN"/>
              </w:rPr>
            </w:pPr>
            <w:r>
              <w:rPr>
                <w:rFonts w:hint="default"/>
                <w:color w:val="auto"/>
                <w:sz w:val="21"/>
                <w:szCs w:val="21"/>
                <w:lang w:val="en-US" w:eastAsia="zh-CN"/>
              </w:rPr>
              <w:t>27.61</w:t>
            </w:r>
          </w:p>
        </w:tc>
        <w:tc>
          <w:tcPr>
            <w:tcW w:w="198" w:type="pct"/>
            <w:noWrap w:val="0"/>
            <w:vAlign w:val="center"/>
          </w:tcPr>
          <w:p w14:paraId="4613985B">
            <w:pPr>
              <w:pStyle w:val="24"/>
              <w:bidi w:val="0"/>
              <w:rPr>
                <w:rFonts w:hint="default"/>
                <w:color w:val="auto"/>
                <w:sz w:val="21"/>
                <w:szCs w:val="21"/>
                <w:lang w:val="en-US" w:eastAsia="zh-CN"/>
              </w:rPr>
            </w:pPr>
            <w:r>
              <w:rPr>
                <w:rFonts w:hint="default"/>
                <w:color w:val="auto"/>
                <w:sz w:val="21"/>
                <w:szCs w:val="21"/>
                <w:lang w:val="en-US" w:eastAsia="zh-CN"/>
              </w:rPr>
              <w:t>34.42</w:t>
            </w:r>
          </w:p>
        </w:tc>
        <w:tc>
          <w:tcPr>
            <w:tcW w:w="198" w:type="pct"/>
            <w:noWrap w:val="0"/>
            <w:vAlign w:val="center"/>
          </w:tcPr>
          <w:p w14:paraId="61E97AD2">
            <w:pPr>
              <w:pStyle w:val="24"/>
              <w:bidi w:val="0"/>
              <w:rPr>
                <w:rFonts w:hint="default"/>
                <w:color w:val="auto"/>
                <w:sz w:val="21"/>
                <w:szCs w:val="21"/>
                <w:lang w:val="en-US" w:eastAsia="zh-CN"/>
              </w:rPr>
            </w:pPr>
            <w:r>
              <w:rPr>
                <w:rFonts w:hint="default"/>
                <w:color w:val="auto"/>
                <w:sz w:val="21"/>
                <w:szCs w:val="21"/>
                <w:lang w:val="en-US" w:eastAsia="zh-CN"/>
              </w:rPr>
              <w:t>39.04</w:t>
            </w:r>
          </w:p>
        </w:tc>
        <w:tc>
          <w:tcPr>
            <w:tcW w:w="205" w:type="pct"/>
            <w:noWrap w:val="0"/>
            <w:vAlign w:val="center"/>
          </w:tcPr>
          <w:p w14:paraId="09965F53">
            <w:pPr>
              <w:pStyle w:val="24"/>
              <w:bidi w:val="0"/>
              <w:rPr>
                <w:rFonts w:hint="default"/>
                <w:color w:val="auto"/>
                <w:sz w:val="21"/>
                <w:szCs w:val="21"/>
                <w:lang w:val="en-US" w:eastAsia="zh-CN"/>
              </w:rPr>
            </w:pPr>
            <w:r>
              <w:rPr>
                <w:rFonts w:hint="default"/>
                <w:color w:val="auto"/>
                <w:sz w:val="21"/>
                <w:szCs w:val="21"/>
                <w:lang w:val="en-US" w:eastAsia="zh-CN"/>
              </w:rPr>
              <w:t>46.42</w:t>
            </w:r>
          </w:p>
        </w:tc>
        <w:tc>
          <w:tcPr>
            <w:tcW w:w="234" w:type="pct"/>
            <w:noWrap w:val="0"/>
            <w:vAlign w:val="center"/>
          </w:tcPr>
          <w:p w14:paraId="5945193F">
            <w:pPr>
              <w:pStyle w:val="24"/>
              <w:bidi w:val="0"/>
              <w:rPr>
                <w:rFonts w:hint="eastAsia"/>
                <w:color w:val="auto"/>
                <w:sz w:val="21"/>
                <w:szCs w:val="21"/>
              </w:rPr>
            </w:pPr>
            <w:r>
              <w:rPr>
                <w:rFonts w:hint="eastAsia"/>
                <w:color w:val="auto"/>
                <w:sz w:val="21"/>
                <w:szCs w:val="21"/>
              </w:rPr>
              <w:t>1m</w:t>
            </w:r>
          </w:p>
        </w:tc>
      </w:tr>
      <w:tr w14:paraId="684E7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186CBDCF">
            <w:pPr>
              <w:pStyle w:val="24"/>
              <w:bidi w:val="0"/>
              <w:rPr>
                <w:rFonts w:hint="default"/>
                <w:color w:val="auto"/>
                <w:sz w:val="21"/>
                <w:szCs w:val="21"/>
                <w:lang w:val="en-US" w:eastAsia="zh-CN"/>
              </w:rPr>
            </w:pPr>
            <w:r>
              <w:rPr>
                <w:rFonts w:hint="eastAsia"/>
                <w:color w:val="auto"/>
                <w:sz w:val="21"/>
                <w:szCs w:val="21"/>
                <w:lang w:val="en-US" w:eastAsia="zh-CN"/>
              </w:rPr>
              <w:t>20</w:t>
            </w:r>
          </w:p>
        </w:tc>
        <w:tc>
          <w:tcPr>
            <w:tcW w:w="173" w:type="pct"/>
            <w:vMerge w:val="continue"/>
            <w:noWrap w:val="0"/>
            <w:vAlign w:val="center"/>
          </w:tcPr>
          <w:p w14:paraId="5145CAE4">
            <w:pPr>
              <w:pStyle w:val="24"/>
              <w:bidi w:val="0"/>
              <w:rPr>
                <w:color w:val="auto"/>
                <w:sz w:val="21"/>
                <w:szCs w:val="21"/>
              </w:rPr>
            </w:pPr>
          </w:p>
        </w:tc>
        <w:tc>
          <w:tcPr>
            <w:tcW w:w="300" w:type="pct"/>
            <w:noWrap w:val="0"/>
            <w:vAlign w:val="center"/>
          </w:tcPr>
          <w:p w14:paraId="21BEFA39">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激光桥切机</w:t>
            </w:r>
          </w:p>
        </w:tc>
        <w:tc>
          <w:tcPr>
            <w:tcW w:w="250" w:type="pct"/>
            <w:noWrap w:val="0"/>
            <w:vAlign w:val="center"/>
          </w:tcPr>
          <w:p w14:paraId="39D881BA">
            <w:pPr>
              <w:pStyle w:val="24"/>
              <w:bidi w:val="0"/>
              <w:rPr>
                <w:rFonts w:hint="eastAsia"/>
                <w:color w:val="auto"/>
                <w:sz w:val="21"/>
                <w:szCs w:val="21"/>
                <w:lang w:val="en-US" w:eastAsia="zh-CN"/>
              </w:rPr>
            </w:pPr>
            <w:r>
              <w:rPr>
                <w:rFonts w:hint="default"/>
                <w:color w:val="auto"/>
                <w:sz w:val="21"/>
                <w:szCs w:val="21"/>
                <w:lang w:val="en-US" w:eastAsia="zh-CN"/>
              </w:rPr>
              <w:t>85.00</w:t>
            </w:r>
          </w:p>
        </w:tc>
        <w:tc>
          <w:tcPr>
            <w:tcW w:w="195" w:type="pct"/>
            <w:noWrap w:val="0"/>
            <w:vAlign w:val="center"/>
          </w:tcPr>
          <w:p w14:paraId="77610B7C">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3502B019">
            <w:pPr>
              <w:pStyle w:val="24"/>
              <w:bidi w:val="0"/>
              <w:rPr>
                <w:color w:val="auto"/>
                <w:sz w:val="21"/>
                <w:szCs w:val="21"/>
              </w:rPr>
            </w:pPr>
          </w:p>
        </w:tc>
        <w:tc>
          <w:tcPr>
            <w:tcW w:w="208" w:type="pct"/>
            <w:noWrap w:val="0"/>
            <w:vAlign w:val="center"/>
          </w:tcPr>
          <w:p w14:paraId="2621B390">
            <w:pPr>
              <w:pStyle w:val="24"/>
              <w:bidi w:val="0"/>
              <w:rPr>
                <w:rFonts w:hint="eastAsia"/>
                <w:color w:val="auto"/>
                <w:sz w:val="21"/>
                <w:szCs w:val="21"/>
                <w:lang w:val="en-US" w:eastAsia="zh-CN"/>
              </w:rPr>
            </w:pPr>
            <w:r>
              <w:rPr>
                <w:rFonts w:hint="default"/>
                <w:color w:val="auto"/>
                <w:sz w:val="21"/>
                <w:szCs w:val="21"/>
                <w:lang w:val="en-US" w:eastAsia="zh-CN"/>
              </w:rPr>
              <w:t>-11.55</w:t>
            </w:r>
          </w:p>
        </w:tc>
        <w:tc>
          <w:tcPr>
            <w:tcW w:w="201" w:type="pct"/>
            <w:noWrap w:val="0"/>
            <w:vAlign w:val="center"/>
          </w:tcPr>
          <w:p w14:paraId="5FCCB007">
            <w:pPr>
              <w:pStyle w:val="24"/>
              <w:bidi w:val="0"/>
              <w:rPr>
                <w:rFonts w:hint="eastAsia"/>
                <w:color w:val="auto"/>
                <w:sz w:val="21"/>
                <w:szCs w:val="21"/>
                <w:lang w:val="en-US" w:eastAsia="zh-CN"/>
              </w:rPr>
            </w:pPr>
            <w:r>
              <w:rPr>
                <w:rFonts w:hint="default"/>
                <w:color w:val="auto"/>
                <w:sz w:val="21"/>
                <w:szCs w:val="21"/>
                <w:lang w:val="en-US" w:eastAsia="zh-CN"/>
              </w:rPr>
              <w:t>-73.04</w:t>
            </w:r>
          </w:p>
        </w:tc>
        <w:tc>
          <w:tcPr>
            <w:tcW w:w="206" w:type="pct"/>
            <w:noWrap w:val="0"/>
            <w:vAlign w:val="center"/>
          </w:tcPr>
          <w:p w14:paraId="29AA8C7B">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666A553F">
            <w:pPr>
              <w:pStyle w:val="24"/>
              <w:bidi w:val="0"/>
              <w:rPr>
                <w:rFonts w:hint="eastAsia"/>
                <w:color w:val="auto"/>
                <w:sz w:val="21"/>
                <w:szCs w:val="21"/>
                <w:lang w:val="en-US" w:eastAsia="zh-CN"/>
              </w:rPr>
            </w:pPr>
            <w:r>
              <w:rPr>
                <w:rFonts w:hint="default"/>
                <w:color w:val="auto"/>
                <w:sz w:val="21"/>
                <w:szCs w:val="21"/>
                <w:lang w:val="en-US" w:eastAsia="zh-CN"/>
              </w:rPr>
              <w:t>27.55</w:t>
            </w:r>
          </w:p>
        </w:tc>
        <w:tc>
          <w:tcPr>
            <w:tcW w:w="194" w:type="pct"/>
            <w:noWrap w:val="0"/>
            <w:vAlign w:val="center"/>
          </w:tcPr>
          <w:p w14:paraId="4605E8B5">
            <w:pPr>
              <w:pStyle w:val="24"/>
              <w:bidi w:val="0"/>
              <w:rPr>
                <w:rFonts w:hint="eastAsia"/>
                <w:color w:val="auto"/>
                <w:sz w:val="21"/>
                <w:szCs w:val="21"/>
                <w:lang w:val="en-US" w:eastAsia="zh-CN"/>
              </w:rPr>
            </w:pPr>
            <w:r>
              <w:rPr>
                <w:rFonts w:hint="default"/>
                <w:color w:val="auto"/>
                <w:sz w:val="21"/>
                <w:szCs w:val="21"/>
                <w:lang w:val="en-US" w:eastAsia="zh-CN"/>
              </w:rPr>
              <w:t>15.78</w:t>
            </w:r>
          </w:p>
        </w:tc>
        <w:tc>
          <w:tcPr>
            <w:tcW w:w="175" w:type="pct"/>
            <w:noWrap w:val="0"/>
            <w:vAlign w:val="center"/>
          </w:tcPr>
          <w:p w14:paraId="51024844">
            <w:pPr>
              <w:pStyle w:val="24"/>
              <w:bidi w:val="0"/>
              <w:rPr>
                <w:rFonts w:hint="eastAsia"/>
                <w:color w:val="auto"/>
                <w:sz w:val="21"/>
                <w:szCs w:val="21"/>
                <w:lang w:val="en-US" w:eastAsia="zh-CN"/>
              </w:rPr>
            </w:pPr>
            <w:r>
              <w:rPr>
                <w:rFonts w:hint="default"/>
                <w:color w:val="auto"/>
                <w:sz w:val="21"/>
                <w:szCs w:val="21"/>
                <w:lang w:val="en-US" w:eastAsia="zh-CN"/>
              </w:rPr>
              <w:t>9.74</w:t>
            </w:r>
          </w:p>
        </w:tc>
        <w:tc>
          <w:tcPr>
            <w:tcW w:w="203" w:type="pct"/>
            <w:noWrap w:val="0"/>
            <w:vAlign w:val="center"/>
          </w:tcPr>
          <w:p w14:paraId="5E8CAFAD">
            <w:pPr>
              <w:pStyle w:val="24"/>
              <w:bidi w:val="0"/>
              <w:rPr>
                <w:rFonts w:hint="eastAsia"/>
                <w:color w:val="auto"/>
                <w:sz w:val="21"/>
                <w:szCs w:val="21"/>
                <w:lang w:val="en-US" w:eastAsia="zh-CN"/>
              </w:rPr>
            </w:pPr>
            <w:r>
              <w:rPr>
                <w:rFonts w:hint="default"/>
                <w:color w:val="auto"/>
                <w:sz w:val="21"/>
                <w:szCs w:val="21"/>
                <w:lang w:val="en-US" w:eastAsia="zh-CN"/>
              </w:rPr>
              <w:t>3.55</w:t>
            </w:r>
          </w:p>
        </w:tc>
        <w:tc>
          <w:tcPr>
            <w:tcW w:w="231" w:type="pct"/>
            <w:noWrap w:val="0"/>
            <w:vAlign w:val="center"/>
          </w:tcPr>
          <w:p w14:paraId="7473F2B9">
            <w:pPr>
              <w:pStyle w:val="24"/>
              <w:bidi w:val="0"/>
              <w:rPr>
                <w:rFonts w:hint="default"/>
                <w:color w:val="auto"/>
                <w:sz w:val="21"/>
                <w:szCs w:val="21"/>
                <w:lang w:val="en-US" w:eastAsia="zh-CN"/>
              </w:rPr>
            </w:pPr>
            <w:r>
              <w:rPr>
                <w:rFonts w:hint="default"/>
                <w:color w:val="auto"/>
                <w:sz w:val="21"/>
                <w:szCs w:val="21"/>
                <w:lang w:val="en-US" w:eastAsia="zh-CN"/>
              </w:rPr>
              <w:t>56.20</w:t>
            </w:r>
          </w:p>
        </w:tc>
        <w:tc>
          <w:tcPr>
            <w:tcW w:w="217" w:type="pct"/>
            <w:noWrap w:val="0"/>
            <w:vAlign w:val="center"/>
          </w:tcPr>
          <w:p w14:paraId="26E641EF">
            <w:pPr>
              <w:pStyle w:val="24"/>
              <w:bidi w:val="0"/>
              <w:rPr>
                <w:rFonts w:hint="default"/>
                <w:color w:val="auto"/>
                <w:sz w:val="21"/>
                <w:szCs w:val="21"/>
                <w:lang w:val="en-US" w:eastAsia="zh-CN"/>
              </w:rPr>
            </w:pPr>
            <w:r>
              <w:rPr>
                <w:rFonts w:hint="default"/>
                <w:color w:val="auto"/>
                <w:sz w:val="21"/>
                <w:szCs w:val="21"/>
                <w:lang w:val="en-US" w:eastAsia="zh-CN"/>
              </w:rPr>
              <w:t>61.04</w:t>
            </w:r>
          </w:p>
        </w:tc>
        <w:tc>
          <w:tcPr>
            <w:tcW w:w="203" w:type="pct"/>
            <w:noWrap w:val="0"/>
            <w:vAlign w:val="center"/>
          </w:tcPr>
          <w:p w14:paraId="49926C51">
            <w:pPr>
              <w:pStyle w:val="24"/>
              <w:bidi w:val="0"/>
              <w:rPr>
                <w:rFonts w:hint="default"/>
                <w:color w:val="auto"/>
                <w:sz w:val="21"/>
                <w:szCs w:val="21"/>
                <w:lang w:val="en-US" w:eastAsia="zh-CN"/>
              </w:rPr>
            </w:pPr>
            <w:r>
              <w:rPr>
                <w:rFonts w:hint="default"/>
                <w:color w:val="auto"/>
                <w:sz w:val="21"/>
                <w:szCs w:val="21"/>
                <w:lang w:val="en-US" w:eastAsia="zh-CN"/>
              </w:rPr>
              <w:t>65.23</w:t>
            </w:r>
          </w:p>
        </w:tc>
        <w:tc>
          <w:tcPr>
            <w:tcW w:w="216" w:type="pct"/>
            <w:noWrap w:val="0"/>
            <w:vAlign w:val="center"/>
          </w:tcPr>
          <w:p w14:paraId="41FF083F">
            <w:pPr>
              <w:pStyle w:val="24"/>
              <w:bidi w:val="0"/>
              <w:rPr>
                <w:rFonts w:hint="default"/>
                <w:color w:val="auto"/>
                <w:sz w:val="21"/>
                <w:szCs w:val="21"/>
                <w:lang w:val="en-US" w:eastAsia="zh-CN"/>
              </w:rPr>
            </w:pPr>
            <w:r>
              <w:rPr>
                <w:rFonts w:hint="default"/>
                <w:color w:val="auto"/>
                <w:sz w:val="21"/>
                <w:szCs w:val="21"/>
                <w:lang w:val="en-US" w:eastAsia="zh-CN"/>
              </w:rPr>
              <w:t>74.01</w:t>
            </w:r>
          </w:p>
        </w:tc>
        <w:tc>
          <w:tcPr>
            <w:tcW w:w="140" w:type="pct"/>
            <w:vMerge w:val="continue"/>
            <w:noWrap w:val="0"/>
            <w:vAlign w:val="center"/>
          </w:tcPr>
          <w:p w14:paraId="7CEF8FA2">
            <w:pPr>
              <w:pStyle w:val="24"/>
              <w:bidi w:val="0"/>
              <w:rPr>
                <w:color w:val="auto"/>
                <w:sz w:val="21"/>
                <w:szCs w:val="21"/>
                <w:lang w:val="en-US" w:eastAsia="zh-CN"/>
              </w:rPr>
            </w:pPr>
          </w:p>
        </w:tc>
        <w:tc>
          <w:tcPr>
            <w:tcW w:w="226" w:type="pct"/>
            <w:noWrap w:val="0"/>
            <w:vAlign w:val="center"/>
          </w:tcPr>
          <w:p w14:paraId="19B670EB">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77C06F97">
            <w:pPr>
              <w:pStyle w:val="24"/>
              <w:bidi w:val="0"/>
              <w:rPr>
                <w:rFonts w:hint="default"/>
                <w:color w:val="auto"/>
                <w:sz w:val="21"/>
                <w:szCs w:val="21"/>
                <w:lang w:val="en-US" w:eastAsia="zh-CN"/>
              </w:rPr>
            </w:pPr>
            <w:r>
              <w:rPr>
                <w:rFonts w:hint="default"/>
                <w:color w:val="auto"/>
                <w:sz w:val="21"/>
                <w:szCs w:val="21"/>
                <w:lang w:val="en-US" w:eastAsia="zh-CN"/>
              </w:rPr>
              <w:t>29.89</w:t>
            </w:r>
          </w:p>
        </w:tc>
        <w:tc>
          <w:tcPr>
            <w:tcW w:w="198" w:type="pct"/>
            <w:noWrap w:val="0"/>
            <w:vAlign w:val="center"/>
          </w:tcPr>
          <w:p w14:paraId="64D5DFE1">
            <w:pPr>
              <w:pStyle w:val="24"/>
              <w:bidi w:val="0"/>
              <w:rPr>
                <w:rFonts w:hint="default"/>
                <w:color w:val="auto"/>
                <w:sz w:val="21"/>
                <w:szCs w:val="21"/>
                <w:lang w:val="en-US" w:eastAsia="zh-CN"/>
              </w:rPr>
            </w:pPr>
            <w:r>
              <w:rPr>
                <w:rFonts w:hint="default"/>
                <w:color w:val="auto"/>
                <w:sz w:val="21"/>
                <w:szCs w:val="21"/>
                <w:lang w:val="en-US" w:eastAsia="zh-CN"/>
              </w:rPr>
              <w:t>34.51</w:t>
            </w:r>
          </w:p>
        </w:tc>
        <w:tc>
          <w:tcPr>
            <w:tcW w:w="198" w:type="pct"/>
            <w:noWrap w:val="0"/>
            <w:vAlign w:val="center"/>
          </w:tcPr>
          <w:p w14:paraId="220CBE2C">
            <w:pPr>
              <w:pStyle w:val="24"/>
              <w:bidi w:val="0"/>
              <w:rPr>
                <w:rFonts w:hint="default"/>
                <w:color w:val="auto"/>
                <w:sz w:val="21"/>
                <w:szCs w:val="21"/>
                <w:lang w:val="en-US" w:eastAsia="zh-CN"/>
              </w:rPr>
            </w:pPr>
            <w:r>
              <w:rPr>
                <w:rFonts w:hint="default"/>
                <w:color w:val="auto"/>
                <w:sz w:val="21"/>
                <w:szCs w:val="21"/>
                <w:lang w:val="en-US" w:eastAsia="zh-CN"/>
              </w:rPr>
              <w:t>38.38</w:t>
            </w:r>
          </w:p>
        </w:tc>
        <w:tc>
          <w:tcPr>
            <w:tcW w:w="205" w:type="pct"/>
            <w:noWrap w:val="0"/>
            <w:vAlign w:val="center"/>
          </w:tcPr>
          <w:p w14:paraId="2A9A2716">
            <w:pPr>
              <w:pStyle w:val="24"/>
              <w:bidi w:val="0"/>
              <w:rPr>
                <w:rFonts w:hint="default"/>
                <w:color w:val="auto"/>
                <w:sz w:val="21"/>
                <w:szCs w:val="21"/>
                <w:lang w:val="en-US" w:eastAsia="zh-CN"/>
              </w:rPr>
            </w:pPr>
            <w:r>
              <w:rPr>
                <w:rFonts w:hint="default"/>
                <w:color w:val="auto"/>
                <w:sz w:val="21"/>
                <w:szCs w:val="21"/>
                <w:lang w:val="en-US" w:eastAsia="zh-CN"/>
              </w:rPr>
              <w:t>45.85</w:t>
            </w:r>
          </w:p>
        </w:tc>
        <w:tc>
          <w:tcPr>
            <w:tcW w:w="234" w:type="pct"/>
            <w:noWrap w:val="0"/>
            <w:vAlign w:val="center"/>
          </w:tcPr>
          <w:p w14:paraId="5F4E0751">
            <w:pPr>
              <w:pStyle w:val="24"/>
              <w:bidi w:val="0"/>
              <w:rPr>
                <w:rFonts w:hint="eastAsia"/>
                <w:color w:val="auto"/>
                <w:sz w:val="21"/>
                <w:szCs w:val="21"/>
              </w:rPr>
            </w:pPr>
            <w:r>
              <w:rPr>
                <w:rFonts w:hint="eastAsia"/>
                <w:color w:val="auto"/>
                <w:sz w:val="21"/>
                <w:szCs w:val="21"/>
              </w:rPr>
              <w:t>1m</w:t>
            </w:r>
          </w:p>
        </w:tc>
      </w:tr>
      <w:tr w14:paraId="55E15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1F534803">
            <w:pPr>
              <w:pStyle w:val="24"/>
              <w:bidi w:val="0"/>
              <w:rPr>
                <w:rFonts w:hint="default"/>
                <w:color w:val="auto"/>
                <w:sz w:val="21"/>
                <w:szCs w:val="21"/>
                <w:lang w:val="en-US" w:eastAsia="zh-CN"/>
              </w:rPr>
            </w:pPr>
            <w:r>
              <w:rPr>
                <w:rFonts w:hint="eastAsia"/>
                <w:color w:val="auto"/>
                <w:sz w:val="21"/>
                <w:szCs w:val="21"/>
                <w:lang w:val="en-US" w:eastAsia="zh-CN"/>
              </w:rPr>
              <w:t>21</w:t>
            </w:r>
          </w:p>
        </w:tc>
        <w:tc>
          <w:tcPr>
            <w:tcW w:w="173" w:type="pct"/>
            <w:vMerge w:val="continue"/>
            <w:noWrap w:val="0"/>
            <w:vAlign w:val="center"/>
          </w:tcPr>
          <w:p w14:paraId="375F2789">
            <w:pPr>
              <w:pStyle w:val="24"/>
              <w:bidi w:val="0"/>
              <w:rPr>
                <w:color w:val="auto"/>
                <w:sz w:val="21"/>
                <w:szCs w:val="21"/>
              </w:rPr>
            </w:pPr>
          </w:p>
        </w:tc>
        <w:tc>
          <w:tcPr>
            <w:tcW w:w="300" w:type="pct"/>
            <w:noWrap w:val="0"/>
            <w:vAlign w:val="center"/>
          </w:tcPr>
          <w:p w14:paraId="45280334">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仿形机</w:t>
            </w:r>
          </w:p>
        </w:tc>
        <w:tc>
          <w:tcPr>
            <w:tcW w:w="250" w:type="pct"/>
            <w:noWrap w:val="0"/>
            <w:vAlign w:val="center"/>
          </w:tcPr>
          <w:p w14:paraId="6B8CB0A8">
            <w:pPr>
              <w:pStyle w:val="24"/>
              <w:bidi w:val="0"/>
              <w:rPr>
                <w:rFonts w:hint="eastAsia"/>
                <w:color w:val="auto"/>
                <w:sz w:val="21"/>
                <w:szCs w:val="21"/>
                <w:lang w:val="en-US" w:eastAsia="zh-CN"/>
              </w:rPr>
            </w:pPr>
            <w:r>
              <w:rPr>
                <w:rFonts w:hint="default"/>
                <w:color w:val="auto"/>
                <w:sz w:val="21"/>
                <w:szCs w:val="21"/>
                <w:lang w:val="en-US" w:eastAsia="zh-CN"/>
              </w:rPr>
              <w:t>80.00</w:t>
            </w:r>
          </w:p>
        </w:tc>
        <w:tc>
          <w:tcPr>
            <w:tcW w:w="195" w:type="pct"/>
            <w:noWrap w:val="0"/>
            <w:vAlign w:val="center"/>
          </w:tcPr>
          <w:p w14:paraId="77DB4375">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342E661A">
            <w:pPr>
              <w:pStyle w:val="24"/>
              <w:bidi w:val="0"/>
              <w:rPr>
                <w:color w:val="auto"/>
                <w:sz w:val="21"/>
                <w:szCs w:val="21"/>
              </w:rPr>
            </w:pPr>
          </w:p>
        </w:tc>
        <w:tc>
          <w:tcPr>
            <w:tcW w:w="208" w:type="pct"/>
            <w:noWrap w:val="0"/>
            <w:vAlign w:val="center"/>
          </w:tcPr>
          <w:p w14:paraId="6EBC9473">
            <w:pPr>
              <w:pStyle w:val="24"/>
              <w:bidi w:val="0"/>
              <w:rPr>
                <w:rFonts w:hint="eastAsia"/>
                <w:color w:val="auto"/>
                <w:sz w:val="21"/>
                <w:szCs w:val="21"/>
                <w:lang w:val="en-US" w:eastAsia="zh-CN"/>
              </w:rPr>
            </w:pPr>
            <w:r>
              <w:rPr>
                <w:rFonts w:hint="default"/>
                <w:color w:val="auto"/>
                <w:sz w:val="21"/>
                <w:szCs w:val="21"/>
                <w:lang w:val="en-US" w:eastAsia="zh-CN"/>
              </w:rPr>
              <w:t>-47.06</w:t>
            </w:r>
          </w:p>
        </w:tc>
        <w:tc>
          <w:tcPr>
            <w:tcW w:w="201" w:type="pct"/>
            <w:noWrap w:val="0"/>
            <w:vAlign w:val="center"/>
          </w:tcPr>
          <w:p w14:paraId="44161378">
            <w:pPr>
              <w:pStyle w:val="24"/>
              <w:bidi w:val="0"/>
              <w:rPr>
                <w:rFonts w:hint="eastAsia"/>
                <w:color w:val="auto"/>
                <w:sz w:val="21"/>
                <w:szCs w:val="21"/>
                <w:lang w:val="en-US" w:eastAsia="zh-CN"/>
              </w:rPr>
            </w:pPr>
            <w:r>
              <w:rPr>
                <w:rFonts w:hint="default"/>
                <w:color w:val="auto"/>
                <w:sz w:val="21"/>
                <w:szCs w:val="21"/>
                <w:lang w:val="en-US" w:eastAsia="zh-CN"/>
              </w:rPr>
              <w:t>-85.96</w:t>
            </w:r>
          </w:p>
        </w:tc>
        <w:tc>
          <w:tcPr>
            <w:tcW w:w="206" w:type="pct"/>
            <w:noWrap w:val="0"/>
            <w:vAlign w:val="center"/>
          </w:tcPr>
          <w:p w14:paraId="1C09B34C">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452B5E60">
            <w:pPr>
              <w:pStyle w:val="24"/>
              <w:bidi w:val="0"/>
              <w:rPr>
                <w:rFonts w:hint="eastAsia"/>
                <w:color w:val="auto"/>
                <w:sz w:val="21"/>
                <w:szCs w:val="21"/>
                <w:lang w:val="en-US" w:eastAsia="zh-CN"/>
              </w:rPr>
            </w:pPr>
            <w:r>
              <w:rPr>
                <w:rFonts w:hint="default"/>
                <w:color w:val="auto"/>
                <w:sz w:val="21"/>
                <w:szCs w:val="21"/>
                <w:lang w:val="en-US" w:eastAsia="zh-CN"/>
              </w:rPr>
              <w:t>43.88</w:t>
            </w:r>
          </w:p>
        </w:tc>
        <w:tc>
          <w:tcPr>
            <w:tcW w:w="194" w:type="pct"/>
            <w:noWrap w:val="0"/>
            <w:vAlign w:val="center"/>
          </w:tcPr>
          <w:p w14:paraId="6F84E656">
            <w:pPr>
              <w:pStyle w:val="24"/>
              <w:bidi w:val="0"/>
              <w:rPr>
                <w:rFonts w:hint="eastAsia"/>
                <w:color w:val="auto"/>
                <w:sz w:val="21"/>
                <w:szCs w:val="21"/>
                <w:lang w:val="en-US" w:eastAsia="zh-CN"/>
              </w:rPr>
            </w:pPr>
            <w:r>
              <w:rPr>
                <w:rFonts w:hint="default"/>
                <w:color w:val="auto"/>
                <w:sz w:val="21"/>
                <w:szCs w:val="21"/>
                <w:lang w:val="en-US" w:eastAsia="zh-CN"/>
              </w:rPr>
              <w:t>15.27</w:t>
            </w:r>
          </w:p>
        </w:tc>
        <w:tc>
          <w:tcPr>
            <w:tcW w:w="175" w:type="pct"/>
            <w:noWrap w:val="0"/>
            <w:vAlign w:val="center"/>
          </w:tcPr>
          <w:p w14:paraId="6BAFE25E">
            <w:pPr>
              <w:pStyle w:val="24"/>
              <w:bidi w:val="0"/>
              <w:rPr>
                <w:rFonts w:hint="eastAsia"/>
                <w:color w:val="auto"/>
                <w:sz w:val="21"/>
                <w:szCs w:val="21"/>
                <w:lang w:val="en-US" w:eastAsia="zh-CN"/>
              </w:rPr>
            </w:pPr>
            <w:r>
              <w:rPr>
                <w:rFonts w:hint="default"/>
                <w:color w:val="auto"/>
                <w:sz w:val="21"/>
                <w:szCs w:val="21"/>
                <w:lang w:val="en-US" w:eastAsia="zh-CN"/>
              </w:rPr>
              <w:t>9.58</w:t>
            </w:r>
          </w:p>
        </w:tc>
        <w:tc>
          <w:tcPr>
            <w:tcW w:w="203" w:type="pct"/>
            <w:noWrap w:val="0"/>
            <w:vAlign w:val="center"/>
          </w:tcPr>
          <w:p w14:paraId="399F9F82">
            <w:pPr>
              <w:pStyle w:val="24"/>
              <w:bidi w:val="0"/>
              <w:rPr>
                <w:rFonts w:hint="eastAsia"/>
                <w:color w:val="auto"/>
                <w:sz w:val="21"/>
                <w:szCs w:val="21"/>
                <w:lang w:val="en-US" w:eastAsia="zh-CN"/>
              </w:rPr>
            </w:pPr>
            <w:r>
              <w:rPr>
                <w:rFonts w:hint="default"/>
                <w:color w:val="auto"/>
                <w:sz w:val="21"/>
                <w:szCs w:val="21"/>
                <w:lang w:val="en-US" w:eastAsia="zh-CN"/>
              </w:rPr>
              <w:t>3.49</w:t>
            </w:r>
          </w:p>
        </w:tc>
        <w:tc>
          <w:tcPr>
            <w:tcW w:w="231" w:type="pct"/>
            <w:noWrap w:val="0"/>
            <w:vAlign w:val="center"/>
          </w:tcPr>
          <w:p w14:paraId="5F67A8E6">
            <w:pPr>
              <w:pStyle w:val="24"/>
              <w:bidi w:val="0"/>
              <w:rPr>
                <w:rFonts w:hint="default"/>
                <w:color w:val="auto"/>
                <w:sz w:val="21"/>
                <w:szCs w:val="21"/>
                <w:lang w:val="en-US" w:eastAsia="zh-CN"/>
              </w:rPr>
            </w:pPr>
            <w:r>
              <w:rPr>
                <w:rFonts w:hint="default"/>
                <w:color w:val="auto"/>
                <w:sz w:val="21"/>
                <w:szCs w:val="21"/>
                <w:lang w:val="en-US" w:eastAsia="zh-CN"/>
              </w:rPr>
              <w:t>47.16</w:t>
            </w:r>
          </w:p>
        </w:tc>
        <w:tc>
          <w:tcPr>
            <w:tcW w:w="217" w:type="pct"/>
            <w:noWrap w:val="0"/>
            <w:vAlign w:val="center"/>
          </w:tcPr>
          <w:p w14:paraId="2C56E74F">
            <w:pPr>
              <w:pStyle w:val="24"/>
              <w:bidi w:val="0"/>
              <w:rPr>
                <w:rFonts w:hint="default"/>
                <w:color w:val="auto"/>
                <w:sz w:val="21"/>
                <w:szCs w:val="21"/>
                <w:lang w:val="en-US" w:eastAsia="zh-CN"/>
              </w:rPr>
            </w:pPr>
            <w:r>
              <w:rPr>
                <w:rFonts w:hint="default"/>
                <w:color w:val="auto"/>
                <w:sz w:val="21"/>
                <w:szCs w:val="21"/>
                <w:lang w:val="en-US" w:eastAsia="zh-CN"/>
              </w:rPr>
              <w:t>56.32</w:t>
            </w:r>
          </w:p>
        </w:tc>
        <w:tc>
          <w:tcPr>
            <w:tcW w:w="203" w:type="pct"/>
            <w:noWrap w:val="0"/>
            <w:vAlign w:val="center"/>
          </w:tcPr>
          <w:p w14:paraId="3F9A06DF">
            <w:pPr>
              <w:pStyle w:val="24"/>
              <w:bidi w:val="0"/>
              <w:rPr>
                <w:rFonts w:hint="default"/>
                <w:color w:val="auto"/>
                <w:sz w:val="21"/>
                <w:szCs w:val="21"/>
                <w:lang w:val="en-US" w:eastAsia="zh-CN"/>
              </w:rPr>
            </w:pPr>
            <w:r>
              <w:rPr>
                <w:rFonts w:hint="default"/>
                <w:color w:val="auto"/>
                <w:sz w:val="21"/>
                <w:szCs w:val="21"/>
                <w:lang w:val="en-US" w:eastAsia="zh-CN"/>
              </w:rPr>
              <w:t>60.37</w:t>
            </w:r>
          </w:p>
        </w:tc>
        <w:tc>
          <w:tcPr>
            <w:tcW w:w="216" w:type="pct"/>
            <w:noWrap w:val="0"/>
            <w:vAlign w:val="center"/>
          </w:tcPr>
          <w:p w14:paraId="22CDCEDB">
            <w:pPr>
              <w:pStyle w:val="24"/>
              <w:bidi w:val="0"/>
              <w:rPr>
                <w:rFonts w:hint="default"/>
                <w:color w:val="auto"/>
                <w:sz w:val="21"/>
                <w:szCs w:val="21"/>
                <w:lang w:val="en-US" w:eastAsia="zh-CN"/>
              </w:rPr>
            </w:pPr>
            <w:r>
              <w:rPr>
                <w:rFonts w:hint="default"/>
                <w:color w:val="auto"/>
                <w:sz w:val="21"/>
                <w:szCs w:val="21"/>
                <w:lang w:val="en-US" w:eastAsia="zh-CN"/>
              </w:rPr>
              <w:t>69.15</w:t>
            </w:r>
          </w:p>
        </w:tc>
        <w:tc>
          <w:tcPr>
            <w:tcW w:w="140" w:type="pct"/>
            <w:vMerge w:val="continue"/>
            <w:noWrap w:val="0"/>
            <w:vAlign w:val="center"/>
          </w:tcPr>
          <w:p w14:paraId="4A992CED">
            <w:pPr>
              <w:pStyle w:val="24"/>
              <w:bidi w:val="0"/>
              <w:rPr>
                <w:color w:val="auto"/>
                <w:sz w:val="21"/>
                <w:szCs w:val="21"/>
                <w:lang w:val="en-US" w:eastAsia="zh-CN"/>
              </w:rPr>
            </w:pPr>
          </w:p>
        </w:tc>
        <w:tc>
          <w:tcPr>
            <w:tcW w:w="226" w:type="pct"/>
            <w:noWrap w:val="0"/>
            <w:vAlign w:val="center"/>
          </w:tcPr>
          <w:p w14:paraId="2FC1BBE6">
            <w:pPr>
              <w:pStyle w:val="24"/>
              <w:bidi w:val="0"/>
              <w:rPr>
                <w:rFonts w:hint="eastAsia"/>
                <w:color w:val="auto"/>
                <w:sz w:val="21"/>
                <w:szCs w:val="21"/>
              </w:rPr>
            </w:pPr>
            <w:r>
              <w:rPr>
                <w:rFonts w:hint="eastAsia"/>
                <w:color w:val="auto"/>
                <w:sz w:val="21"/>
                <w:szCs w:val="21"/>
              </w:rPr>
              <w:t>2</w:t>
            </w:r>
            <w:r>
              <w:rPr>
                <w:rFonts w:hint="eastAsia"/>
                <w:color w:val="auto"/>
                <w:sz w:val="21"/>
                <w:szCs w:val="21"/>
                <w:lang w:val="en-US" w:eastAsia="zh-CN"/>
              </w:rPr>
              <w:t>0</w:t>
            </w:r>
          </w:p>
        </w:tc>
        <w:tc>
          <w:tcPr>
            <w:tcW w:w="213" w:type="pct"/>
            <w:noWrap w:val="0"/>
            <w:vAlign w:val="center"/>
          </w:tcPr>
          <w:p w14:paraId="52E28CE9">
            <w:pPr>
              <w:pStyle w:val="24"/>
              <w:bidi w:val="0"/>
              <w:rPr>
                <w:rFonts w:hint="default"/>
                <w:color w:val="auto"/>
                <w:sz w:val="21"/>
                <w:szCs w:val="21"/>
                <w:lang w:val="en-US" w:eastAsia="zh-CN"/>
              </w:rPr>
            </w:pPr>
            <w:r>
              <w:rPr>
                <w:rFonts w:hint="default"/>
                <w:color w:val="auto"/>
                <w:sz w:val="21"/>
                <w:szCs w:val="21"/>
                <w:lang w:val="en-US" w:eastAsia="zh-CN"/>
              </w:rPr>
              <w:t>20.96</w:t>
            </w:r>
          </w:p>
        </w:tc>
        <w:tc>
          <w:tcPr>
            <w:tcW w:w="198" w:type="pct"/>
            <w:noWrap w:val="0"/>
            <w:vAlign w:val="center"/>
          </w:tcPr>
          <w:p w14:paraId="65FBF810">
            <w:pPr>
              <w:pStyle w:val="24"/>
              <w:bidi w:val="0"/>
              <w:rPr>
                <w:rFonts w:hint="default"/>
                <w:color w:val="auto"/>
                <w:sz w:val="21"/>
                <w:szCs w:val="21"/>
                <w:lang w:val="en-US" w:eastAsia="zh-CN"/>
              </w:rPr>
            </w:pPr>
            <w:r>
              <w:rPr>
                <w:rFonts w:hint="default"/>
                <w:color w:val="auto"/>
                <w:sz w:val="21"/>
                <w:szCs w:val="21"/>
                <w:lang w:val="en-US" w:eastAsia="zh-CN"/>
              </w:rPr>
              <w:t>29.77</w:t>
            </w:r>
          </w:p>
        </w:tc>
        <w:tc>
          <w:tcPr>
            <w:tcW w:w="198" w:type="pct"/>
            <w:noWrap w:val="0"/>
            <w:vAlign w:val="center"/>
          </w:tcPr>
          <w:p w14:paraId="3739FEA3">
            <w:pPr>
              <w:pStyle w:val="24"/>
              <w:bidi w:val="0"/>
              <w:rPr>
                <w:rFonts w:hint="default"/>
                <w:color w:val="auto"/>
                <w:sz w:val="21"/>
                <w:szCs w:val="21"/>
                <w:lang w:val="en-US" w:eastAsia="zh-CN"/>
              </w:rPr>
            </w:pPr>
            <w:r>
              <w:rPr>
                <w:rFonts w:hint="default"/>
                <w:color w:val="auto"/>
                <w:sz w:val="21"/>
                <w:szCs w:val="21"/>
                <w:lang w:val="en-US" w:eastAsia="zh-CN"/>
              </w:rPr>
              <w:t>33.51</w:t>
            </w:r>
          </w:p>
        </w:tc>
        <w:tc>
          <w:tcPr>
            <w:tcW w:w="205" w:type="pct"/>
            <w:noWrap w:val="0"/>
            <w:vAlign w:val="center"/>
          </w:tcPr>
          <w:p w14:paraId="5ADFFEFA">
            <w:pPr>
              <w:pStyle w:val="24"/>
              <w:bidi w:val="0"/>
              <w:rPr>
                <w:rFonts w:hint="default"/>
                <w:color w:val="auto"/>
                <w:sz w:val="21"/>
                <w:szCs w:val="21"/>
                <w:lang w:val="en-US" w:eastAsia="zh-CN"/>
              </w:rPr>
            </w:pPr>
            <w:r>
              <w:rPr>
                <w:rFonts w:hint="default"/>
                <w:color w:val="auto"/>
                <w:sz w:val="21"/>
                <w:szCs w:val="21"/>
                <w:lang w:val="en-US" w:eastAsia="zh-CN"/>
              </w:rPr>
              <w:t>40.96</w:t>
            </w:r>
          </w:p>
        </w:tc>
        <w:tc>
          <w:tcPr>
            <w:tcW w:w="234" w:type="pct"/>
            <w:noWrap w:val="0"/>
            <w:vAlign w:val="center"/>
          </w:tcPr>
          <w:p w14:paraId="2001A5A7">
            <w:pPr>
              <w:pStyle w:val="24"/>
              <w:bidi w:val="0"/>
              <w:rPr>
                <w:rFonts w:hint="eastAsia"/>
                <w:color w:val="auto"/>
                <w:sz w:val="21"/>
                <w:szCs w:val="21"/>
              </w:rPr>
            </w:pPr>
            <w:r>
              <w:rPr>
                <w:rFonts w:hint="eastAsia"/>
                <w:color w:val="auto"/>
                <w:sz w:val="21"/>
                <w:szCs w:val="21"/>
              </w:rPr>
              <w:t>1m</w:t>
            </w:r>
          </w:p>
        </w:tc>
      </w:tr>
      <w:tr w14:paraId="6F08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4C046060">
            <w:pPr>
              <w:pStyle w:val="24"/>
              <w:bidi w:val="0"/>
              <w:rPr>
                <w:rFonts w:hint="default"/>
                <w:color w:val="auto"/>
                <w:sz w:val="21"/>
                <w:szCs w:val="21"/>
                <w:lang w:val="en-US" w:eastAsia="zh-CN"/>
              </w:rPr>
            </w:pPr>
            <w:r>
              <w:rPr>
                <w:rFonts w:hint="eastAsia"/>
                <w:color w:val="auto"/>
                <w:sz w:val="21"/>
                <w:szCs w:val="21"/>
                <w:lang w:val="en-US" w:eastAsia="zh-CN"/>
              </w:rPr>
              <w:t>22</w:t>
            </w:r>
          </w:p>
        </w:tc>
        <w:tc>
          <w:tcPr>
            <w:tcW w:w="173" w:type="pct"/>
            <w:vMerge w:val="continue"/>
            <w:noWrap w:val="0"/>
            <w:vAlign w:val="center"/>
          </w:tcPr>
          <w:p w14:paraId="2A9BCC21">
            <w:pPr>
              <w:pStyle w:val="24"/>
              <w:bidi w:val="0"/>
              <w:rPr>
                <w:color w:val="auto"/>
                <w:sz w:val="21"/>
                <w:szCs w:val="21"/>
              </w:rPr>
            </w:pPr>
          </w:p>
        </w:tc>
        <w:tc>
          <w:tcPr>
            <w:tcW w:w="300" w:type="pct"/>
            <w:noWrap w:val="0"/>
            <w:vAlign w:val="center"/>
          </w:tcPr>
          <w:p w14:paraId="03A64F8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仿形机</w:t>
            </w:r>
          </w:p>
        </w:tc>
        <w:tc>
          <w:tcPr>
            <w:tcW w:w="250" w:type="pct"/>
            <w:noWrap w:val="0"/>
            <w:vAlign w:val="center"/>
          </w:tcPr>
          <w:p w14:paraId="484D808B">
            <w:pPr>
              <w:pStyle w:val="24"/>
              <w:bidi w:val="0"/>
              <w:rPr>
                <w:rFonts w:hint="eastAsia"/>
                <w:color w:val="auto"/>
                <w:sz w:val="21"/>
                <w:szCs w:val="21"/>
                <w:lang w:val="en-US" w:eastAsia="zh-CN"/>
              </w:rPr>
            </w:pPr>
            <w:r>
              <w:rPr>
                <w:rFonts w:hint="default"/>
                <w:color w:val="auto"/>
                <w:sz w:val="21"/>
                <w:szCs w:val="21"/>
                <w:lang w:val="en-US" w:eastAsia="zh-CN"/>
              </w:rPr>
              <w:t>80.00</w:t>
            </w:r>
          </w:p>
        </w:tc>
        <w:tc>
          <w:tcPr>
            <w:tcW w:w="195" w:type="pct"/>
            <w:noWrap w:val="0"/>
            <w:vAlign w:val="center"/>
          </w:tcPr>
          <w:p w14:paraId="202A8C86">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3530C7DE">
            <w:pPr>
              <w:pStyle w:val="24"/>
              <w:bidi w:val="0"/>
              <w:rPr>
                <w:color w:val="auto"/>
                <w:sz w:val="21"/>
                <w:szCs w:val="21"/>
              </w:rPr>
            </w:pPr>
          </w:p>
        </w:tc>
        <w:tc>
          <w:tcPr>
            <w:tcW w:w="208" w:type="pct"/>
            <w:noWrap w:val="0"/>
            <w:vAlign w:val="center"/>
          </w:tcPr>
          <w:p w14:paraId="3CBAE701">
            <w:pPr>
              <w:pStyle w:val="24"/>
              <w:bidi w:val="0"/>
              <w:rPr>
                <w:rFonts w:hint="eastAsia"/>
                <w:color w:val="auto"/>
                <w:sz w:val="21"/>
                <w:szCs w:val="21"/>
                <w:lang w:val="en-US" w:eastAsia="zh-CN"/>
              </w:rPr>
            </w:pPr>
            <w:r>
              <w:rPr>
                <w:rFonts w:hint="default"/>
                <w:color w:val="auto"/>
                <w:sz w:val="21"/>
                <w:szCs w:val="21"/>
                <w:lang w:val="en-US" w:eastAsia="zh-CN"/>
              </w:rPr>
              <w:t>-53.33</w:t>
            </w:r>
          </w:p>
        </w:tc>
        <w:tc>
          <w:tcPr>
            <w:tcW w:w="201" w:type="pct"/>
            <w:noWrap w:val="0"/>
            <w:vAlign w:val="center"/>
          </w:tcPr>
          <w:p w14:paraId="4A2A18B4">
            <w:pPr>
              <w:pStyle w:val="24"/>
              <w:bidi w:val="0"/>
              <w:rPr>
                <w:rFonts w:hint="eastAsia"/>
                <w:color w:val="auto"/>
                <w:sz w:val="21"/>
                <w:szCs w:val="21"/>
                <w:lang w:val="en-US" w:eastAsia="zh-CN"/>
              </w:rPr>
            </w:pPr>
            <w:r>
              <w:rPr>
                <w:rFonts w:hint="default"/>
                <w:color w:val="auto"/>
                <w:sz w:val="21"/>
                <w:szCs w:val="21"/>
                <w:lang w:val="en-US" w:eastAsia="zh-CN"/>
              </w:rPr>
              <w:t>-87.85</w:t>
            </w:r>
          </w:p>
        </w:tc>
        <w:tc>
          <w:tcPr>
            <w:tcW w:w="206" w:type="pct"/>
            <w:noWrap w:val="0"/>
            <w:vAlign w:val="center"/>
          </w:tcPr>
          <w:p w14:paraId="1B089D41">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64AD40A0">
            <w:pPr>
              <w:pStyle w:val="24"/>
              <w:bidi w:val="0"/>
              <w:rPr>
                <w:rFonts w:hint="eastAsia"/>
                <w:color w:val="auto"/>
                <w:sz w:val="21"/>
                <w:szCs w:val="21"/>
                <w:lang w:val="en-US" w:eastAsia="zh-CN"/>
              </w:rPr>
            </w:pPr>
            <w:r>
              <w:rPr>
                <w:rFonts w:hint="default"/>
                <w:color w:val="auto"/>
                <w:sz w:val="21"/>
                <w:szCs w:val="21"/>
                <w:lang w:val="en-US" w:eastAsia="zh-CN"/>
              </w:rPr>
              <w:t>44.77</w:t>
            </w:r>
          </w:p>
        </w:tc>
        <w:tc>
          <w:tcPr>
            <w:tcW w:w="194" w:type="pct"/>
            <w:noWrap w:val="0"/>
            <w:vAlign w:val="center"/>
          </w:tcPr>
          <w:p w14:paraId="7C9E6CDA">
            <w:pPr>
              <w:pStyle w:val="24"/>
              <w:bidi w:val="0"/>
              <w:rPr>
                <w:rFonts w:hint="eastAsia"/>
                <w:color w:val="auto"/>
                <w:sz w:val="21"/>
                <w:szCs w:val="21"/>
                <w:lang w:val="en-US" w:eastAsia="zh-CN"/>
              </w:rPr>
            </w:pPr>
            <w:r>
              <w:rPr>
                <w:rFonts w:hint="default"/>
                <w:color w:val="auto"/>
                <w:sz w:val="21"/>
                <w:szCs w:val="21"/>
                <w:lang w:val="en-US" w:eastAsia="zh-CN"/>
              </w:rPr>
              <w:t>15.58</w:t>
            </w:r>
          </w:p>
        </w:tc>
        <w:tc>
          <w:tcPr>
            <w:tcW w:w="175" w:type="pct"/>
            <w:noWrap w:val="0"/>
            <w:vAlign w:val="center"/>
          </w:tcPr>
          <w:p w14:paraId="075A6899">
            <w:pPr>
              <w:pStyle w:val="24"/>
              <w:bidi w:val="0"/>
              <w:rPr>
                <w:rFonts w:hint="eastAsia"/>
                <w:color w:val="auto"/>
                <w:sz w:val="21"/>
                <w:szCs w:val="21"/>
                <w:lang w:val="en-US" w:eastAsia="zh-CN"/>
              </w:rPr>
            </w:pPr>
            <w:r>
              <w:rPr>
                <w:rFonts w:hint="default"/>
                <w:color w:val="auto"/>
                <w:sz w:val="21"/>
                <w:szCs w:val="21"/>
                <w:lang w:val="en-US" w:eastAsia="zh-CN"/>
              </w:rPr>
              <w:t>8.45</w:t>
            </w:r>
          </w:p>
        </w:tc>
        <w:tc>
          <w:tcPr>
            <w:tcW w:w="203" w:type="pct"/>
            <w:noWrap w:val="0"/>
            <w:vAlign w:val="center"/>
          </w:tcPr>
          <w:p w14:paraId="54286B87">
            <w:pPr>
              <w:pStyle w:val="24"/>
              <w:bidi w:val="0"/>
              <w:rPr>
                <w:rFonts w:hint="eastAsia"/>
                <w:color w:val="auto"/>
                <w:sz w:val="21"/>
                <w:szCs w:val="21"/>
                <w:lang w:val="en-US" w:eastAsia="zh-CN"/>
              </w:rPr>
            </w:pPr>
            <w:r>
              <w:rPr>
                <w:rFonts w:hint="default"/>
                <w:color w:val="auto"/>
                <w:sz w:val="21"/>
                <w:szCs w:val="21"/>
                <w:lang w:val="en-US" w:eastAsia="zh-CN"/>
              </w:rPr>
              <w:t>3.08</w:t>
            </w:r>
          </w:p>
        </w:tc>
        <w:tc>
          <w:tcPr>
            <w:tcW w:w="231" w:type="pct"/>
            <w:noWrap w:val="0"/>
            <w:vAlign w:val="center"/>
          </w:tcPr>
          <w:p w14:paraId="406C0BDF">
            <w:pPr>
              <w:pStyle w:val="24"/>
              <w:bidi w:val="0"/>
              <w:rPr>
                <w:rFonts w:hint="default"/>
                <w:color w:val="auto"/>
                <w:sz w:val="21"/>
                <w:szCs w:val="21"/>
                <w:lang w:val="en-US" w:eastAsia="zh-CN"/>
              </w:rPr>
            </w:pPr>
            <w:r>
              <w:rPr>
                <w:rFonts w:hint="default"/>
                <w:color w:val="auto"/>
                <w:sz w:val="21"/>
                <w:szCs w:val="21"/>
                <w:lang w:val="en-US" w:eastAsia="zh-CN"/>
              </w:rPr>
              <w:t>46.98</w:t>
            </w:r>
          </w:p>
        </w:tc>
        <w:tc>
          <w:tcPr>
            <w:tcW w:w="217" w:type="pct"/>
            <w:noWrap w:val="0"/>
            <w:vAlign w:val="center"/>
          </w:tcPr>
          <w:p w14:paraId="3CA35F3F">
            <w:pPr>
              <w:pStyle w:val="24"/>
              <w:bidi w:val="0"/>
              <w:rPr>
                <w:rFonts w:hint="default"/>
                <w:color w:val="auto"/>
                <w:sz w:val="21"/>
                <w:szCs w:val="21"/>
                <w:lang w:val="en-US" w:eastAsia="zh-CN"/>
              </w:rPr>
            </w:pPr>
            <w:r>
              <w:rPr>
                <w:rFonts w:hint="default"/>
                <w:color w:val="auto"/>
                <w:sz w:val="21"/>
                <w:szCs w:val="21"/>
                <w:lang w:val="en-US" w:eastAsia="zh-CN"/>
              </w:rPr>
              <w:t>56.15</w:t>
            </w:r>
          </w:p>
        </w:tc>
        <w:tc>
          <w:tcPr>
            <w:tcW w:w="203" w:type="pct"/>
            <w:noWrap w:val="0"/>
            <w:vAlign w:val="center"/>
          </w:tcPr>
          <w:p w14:paraId="308DD5B0">
            <w:pPr>
              <w:pStyle w:val="24"/>
              <w:bidi w:val="0"/>
              <w:rPr>
                <w:rFonts w:hint="default"/>
                <w:color w:val="auto"/>
                <w:sz w:val="21"/>
                <w:szCs w:val="21"/>
                <w:lang w:val="en-US" w:eastAsia="zh-CN"/>
              </w:rPr>
            </w:pPr>
            <w:r>
              <w:rPr>
                <w:rFonts w:hint="default"/>
                <w:color w:val="auto"/>
                <w:sz w:val="21"/>
                <w:szCs w:val="21"/>
                <w:lang w:val="en-US" w:eastAsia="zh-CN"/>
              </w:rPr>
              <w:t>61.46</w:t>
            </w:r>
          </w:p>
        </w:tc>
        <w:tc>
          <w:tcPr>
            <w:tcW w:w="216" w:type="pct"/>
            <w:noWrap w:val="0"/>
            <w:vAlign w:val="center"/>
          </w:tcPr>
          <w:p w14:paraId="4B77DC3D">
            <w:pPr>
              <w:pStyle w:val="24"/>
              <w:bidi w:val="0"/>
              <w:rPr>
                <w:rFonts w:hint="default"/>
                <w:color w:val="auto"/>
                <w:sz w:val="21"/>
                <w:szCs w:val="21"/>
                <w:lang w:val="en-US" w:eastAsia="zh-CN"/>
              </w:rPr>
            </w:pPr>
            <w:r>
              <w:rPr>
                <w:rFonts w:hint="default"/>
                <w:color w:val="auto"/>
                <w:sz w:val="21"/>
                <w:szCs w:val="21"/>
                <w:lang w:val="en-US" w:eastAsia="zh-CN"/>
              </w:rPr>
              <w:t>70.24</w:t>
            </w:r>
          </w:p>
        </w:tc>
        <w:tc>
          <w:tcPr>
            <w:tcW w:w="140" w:type="pct"/>
            <w:vMerge w:val="continue"/>
            <w:noWrap w:val="0"/>
            <w:vAlign w:val="center"/>
          </w:tcPr>
          <w:p w14:paraId="1C41F307">
            <w:pPr>
              <w:pStyle w:val="24"/>
              <w:bidi w:val="0"/>
              <w:rPr>
                <w:color w:val="auto"/>
                <w:sz w:val="21"/>
                <w:szCs w:val="21"/>
                <w:lang w:val="en-US" w:eastAsia="zh-CN"/>
              </w:rPr>
            </w:pPr>
          </w:p>
        </w:tc>
        <w:tc>
          <w:tcPr>
            <w:tcW w:w="226" w:type="pct"/>
            <w:noWrap w:val="0"/>
            <w:vAlign w:val="center"/>
          </w:tcPr>
          <w:p w14:paraId="6989B5BF">
            <w:pPr>
              <w:pStyle w:val="24"/>
              <w:bidi w:val="0"/>
              <w:rPr>
                <w:rFonts w:hint="default" w:eastAsia="宋体"/>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0CCA3895">
            <w:pPr>
              <w:pStyle w:val="24"/>
              <w:bidi w:val="0"/>
              <w:rPr>
                <w:rFonts w:hint="default"/>
                <w:color w:val="auto"/>
                <w:sz w:val="21"/>
                <w:szCs w:val="21"/>
                <w:lang w:val="en-US" w:eastAsia="zh-CN"/>
              </w:rPr>
            </w:pPr>
            <w:r>
              <w:rPr>
                <w:rFonts w:hint="default"/>
                <w:color w:val="auto"/>
                <w:sz w:val="21"/>
                <w:szCs w:val="21"/>
                <w:lang w:val="en-US" w:eastAsia="zh-CN"/>
              </w:rPr>
              <w:t>20.79</w:t>
            </w:r>
          </w:p>
        </w:tc>
        <w:tc>
          <w:tcPr>
            <w:tcW w:w="198" w:type="pct"/>
            <w:noWrap w:val="0"/>
            <w:vAlign w:val="center"/>
          </w:tcPr>
          <w:p w14:paraId="37C39651">
            <w:pPr>
              <w:pStyle w:val="24"/>
              <w:bidi w:val="0"/>
              <w:rPr>
                <w:rFonts w:hint="default"/>
                <w:color w:val="auto"/>
                <w:sz w:val="21"/>
                <w:szCs w:val="21"/>
                <w:lang w:val="en-US" w:eastAsia="zh-CN"/>
              </w:rPr>
            </w:pPr>
            <w:r>
              <w:rPr>
                <w:rFonts w:hint="default"/>
                <w:color w:val="auto"/>
                <w:sz w:val="21"/>
                <w:szCs w:val="21"/>
                <w:lang w:val="en-US" w:eastAsia="zh-CN"/>
              </w:rPr>
              <w:t>29.61</w:t>
            </w:r>
          </w:p>
        </w:tc>
        <w:tc>
          <w:tcPr>
            <w:tcW w:w="198" w:type="pct"/>
            <w:noWrap w:val="0"/>
            <w:vAlign w:val="center"/>
          </w:tcPr>
          <w:p w14:paraId="14482420">
            <w:pPr>
              <w:pStyle w:val="24"/>
              <w:bidi w:val="0"/>
              <w:rPr>
                <w:rFonts w:hint="default"/>
                <w:color w:val="auto"/>
                <w:sz w:val="21"/>
                <w:szCs w:val="21"/>
                <w:lang w:val="en-US" w:eastAsia="zh-CN"/>
              </w:rPr>
            </w:pPr>
            <w:r>
              <w:rPr>
                <w:rFonts w:hint="default"/>
                <w:color w:val="auto"/>
                <w:sz w:val="21"/>
                <w:szCs w:val="21"/>
                <w:lang w:val="en-US" w:eastAsia="zh-CN"/>
              </w:rPr>
              <w:t>34.49</w:t>
            </w:r>
          </w:p>
        </w:tc>
        <w:tc>
          <w:tcPr>
            <w:tcW w:w="205" w:type="pct"/>
            <w:noWrap w:val="0"/>
            <w:vAlign w:val="center"/>
          </w:tcPr>
          <w:p w14:paraId="31D1F5C4">
            <w:pPr>
              <w:pStyle w:val="24"/>
              <w:bidi w:val="0"/>
              <w:rPr>
                <w:rFonts w:hint="default"/>
                <w:color w:val="auto"/>
                <w:sz w:val="21"/>
                <w:szCs w:val="21"/>
                <w:lang w:val="en-US" w:eastAsia="zh-CN"/>
              </w:rPr>
            </w:pPr>
            <w:r>
              <w:rPr>
                <w:rFonts w:hint="default"/>
                <w:color w:val="auto"/>
                <w:sz w:val="21"/>
                <w:szCs w:val="21"/>
                <w:lang w:val="en-US" w:eastAsia="zh-CN"/>
              </w:rPr>
              <w:t>41.79</w:t>
            </w:r>
          </w:p>
        </w:tc>
        <w:tc>
          <w:tcPr>
            <w:tcW w:w="234" w:type="pct"/>
            <w:noWrap w:val="0"/>
            <w:vAlign w:val="center"/>
          </w:tcPr>
          <w:p w14:paraId="2F6EA480">
            <w:pPr>
              <w:pStyle w:val="24"/>
              <w:bidi w:val="0"/>
              <w:rPr>
                <w:rFonts w:hint="eastAsia"/>
                <w:color w:val="auto"/>
                <w:sz w:val="21"/>
                <w:szCs w:val="21"/>
              </w:rPr>
            </w:pPr>
            <w:r>
              <w:rPr>
                <w:rFonts w:hint="eastAsia"/>
                <w:color w:val="auto"/>
                <w:sz w:val="21"/>
                <w:szCs w:val="21"/>
              </w:rPr>
              <w:t>1m</w:t>
            </w:r>
          </w:p>
        </w:tc>
      </w:tr>
      <w:tr w14:paraId="639F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6BBAE5E4">
            <w:pPr>
              <w:pStyle w:val="24"/>
              <w:bidi w:val="0"/>
              <w:rPr>
                <w:rFonts w:hint="default"/>
                <w:color w:val="auto"/>
                <w:sz w:val="21"/>
                <w:szCs w:val="21"/>
                <w:lang w:val="en-US" w:eastAsia="zh-CN"/>
              </w:rPr>
            </w:pPr>
            <w:r>
              <w:rPr>
                <w:rFonts w:hint="eastAsia"/>
                <w:color w:val="auto"/>
                <w:sz w:val="21"/>
                <w:szCs w:val="21"/>
                <w:lang w:val="en-US" w:eastAsia="zh-CN"/>
              </w:rPr>
              <w:t>23</w:t>
            </w:r>
          </w:p>
        </w:tc>
        <w:tc>
          <w:tcPr>
            <w:tcW w:w="173" w:type="pct"/>
            <w:vMerge w:val="continue"/>
            <w:noWrap w:val="0"/>
            <w:vAlign w:val="center"/>
          </w:tcPr>
          <w:p w14:paraId="563993C1">
            <w:pPr>
              <w:pStyle w:val="24"/>
              <w:bidi w:val="0"/>
              <w:rPr>
                <w:color w:val="auto"/>
                <w:sz w:val="21"/>
                <w:szCs w:val="21"/>
              </w:rPr>
            </w:pPr>
          </w:p>
        </w:tc>
        <w:tc>
          <w:tcPr>
            <w:tcW w:w="300" w:type="pct"/>
            <w:noWrap w:val="0"/>
            <w:vAlign w:val="center"/>
          </w:tcPr>
          <w:p w14:paraId="4FCE1A61">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仿形机</w:t>
            </w:r>
          </w:p>
        </w:tc>
        <w:tc>
          <w:tcPr>
            <w:tcW w:w="250" w:type="pct"/>
            <w:noWrap w:val="0"/>
            <w:vAlign w:val="center"/>
          </w:tcPr>
          <w:p w14:paraId="734F6107">
            <w:pPr>
              <w:pStyle w:val="24"/>
              <w:bidi w:val="0"/>
              <w:rPr>
                <w:rFonts w:hint="eastAsia"/>
                <w:color w:val="auto"/>
                <w:sz w:val="21"/>
                <w:szCs w:val="21"/>
                <w:lang w:val="en-US" w:eastAsia="zh-CN"/>
              </w:rPr>
            </w:pPr>
            <w:r>
              <w:rPr>
                <w:rFonts w:hint="default"/>
                <w:color w:val="auto"/>
                <w:sz w:val="21"/>
                <w:szCs w:val="21"/>
                <w:lang w:val="en-US" w:eastAsia="zh-CN"/>
              </w:rPr>
              <w:t>80.00</w:t>
            </w:r>
          </w:p>
        </w:tc>
        <w:tc>
          <w:tcPr>
            <w:tcW w:w="195" w:type="pct"/>
            <w:noWrap w:val="0"/>
            <w:vAlign w:val="center"/>
          </w:tcPr>
          <w:p w14:paraId="788475F9">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1EF75737">
            <w:pPr>
              <w:pStyle w:val="24"/>
              <w:bidi w:val="0"/>
              <w:rPr>
                <w:color w:val="auto"/>
                <w:sz w:val="21"/>
                <w:szCs w:val="21"/>
              </w:rPr>
            </w:pPr>
          </w:p>
        </w:tc>
        <w:tc>
          <w:tcPr>
            <w:tcW w:w="208" w:type="pct"/>
            <w:noWrap w:val="0"/>
            <w:vAlign w:val="center"/>
          </w:tcPr>
          <w:p w14:paraId="0ADB0809">
            <w:pPr>
              <w:pStyle w:val="24"/>
              <w:bidi w:val="0"/>
              <w:rPr>
                <w:rFonts w:hint="eastAsia"/>
                <w:color w:val="auto"/>
                <w:sz w:val="21"/>
                <w:szCs w:val="21"/>
                <w:lang w:val="en-US" w:eastAsia="zh-CN"/>
              </w:rPr>
            </w:pPr>
            <w:r>
              <w:rPr>
                <w:rFonts w:hint="default"/>
                <w:color w:val="auto"/>
                <w:sz w:val="21"/>
                <w:szCs w:val="21"/>
                <w:lang w:val="en-US" w:eastAsia="zh-CN"/>
              </w:rPr>
              <w:t>-59.61</w:t>
            </w:r>
          </w:p>
        </w:tc>
        <w:tc>
          <w:tcPr>
            <w:tcW w:w="201" w:type="pct"/>
            <w:noWrap w:val="0"/>
            <w:vAlign w:val="center"/>
          </w:tcPr>
          <w:p w14:paraId="0428FDF6">
            <w:pPr>
              <w:pStyle w:val="24"/>
              <w:bidi w:val="0"/>
              <w:rPr>
                <w:rFonts w:hint="eastAsia"/>
                <w:color w:val="auto"/>
                <w:sz w:val="21"/>
                <w:szCs w:val="21"/>
                <w:lang w:val="en-US" w:eastAsia="zh-CN"/>
              </w:rPr>
            </w:pPr>
            <w:r>
              <w:rPr>
                <w:rFonts w:hint="default"/>
                <w:color w:val="auto"/>
                <w:sz w:val="21"/>
                <w:szCs w:val="21"/>
                <w:lang w:val="en-US" w:eastAsia="zh-CN"/>
              </w:rPr>
              <w:t>-90.36</w:t>
            </w:r>
          </w:p>
        </w:tc>
        <w:tc>
          <w:tcPr>
            <w:tcW w:w="206" w:type="pct"/>
            <w:noWrap w:val="0"/>
            <w:vAlign w:val="center"/>
          </w:tcPr>
          <w:p w14:paraId="0294CAB9">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00B1C799">
            <w:pPr>
              <w:pStyle w:val="24"/>
              <w:bidi w:val="0"/>
              <w:rPr>
                <w:rFonts w:hint="eastAsia"/>
                <w:color w:val="auto"/>
                <w:sz w:val="21"/>
                <w:szCs w:val="21"/>
                <w:lang w:val="en-US" w:eastAsia="zh-CN"/>
              </w:rPr>
            </w:pPr>
            <w:r>
              <w:rPr>
                <w:rFonts w:hint="default"/>
                <w:color w:val="auto"/>
                <w:sz w:val="21"/>
                <w:szCs w:val="21"/>
                <w:lang w:val="en-US" w:eastAsia="zh-CN"/>
              </w:rPr>
              <w:t>43.87</w:t>
            </w:r>
          </w:p>
        </w:tc>
        <w:tc>
          <w:tcPr>
            <w:tcW w:w="194" w:type="pct"/>
            <w:noWrap w:val="0"/>
            <w:vAlign w:val="center"/>
          </w:tcPr>
          <w:p w14:paraId="290B860F">
            <w:pPr>
              <w:pStyle w:val="24"/>
              <w:bidi w:val="0"/>
              <w:rPr>
                <w:rFonts w:hint="eastAsia"/>
                <w:color w:val="auto"/>
                <w:sz w:val="21"/>
                <w:szCs w:val="21"/>
                <w:lang w:val="en-US" w:eastAsia="zh-CN"/>
              </w:rPr>
            </w:pPr>
            <w:r>
              <w:rPr>
                <w:rFonts w:hint="default"/>
                <w:color w:val="auto"/>
                <w:sz w:val="21"/>
                <w:szCs w:val="21"/>
                <w:lang w:val="en-US" w:eastAsia="zh-CN"/>
              </w:rPr>
              <w:t>15.27</w:t>
            </w:r>
          </w:p>
        </w:tc>
        <w:tc>
          <w:tcPr>
            <w:tcW w:w="175" w:type="pct"/>
            <w:noWrap w:val="0"/>
            <w:vAlign w:val="center"/>
          </w:tcPr>
          <w:p w14:paraId="1CC93393">
            <w:pPr>
              <w:pStyle w:val="24"/>
              <w:bidi w:val="0"/>
              <w:rPr>
                <w:rFonts w:hint="eastAsia"/>
                <w:color w:val="auto"/>
                <w:sz w:val="21"/>
                <w:szCs w:val="21"/>
                <w:lang w:val="en-US" w:eastAsia="zh-CN"/>
              </w:rPr>
            </w:pPr>
            <w:r>
              <w:rPr>
                <w:rFonts w:hint="default"/>
                <w:color w:val="auto"/>
                <w:sz w:val="21"/>
                <w:szCs w:val="21"/>
                <w:lang w:val="en-US" w:eastAsia="zh-CN"/>
              </w:rPr>
              <w:t>9.04</w:t>
            </w:r>
          </w:p>
        </w:tc>
        <w:tc>
          <w:tcPr>
            <w:tcW w:w="203" w:type="pct"/>
            <w:noWrap w:val="0"/>
            <w:vAlign w:val="center"/>
          </w:tcPr>
          <w:p w14:paraId="3E32CEC8">
            <w:pPr>
              <w:pStyle w:val="24"/>
              <w:bidi w:val="0"/>
              <w:rPr>
                <w:rFonts w:hint="eastAsia"/>
                <w:color w:val="auto"/>
                <w:sz w:val="21"/>
                <w:szCs w:val="21"/>
                <w:lang w:val="en-US" w:eastAsia="zh-CN"/>
              </w:rPr>
            </w:pPr>
            <w:r>
              <w:rPr>
                <w:rFonts w:hint="default"/>
                <w:color w:val="auto"/>
                <w:sz w:val="21"/>
                <w:szCs w:val="21"/>
                <w:lang w:val="en-US" w:eastAsia="zh-CN"/>
              </w:rPr>
              <w:t>3.29</w:t>
            </w:r>
          </w:p>
        </w:tc>
        <w:tc>
          <w:tcPr>
            <w:tcW w:w="231" w:type="pct"/>
            <w:noWrap w:val="0"/>
            <w:vAlign w:val="center"/>
          </w:tcPr>
          <w:p w14:paraId="2090E2A1">
            <w:pPr>
              <w:pStyle w:val="24"/>
              <w:bidi w:val="0"/>
              <w:rPr>
                <w:rFonts w:hint="default"/>
                <w:color w:val="auto"/>
                <w:sz w:val="21"/>
                <w:szCs w:val="21"/>
                <w:lang w:val="en-US" w:eastAsia="zh-CN"/>
              </w:rPr>
            </w:pPr>
            <w:r>
              <w:rPr>
                <w:rFonts w:hint="default"/>
                <w:color w:val="auto"/>
                <w:sz w:val="21"/>
                <w:szCs w:val="21"/>
                <w:lang w:val="en-US" w:eastAsia="zh-CN"/>
              </w:rPr>
              <w:t>47.16</w:t>
            </w:r>
          </w:p>
        </w:tc>
        <w:tc>
          <w:tcPr>
            <w:tcW w:w="217" w:type="pct"/>
            <w:noWrap w:val="0"/>
            <w:vAlign w:val="center"/>
          </w:tcPr>
          <w:p w14:paraId="6B6FFA4C">
            <w:pPr>
              <w:pStyle w:val="24"/>
              <w:bidi w:val="0"/>
              <w:rPr>
                <w:rFonts w:hint="default"/>
                <w:color w:val="auto"/>
                <w:sz w:val="21"/>
                <w:szCs w:val="21"/>
                <w:lang w:val="en-US" w:eastAsia="zh-CN"/>
              </w:rPr>
            </w:pPr>
            <w:r>
              <w:rPr>
                <w:rFonts w:hint="default"/>
                <w:color w:val="auto"/>
                <w:sz w:val="21"/>
                <w:szCs w:val="21"/>
                <w:lang w:val="en-US" w:eastAsia="zh-CN"/>
              </w:rPr>
              <w:t>56.33</w:t>
            </w:r>
          </w:p>
        </w:tc>
        <w:tc>
          <w:tcPr>
            <w:tcW w:w="203" w:type="pct"/>
            <w:noWrap w:val="0"/>
            <w:vAlign w:val="center"/>
          </w:tcPr>
          <w:p w14:paraId="283C10F9">
            <w:pPr>
              <w:pStyle w:val="24"/>
              <w:bidi w:val="0"/>
              <w:rPr>
                <w:rFonts w:hint="default"/>
                <w:color w:val="auto"/>
                <w:sz w:val="21"/>
                <w:szCs w:val="21"/>
                <w:lang w:val="en-US" w:eastAsia="zh-CN"/>
              </w:rPr>
            </w:pPr>
            <w:r>
              <w:rPr>
                <w:rFonts w:hint="default"/>
                <w:color w:val="auto"/>
                <w:sz w:val="21"/>
                <w:szCs w:val="21"/>
                <w:lang w:val="en-US" w:eastAsia="zh-CN"/>
              </w:rPr>
              <w:t>60.87</w:t>
            </w:r>
          </w:p>
        </w:tc>
        <w:tc>
          <w:tcPr>
            <w:tcW w:w="216" w:type="pct"/>
            <w:noWrap w:val="0"/>
            <w:vAlign w:val="center"/>
          </w:tcPr>
          <w:p w14:paraId="30A891C8">
            <w:pPr>
              <w:pStyle w:val="24"/>
              <w:bidi w:val="0"/>
              <w:rPr>
                <w:rFonts w:hint="default"/>
                <w:color w:val="auto"/>
                <w:sz w:val="21"/>
                <w:szCs w:val="21"/>
                <w:lang w:val="en-US" w:eastAsia="zh-CN"/>
              </w:rPr>
            </w:pPr>
            <w:r>
              <w:rPr>
                <w:rFonts w:hint="default"/>
                <w:color w:val="auto"/>
                <w:sz w:val="21"/>
                <w:szCs w:val="21"/>
                <w:lang w:val="en-US" w:eastAsia="zh-CN"/>
              </w:rPr>
              <w:t>69.65</w:t>
            </w:r>
          </w:p>
        </w:tc>
        <w:tc>
          <w:tcPr>
            <w:tcW w:w="140" w:type="pct"/>
            <w:vMerge w:val="continue"/>
            <w:noWrap w:val="0"/>
            <w:vAlign w:val="center"/>
          </w:tcPr>
          <w:p w14:paraId="3F358AFD">
            <w:pPr>
              <w:pStyle w:val="24"/>
              <w:bidi w:val="0"/>
              <w:rPr>
                <w:color w:val="auto"/>
                <w:sz w:val="21"/>
                <w:szCs w:val="21"/>
                <w:lang w:val="en-US" w:eastAsia="zh-CN"/>
              </w:rPr>
            </w:pPr>
          </w:p>
        </w:tc>
        <w:tc>
          <w:tcPr>
            <w:tcW w:w="226" w:type="pct"/>
            <w:noWrap w:val="0"/>
            <w:vAlign w:val="center"/>
          </w:tcPr>
          <w:p w14:paraId="04A6FB84">
            <w:pPr>
              <w:pStyle w:val="24"/>
              <w:bidi w:val="0"/>
              <w:rPr>
                <w:rFonts w:hint="eastAsia"/>
                <w:color w:val="auto"/>
                <w:sz w:val="21"/>
                <w:szCs w:val="21"/>
              </w:rPr>
            </w:pPr>
            <w:r>
              <w:rPr>
                <w:rFonts w:hint="eastAsia"/>
                <w:color w:val="auto"/>
                <w:sz w:val="21"/>
                <w:szCs w:val="21"/>
                <w:lang w:val="en-US" w:eastAsia="zh-CN"/>
              </w:rPr>
              <w:t>20</w:t>
            </w:r>
          </w:p>
        </w:tc>
        <w:tc>
          <w:tcPr>
            <w:tcW w:w="213" w:type="pct"/>
            <w:noWrap w:val="0"/>
            <w:vAlign w:val="center"/>
          </w:tcPr>
          <w:p w14:paraId="28F0D1DA">
            <w:pPr>
              <w:pStyle w:val="24"/>
              <w:bidi w:val="0"/>
              <w:rPr>
                <w:rFonts w:hint="default"/>
                <w:color w:val="auto"/>
                <w:sz w:val="21"/>
                <w:szCs w:val="21"/>
                <w:lang w:val="en-US" w:eastAsia="zh-CN"/>
              </w:rPr>
            </w:pPr>
            <w:r>
              <w:rPr>
                <w:rFonts w:hint="default"/>
                <w:color w:val="auto"/>
                <w:sz w:val="21"/>
                <w:szCs w:val="21"/>
                <w:lang w:val="en-US" w:eastAsia="zh-CN"/>
              </w:rPr>
              <w:t>20.96</w:t>
            </w:r>
          </w:p>
        </w:tc>
        <w:tc>
          <w:tcPr>
            <w:tcW w:w="198" w:type="pct"/>
            <w:noWrap w:val="0"/>
            <w:vAlign w:val="center"/>
          </w:tcPr>
          <w:p w14:paraId="3A14645F">
            <w:pPr>
              <w:pStyle w:val="24"/>
              <w:bidi w:val="0"/>
              <w:rPr>
                <w:rFonts w:hint="default"/>
                <w:color w:val="auto"/>
                <w:sz w:val="21"/>
                <w:szCs w:val="21"/>
                <w:lang w:val="en-US" w:eastAsia="zh-CN"/>
              </w:rPr>
            </w:pPr>
            <w:r>
              <w:rPr>
                <w:rFonts w:hint="default"/>
                <w:color w:val="auto"/>
                <w:sz w:val="21"/>
                <w:szCs w:val="21"/>
                <w:lang w:val="en-US" w:eastAsia="zh-CN"/>
              </w:rPr>
              <w:t>29.77</w:t>
            </w:r>
          </w:p>
        </w:tc>
        <w:tc>
          <w:tcPr>
            <w:tcW w:w="198" w:type="pct"/>
            <w:noWrap w:val="0"/>
            <w:vAlign w:val="center"/>
          </w:tcPr>
          <w:p w14:paraId="018AF89E">
            <w:pPr>
              <w:pStyle w:val="24"/>
              <w:bidi w:val="0"/>
              <w:rPr>
                <w:rFonts w:hint="default"/>
                <w:color w:val="auto"/>
                <w:sz w:val="21"/>
                <w:szCs w:val="21"/>
                <w:lang w:val="en-US" w:eastAsia="zh-CN"/>
              </w:rPr>
            </w:pPr>
            <w:r>
              <w:rPr>
                <w:rFonts w:hint="default"/>
                <w:color w:val="auto"/>
                <w:sz w:val="21"/>
                <w:szCs w:val="21"/>
                <w:lang w:val="en-US" w:eastAsia="zh-CN"/>
              </w:rPr>
              <w:t>33.96</w:t>
            </w:r>
          </w:p>
        </w:tc>
        <w:tc>
          <w:tcPr>
            <w:tcW w:w="205" w:type="pct"/>
            <w:noWrap w:val="0"/>
            <w:vAlign w:val="center"/>
          </w:tcPr>
          <w:p w14:paraId="3BBFC299">
            <w:pPr>
              <w:pStyle w:val="24"/>
              <w:bidi w:val="0"/>
              <w:rPr>
                <w:rFonts w:hint="default"/>
                <w:color w:val="auto"/>
                <w:sz w:val="21"/>
                <w:szCs w:val="21"/>
                <w:lang w:val="en-US" w:eastAsia="zh-CN"/>
              </w:rPr>
            </w:pPr>
            <w:r>
              <w:rPr>
                <w:rFonts w:hint="default"/>
                <w:color w:val="auto"/>
                <w:sz w:val="21"/>
                <w:szCs w:val="21"/>
                <w:lang w:val="en-US" w:eastAsia="zh-CN"/>
              </w:rPr>
              <w:t>41.35</w:t>
            </w:r>
          </w:p>
        </w:tc>
        <w:tc>
          <w:tcPr>
            <w:tcW w:w="234" w:type="pct"/>
            <w:noWrap w:val="0"/>
            <w:vAlign w:val="center"/>
          </w:tcPr>
          <w:p w14:paraId="58B166EE">
            <w:pPr>
              <w:pStyle w:val="24"/>
              <w:bidi w:val="0"/>
              <w:rPr>
                <w:rFonts w:hint="eastAsia"/>
                <w:color w:val="auto"/>
                <w:sz w:val="21"/>
                <w:szCs w:val="21"/>
              </w:rPr>
            </w:pPr>
            <w:r>
              <w:rPr>
                <w:rFonts w:hint="eastAsia"/>
                <w:color w:val="auto"/>
                <w:sz w:val="21"/>
                <w:szCs w:val="21"/>
              </w:rPr>
              <w:t>1m</w:t>
            </w:r>
          </w:p>
        </w:tc>
      </w:tr>
      <w:tr w14:paraId="0952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37EAEE73">
            <w:pPr>
              <w:pStyle w:val="24"/>
              <w:bidi w:val="0"/>
              <w:rPr>
                <w:rFonts w:hint="default"/>
                <w:color w:val="auto"/>
                <w:sz w:val="21"/>
                <w:szCs w:val="21"/>
                <w:lang w:val="en-US" w:eastAsia="zh-CN"/>
              </w:rPr>
            </w:pPr>
            <w:r>
              <w:rPr>
                <w:rFonts w:hint="eastAsia"/>
                <w:color w:val="auto"/>
                <w:sz w:val="21"/>
                <w:szCs w:val="21"/>
                <w:lang w:val="en-US" w:eastAsia="zh-CN"/>
              </w:rPr>
              <w:t>24</w:t>
            </w:r>
          </w:p>
        </w:tc>
        <w:tc>
          <w:tcPr>
            <w:tcW w:w="173" w:type="pct"/>
            <w:noWrap w:val="0"/>
            <w:vAlign w:val="center"/>
          </w:tcPr>
          <w:p w14:paraId="388B3016">
            <w:pPr>
              <w:pStyle w:val="24"/>
              <w:bidi w:val="0"/>
              <w:rPr>
                <w:rFonts w:hint="default" w:eastAsia="宋体"/>
                <w:color w:val="auto"/>
                <w:sz w:val="21"/>
                <w:szCs w:val="21"/>
                <w:lang w:val="en-US" w:eastAsia="zh-CN"/>
              </w:rPr>
            </w:pPr>
            <w:r>
              <w:rPr>
                <w:rFonts w:hint="eastAsia"/>
                <w:color w:val="auto"/>
                <w:sz w:val="21"/>
                <w:szCs w:val="21"/>
                <w:lang w:val="en-US" w:eastAsia="zh-CN"/>
              </w:rPr>
              <w:t>2车间</w:t>
            </w:r>
          </w:p>
        </w:tc>
        <w:tc>
          <w:tcPr>
            <w:tcW w:w="300" w:type="pct"/>
            <w:noWrap w:val="0"/>
            <w:vAlign w:val="center"/>
          </w:tcPr>
          <w:p w14:paraId="35375CE0">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eastAsia"/>
                <w:color w:val="auto"/>
                <w:sz w:val="21"/>
                <w:szCs w:val="21"/>
                <w:lang w:val="en-US" w:eastAsia="zh-CN"/>
              </w:rPr>
            </w:pPr>
            <w:r>
              <w:rPr>
                <w:rFonts w:hint="default" w:ascii="Calibri" w:hAnsi="Calibri" w:eastAsia="宋体" w:cs="Calibri"/>
                <w:i w:val="0"/>
                <w:iCs w:val="0"/>
                <w:color w:val="auto"/>
                <w:kern w:val="0"/>
                <w:sz w:val="21"/>
                <w:szCs w:val="21"/>
                <w:u w:val="none"/>
                <w:lang w:val="en-US" w:eastAsia="zh-CN" w:bidi="ar"/>
              </w:rPr>
              <w:t>冷却水塔</w:t>
            </w:r>
          </w:p>
        </w:tc>
        <w:tc>
          <w:tcPr>
            <w:tcW w:w="250" w:type="pct"/>
            <w:noWrap w:val="0"/>
            <w:vAlign w:val="center"/>
          </w:tcPr>
          <w:p w14:paraId="19BDA652">
            <w:pPr>
              <w:pStyle w:val="24"/>
              <w:bidi w:val="0"/>
              <w:rPr>
                <w:rFonts w:hint="eastAsia"/>
                <w:color w:val="auto"/>
                <w:sz w:val="21"/>
                <w:szCs w:val="21"/>
                <w:lang w:val="en-US" w:eastAsia="zh-CN"/>
              </w:rPr>
            </w:pPr>
            <w:r>
              <w:rPr>
                <w:rFonts w:hint="default"/>
                <w:color w:val="auto"/>
                <w:sz w:val="21"/>
                <w:szCs w:val="21"/>
                <w:lang w:val="en-US" w:eastAsia="zh-CN"/>
              </w:rPr>
              <w:t>85.00</w:t>
            </w:r>
          </w:p>
        </w:tc>
        <w:tc>
          <w:tcPr>
            <w:tcW w:w="195" w:type="pct"/>
            <w:noWrap w:val="0"/>
            <w:vAlign w:val="center"/>
          </w:tcPr>
          <w:p w14:paraId="378707E8">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7AED8061">
            <w:pPr>
              <w:pStyle w:val="24"/>
              <w:bidi w:val="0"/>
              <w:rPr>
                <w:color w:val="auto"/>
                <w:sz w:val="21"/>
                <w:szCs w:val="21"/>
              </w:rPr>
            </w:pPr>
          </w:p>
        </w:tc>
        <w:tc>
          <w:tcPr>
            <w:tcW w:w="208" w:type="pct"/>
            <w:noWrap w:val="0"/>
            <w:vAlign w:val="center"/>
          </w:tcPr>
          <w:p w14:paraId="0A840987">
            <w:pPr>
              <w:pStyle w:val="24"/>
              <w:bidi w:val="0"/>
              <w:rPr>
                <w:rFonts w:hint="eastAsia"/>
                <w:color w:val="auto"/>
                <w:sz w:val="21"/>
                <w:szCs w:val="21"/>
                <w:lang w:val="en-US" w:eastAsia="zh-CN"/>
              </w:rPr>
            </w:pPr>
            <w:r>
              <w:rPr>
                <w:rFonts w:hint="default"/>
                <w:color w:val="auto"/>
                <w:sz w:val="21"/>
                <w:szCs w:val="21"/>
                <w:lang w:val="en-US" w:eastAsia="zh-CN"/>
              </w:rPr>
              <w:t>-12.17</w:t>
            </w:r>
          </w:p>
        </w:tc>
        <w:tc>
          <w:tcPr>
            <w:tcW w:w="201" w:type="pct"/>
            <w:noWrap w:val="0"/>
            <w:vAlign w:val="center"/>
          </w:tcPr>
          <w:p w14:paraId="4298B4EC">
            <w:pPr>
              <w:pStyle w:val="24"/>
              <w:bidi w:val="0"/>
              <w:rPr>
                <w:rFonts w:hint="eastAsia"/>
                <w:color w:val="auto"/>
                <w:sz w:val="21"/>
                <w:szCs w:val="21"/>
                <w:lang w:val="en-US" w:eastAsia="zh-CN"/>
              </w:rPr>
            </w:pPr>
            <w:r>
              <w:rPr>
                <w:rFonts w:hint="default"/>
                <w:color w:val="auto"/>
                <w:sz w:val="21"/>
                <w:szCs w:val="21"/>
                <w:lang w:val="en-US" w:eastAsia="zh-CN"/>
              </w:rPr>
              <w:t>15.18</w:t>
            </w:r>
          </w:p>
        </w:tc>
        <w:tc>
          <w:tcPr>
            <w:tcW w:w="206" w:type="pct"/>
            <w:noWrap w:val="0"/>
            <w:vAlign w:val="center"/>
          </w:tcPr>
          <w:p w14:paraId="20DC71E3">
            <w:pPr>
              <w:pStyle w:val="24"/>
              <w:bidi w:val="0"/>
              <w:rPr>
                <w:rFonts w:hint="eastAsia"/>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5EA65A47">
            <w:pPr>
              <w:pStyle w:val="24"/>
              <w:bidi w:val="0"/>
              <w:rPr>
                <w:rFonts w:hint="eastAsia"/>
                <w:color w:val="auto"/>
                <w:sz w:val="21"/>
                <w:szCs w:val="21"/>
                <w:lang w:val="en-US" w:eastAsia="zh-CN"/>
              </w:rPr>
            </w:pPr>
            <w:r>
              <w:rPr>
                <w:rFonts w:hint="default"/>
                <w:color w:val="auto"/>
                <w:sz w:val="21"/>
                <w:szCs w:val="21"/>
                <w:lang w:val="en-US" w:eastAsia="zh-CN"/>
              </w:rPr>
              <w:t>55.91</w:t>
            </w:r>
          </w:p>
        </w:tc>
        <w:tc>
          <w:tcPr>
            <w:tcW w:w="194" w:type="pct"/>
            <w:noWrap w:val="0"/>
            <w:vAlign w:val="center"/>
          </w:tcPr>
          <w:p w14:paraId="5BFE712C">
            <w:pPr>
              <w:pStyle w:val="24"/>
              <w:bidi w:val="0"/>
              <w:rPr>
                <w:rFonts w:hint="eastAsia"/>
                <w:color w:val="auto"/>
                <w:sz w:val="21"/>
                <w:szCs w:val="21"/>
                <w:lang w:val="en-US" w:eastAsia="zh-CN"/>
              </w:rPr>
            </w:pPr>
            <w:r>
              <w:rPr>
                <w:rFonts w:hint="default"/>
                <w:color w:val="auto"/>
                <w:sz w:val="21"/>
                <w:szCs w:val="21"/>
                <w:lang w:val="en-US" w:eastAsia="zh-CN"/>
              </w:rPr>
              <w:t>21.05</w:t>
            </w:r>
          </w:p>
        </w:tc>
        <w:tc>
          <w:tcPr>
            <w:tcW w:w="175" w:type="pct"/>
            <w:noWrap w:val="0"/>
            <w:vAlign w:val="center"/>
          </w:tcPr>
          <w:p w14:paraId="0381DCB6">
            <w:pPr>
              <w:pStyle w:val="24"/>
              <w:bidi w:val="0"/>
              <w:rPr>
                <w:rFonts w:hint="eastAsia"/>
                <w:color w:val="auto"/>
                <w:sz w:val="21"/>
                <w:szCs w:val="21"/>
                <w:lang w:val="en-US" w:eastAsia="zh-CN"/>
              </w:rPr>
            </w:pPr>
            <w:r>
              <w:rPr>
                <w:rFonts w:hint="default"/>
                <w:color w:val="auto"/>
                <w:sz w:val="21"/>
                <w:szCs w:val="21"/>
                <w:lang w:val="en-US" w:eastAsia="zh-CN"/>
              </w:rPr>
              <w:t>12.96</w:t>
            </w:r>
          </w:p>
        </w:tc>
        <w:tc>
          <w:tcPr>
            <w:tcW w:w="203" w:type="pct"/>
            <w:noWrap w:val="0"/>
            <w:vAlign w:val="center"/>
          </w:tcPr>
          <w:p w14:paraId="694AB398">
            <w:pPr>
              <w:pStyle w:val="24"/>
              <w:bidi w:val="0"/>
              <w:rPr>
                <w:rFonts w:hint="eastAsia"/>
                <w:color w:val="auto"/>
                <w:sz w:val="21"/>
                <w:szCs w:val="21"/>
                <w:lang w:val="en-US" w:eastAsia="zh-CN"/>
              </w:rPr>
            </w:pPr>
            <w:r>
              <w:rPr>
                <w:rFonts w:hint="default"/>
                <w:color w:val="auto"/>
                <w:sz w:val="21"/>
                <w:szCs w:val="21"/>
                <w:lang w:val="en-US" w:eastAsia="zh-CN"/>
              </w:rPr>
              <w:t>27.94</w:t>
            </w:r>
          </w:p>
        </w:tc>
        <w:tc>
          <w:tcPr>
            <w:tcW w:w="231" w:type="pct"/>
            <w:noWrap w:val="0"/>
            <w:vAlign w:val="center"/>
          </w:tcPr>
          <w:p w14:paraId="585851AF">
            <w:pPr>
              <w:pStyle w:val="24"/>
              <w:bidi w:val="0"/>
              <w:rPr>
                <w:rFonts w:hint="default"/>
                <w:color w:val="auto"/>
                <w:sz w:val="21"/>
                <w:szCs w:val="21"/>
                <w:lang w:val="en-US" w:eastAsia="zh-CN"/>
              </w:rPr>
            </w:pPr>
            <w:r>
              <w:rPr>
                <w:rFonts w:hint="default"/>
                <w:color w:val="auto"/>
                <w:sz w:val="21"/>
                <w:szCs w:val="21"/>
                <w:lang w:val="en-US" w:eastAsia="zh-CN"/>
              </w:rPr>
              <w:t>50.05</w:t>
            </w:r>
          </w:p>
        </w:tc>
        <w:tc>
          <w:tcPr>
            <w:tcW w:w="217" w:type="pct"/>
            <w:noWrap w:val="0"/>
            <w:vAlign w:val="center"/>
          </w:tcPr>
          <w:p w14:paraId="1C6CBE49">
            <w:pPr>
              <w:pStyle w:val="24"/>
              <w:bidi w:val="0"/>
              <w:rPr>
                <w:rFonts w:hint="default"/>
                <w:color w:val="auto"/>
                <w:sz w:val="21"/>
                <w:szCs w:val="21"/>
                <w:lang w:val="en-US" w:eastAsia="zh-CN"/>
              </w:rPr>
            </w:pPr>
            <w:r>
              <w:rPr>
                <w:rFonts w:hint="default"/>
                <w:color w:val="auto"/>
                <w:sz w:val="21"/>
                <w:szCs w:val="21"/>
                <w:lang w:val="en-US" w:eastAsia="zh-CN"/>
              </w:rPr>
              <w:t>58.54</w:t>
            </w:r>
          </w:p>
        </w:tc>
        <w:tc>
          <w:tcPr>
            <w:tcW w:w="203" w:type="pct"/>
            <w:noWrap w:val="0"/>
            <w:vAlign w:val="center"/>
          </w:tcPr>
          <w:p w14:paraId="6DC60966">
            <w:pPr>
              <w:pStyle w:val="24"/>
              <w:bidi w:val="0"/>
              <w:rPr>
                <w:rFonts w:hint="default"/>
                <w:color w:val="auto"/>
                <w:sz w:val="21"/>
                <w:szCs w:val="21"/>
                <w:lang w:val="en-US" w:eastAsia="zh-CN"/>
              </w:rPr>
            </w:pPr>
            <w:r>
              <w:rPr>
                <w:rFonts w:hint="default"/>
                <w:color w:val="auto"/>
                <w:sz w:val="21"/>
                <w:szCs w:val="21"/>
                <w:lang w:val="en-US" w:eastAsia="zh-CN"/>
              </w:rPr>
              <w:t>62.75</w:t>
            </w:r>
          </w:p>
        </w:tc>
        <w:tc>
          <w:tcPr>
            <w:tcW w:w="216" w:type="pct"/>
            <w:noWrap w:val="0"/>
            <w:vAlign w:val="center"/>
          </w:tcPr>
          <w:p w14:paraId="41F65FDF">
            <w:pPr>
              <w:pStyle w:val="24"/>
              <w:bidi w:val="0"/>
              <w:rPr>
                <w:rFonts w:hint="default"/>
                <w:color w:val="auto"/>
                <w:sz w:val="21"/>
                <w:szCs w:val="21"/>
                <w:lang w:val="en-US" w:eastAsia="zh-CN"/>
              </w:rPr>
            </w:pPr>
            <w:r>
              <w:rPr>
                <w:rFonts w:hint="default"/>
                <w:color w:val="auto"/>
                <w:sz w:val="21"/>
                <w:szCs w:val="21"/>
                <w:lang w:val="en-US" w:eastAsia="zh-CN"/>
              </w:rPr>
              <w:t>56.07</w:t>
            </w:r>
          </w:p>
        </w:tc>
        <w:tc>
          <w:tcPr>
            <w:tcW w:w="140" w:type="pct"/>
            <w:vMerge w:val="continue"/>
            <w:noWrap w:val="0"/>
            <w:vAlign w:val="center"/>
          </w:tcPr>
          <w:p w14:paraId="47163361">
            <w:pPr>
              <w:pStyle w:val="24"/>
              <w:bidi w:val="0"/>
              <w:rPr>
                <w:color w:val="auto"/>
                <w:sz w:val="21"/>
                <w:szCs w:val="21"/>
                <w:lang w:val="en-US" w:eastAsia="zh-CN"/>
              </w:rPr>
            </w:pPr>
          </w:p>
        </w:tc>
        <w:tc>
          <w:tcPr>
            <w:tcW w:w="226" w:type="pct"/>
            <w:noWrap w:val="0"/>
            <w:vAlign w:val="center"/>
          </w:tcPr>
          <w:p w14:paraId="0E0449E8">
            <w:pPr>
              <w:pStyle w:val="24"/>
              <w:bidi w:val="0"/>
              <w:rPr>
                <w:rFonts w:hint="eastAsia"/>
                <w:color w:val="auto"/>
                <w:sz w:val="21"/>
                <w:szCs w:val="21"/>
              </w:rPr>
            </w:pPr>
            <w:r>
              <w:rPr>
                <w:rFonts w:hint="eastAsia"/>
                <w:color w:val="auto"/>
                <w:sz w:val="21"/>
                <w:szCs w:val="21"/>
                <w:lang w:val="en-US" w:eastAsia="zh-CN"/>
              </w:rPr>
              <w:t>20</w:t>
            </w:r>
          </w:p>
        </w:tc>
        <w:tc>
          <w:tcPr>
            <w:tcW w:w="213" w:type="pct"/>
            <w:noWrap w:val="0"/>
            <w:vAlign w:val="center"/>
          </w:tcPr>
          <w:p w14:paraId="5AD16C92">
            <w:pPr>
              <w:pStyle w:val="24"/>
              <w:bidi w:val="0"/>
              <w:rPr>
                <w:rFonts w:hint="default"/>
                <w:color w:val="auto"/>
                <w:sz w:val="21"/>
                <w:szCs w:val="21"/>
                <w:lang w:val="en-US" w:eastAsia="zh-CN"/>
              </w:rPr>
            </w:pPr>
            <w:r>
              <w:rPr>
                <w:rFonts w:hint="default"/>
                <w:color w:val="auto"/>
                <w:sz w:val="21"/>
                <w:szCs w:val="21"/>
                <w:lang w:val="en-US" w:eastAsia="zh-CN"/>
              </w:rPr>
              <w:t>23.90</w:t>
            </w:r>
          </w:p>
        </w:tc>
        <w:tc>
          <w:tcPr>
            <w:tcW w:w="198" w:type="pct"/>
            <w:noWrap w:val="0"/>
            <w:vAlign w:val="center"/>
          </w:tcPr>
          <w:p w14:paraId="09C57F6A">
            <w:pPr>
              <w:pStyle w:val="24"/>
              <w:bidi w:val="0"/>
              <w:rPr>
                <w:rFonts w:hint="default"/>
                <w:color w:val="auto"/>
                <w:sz w:val="21"/>
                <w:szCs w:val="21"/>
                <w:lang w:val="en-US" w:eastAsia="zh-CN"/>
              </w:rPr>
            </w:pPr>
            <w:r>
              <w:rPr>
                <w:rFonts w:hint="default"/>
                <w:color w:val="auto"/>
                <w:sz w:val="21"/>
                <w:szCs w:val="21"/>
                <w:lang w:val="en-US" w:eastAsia="zh-CN"/>
              </w:rPr>
              <w:t>32.13</w:t>
            </w:r>
          </w:p>
        </w:tc>
        <w:tc>
          <w:tcPr>
            <w:tcW w:w="198" w:type="pct"/>
            <w:noWrap w:val="0"/>
            <w:vAlign w:val="center"/>
          </w:tcPr>
          <w:p w14:paraId="434FD7AE">
            <w:pPr>
              <w:pStyle w:val="24"/>
              <w:bidi w:val="0"/>
              <w:rPr>
                <w:rFonts w:hint="default"/>
                <w:color w:val="auto"/>
                <w:sz w:val="21"/>
                <w:szCs w:val="21"/>
                <w:lang w:val="en-US" w:eastAsia="zh-CN"/>
              </w:rPr>
            </w:pPr>
            <w:r>
              <w:rPr>
                <w:rFonts w:hint="default"/>
                <w:color w:val="auto"/>
                <w:sz w:val="21"/>
                <w:szCs w:val="21"/>
                <w:lang w:val="en-US" w:eastAsia="zh-CN"/>
              </w:rPr>
              <w:t>36.10</w:t>
            </w:r>
          </w:p>
        </w:tc>
        <w:tc>
          <w:tcPr>
            <w:tcW w:w="205" w:type="pct"/>
            <w:noWrap w:val="0"/>
            <w:vAlign w:val="center"/>
          </w:tcPr>
          <w:p w14:paraId="7835C67D">
            <w:pPr>
              <w:pStyle w:val="24"/>
              <w:bidi w:val="0"/>
              <w:rPr>
                <w:rFonts w:hint="default"/>
                <w:color w:val="auto"/>
                <w:sz w:val="21"/>
                <w:szCs w:val="21"/>
                <w:lang w:val="en-US" w:eastAsia="zh-CN"/>
              </w:rPr>
            </w:pPr>
            <w:r>
              <w:rPr>
                <w:rFonts w:hint="default"/>
                <w:color w:val="auto"/>
                <w:sz w:val="21"/>
                <w:szCs w:val="21"/>
                <w:lang w:val="en-US" w:eastAsia="zh-CN"/>
              </w:rPr>
              <w:t>29.77</w:t>
            </w:r>
          </w:p>
        </w:tc>
        <w:tc>
          <w:tcPr>
            <w:tcW w:w="234" w:type="pct"/>
            <w:noWrap w:val="0"/>
            <w:vAlign w:val="center"/>
          </w:tcPr>
          <w:p w14:paraId="6F1FBD60">
            <w:pPr>
              <w:pStyle w:val="24"/>
              <w:bidi w:val="0"/>
              <w:rPr>
                <w:rFonts w:hint="eastAsia"/>
                <w:color w:val="auto"/>
                <w:sz w:val="21"/>
                <w:szCs w:val="21"/>
              </w:rPr>
            </w:pPr>
            <w:r>
              <w:rPr>
                <w:rFonts w:hint="eastAsia"/>
                <w:color w:val="auto"/>
                <w:sz w:val="21"/>
                <w:szCs w:val="21"/>
              </w:rPr>
              <w:t>1m</w:t>
            </w:r>
          </w:p>
        </w:tc>
      </w:tr>
      <w:tr w14:paraId="643ED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41" w:type="pct"/>
            <w:noWrap w:val="0"/>
            <w:vAlign w:val="center"/>
          </w:tcPr>
          <w:p w14:paraId="1D1A9229">
            <w:pPr>
              <w:pStyle w:val="24"/>
              <w:bidi w:val="0"/>
              <w:rPr>
                <w:rFonts w:hint="default"/>
                <w:color w:val="auto"/>
                <w:sz w:val="21"/>
                <w:szCs w:val="21"/>
                <w:lang w:val="en-US" w:eastAsia="zh-CN"/>
              </w:rPr>
            </w:pPr>
            <w:r>
              <w:rPr>
                <w:rFonts w:hint="eastAsia"/>
                <w:color w:val="auto"/>
                <w:sz w:val="21"/>
                <w:szCs w:val="21"/>
                <w:lang w:val="en-US" w:eastAsia="zh-CN"/>
              </w:rPr>
              <w:t>25</w:t>
            </w:r>
          </w:p>
        </w:tc>
        <w:tc>
          <w:tcPr>
            <w:tcW w:w="173" w:type="pct"/>
            <w:noWrap w:val="0"/>
            <w:vAlign w:val="center"/>
          </w:tcPr>
          <w:p w14:paraId="75486188">
            <w:pPr>
              <w:pStyle w:val="24"/>
              <w:bidi w:val="0"/>
              <w:rPr>
                <w:rFonts w:hint="default" w:eastAsia="宋体"/>
                <w:color w:val="auto"/>
                <w:sz w:val="21"/>
                <w:szCs w:val="21"/>
                <w:lang w:val="en-US" w:eastAsia="zh-CN"/>
              </w:rPr>
            </w:pPr>
            <w:r>
              <w:rPr>
                <w:rFonts w:hint="eastAsia"/>
                <w:color w:val="auto"/>
                <w:sz w:val="21"/>
                <w:szCs w:val="21"/>
                <w:lang w:val="en-US" w:eastAsia="zh-CN"/>
              </w:rPr>
              <w:t>1车间</w:t>
            </w:r>
          </w:p>
        </w:tc>
        <w:tc>
          <w:tcPr>
            <w:tcW w:w="300" w:type="pct"/>
            <w:noWrap w:val="0"/>
            <w:vAlign w:val="center"/>
          </w:tcPr>
          <w:p w14:paraId="72ECD0EC">
            <w:pPr>
              <w:keepNext w:val="0"/>
              <w:keepLines w:val="0"/>
              <w:pageBreakBefore w:val="0"/>
              <w:widowControl/>
              <w:suppressLineNumbers w:val="0"/>
              <w:kinsoku/>
              <w:wordWrap/>
              <w:overflowPunct/>
              <w:topLinePunct w:val="0"/>
              <w:autoSpaceDE/>
              <w:autoSpaceDN/>
              <w:bidi w:val="0"/>
              <w:adjustRightInd/>
              <w:snapToGrid/>
              <w:spacing w:line="240" w:lineRule="atLeast"/>
              <w:ind w:firstLine="0" w:firstLineChars="0"/>
              <w:jc w:val="center"/>
              <w:textAlignment w:val="center"/>
              <w:rPr>
                <w:rFonts w:hint="default" w:ascii="Calibri" w:hAnsi="Calibri" w:eastAsia="宋体" w:cs="Calibri"/>
                <w:i w:val="0"/>
                <w:iCs w:val="0"/>
                <w:color w:val="auto"/>
                <w:kern w:val="0"/>
                <w:sz w:val="21"/>
                <w:szCs w:val="21"/>
                <w:u w:val="none"/>
                <w:lang w:val="en-US" w:eastAsia="zh-CN" w:bidi="ar"/>
              </w:rPr>
            </w:pPr>
            <w:r>
              <w:rPr>
                <w:rFonts w:hint="eastAsia" w:ascii="Calibri" w:hAnsi="Calibri" w:cs="Calibri"/>
                <w:i w:val="0"/>
                <w:iCs w:val="0"/>
                <w:color w:val="auto"/>
                <w:kern w:val="0"/>
                <w:sz w:val="21"/>
                <w:szCs w:val="21"/>
                <w:u w:val="none"/>
                <w:lang w:val="en-US" w:eastAsia="zh-CN" w:bidi="ar"/>
              </w:rPr>
              <w:t>空压机</w:t>
            </w:r>
          </w:p>
        </w:tc>
        <w:tc>
          <w:tcPr>
            <w:tcW w:w="250" w:type="pct"/>
            <w:noWrap w:val="0"/>
            <w:vAlign w:val="center"/>
          </w:tcPr>
          <w:p w14:paraId="71404E6E">
            <w:pPr>
              <w:pStyle w:val="24"/>
              <w:bidi w:val="0"/>
              <w:rPr>
                <w:rFonts w:hint="default"/>
                <w:color w:val="auto"/>
                <w:sz w:val="21"/>
                <w:szCs w:val="21"/>
                <w:lang w:val="en-US" w:eastAsia="zh-CN"/>
              </w:rPr>
            </w:pPr>
            <w:r>
              <w:rPr>
                <w:rFonts w:hint="eastAsia"/>
                <w:color w:val="auto"/>
                <w:sz w:val="21"/>
                <w:szCs w:val="21"/>
                <w:lang w:val="en-US" w:eastAsia="zh-CN"/>
              </w:rPr>
              <w:t>90</w:t>
            </w:r>
          </w:p>
        </w:tc>
        <w:tc>
          <w:tcPr>
            <w:tcW w:w="195" w:type="pct"/>
            <w:noWrap w:val="0"/>
            <w:vAlign w:val="center"/>
          </w:tcPr>
          <w:p w14:paraId="42B7AE81">
            <w:pPr>
              <w:pStyle w:val="24"/>
              <w:bidi w:val="0"/>
              <w:rPr>
                <w:rFonts w:hint="default"/>
                <w:color w:val="auto"/>
                <w:sz w:val="21"/>
                <w:szCs w:val="21"/>
                <w:lang w:val="en-US" w:eastAsia="zh-CN"/>
              </w:rPr>
            </w:pPr>
            <w:r>
              <w:rPr>
                <w:rFonts w:hint="eastAsia"/>
                <w:color w:val="auto"/>
                <w:sz w:val="21"/>
                <w:szCs w:val="21"/>
                <w:lang w:val="en-US" w:eastAsia="zh-CN"/>
              </w:rPr>
              <w:t>1</w:t>
            </w:r>
          </w:p>
        </w:tc>
        <w:tc>
          <w:tcPr>
            <w:tcW w:w="248" w:type="pct"/>
            <w:vMerge w:val="continue"/>
            <w:noWrap w:val="0"/>
            <w:vAlign w:val="center"/>
          </w:tcPr>
          <w:p w14:paraId="1B18AA17">
            <w:pPr>
              <w:pStyle w:val="24"/>
              <w:bidi w:val="0"/>
              <w:rPr>
                <w:color w:val="auto"/>
                <w:sz w:val="21"/>
                <w:szCs w:val="21"/>
              </w:rPr>
            </w:pPr>
          </w:p>
        </w:tc>
        <w:tc>
          <w:tcPr>
            <w:tcW w:w="208" w:type="pct"/>
            <w:noWrap w:val="0"/>
            <w:vAlign w:val="center"/>
          </w:tcPr>
          <w:p w14:paraId="6FC4D1A5">
            <w:pPr>
              <w:pStyle w:val="24"/>
              <w:bidi w:val="0"/>
              <w:rPr>
                <w:rFonts w:hint="default"/>
                <w:color w:val="auto"/>
                <w:sz w:val="21"/>
                <w:szCs w:val="21"/>
                <w:lang w:val="en-US" w:eastAsia="zh-CN"/>
              </w:rPr>
            </w:pPr>
            <w:r>
              <w:rPr>
                <w:rFonts w:hint="default"/>
                <w:color w:val="auto"/>
                <w:sz w:val="21"/>
                <w:szCs w:val="21"/>
                <w:lang w:val="en-US" w:eastAsia="zh-CN"/>
              </w:rPr>
              <w:t>-29.49</w:t>
            </w:r>
          </w:p>
        </w:tc>
        <w:tc>
          <w:tcPr>
            <w:tcW w:w="201" w:type="pct"/>
            <w:noWrap w:val="0"/>
            <w:vAlign w:val="center"/>
          </w:tcPr>
          <w:p w14:paraId="4DD7A777">
            <w:pPr>
              <w:pStyle w:val="24"/>
              <w:bidi w:val="0"/>
              <w:rPr>
                <w:rFonts w:hint="default"/>
                <w:color w:val="auto"/>
                <w:sz w:val="21"/>
                <w:szCs w:val="21"/>
                <w:lang w:val="en-US" w:eastAsia="zh-CN"/>
              </w:rPr>
            </w:pPr>
            <w:r>
              <w:rPr>
                <w:rFonts w:hint="default"/>
                <w:color w:val="auto"/>
                <w:sz w:val="21"/>
                <w:szCs w:val="21"/>
                <w:lang w:val="en-US" w:eastAsia="zh-CN"/>
              </w:rPr>
              <w:t>17.57</w:t>
            </w:r>
          </w:p>
        </w:tc>
        <w:tc>
          <w:tcPr>
            <w:tcW w:w="206" w:type="pct"/>
            <w:noWrap w:val="0"/>
            <w:vAlign w:val="center"/>
          </w:tcPr>
          <w:p w14:paraId="00869B68">
            <w:pPr>
              <w:pStyle w:val="24"/>
              <w:bidi w:val="0"/>
              <w:rPr>
                <w:rFonts w:hint="default"/>
                <w:color w:val="auto"/>
                <w:sz w:val="21"/>
                <w:szCs w:val="21"/>
                <w:lang w:val="en-US" w:eastAsia="zh-CN"/>
              </w:rPr>
            </w:pPr>
            <w:r>
              <w:rPr>
                <w:rFonts w:hint="default"/>
                <w:color w:val="auto"/>
                <w:sz w:val="21"/>
                <w:szCs w:val="21"/>
                <w:lang w:val="en-US" w:eastAsia="zh-CN"/>
              </w:rPr>
              <w:t>1</w:t>
            </w:r>
          </w:p>
        </w:tc>
        <w:tc>
          <w:tcPr>
            <w:tcW w:w="216" w:type="pct"/>
            <w:noWrap w:val="0"/>
            <w:vAlign w:val="center"/>
          </w:tcPr>
          <w:p w14:paraId="565DCE2D">
            <w:pPr>
              <w:pStyle w:val="24"/>
              <w:bidi w:val="0"/>
              <w:rPr>
                <w:rFonts w:hint="default"/>
                <w:color w:val="auto"/>
                <w:sz w:val="21"/>
                <w:szCs w:val="21"/>
                <w:lang w:val="en-US" w:eastAsia="zh-CN"/>
              </w:rPr>
            </w:pPr>
            <w:r>
              <w:rPr>
                <w:rFonts w:hint="default"/>
                <w:color w:val="auto"/>
                <w:sz w:val="21"/>
                <w:szCs w:val="21"/>
                <w:lang w:val="en-US" w:eastAsia="zh-CN"/>
              </w:rPr>
              <w:t>3.29</w:t>
            </w:r>
          </w:p>
        </w:tc>
        <w:tc>
          <w:tcPr>
            <w:tcW w:w="194" w:type="pct"/>
            <w:noWrap w:val="0"/>
            <w:vAlign w:val="center"/>
          </w:tcPr>
          <w:p w14:paraId="31FC3D98">
            <w:pPr>
              <w:pStyle w:val="24"/>
              <w:bidi w:val="0"/>
              <w:rPr>
                <w:rFonts w:hint="default"/>
                <w:color w:val="auto"/>
                <w:sz w:val="21"/>
                <w:szCs w:val="21"/>
                <w:lang w:val="en-US" w:eastAsia="zh-CN"/>
              </w:rPr>
            </w:pPr>
            <w:r>
              <w:rPr>
                <w:rFonts w:hint="default"/>
                <w:color w:val="auto"/>
                <w:sz w:val="21"/>
                <w:szCs w:val="21"/>
                <w:lang w:val="en-US" w:eastAsia="zh-CN"/>
              </w:rPr>
              <w:t>29.86</w:t>
            </w:r>
          </w:p>
        </w:tc>
        <w:tc>
          <w:tcPr>
            <w:tcW w:w="175" w:type="pct"/>
            <w:noWrap w:val="0"/>
            <w:vAlign w:val="center"/>
          </w:tcPr>
          <w:p w14:paraId="232AC8CD">
            <w:pPr>
              <w:pStyle w:val="24"/>
              <w:bidi w:val="0"/>
              <w:rPr>
                <w:rFonts w:hint="default"/>
                <w:color w:val="auto"/>
                <w:sz w:val="21"/>
                <w:szCs w:val="21"/>
                <w:lang w:val="en-US" w:eastAsia="zh-CN"/>
              </w:rPr>
            </w:pPr>
            <w:r>
              <w:rPr>
                <w:rFonts w:hint="default"/>
                <w:color w:val="auto"/>
                <w:sz w:val="21"/>
                <w:szCs w:val="21"/>
                <w:lang w:val="en-US" w:eastAsia="zh-CN"/>
              </w:rPr>
              <w:t>56.13</w:t>
            </w:r>
          </w:p>
        </w:tc>
        <w:tc>
          <w:tcPr>
            <w:tcW w:w="203" w:type="pct"/>
            <w:noWrap w:val="0"/>
            <w:vAlign w:val="center"/>
          </w:tcPr>
          <w:p w14:paraId="7F9574D3">
            <w:pPr>
              <w:pStyle w:val="24"/>
              <w:bidi w:val="0"/>
              <w:rPr>
                <w:rFonts w:hint="default"/>
                <w:color w:val="auto"/>
                <w:sz w:val="21"/>
                <w:szCs w:val="21"/>
                <w:lang w:val="en-US" w:eastAsia="zh-CN"/>
              </w:rPr>
            </w:pPr>
            <w:r>
              <w:rPr>
                <w:rFonts w:hint="default"/>
                <w:color w:val="auto"/>
                <w:sz w:val="21"/>
                <w:szCs w:val="21"/>
                <w:lang w:val="en-US" w:eastAsia="zh-CN"/>
              </w:rPr>
              <w:t>9.66</w:t>
            </w:r>
          </w:p>
        </w:tc>
        <w:tc>
          <w:tcPr>
            <w:tcW w:w="231" w:type="pct"/>
            <w:noWrap w:val="0"/>
            <w:vAlign w:val="center"/>
          </w:tcPr>
          <w:p w14:paraId="1916B699">
            <w:pPr>
              <w:pStyle w:val="24"/>
              <w:bidi w:val="0"/>
              <w:rPr>
                <w:rFonts w:hint="default"/>
                <w:color w:val="auto"/>
                <w:sz w:val="21"/>
                <w:szCs w:val="21"/>
                <w:lang w:val="en-US" w:eastAsia="zh-CN"/>
              </w:rPr>
            </w:pPr>
            <w:r>
              <w:rPr>
                <w:rFonts w:hint="default"/>
                <w:color w:val="auto"/>
                <w:sz w:val="21"/>
                <w:szCs w:val="21"/>
                <w:lang w:val="en-US" w:eastAsia="zh-CN"/>
              </w:rPr>
              <w:t>79.66</w:t>
            </w:r>
          </w:p>
        </w:tc>
        <w:tc>
          <w:tcPr>
            <w:tcW w:w="217" w:type="pct"/>
            <w:noWrap w:val="0"/>
            <w:vAlign w:val="center"/>
          </w:tcPr>
          <w:p w14:paraId="026CFDC8">
            <w:pPr>
              <w:pStyle w:val="24"/>
              <w:bidi w:val="0"/>
              <w:rPr>
                <w:rFonts w:hint="default"/>
                <w:color w:val="auto"/>
                <w:sz w:val="21"/>
                <w:szCs w:val="21"/>
                <w:lang w:val="en-US" w:eastAsia="zh-CN"/>
              </w:rPr>
            </w:pPr>
            <w:r>
              <w:rPr>
                <w:rFonts w:hint="default"/>
                <w:color w:val="auto"/>
                <w:sz w:val="21"/>
                <w:szCs w:val="21"/>
                <w:lang w:val="en-US" w:eastAsia="zh-CN"/>
              </w:rPr>
              <w:t>60.50</w:t>
            </w:r>
          </w:p>
        </w:tc>
        <w:tc>
          <w:tcPr>
            <w:tcW w:w="203" w:type="pct"/>
            <w:noWrap w:val="0"/>
            <w:vAlign w:val="center"/>
          </w:tcPr>
          <w:p w14:paraId="55860BFC">
            <w:pPr>
              <w:pStyle w:val="24"/>
              <w:bidi w:val="0"/>
              <w:rPr>
                <w:rFonts w:hint="default"/>
                <w:color w:val="auto"/>
                <w:sz w:val="21"/>
                <w:szCs w:val="21"/>
                <w:lang w:val="en-US" w:eastAsia="zh-CN"/>
              </w:rPr>
            </w:pPr>
            <w:r>
              <w:rPr>
                <w:rFonts w:hint="default"/>
                <w:color w:val="auto"/>
                <w:sz w:val="21"/>
                <w:szCs w:val="21"/>
                <w:lang w:val="en-US" w:eastAsia="zh-CN"/>
              </w:rPr>
              <w:t>55.02</w:t>
            </w:r>
          </w:p>
        </w:tc>
        <w:tc>
          <w:tcPr>
            <w:tcW w:w="216" w:type="pct"/>
            <w:noWrap w:val="0"/>
            <w:vAlign w:val="center"/>
          </w:tcPr>
          <w:p w14:paraId="36EF67F0">
            <w:pPr>
              <w:pStyle w:val="24"/>
              <w:bidi w:val="0"/>
              <w:rPr>
                <w:rFonts w:hint="default"/>
                <w:color w:val="auto"/>
                <w:sz w:val="21"/>
                <w:szCs w:val="21"/>
                <w:lang w:val="en-US" w:eastAsia="zh-CN"/>
              </w:rPr>
            </w:pPr>
            <w:r>
              <w:rPr>
                <w:rFonts w:hint="default"/>
                <w:color w:val="auto"/>
                <w:sz w:val="21"/>
                <w:szCs w:val="21"/>
                <w:lang w:val="en-US" w:eastAsia="zh-CN"/>
              </w:rPr>
              <w:t>70.30</w:t>
            </w:r>
          </w:p>
        </w:tc>
        <w:tc>
          <w:tcPr>
            <w:tcW w:w="140" w:type="pct"/>
            <w:noWrap w:val="0"/>
            <w:vAlign w:val="center"/>
          </w:tcPr>
          <w:p w14:paraId="6F8C6D34">
            <w:pPr>
              <w:pStyle w:val="24"/>
              <w:bidi w:val="0"/>
              <w:rPr>
                <w:rFonts w:hint="default"/>
                <w:color w:val="auto"/>
                <w:sz w:val="21"/>
                <w:szCs w:val="21"/>
                <w:lang w:val="en-US" w:eastAsia="zh-CN"/>
              </w:rPr>
            </w:pPr>
          </w:p>
        </w:tc>
        <w:tc>
          <w:tcPr>
            <w:tcW w:w="226" w:type="pct"/>
            <w:noWrap w:val="0"/>
            <w:vAlign w:val="center"/>
          </w:tcPr>
          <w:p w14:paraId="27082107">
            <w:pPr>
              <w:pStyle w:val="24"/>
              <w:bidi w:val="0"/>
              <w:rPr>
                <w:rFonts w:hint="eastAsia"/>
                <w:color w:val="auto"/>
                <w:sz w:val="21"/>
                <w:szCs w:val="21"/>
                <w:lang w:val="en-US" w:eastAsia="zh-CN"/>
              </w:rPr>
            </w:pPr>
            <w:r>
              <w:rPr>
                <w:rFonts w:hint="eastAsia"/>
                <w:color w:val="auto"/>
                <w:sz w:val="21"/>
                <w:szCs w:val="21"/>
                <w:lang w:val="en-US" w:eastAsia="zh-CN"/>
              </w:rPr>
              <w:t>20</w:t>
            </w:r>
          </w:p>
        </w:tc>
        <w:tc>
          <w:tcPr>
            <w:tcW w:w="213" w:type="pct"/>
            <w:noWrap w:val="0"/>
            <w:vAlign w:val="center"/>
          </w:tcPr>
          <w:p w14:paraId="26878C9A">
            <w:pPr>
              <w:pStyle w:val="24"/>
              <w:bidi w:val="0"/>
              <w:rPr>
                <w:rFonts w:hint="default"/>
                <w:color w:val="auto"/>
                <w:sz w:val="21"/>
                <w:szCs w:val="21"/>
                <w:lang w:val="en-US" w:eastAsia="zh-CN"/>
              </w:rPr>
            </w:pPr>
            <w:r>
              <w:rPr>
                <w:rFonts w:hint="default"/>
                <w:color w:val="auto"/>
                <w:sz w:val="21"/>
                <w:szCs w:val="21"/>
                <w:lang w:val="en-US" w:eastAsia="zh-CN"/>
              </w:rPr>
              <w:t>51.35</w:t>
            </w:r>
          </w:p>
        </w:tc>
        <w:tc>
          <w:tcPr>
            <w:tcW w:w="198" w:type="pct"/>
            <w:noWrap w:val="0"/>
            <w:vAlign w:val="center"/>
          </w:tcPr>
          <w:p w14:paraId="30CAD6D6">
            <w:pPr>
              <w:pStyle w:val="24"/>
              <w:bidi w:val="0"/>
              <w:rPr>
                <w:rFonts w:hint="default"/>
                <w:color w:val="auto"/>
                <w:sz w:val="21"/>
                <w:szCs w:val="21"/>
                <w:lang w:val="en-US" w:eastAsia="zh-CN"/>
              </w:rPr>
            </w:pPr>
            <w:r>
              <w:rPr>
                <w:rFonts w:hint="default"/>
                <w:color w:val="auto"/>
                <w:sz w:val="21"/>
                <w:szCs w:val="21"/>
                <w:lang w:val="en-US" w:eastAsia="zh-CN"/>
              </w:rPr>
              <w:t>34.21</w:t>
            </w:r>
          </w:p>
        </w:tc>
        <w:tc>
          <w:tcPr>
            <w:tcW w:w="198" w:type="pct"/>
            <w:noWrap w:val="0"/>
            <w:vAlign w:val="center"/>
          </w:tcPr>
          <w:p w14:paraId="4B268358">
            <w:pPr>
              <w:pStyle w:val="24"/>
              <w:bidi w:val="0"/>
              <w:rPr>
                <w:rFonts w:hint="default"/>
                <w:color w:val="auto"/>
                <w:sz w:val="21"/>
                <w:szCs w:val="21"/>
                <w:lang w:val="en-US" w:eastAsia="zh-CN"/>
              </w:rPr>
            </w:pPr>
            <w:r>
              <w:rPr>
                <w:rFonts w:hint="default"/>
                <w:color w:val="auto"/>
                <w:sz w:val="21"/>
                <w:szCs w:val="21"/>
                <w:lang w:val="en-US" w:eastAsia="zh-CN"/>
              </w:rPr>
              <w:t>28.86</w:t>
            </w:r>
          </w:p>
        </w:tc>
        <w:tc>
          <w:tcPr>
            <w:tcW w:w="205" w:type="pct"/>
            <w:noWrap w:val="0"/>
            <w:vAlign w:val="center"/>
          </w:tcPr>
          <w:p w14:paraId="1DBC23B1">
            <w:pPr>
              <w:pStyle w:val="24"/>
              <w:bidi w:val="0"/>
              <w:rPr>
                <w:rFonts w:hint="default"/>
                <w:color w:val="auto"/>
                <w:sz w:val="21"/>
                <w:szCs w:val="21"/>
                <w:lang w:val="en-US" w:eastAsia="zh-CN"/>
              </w:rPr>
            </w:pPr>
            <w:r>
              <w:rPr>
                <w:rFonts w:hint="default"/>
                <w:color w:val="auto"/>
                <w:sz w:val="21"/>
                <w:szCs w:val="21"/>
                <w:lang w:val="en-US" w:eastAsia="zh-CN"/>
              </w:rPr>
              <w:t>43.45</w:t>
            </w:r>
          </w:p>
        </w:tc>
        <w:tc>
          <w:tcPr>
            <w:tcW w:w="234" w:type="pct"/>
            <w:noWrap w:val="0"/>
            <w:vAlign w:val="center"/>
          </w:tcPr>
          <w:p w14:paraId="3ECEC5D8">
            <w:pPr>
              <w:pStyle w:val="24"/>
              <w:bidi w:val="0"/>
              <w:rPr>
                <w:rFonts w:hint="eastAsia"/>
                <w:color w:val="auto"/>
                <w:sz w:val="21"/>
                <w:szCs w:val="21"/>
              </w:rPr>
            </w:pPr>
            <w:r>
              <w:rPr>
                <w:rFonts w:hint="eastAsia"/>
                <w:color w:val="auto"/>
                <w:sz w:val="21"/>
                <w:szCs w:val="21"/>
              </w:rPr>
              <w:t>1m</w:t>
            </w:r>
          </w:p>
        </w:tc>
      </w:tr>
      <w:tr w14:paraId="2D4A6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00" w:type="pct"/>
            <w:gridSpan w:val="24"/>
            <w:noWrap w:val="0"/>
            <w:vAlign w:val="center"/>
          </w:tcPr>
          <w:p w14:paraId="0E460D06">
            <w:pPr>
              <w:pStyle w:val="28"/>
              <w:bidi w:val="0"/>
              <w:rPr>
                <w:rFonts w:hint="eastAsia"/>
                <w:color w:val="auto"/>
                <w:sz w:val="21"/>
                <w:szCs w:val="21"/>
              </w:rPr>
            </w:pPr>
            <w:r>
              <w:rPr>
                <w:rFonts w:hint="eastAsia"/>
                <w:color w:val="auto"/>
                <w:sz w:val="21"/>
                <w:szCs w:val="21"/>
              </w:rPr>
              <w:t>注：根据声导则，本项目同类型设备有大致相同的源强、尺寸，位于</w:t>
            </w:r>
            <w:r>
              <w:rPr>
                <w:rFonts w:hint="eastAsia"/>
                <w:color w:val="auto"/>
                <w:sz w:val="21"/>
                <w:szCs w:val="21"/>
                <w:lang w:eastAsia="zh-CN"/>
              </w:rPr>
              <w:t>同一</w:t>
            </w:r>
            <w:r>
              <w:rPr>
                <w:rFonts w:hint="eastAsia"/>
                <w:color w:val="auto"/>
                <w:sz w:val="21"/>
                <w:szCs w:val="21"/>
              </w:rPr>
              <w:t>车间内，传播条件相同，且声源至车间各边界距离均大于自身最大几何尺寸的两倍，因此众多相同类型设备同类型等效为一个设备，坐标为等效坐标点位置，其噪声级叠加计算。</w:t>
            </w:r>
            <w:r>
              <w:rPr>
                <w:rFonts w:hint="eastAsia"/>
                <w:color w:val="auto"/>
                <w:sz w:val="21"/>
                <w:szCs w:val="21"/>
                <w:lang w:val="en-US" w:eastAsia="zh-CN"/>
              </w:rPr>
              <w:t>裁床、等离子切割机、空压机均位于车间内设置独立操作间或隔声房内。</w:t>
            </w:r>
          </w:p>
        </w:tc>
      </w:tr>
    </w:tbl>
    <w:p w14:paraId="4D051103">
      <w:pPr>
        <w:pStyle w:val="23"/>
        <w:bidi w:val="0"/>
        <w:rPr>
          <w:color w:val="auto"/>
        </w:rPr>
      </w:pPr>
      <w:r>
        <w:rPr>
          <w:rFonts w:hint="eastAsia"/>
          <w:color w:val="auto"/>
          <w:lang w:val="en-GB"/>
        </w:rPr>
        <w:t>表4</w:t>
      </w:r>
      <w:r>
        <w:rPr>
          <w:rFonts w:hint="eastAsia"/>
          <w:color w:val="auto"/>
          <w:lang w:val="en-US" w:eastAsia="zh-CN"/>
        </w:rPr>
        <w:t xml:space="preserve">-12  </w:t>
      </w:r>
      <w:r>
        <w:rPr>
          <w:rFonts w:hint="eastAsia"/>
          <w:color w:val="auto"/>
          <w:lang w:val="en-GB"/>
        </w:rPr>
        <w:t>设备</w:t>
      </w:r>
      <w:r>
        <w:rPr>
          <w:rFonts w:hint="eastAsia"/>
          <w:color w:val="auto"/>
        </w:rPr>
        <w:t>噪声源强调查清单（室外声源）</w:t>
      </w:r>
    </w:p>
    <w:tbl>
      <w:tblPr>
        <w:tblStyle w:val="13"/>
        <w:tblW w:w="52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652"/>
        <w:gridCol w:w="2795"/>
        <w:gridCol w:w="1550"/>
        <w:gridCol w:w="1469"/>
        <w:gridCol w:w="1759"/>
        <w:gridCol w:w="2142"/>
        <w:gridCol w:w="2664"/>
        <w:gridCol w:w="930"/>
      </w:tblGrid>
      <w:tr w14:paraId="7B2A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34" w:type="pct"/>
            <w:vMerge w:val="restart"/>
            <w:noWrap/>
            <w:vAlign w:val="center"/>
          </w:tcPr>
          <w:p w14:paraId="31927127">
            <w:pPr>
              <w:pStyle w:val="24"/>
              <w:bidi w:val="0"/>
              <w:rPr>
                <w:rFonts w:hint="default"/>
                <w:b/>
                <w:bCs/>
                <w:color w:val="auto"/>
              </w:rPr>
            </w:pPr>
            <w:r>
              <w:rPr>
                <w:b/>
                <w:bCs/>
                <w:color w:val="auto"/>
              </w:rPr>
              <w:t>序号</w:t>
            </w:r>
          </w:p>
        </w:tc>
        <w:tc>
          <w:tcPr>
            <w:tcW w:w="1001" w:type="pct"/>
            <w:vMerge w:val="restart"/>
            <w:noWrap/>
            <w:vAlign w:val="center"/>
          </w:tcPr>
          <w:p w14:paraId="69445D71">
            <w:pPr>
              <w:pStyle w:val="24"/>
              <w:bidi w:val="0"/>
              <w:rPr>
                <w:rFonts w:hint="default"/>
                <w:b/>
                <w:bCs/>
                <w:color w:val="auto"/>
              </w:rPr>
            </w:pPr>
            <w:r>
              <w:rPr>
                <w:b/>
                <w:bCs/>
                <w:color w:val="auto"/>
              </w:rPr>
              <w:t>声源名称</w:t>
            </w:r>
          </w:p>
        </w:tc>
        <w:tc>
          <w:tcPr>
            <w:tcW w:w="1711" w:type="pct"/>
            <w:gridSpan w:val="3"/>
            <w:noWrap/>
            <w:vAlign w:val="center"/>
          </w:tcPr>
          <w:p w14:paraId="282554EF">
            <w:pPr>
              <w:pStyle w:val="24"/>
              <w:bidi w:val="0"/>
              <w:rPr>
                <w:rFonts w:hint="default"/>
                <w:b/>
                <w:bCs/>
                <w:color w:val="auto"/>
              </w:rPr>
            </w:pPr>
            <w:r>
              <w:rPr>
                <w:b/>
                <w:bCs/>
                <w:color w:val="auto"/>
              </w:rPr>
              <w:t>空间相对位置/m</w:t>
            </w:r>
          </w:p>
        </w:tc>
        <w:tc>
          <w:tcPr>
            <w:tcW w:w="767" w:type="pct"/>
            <w:noWrap/>
            <w:vAlign w:val="center"/>
          </w:tcPr>
          <w:p w14:paraId="79A8196F">
            <w:pPr>
              <w:pStyle w:val="24"/>
              <w:bidi w:val="0"/>
              <w:rPr>
                <w:rFonts w:hint="default"/>
                <w:b/>
                <w:bCs/>
                <w:color w:val="auto"/>
              </w:rPr>
            </w:pPr>
            <w:r>
              <w:rPr>
                <w:b/>
                <w:bCs/>
                <w:color w:val="auto"/>
              </w:rPr>
              <w:t>声源源强</w:t>
            </w:r>
          </w:p>
        </w:tc>
        <w:tc>
          <w:tcPr>
            <w:tcW w:w="954" w:type="pct"/>
            <w:vMerge w:val="restart"/>
            <w:noWrap/>
            <w:vAlign w:val="center"/>
          </w:tcPr>
          <w:p w14:paraId="1E3A7CF6">
            <w:pPr>
              <w:pStyle w:val="24"/>
              <w:bidi w:val="0"/>
              <w:rPr>
                <w:rFonts w:hint="default"/>
                <w:b/>
                <w:bCs/>
                <w:color w:val="auto"/>
              </w:rPr>
            </w:pPr>
            <w:r>
              <w:rPr>
                <w:b/>
                <w:bCs/>
                <w:color w:val="auto"/>
              </w:rPr>
              <w:t>声源控制措施</w:t>
            </w:r>
          </w:p>
        </w:tc>
        <w:tc>
          <w:tcPr>
            <w:tcW w:w="331" w:type="pct"/>
            <w:vMerge w:val="restart"/>
            <w:noWrap/>
            <w:vAlign w:val="center"/>
          </w:tcPr>
          <w:p w14:paraId="4BCEADE6">
            <w:pPr>
              <w:pStyle w:val="24"/>
              <w:bidi w:val="0"/>
              <w:rPr>
                <w:rFonts w:hint="default"/>
                <w:b/>
                <w:bCs/>
                <w:color w:val="auto"/>
              </w:rPr>
            </w:pPr>
            <w:r>
              <w:rPr>
                <w:b/>
                <w:bCs/>
                <w:color w:val="auto"/>
              </w:rPr>
              <w:t>运行</w:t>
            </w:r>
          </w:p>
          <w:p w14:paraId="441B2233">
            <w:pPr>
              <w:pStyle w:val="24"/>
              <w:bidi w:val="0"/>
              <w:rPr>
                <w:rFonts w:hint="default"/>
                <w:b/>
                <w:bCs/>
                <w:color w:val="auto"/>
              </w:rPr>
            </w:pPr>
            <w:r>
              <w:rPr>
                <w:b/>
                <w:bCs/>
                <w:color w:val="auto"/>
              </w:rPr>
              <w:t>时段</w:t>
            </w:r>
          </w:p>
        </w:tc>
      </w:tr>
      <w:tr w14:paraId="6651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34" w:type="pct"/>
            <w:vMerge w:val="continue"/>
            <w:noWrap/>
            <w:vAlign w:val="center"/>
          </w:tcPr>
          <w:p w14:paraId="57F8EB6E">
            <w:pPr>
              <w:pStyle w:val="24"/>
              <w:bidi w:val="0"/>
              <w:rPr>
                <w:rFonts w:hint="default"/>
                <w:color w:val="auto"/>
              </w:rPr>
            </w:pPr>
          </w:p>
        </w:tc>
        <w:tc>
          <w:tcPr>
            <w:tcW w:w="1001" w:type="pct"/>
            <w:vMerge w:val="continue"/>
            <w:noWrap/>
            <w:vAlign w:val="center"/>
          </w:tcPr>
          <w:p w14:paraId="359873E6">
            <w:pPr>
              <w:pStyle w:val="24"/>
              <w:bidi w:val="0"/>
              <w:rPr>
                <w:rFonts w:hint="default"/>
                <w:color w:val="auto"/>
              </w:rPr>
            </w:pPr>
          </w:p>
        </w:tc>
        <w:tc>
          <w:tcPr>
            <w:tcW w:w="555" w:type="pct"/>
            <w:noWrap/>
            <w:vAlign w:val="center"/>
          </w:tcPr>
          <w:p w14:paraId="41DA5E72">
            <w:pPr>
              <w:pStyle w:val="24"/>
              <w:bidi w:val="0"/>
              <w:rPr>
                <w:rFonts w:hint="default"/>
                <w:b/>
                <w:bCs/>
                <w:color w:val="auto"/>
              </w:rPr>
            </w:pPr>
            <w:r>
              <w:rPr>
                <w:b/>
                <w:bCs/>
                <w:color w:val="auto"/>
              </w:rPr>
              <w:t>X</w:t>
            </w:r>
          </w:p>
        </w:tc>
        <w:tc>
          <w:tcPr>
            <w:tcW w:w="526" w:type="pct"/>
            <w:noWrap/>
            <w:vAlign w:val="center"/>
          </w:tcPr>
          <w:p w14:paraId="2BBF1614">
            <w:pPr>
              <w:pStyle w:val="24"/>
              <w:bidi w:val="0"/>
              <w:rPr>
                <w:rFonts w:hint="default"/>
                <w:b/>
                <w:bCs/>
                <w:color w:val="auto"/>
              </w:rPr>
            </w:pPr>
            <w:r>
              <w:rPr>
                <w:b/>
                <w:bCs/>
                <w:color w:val="auto"/>
              </w:rPr>
              <w:t>Y</w:t>
            </w:r>
          </w:p>
        </w:tc>
        <w:tc>
          <w:tcPr>
            <w:tcW w:w="629" w:type="pct"/>
            <w:noWrap/>
            <w:vAlign w:val="center"/>
          </w:tcPr>
          <w:p w14:paraId="464FC68D">
            <w:pPr>
              <w:pStyle w:val="24"/>
              <w:bidi w:val="0"/>
              <w:rPr>
                <w:rFonts w:hint="default"/>
                <w:b/>
                <w:bCs/>
                <w:color w:val="auto"/>
              </w:rPr>
            </w:pPr>
            <w:r>
              <w:rPr>
                <w:b/>
                <w:bCs/>
                <w:color w:val="auto"/>
              </w:rPr>
              <w:t>Z</w:t>
            </w:r>
          </w:p>
        </w:tc>
        <w:tc>
          <w:tcPr>
            <w:tcW w:w="767" w:type="pct"/>
            <w:noWrap/>
            <w:vAlign w:val="center"/>
          </w:tcPr>
          <w:p w14:paraId="1EC98997">
            <w:pPr>
              <w:pStyle w:val="24"/>
              <w:bidi w:val="0"/>
              <w:rPr>
                <w:rFonts w:hint="default"/>
                <w:b/>
                <w:bCs/>
                <w:color w:val="auto"/>
              </w:rPr>
            </w:pPr>
            <w:r>
              <w:rPr>
                <w:b/>
                <w:bCs/>
                <w:color w:val="auto"/>
              </w:rPr>
              <w:t>声功率级/dB(A)</w:t>
            </w:r>
          </w:p>
        </w:tc>
        <w:tc>
          <w:tcPr>
            <w:tcW w:w="954" w:type="pct"/>
            <w:vMerge w:val="continue"/>
            <w:noWrap/>
            <w:vAlign w:val="center"/>
          </w:tcPr>
          <w:p w14:paraId="4384602A">
            <w:pPr>
              <w:pStyle w:val="24"/>
              <w:bidi w:val="0"/>
              <w:rPr>
                <w:rFonts w:hint="default"/>
                <w:color w:val="auto"/>
              </w:rPr>
            </w:pPr>
          </w:p>
        </w:tc>
        <w:tc>
          <w:tcPr>
            <w:tcW w:w="331" w:type="pct"/>
            <w:vMerge w:val="continue"/>
            <w:noWrap/>
            <w:vAlign w:val="center"/>
          </w:tcPr>
          <w:p w14:paraId="1B09E2EC">
            <w:pPr>
              <w:pStyle w:val="24"/>
              <w:bidi w:val="0"/>
              <w:rPr>
                <w:rFonts w:hint="default"/>
                <w:color w:val="auto"/>
              </w:rPr>
            </w:pPr>
          </w:p>
        </w:tc>
      </w:tr>
      <w:tr w14:paraId="3EA0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9" w:hRule="atLeast"/>
          <w:jc w:val="center"/>
        </w:trPr>
        <w:tc>
          <w:tcPr>
            <w:tcW w:w="234" w:type="pct"/>
            <w:noWrap/>
            <w:vAlign w:val="center"/>
          </w:tcPr>
          <w:p w14:paraId="3EDBBCE7">
            <w:pPr>
              <w:pStyle w:val="24"/>
              <w:bidi w:val="0"/>
              <w:rPr>
                <w:rFonts w:hint="default"/>
                <w:color w:val="auto"/>
              </w:rPr>
            </w:pPr>
            <w:r>
              <w:rPr>
                <w:color w:val="auto"/>
              </w:rPr>
              <w:t>1</w:t>
            </w:r>
          </w:p>
        </w:tc>
        <w:tc>
          <w:tcPr>
            <w:tcW w:w="1001" w:type="pct"/>
            <w:noWrap/>
            <w:vAlign w:val="center"/>
          </w:tcPr>
          <w:p w14:paraId="407B2E17">
            <w:pPr>
              <w:pStyle w:val="24"/>
              <w:bidi w:val="0"/>
              <w:rPr>
                <w:rFonts w:hint="default"/>
                <w:color w:val="auto"/>
              </w:rPr>
            </w:pPr>
            <w:r>
              <w:rPr>
                <w:color w:val="auto"/>
              </w:rPr>
              <w:t>风机</w:t>
            </w:r>
          </w:p>
        </w:tc>
        <w:tc>
          <w:tcPr>
            <w:tcW w:w="555" w:type="pct"/>
            <w:noWrap/>
            <w:vAlign w:val="center"/>
          </w:tcPr>
          <w:p w14:paraId="263E8EE7">
            <w:pPr>
              <w:pStyle w:val="24"/>
              <w:bidi w:val="0"/>
              <w:rPr>
                <w:rFonts w:hint="default"/>
                <w:color w:val="auto"/>
                <w:lang w:val="en-US" w:eastAsia="zh-CN"/>
              </w:rPr>
            </w:pPr>
            <w:r>
              <w:rPr>
                <w:rFonts w:hint="default"/>
                <w:color w:val="auto"/>
                <w:lang w:val="en-US" w:eastAsia="zh-CN"/>
              </w:rPr>
              <w:t>46.06</w:t>
            </w:r>
          </w:p>
        </w:tc>
        <w:tc>
          <w:tcPr>
            <w:tcW w:w="526" w:type="pct"/>
            <w:noWrap/>
            <w:vAlign w:val="center"/>
          </w:tcPr>
          <w:p w14:paraId="258C395F">
            <w:pPr>
              <w:pStyle w:val="24"/>
              <w:bidi w:val="0"/>
              <w:rPr>
                <w:rFonts w:hint="default"/>
                <w:color w:val="auto"/>
                <w:lang w:val="en-US" w:eastAsia="zh-CN"/>
              </w:rPr>
            </w:pPr>
            <w:r>
              <w:rPr>
                <w:rFonts w:hint="default"/>
                <w:color w:val="auto"/>
                <w:lang w:val="en-US" w:eastAsia="zh-CN"/>
              </w:rPr>
              <w:t>32.38</w:t>
            </w:r>
          </w:p>
        </w:tc>
        <w:tc>
          <w:tcPr>
            <w:tcW w:w="629" w:type="pct"/>
            <w:noWrap/>
            <w:vAlign w:val="center"/>
          </w:tcPr>
          <w:p w14:paraId="2A46E849">
            <w:pPr>
              <w:pStyle w:val="24"/>
              <w:bidi w:val="0"/>
              <w:rPr>
                <w:rFonts w:hint="default"/>
                <w:color w:val="auto"/>
                <w:lang w:val="en-US" w:eastAsia="zh-CN"/>
              </w:rPr>
            </w:pPr>
            <w:r>
              <w:rPr>
                <w:rFonts w:hint="default"/>
                <w:color w:val="auto"/>
                <w:lang w:val="en-US" w:eastAsia="zh-CN"/>
              </w:rPr>
              <w:t>1</w:t>
            </w:r>
          </w:p>
        </w:tc>
        <w:tc>
          <w:tcPr>
            <w:tcW w:w="767" w:type="pct"/>
            <w:noWrap/>
            <w:vAlign w:val="center"/>
          </w:tcPr>
          <w:p w14:paraId="6BF7CD02">
            <w:pPr>
              <w:pStyle w:val="24"/>
              <w:bidi w:val="0"/>
              <w:rPr>
                <w:rFonts w:hint="default"/>
                <w:color w:val="auto"/>
                <w:lang w:val="en-US" w:eastAsia="zh-CN"/>
              </w:rPr>
            </w:pPr>
            <w:r>
              <w:rPr>
                <w:rFonts w:hint="eastAsia"/>
                <w:color w:val="auto"/>
                <w:lang w:val="en-US" w:eastAsia="zh-CN"/>
              </w:rPr>
              <w:t>75</w:t>
            </w:r>
          </w:p>
        </w:tc>
        <w:tc>
          <w:tcPr>
            <w:tcW w:w="954" w:type="pct"/>
            <w:noWrap/>
            <w:vAlign w:val="center"/>
          </w:tcPr>
          <w:p w14:paraId="2EE90E6F">
            <w:pPr>
              <w:pStyle w:val="24"/>
              <w:bidi w:val="0"/>
              <w:rPr>
                <w:rFonts w:hint="default"/>
                <w:color w:val="auto"/>
                <w:lang w:val="en-US" w:eastAsia="zh-CN"/>
              </w:rPr>
            </w:pPr>
            <w:r>
              <w:rPr>
                <w:color w:val="auto"/>
              </w:rPr>
              <w:t>设备基础安装减震垫</w:t>
            </w:r>
            <w:r>
              <w:rPr>
                <w:rFonts w:hint="eastAsia"/>
                <w:color w:val="auto"/>
                <w:lang w:eastAsia="zh-CN"/>
              </w:rPr>
              <w:t>、</w:t>
            </w:r>
            <w:r>
              <w:rPr>
                <w:rFonts w:hint="eastAsia"/>
                <w:color w:val="auto"/>
                <w:lang w:val="en-US" w:eastAsia="zh-CN"/>
              </w:rPr>
              <w:t>隔声</w:t>
            </w:r>
          </w:p>
        </w:tc>
        <w:tc>
          <w:tcPr>
            <w:tcW w:w="331" w:type="pct"/>
            <w:noWrap/>
            <w:vAlign w:val="center"/>
          </w:tcPr>
          <w:p w14:paraId="26F2969B">
            <w:pPr>
              <w:pStyle w:val="24"/>
              <w:bidi w:val="0"/>
              <w:rPr>
                <w:rFonts w:hint="default"/>
                <w:color w:val="auto"/>
                <w:lang w:val="en-US" w:eastAsia="zh-CN"/>
              </w:rPr>
            </w:pPr>
            <w:r>
              <w:rPr>
                <w:rFonts w:hint="eastAsia"/>
                <w:color w:val="auto"/>
                <w:lang w:val="en-US" w:eastAsia="zh-CN"/>
              </w:rPr>
              <w:t>昼间夜间</w:t>
            </w:r>
          </w:p>
        </w:tc>
      </w:tr>
      <w:tr w14:paraId="179F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000" w:type="pct"/>
            <w:gridSpan w:val="8"/>
            <w:noWrap/>
            <w:vAlign w:val="center"/>
          </w:tcPr>
          <w:p w14:paraId="422C24F5">
            <w:pPr>
              <w:pStyle w:val="28"/>
              <w:bidi w:val="0"/>
              <w:rPr>
                <w:rFonts w:hint="eastAsia"/>
                <w:color w:val="auto"/>
                <w:lang w:val="en-US" w:eastAsia="zh-CN"/>
              </w:rPr>
            </w:pPr>
            <w:r>
              <w:rPr>
                <w:rFonts w:hint="eastAsia"/>
                <w:color w:val="auto"/>
                <w:lang w:val="en-US" w:eastAsia="zh-CN"/>
              </w:rPr>
              <w:t>备注：①2#车间西南点为原点</w:t>
            </w:r>
          </w:p>
        </w:tc>
      </w:tr>
    </w:tbl>
    <w:p w14:paraId="54A7E561">
      <w:pPr>
        <w:bidi w:val="0"/>
        <w:rPr>
          <w:rFonts w:hint="default"/>
          <w:color w:val="0000FF"/>
          <w:lang w:val="en-US" w:eastAsia="zh-CN"/>
        </w:rPr>
        <w:sectPr>
          <w:pgSz w:w="16840" w:h="11907" w:orient="landscape"/>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tbl>
      <w:tblPr>
        <w:tblStyle w:val="13"/>
        <w:tblW w:w="543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9"/>
        <w:gridCol w:w="8557"/>
      </w:tblGrid>
      <w:tr w14:paraId="2FE81F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37" w:type="pct"/>
            <w:noWrap w:val="0"/>
            <w:tcMar>
              <w:left w:w="28" w:type="dxa"/>
              <w:right w:w="28" w:type="dxa"/>
            </w:tcMar>
            <w:vAlign w:val="center"/>
          </w:tcPr>
          <w:p w14:paraId="5226A87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color w:val="0000FF"/>
              </w:rPr>
            </w:pPr>
            <w:r>
              <w:rPr>
                <w:color w:val="auto"/>
              </w:rPr>
              <w:t>运营期环境影响和保护措施</w:t>
            </w:r>
          </w:p>
        </w:tc>
        <w:tc>
          <w:tcPr>
            <w:tcW w:w="4662" w:type="pct"/>
            <w:noWrap w:val="0"/>
            <w:vAlign w:val="center"/>
          </w:tcPr>
          <w:p w14:paraId="596B9791">
            <w:pPr>
              <w:bidi w:val="0"/>
              <w:rPr>
                <w:b/>
                <w:bCs/>
                <w:color w:val="auto"/>
                <w:lang w:val="en-US" w:eastAsia="zh-CN"/>
              </w:rPr>
            </w:pPr>
            <w:r>
              <w:rPr>
                <w:b/>
                <w:bCs/>
                <w:color w:val="auto"/>
              </w:rPr>
              <w:t>（2）</w:t>
            </w:r>
            <w:r>
              <w:rPr>
                <w:rFonts w:hint="eastAsia"/>
                <w:b/>
                <w:bCs/>
                <w:color w:val="auto"/>
                <w:lang w:val="en-US" w:eastAsia="zh-CN"/>
              </w:rPr>
              <w:t>预测模式：</w:t>
            </w:r>
          </w:p>
          <w:p w14:paraId="016E3715">
            <w:pPr>
              <w:bidi w:val="0"/>
              <w:rPr>
                <w:rFonts w:hint="eastAsia"/>
                <w:color w:val="auto"/>
              </w:rPr>
            </w:pPr>
            <w:r>
              <w:rPr>
                <w:rFonts w:hint="eastAsia"/>
                <w:color w:val="auto"/>
                <w:lang w:val="en-US" w:eastAsia="zh-CN"/>
              </w:rPr>
              <w:t>1</w:t>
            </w:r>
            <w:r>
              <w:rPr>
                <w:rFonts w:hint="eastAsia"/>
                <w:color w:val="auto"/>
              </w:rPr>
              <w:t>、影响预测</w:t>
            </w:r>
          </w:p>
          <w:p w14:paraId="5559A7AC">
            <w:pPr>
              <w:bidi w:val="0"/>
              <w:rPr>
                <w:color w:val="auto"/>
              </w:rPr>
            </w:pPr>
            <w:r>
              <w:rPr>
                <w:rFonts w:hint="eastAsia"/>
                <w:color w:val="auto"/>
              </w:rPr>
              <w:t>①预测内容和预测因子</w:t>
            </w:r>
          </w:p>
          <w:p w14:paraId="0F239EC3">
            <w:pPr>
              <w:bidi w:val="0"/>
              <w:rPr>
                <w:color w:val="auto"/>
              </w:rPr>
            </w:pPr>
            <w:r>
              <w:rPr>
                <w:rFonts w:hint="eastAsia"/>
                <w:color w:val="auto"/>
              </w:rPr>
              <w:t>预测内容：项目厂区东、西、南、北厂界。</w:t>
            </w:r>
          </w:p>
          <w:p w14:paraId="7F83E207">
            <w:pPr>
              <w:bidi w:val="0"/>
              <w:rPr>
                <w:rFonts w:hint="eastAsia"/>
                <w:color w:val="auto"/>
              </w:rPr>
            </w:pPr>
            <w:r>
              <w:rPr>
                <w:rFonts w:hint="eastAsia"/>
                <w:color w:val="auto"/>
              </w:rPr>
              <w:t>预测因子：昼、夜间等效声级</w:t>
            </w:r>
            <w:r>
              <w:rPr>
                <w:color w:val="auto"/>
              </w:rPr>
              <w:t>L</w:t>
            </w:r>
            <w:r>
              <w:rPr>
                <w:color w:val="auto"/>
                <w:vertAlign w:val="subscript"/>
              </w:rPr>
              <w:t>d</w:t>
            </w:r>
            <w:r>
              <w:rPr>
                <w:rFonts w:hint="eastAsia"/>
                <w:color w:val="auto"/>
              </w:rPr>
              <w:t>、</w:t>
            </w:r>
            <w:r>
              <w:rPr>
                <w:color w:val="auto"/>
              </w:rPr>
              <w:t>L</w:t>
            </w:r>
            <w:r>
              <w:rPr>
                <w:color w:val="auto"/>
                <w:vertAlign w:val="subscript"/>
              </w:rPr>
              <w:t>n</w:t>
            </w:r>
            <w:r>
              <w:rPr>
                <w:rFonts w:hint="eastAsia"/>
                <w:color w:val="auto"/>
              </w:rPr>
              <w:t>。</w:t>
            </w:r>
          </w:p>
          <w:p w14:paraId="6640B058">
            <w:pPr>
              <w:bidi w:val="0"/>
              <w:rPr>
                <w:color w:val="auto"/>
              </w:rPr>
            </w:pPr>
            <w:r>
              <w:rPr>
                <w:color w:val="auto"/>
              </w:rPr>
              <w:fldChar w:fldCharType="begin"/>
            </w:r>
            <w:r>
              <w:rPr>
                <w:color w:val="auto"/>
              </w:rPr>
              <w:instrText xml:space="preserve"> </w:instrText>
            </w:r>
            <w:r>
              <w:rPr>
                <w:rFonts w:hint="eastAsia"/>
                <w:color w:val="auto"/>
              </w:rPr>
              <w:instrText xml:space="preserve">= 2 \* GB3</w:instrText>
            </w:r>
            <w:r>
              <w:rPr>
                <w:color w:val="auto"/>
              </w:rPr>
              <w:instrText xml:space="preserve"> </w:instrText>
            </w:r>
            <w:r>
              <w:rPr>
                <w:color w:val="auto"/>
              </w:rPr>
              <w:fldChar w:fldCharType="separate"/>
            </w:r>
            <w:r>
              <w:rPr>
                <w:rFonts w:hint="eastAsia"/>
                <w:color w:val="auto"/>
              </w:rPr>
              <w:t>②</w:t>
            </w:r>
            <w:r>
              <w:rPr>
                <w:color w:val="auto"/>
              </w:rPr>
              <w:fldChar w:fldCharType="end"/>
            </w:r>
            <w:r>
              <w:rPr>
                <w:rFonts w:hint="eastAsia"/>
                <w:color w:val="auto"/>
              </w:rPr>
              <w:t>预测模式</w:t>
            </w:r>
          </w:p>
          <w:p w14:paraId="00EF70C2">
            <w:pPr>
              <w:bidi w:val="0"/>
              <w:rPr>
                <w:color w:val="auto"/>
              </w:rPr>
            </w:pPr>
            <w:r>
              <w:rPr>
                <w:rFonts w:hint="eastAsia"/>
                <w:color w:val="auto"/>
              </w:rPr>
              <w:t>根据建设单位提供资料，本项目的生产设备均设置在厂房内，根据《环境影响评价技术导则声环境》（HJ2.4-2021）对室内声源的预测方法，声源位于室内，室内声源可采用等效室外声源声功率级法进行计算。</w:t>
            </w:r>
            <w:r>
              <w:rPr>
                <w:color w:val="auto"/>
              </w:rPr>
              <w:t>设靠近开口处（或窗户）室内、室外某倍频带的声压级分别为L</w:t>
            </w:r>
            <w:r>
              <w:rPr>
                <w:color w:val="auto"/>
                <w:vertAlign w:val="subscript"/>
              </w:rPr>
              <w:t>p1</w:t>
            </w:r>
            <w:r>
              <w:rPr>
                <w:color w:val="auto"/>
              </w:rPr>
              <w:t>和L</w:t>
            </w:r>
            <w:r>
              <w:rPr>
                <w:color w:val="auto"/>
                <w:vertAlign w:val="subscript"/>
              </w:rPr>
              <w:t>p2</w:t>
            </w:r>
            <w:r>
              <w:rPr>
                <w:color w:val="auto"/>
              </w:rPr>
              <w:t>。若声源所在室内声场为近似扩散声场，则室外的倍频带声压级可按下式近似求出：</w:t>
            </w:r>
          </w:p>
          <w:p w14:paraId="72F6BE4F">
            <w:pPr>
              <w:bidi w:val="0"/>
              <w:ind w:left="0" w:leftChars="0" w:firstLine="0" w:firstLineChars="0"/>
              <w:jc w:val="center"/>
              <w:rPr>
                <w:color w:val="auto"/>
              </w:rPr>
            </w:pPr>
            <w:r>
              <w:rPr>
                <w:color w:val="auto"/>
                <w:position w:val="-14"/>
                <w:szCs w:val="21"/>
              </w:rPr>
              <w:object>
                <v:shape id="_x0000_i1028" o:spt="75" type="#_x0000_t75" style="height:20.05pt;width:92.05pt;" o:ole="t" filled="f" o:preferrelative="t" stroked="f" coordsize="21600,21600">
                  <v:path/>
                  <v:fill on="f" alignshape="1" focussize="0,0"/>
                  <v:stroke on="f"/>
                  <v:imagedata r:id="rId30" o:title=""/>
                  <o:lock v:ext="edit" aspectratio="t"/>
                  <w10:wrap type="none"/>
                  <w10:anchorlock/>
                </v:shape>
                <o:OLEObject Type="Embed" ProgID="Equation.DSMT4" ShapeID="_x0000_i1028" DrawAspect="Content" ObjectID="_1468075728" r:id="rId29">
                  <o:LockedField>false</o:LockedField>
                </o:OLEObject>
              </w:object>
            </w:r>
          </w:p>
          <w:p w14:paraId="1E81A81C">
            <w:pPr>
              <w:bidi w:val="0"/>
              <w:rPr>
                <w:color w:val="auto"/>
              </w:rPr>
            </w:pPr>
            <w:r>
              <w:rPr>
                <w:color w:val="auto"/>
              </w:rPr>
              <w:t>式中：</w:t>
            </w:r>
          </w:p>
          <w:p w14:paraId="707851AA">
            <w:pPr>
              <w:bidi w:val="0"/>
              <w:rPr>
                <w:color w:val="auto"/>
              </w:rPr>
            </w:pPr>
            <w:r>
              <w:rPr>
                <w:color w:val="auto"/>
              </w:rPr>
              <w:t>TL——隔墙（或窗户）倍频带的隔声量，dB(A)。</w:t>
            </w:r>
          </w:p>
          <w:p w14:paraId="7EFB94F7">
            <w:pPr>
              <w:spacing w:line="360" w:lineRule="auto"/>
              <w:ind w:left="0" w:leftChars="0" w:firstLine="0" w:firstLineChars="0"/>
              <w:jc w:val="center"/>
              <w:rPr>
                <w:rFonts w:eastAsia="黑体"/>
                <w:bCs/>
                <w:color w:val="auto"/>
                <w:szCs w:val="21"/>
              </w:rPr>
            </w:pPr>
            <w:r>
              <w:rPr>
                <w:color w:val="auto"/>
                <w:szCs w:val="21"/>
              </w:rPr>
              <w:drawing>
                <wp:inline distT="0" distB="0" distL="114300" distR="114300">
                  <wp:extent cx="3676650" cy="1438275"/>
                  <wp:effectExtent l="0" t="0" r="0" b="9525"/>
                  <wp:docPr id="7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61"/>
                          <pic:cNvPicPr>
                            <a:picLocks noChangeAspect="1"/>
                          </pic:cNvPicPr>
                        </pic:nvPicPr>
                        <pic:blipFill>
                          <a:blip r:embed="rId31"/>
                          <a:stretch>
                            <a:fillRect/>
                          </a:stretch>
                        </pic:blipFill>
                        <pic:spPr>
                          <a:xfrm>
                            <a:off x="0" y="0"/>
                            <a:ext cx="3676650" cy="1438275"/>
                          </a:xfrm>
                          <a:prstGeom prst="rect">
                            <a:avLst/>
                          </a:prstGeom>
                          <a:noFill/>
                          <a:ln>
                            <a:noFill/>
                          </a:ln>
                        </pic:spPr>
                      </pic:pic>
                    </a:graphicData>
                  </a:graphic>
                </wp:inline>
              </w:drawing>
            </w:r>
          </w:p>
          <w:p w14:paraId="33DF4E25">
            <w:pPr>
              <w:pStyle w:val="23"/>
              <w:bidi w:val="0"/>
              <w:rPr>
                <w:rFonts w:hint="eastAsia"/>
                <w:color w:val="auto"/>
              </w:rPr>
            </w:pPr>
            <w:r>
              <w:rPr>
                <w:rFonts w:hint="eastAsia"/>
                <w:color w:val="auto"/>
              </w:rPr>
              <w:t>图</w:t>
            </w:r>
            <w:r>
              <w:rPr>
                <w:rFonts w:hint="eastAsia"/>
                <w:color w:val="auto"/>
                <w:lang w:val="en-US" w:eastAsia="zh-CN"/>
              </w:rPr>
              <w:t>4-1</w:t>
            </w:r>
            <w:r>
              <w:rPr>
                <w:rFonts w:hint="eastAsia"/>
                <w:color w:val="auto"/>
              </w:rPr>
              <w:t xml:space="preserve"> </w:t>
            </w:r>
            <w:r>
              <w:rPr>
                <w:rFonts w:hint="eastAsia"/>
                <w:color w:val="auto"/>
                <w:lang w:val="en-US" w:eastAsia="zh-CN"/>
              </w:rPr>
              <w:t xml:space="preserve"> </w:t>
            </w:r>
            <w:r>
              <w:rPr>
                <w:rFonts w:hint="eastAsia"/>
                <w:color w:val="auto"/>
              </w:rPr>
              <w:t>室内声源等效为室外声源图例</w:t>
            </w:r>
          </w:p>
          <w:p w14:paraId="55F72121">
            <w:pPr>
              <w:bidi w:val="0"/>
              <w:rPr>
                <w:color w:val="auto"/>
              </w:rPr>
            </w:pPr>
            <w:r>
              <w:rPr>
                <w:color w:val="auto"/>
              </w:rPr>
              <w:t>也可按下式计算某一室内声源靠近围护结构处产生的倍频带声压级：</w:t>
            </w:r>
          </w:p>
          <w:p w14:paraId="3A058CC2">
            <w:pPr>
              <w:spacing w:line="360" w:lineRule="auto"/>
              <w:ind w:left="0" w:leftChars="0" w:firstLine="0" w:firstLineChars="0"/>
              <w:jc w:val="center"/>
              <w:rPr>
                <w:color w:val="auto"/>
                <w:szCs w:val="21"/>
              </w:rPr>
            </w:pPr>
            <w:r>
              <w:rPr>
                <w:color w:val="auto"/>
                <w:position w:val="-28"/>
                <w:szCs w:val="21"/>
              </w:rPr>
              <w:object>
                <v:shape id="_x0000_i1029" o:spt="75" type="#_x0000_t75" style="height:34.1pt;width:135.65pt;" o:ole="t" filled="f" o:preferrelative="t" stroked="f" coordsize="21600,21600">
                  <v:path/>
                  <v:fill on="f" alignshape="1" focussize="0,0"/>
                  <v:stroke on="f"/>
                  <v:imagedata r:id="rId33" o:title=""/>
                  <o:lock v:ext="edit" aspectratio="t"/>
                  <w10:wrap type="none"/>
                  <w10:anchorlock/>
                </v:shape>
                <o:OLEObject Type="Embed" ProgID="Equation.DSMT4" ShapeID="_x0000_i1029" DrawAspect="Content" ObjectID="_1468075729" r:id="rId32">
                  <o:LockedField>false</o:LockedField>
                </o:OLEObject>
              </w:object>
            </w:r>
          </w:p>
          <w:p w14:paraId="60E3B26D">
            <w:pPr>
              <w:bidi w:val="0"/>
              <w:rPr>
                <w:color w:val="auto"/>
              </w:rPr>
            </w:pPr>
            <w:r>
              <w:rPr>
                <w:color w:val="auto"/>
              </w:rPr>
              <w:t>式中：</w:t>
            </w:r>
          </w:p>
          <w:p w14:paraId="0F95B4FF">
            <w:pPr>
              <w:bidi w:val="0"/>
              <w:rPr>
                <w:color w:val="auto"/>
              </w:rPr>
            </w:pPr>
            <w:r>
              <w:rPr>
                <w:color w:val="auto"/>
              </w:rPr>
              <w:t>Q——指向性因数，通常对无指向性声源，当声源放在房间中心时，Q=1；当放在一面墙的中心时，Q=2；当放在两面墙夹角处时，Q=4；当放在三面墙夹角处时，Q=8；</w:t>
            </w:r>
          </w:p>
          <w:p w14:paraId="2F774822">
            <w:pPr>
              <w:bidi w:val="0"/>
              <w:rPr>
                <w:color w:val="auto"/>
              </w:rPr>
            </w:pPr>
            <w:r>
              <w:rPr>
                <w:color w:val="auto"/>
              </w:rPr>
              <w:t>R——房间常数，R=Sα/（1-α），S为房间内表面面积，</w:t>
            </w:r>
            <w:r>
              <w:rPr>
                <w:rFonts w:hint="default"/>
                <w:color w:val="auto"/>
                <w:lang w:val="en-US" w:eastAsia="zh-CN"/>
              </w:rPr>
              <w:t>m</w:t>
            </w:r>
            <w:r>
              <w:rPr>
                <w:rFonts w:hint="default"/>
                <w:color w:val="auto"/>
                <w:vertAlign w:val="superscript"/>
                <w:lang w:val="en-US" w:eastAsia="zh-CN"/>
              </w:rPr>
              <w:t>2</w:t>
            </w:r>
            <w:r>
              <w:rPr>
                <w:color w:val="auto"/>
              </w:rPr>
              <w:t>，α为平均吸声系数；</w:t>
            </w:r>
          </w:p>
          <w:p w14:paraId="0C76E847">
            <w:pPr>
              <w:bidi w:val="0"/>
              <w:rPr>
                <w:color w:val="auto"/>
              </w:rPr>
            </w:pPr>
            <w:r>
              <w:rPr>
                <w:color w:val="auto"/>
              </w:rPr>
              <w:t>r——声源到靠近围护结构某点处的距离，m。</w:t>
            </w:r>
          </w:p>
          <w:p w14:paraId="16F6D9CD">
            <w:pPr>
              <w:bidi w:val="0"/>
              <w:rPr>
                <w:color w:val="auto"/>
              </w:rPr>
            </w:pPr>
            <w:r>
              <w:rPr>
                <w:color w:val="auto"/>
              </w:rPr>
              <w:t>然后按下式计算出所有室内声源在围护结构处产生的i倍频带叠加声压级：</w:t>
            </w:r>
          </w:p>
          <w:p w14:paraId="0AA498D9">
            <w:pPr>
              <w:spacing w:line="360" w:lineRule="auto"/>
              <w:ind w:left="0" w:leftChars="0" w:firstLine="0" w:firstLineChars="0"/>
              <w:jc w:val="center"/>
              <w:rPr>
                <w:color w:val="auto"/>
                <w:szCs w:val="21"/>
              </w:rPr>
            </w:pPr>
            <w:r>
              <w:rPr>
                <w:color w:val="auto"/>
                <w:position w:val="-32"/>
                <w:szCs w:val="21"/>
              </w:rPr>
              <w:object>
                <v:shape id="_x0000_i1030" o:spt="75" type="#_x0000_t75" style="height:38.1pt;width:133.65pt;" o:ole="t" filled="f" o:preferrelative="t" stroked="f" coordsize="21600,21600">
                  <v:path/>
                  <v:fill on="f" alignshape="1" focussize="0,0"/>
                  <v:stroke on="f"/>
                  <v:imagedata r:id="rId35" o:title=""/>
                  <o:lock v:ext="edit" aspectratio="t"/>
                  <w10:wrap type="none"/>
                  <w10:anchorlock/>
                </v:shape>
                <o:OLEObject Type="Embed" ProgID="Equation.DSMT4" ShapeID="_x0000_i1030" DrawAspect="Content" ObjectID="_1468075730" r:id="rId34">
                  <o:LockedField>false</o:LockedField>
                </o:OLEObject>
              </w:object>
            </w:r>
          </w:p>
          <w:p w14:paraId="6A4E733E">
            <w:pPr>
              <w:bidi w:val="0"/>
              <w:rPr>
                <w:color w:val="auto"/>
              </w:rPr>
            </w:pPr>
            <w:r>
              <w:rPr>
                <w:color w:val="auto"/>
              </w:rPr>
              <w:t>式中：</w:t>
            </w:r>
          </w:p>
          <w:p w14:paraId="243D7076">
            <w:pPr>
              <w:bidi w:val="0"/>
              <w:rPr>
                <w:color w:val="auto"/>
              </w:rPr>
            </w:pPr>
            <w:r>
              <w:rPr>
                <w:color w:val="auto"/>
              </w:rPr>
              <w:t>Lp1i(T)——靠近围护结构处室内N个声源i倍频带的叠加声压级，dB；</w:t>
            </w:r>
          </w:p>
          <w:p w14:paraId="6DC13F33">
            <w:pPr>
              <w:bidi w:val="0"/>
              <w:rPr>
                <w:color w:val="auto"/>
              </w:rPr>
            </w:pPr>
            <w:r>
              <w:rPr>
                <w:color w:val="auto"/>
              </w:rPr>
              <w:t>Lp1ij——室内j声源i倍频带的声压级，dB；</w:t>
            </w:r>
          </w:p>
          <w:p w14:paraId="6C9292FD">
            <w:pPr>
              <w:bidi w:val="0"/>
              <w:rPr>
                <w:color w:val="auto"/>
              </w:rPr>
            </w:pPr>
            <w:r>
              <w:rPr>
                <w:color w:val="auto"/>
              </w:rPr>
              <w:t>N——室内声源总数。</w:t>
            </w:r>
          </w:p>
          <w:p w14:paraId="1D7A4DB6">
            <w:pPr>
              <w:bidi w:val="0"/>
              <w:rPr>
                <w:color w:val="auto"/>
                <w:kern w:val="0"/>
                <w:szCs w:val="21"/>
              </w:rPr>
            </w:pPr>
            <w:r>
              <w:rPr>
                <w:color w:val="auto"/>
              </w:rPr>
              <w:t>在室内近似为扩散声场时，按下式计算出靠近室外围护结构处的声压级：</w:t>
            </w:r>
          </w:p>
          <w:p w14:paraId="122B4415">
            <w:pPr>
              <w:tabs>
                <w:tab w:val="left" w:pos="0"/>
              </w:tabs>
              <w:spacing w:line="360" w:lineRule="auto"/>
              <w:ind w:left="0" w:leftChars="0" w:right="-30" w:firstLine="0" w:firstLineChars="0"/>
              <w:jc w:val="center"/>
              <w:rPr>
                <w:color w:val="auto"/>
                <w:szCs w:val="21"/>
              </w:rPr>
            </w:pPr>
            <w:r>
              <w:rPr>
                <w:color w:val="auto"/>
                <w:position w:val="-14"/>
                <w:szCs w:val="21"/>
              </w:rPr>
              <w:object>
                <v:shape id="_x0000_i1031" o:spt="75" type="#_x0000_t75" style="height:20.05pt;width:135.65pt;" o:ole="t" filled="f" o:preferrelative="t" stroked="f" coordsize="21600,21600">
                  <v:path/>
                  <v:fill on="f" alignshape="1" focussize="0,0"/>
                  <v:stroke on="f"/>
                  <v:imagedata r:id="rId37" o:title=""/>
                  <o:lock v:ext="edit" aspectratio="t"/>
                  <w10:wrap type="none"/>
                  <w10:anchorlock/>
                </v:shape>
                <o:OLEObject Type="Embed" ProgID="Equation.DSMT4" ShapeID="_x0000_i1031" DrawAspect="Content" ObjectID="_1468075731" r:id="rId36">
                  <o:LockedField>false</o:LockedField>
                </o:OLEObject>
              </w:object>
            </w:r>
          </w:p>
          <w:p w14:paraId="06CA5C71">
            <w:pPr>
              <w:bidi w:val="0"/>
              <w:rPr>
                <w:color w:val="auto"/>
              </w:rPr>
            </w:pPr>
            <w:r>
              <w:rPr>
                <w:color w:val="auto"/>
              </w:rPr>
              <w:t>式中：</w:t>
            </w:r>
          </w:p>
          <w:p w14:paraId="13F9D8B2">
            <w:pPr>
              <w:bidi w:val="0"/>
              <w:rPr>
                <w:color w:val="auto"/>
              </w:rPr>
            </w:pPr>
            <w:r>
              <w:rPr>
                <w:color w:val="auto"/>
              </w:rPr>
              <w:t>Lp2i(T)——靠近围护结构处室外N个声源i倍频带的叠加声压级，dB；</w:t>
            </w:r>
          </w:p>
          <w:p w14:paraId="4A95A630">
            <w:pPr>
              <w:bidi w:val="0"/>
              <w:rPr>
                <w:color w:val="auto"/>
              </w:rPr>
            </w:pPr>
            <w:r>
              <w:rPr>
                <w:color w:val="auto"/>
              </w:rPr>
              <w:t>TLi——围护结构i倍频带的隔声量，dB。</w:t>
            </w:r>
          </w:p>
          <w:p w14:paraId="1E484CE4">
            <w:pPr>
              <w:bidi w:val="0"/>
              <w:rPr>
                <w:color w:val="auto"/>
              </w:rPr>
            </w:pPr>
            <w:r>
              <w:rPr>
                <w:color w:val="auto"/>
              </w:rPr>
              <w:t>然后按下式将室外声源的声压级和透过面积换算成等效的室外声源，计算出中心位置位于透声面积（S）处的等效声源的倍频带声功率级。</w:t>
            </w:r>
          </w:p>
          <w:p w14:paraId="12847BAA">
            <w:pPr>
              <w:tabs>
                <w:tab w:val="left" w:pos="0"/>
              </w:tabs>
              <w:spacing w:line="360" w:lineRule="auto"/>
              <w:ind w:left="0" w:leftChars="0" w:right="-30" w:firstLine="0" w:firstLineChars="0"/>
              <w:jc w:val="center"/>
              <w:rPr>
                <w:color w:val="auto"/>
                <w:szCs w:val="21"/>
              </w:rPr>
            </w:pPr>
            <w:r>
              <w:rPr>
                <w:color w:val="auto"/>
                <w:position w:val="-14"/>
                <w:szCs w:val="21"/>
              </w:rPr>
              <w:object>
                <v:shape id="_x0000_i1032" o:spt="75" type="#_x0000_t75" style="height:20.05pt;width:103.95pt;" o:ole="t" filled="f" o:preferrelative="t" stroked="f" coordsize="21600,21600">
                  <v:path/>
                  <v:fill on="f" alignshape="1" focussize="0,0"/>
                  <v:stroke on="f"/>
                  <v:imagedata r:id="rId39" o:title=""/>
                  <o:lock v:ext="edit" aspectratio="t"/>
                  <w10:wrap type="none"/>
                  <w10:anchorlock/>
                </v:shape>
                <o:OLEObject Type="Embed" ProgID="Equation.DSMT4" ShapeID="_x0000_i1032" DrawAspect="Content" ObjectID="_1468075732" r:id="rId38">
                  <o:LockedField>false</o:LockedField>
                </o:OLEObject>
              </w:object>
            </w:r>
          </w:p>
          <w:p w14:paraId="3D738590">
            <w:pPr>
              <w:bidi w:val="0"/>
              <w:rPr>
                <w:color w:val="auto"/>
              </w:rPr>
            </w:pPr>
            <w:r>
              <w:rPr>
                <w:color w:val="auto"/>
              </w:rPr>
              <w:t>然后按室外声源预测方法计算预测点处的A声级。</w:t>
            </w:r>
          </w:p>
          <w:p w14:paraId="17752E46">
            <w:pPr>
              <w:bidi w:val="0"/>
              <w:rPr>
                <w:color w:val="auto"/>
              </w:rPr>
            </w:pPr>
            <w:r>
              <w:rPr>
                <w:color w:val="auto"/>
              </w:rPr>
              <w:t>本项目评价时，采用类比法，按厂房等效噪声值（类比值）做点源处理。</w:t>
            </w:r>
          </w:p>
          <w:p w14:paraId="5F65B621">
            <w:pPr>
              <w:pStyle w:val="23"/>
              <w:bidi w:val="0"/>
              <w:rPr>
                <w:rFonts w:hint="default"/>
                <w:color w:val="auto"/>
              </w:rPr>
            </w:pPr>
            <w:r>
              <w:rPr>
                <w:rFonts w:hint="default"/>
                <w:color w:val="auto"/>
              </w:rPr>
              <w:t>表4-</w:t>
            </w:r>
            <w:r>
              <w:rPr>
                <w:rFonts w:hint="default"/>
                <w:color w:val="auto"/>
                <w:lang w:val="en-US" w:eastAsia="zh-CN"/>
              </w:rPr>
              <w:t>1</w:t>
            </w:r>
            <w:r>
              <w:rPr>
                <w:rFonts w:hint="eastAsia"/>
                <w:color w:val="auto"/>
                <w:lang w:val="en-US" w:eastAsia="zh-CN"/>
              </w:rPr>
              <w:t>3</w:t>
            </w:r>
            <w:r>
              <w:rPr>
                <w:rFonts w:hint="default"/>
                <w:color w:val="auto"/>
              </w:rPr>
              <w:t xml:space="preserve"> </w:t>
            </w:r>
            <w:r>
              <w:rPr>
                <w:rFonts w:hint="default"/>
                <w:color w:val="auto"/>
                <w:lang w:val="en-US" w:eastAsia="zh-CN"/>
              </w:rPr>
              <w:t xml:space="preserve"> </w:t>
            </w:r>
            <w:r>
              <w:rPr>
                <w:rFonts w:hint="default"/>
                <w:color w:val="auto"/>
              </w:rPr>
              <w:t>项目厂界噪声预测结果一览表（单位：dB(A)）</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057"/>
              <w:gridCol w:w="1746"/>
              <w:gridCol w:w="1820"/>
              <w:gridCol w:w="1926"/>
              <w:gridCol w:w="1778"/>
            </w:tblGrid>
            <w:tr w14:paraId="72B1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exact"/>
                <w:jc w:val="center"/>
              </w:trPr>
              <w:tc>
                <w:tcPr>
                  <w:tcW w:w="634" w:type="pct"/>
                  <w:noWrap w:val="0"/>
                  <w:vAlign w:val="center"/>
                </w:tcPr>
                <w:p w14:paraId="78AB5514">
                  <w:pPr>
                    <w:pStyle w:val="24"/>
                    <w:bidi w:val="0"/>
                    <w:rPr>
                      <w:b/>
                      <w:bCs/>
                      <w:color w:val="auto"/>
                    </w:rPr>
                  </w:pPr>
                  <w:r>
                    <w:rPr>
                      <w:rFonts w:hint="eastAsia"/>
                      <w:b/>
                      <w:bCs/>
                      <w:color w:val="auto"/>
                    </w:rPr>
                    <w:t>厂界名称</w:t>
                  </w:r>
                </w:p>
              </w:tc>
              <w:tc>
                <w:tcPr>
                  <w:tcW w:w="1048" w:type="pct"/>
                  <w:noWrap w:val="0"/>
                  <w:vAlign w:val="center"/>
                </w:tcPr>
                <w:p w14:paraId="36C36DD6">
                  <w:pPr>
                    <w:pStyle w:val="24"/>
                    <w:bidi w:val="0"/>
                    <w:rPr>
                      <w:rFonts w:hint="eastAsia"/>
                      <w:b/>
                      <w:bCs/>
                      <w:color w:val="auto"/>
                    </w:rPr>
                  </w:pPr>
                  <w:r>
                    <w:rPr>
                      <w:rFonts w:hint="eastAsia"/>
                      <w:b/>
                      <w:bCs/>
                      <w:color w:val="auto"/>
                    </w:rPr>
                    <w:t>东厂界</w:t>
                  </w:r>
                </w:p>
              </w:tc>
              <w:tc>
                <w:tcPr>
                  <w:tcW w:w="1092" w:type="pct"/>
                  <w:noWrap w:val="0"/>
                  <w:vAlign w:val="center"/>
                </w:tcPr>
                <w:p w14:paraId="4DE97C99">
                  <w:pPr>
                    <w:pStyle w:val="24"/>
                    <w:bidi w:val="0"/>
                    <w:rPr>
                      <w:rFonts w:hint="eastAsia"/>
                      <w:b/>
                      <w:bCs/>
                      <w:color w:val="auto"/>
                    </w:rPr>
                  </w:pPr>
                  <w:r>
                    <w:rPr>
                      <w:rFonts w:hint="eastAsia"/>
                      <w:b/>
                      <w:bCs/>
                      <w:color w:val="auto"/>
                    </w:rPr>
                    <w:t>南厂界</w:t>
                  </w:r>
                </w:p>
              </w:tc>
              <w:tc>
                <w:tcPr>
                  <w:tcW w:w="1156" w:type="pct"/>
                  <w:noWrap w:val="0"/>
                  <w:vAlign w:val="center"/>
                </w:tcPr>
                <w:p w14:paraId="0D80F075">
                  <w:pPr>
                    <w:pStyle w:val="24"/>
                    <w:bidi w:val="0"/>
                    <w:rPr>
                      <w:rFonts w:hint="eastAsia"/>
                      <w:b/>
                      <w:bCs/>
                      <w:color w:val="auto"/>
                    </w:rPr>
                  </w:pPr>
                  <w:r>
                    <w:rPr>
                      <w:rFonts w:hint="eastAsia"/>
                      <w:b/>
                      <w:bCs/>
                      <w:color w:val="auto"/>
                    </w:rPr>
                    <w:t>西厂界</w:t>
                  </w:r>
                </w:p>
              </w:tc>
              <w:tc>
                <w:tcPr>
                  <w:tcW w:w="1067" w:type="pct"/>
                  <w:noWrap w:val="0"/>
                  <w:vAlign w:val="center"/>
                </w:tcPr>
                <w:p w14:paraId="78EBD3FA">
                  <w:pPr>
                    <w:pStyle w:val="24"/>
                    <w:bidi w:val="0"/>
                    <w:rPr>
                      <w:b/>
                      <w:bCs/>
                      <w:color w:val="auto"/>
                    </w:rPr>
                  </w:pPr>
                  <w:r>
                    <w:rPr>
                      <w:rFonts w:hint="eastAsia"/>
                      <w:b/>
                      <w:bCs/>
                      <w:color w:val="auto"/>
                    </w:rPr>
                    <w:t>北厂界</w:t>
                  </w:r>
                </w:p>
              </w:tc>
            </w:tr>
            <w:tr w14:paraId="695E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exact"/>
                <w:jc w:val="center"/>
              </w:trPr>
              <w:tc>
                <w:tcPr>
                  <w:tcW w:w="634" w:type="pct"/>
                  <w:noWrap w:val="0"/>
                  <w:vAlign w:val="center"/>
                </w:tcPr>
                <w:p w14:paraId="39CAAA9D">
                  <w:pPr>
                    <w:pStyle w:val="24"/>
                    <w:bidi w:val="0"/>
                    <w:rPr>
                      <w:color w:val="auto"/>
                    </w:rPr>
                  </w:pPr>
                  <w:r>
                    <w:rPr>
                      <w:rFonts w:hint="eastAsia"/>
                      <w:color w:val="auto"/>
                    </w:rPr>
                    <w:t>贡献值</w:t>
                  </w:r>
                </w:p>
              </w:tc>
              <w:tc>
                <w:tcPr>
                  <w:tcW w:w="1048" w:type="pct"/>
                  <w:noWrap w:val="0"/>
                  <w:vAlign w:val="center"/>
                </w:tcPr>
                <w:p w14:paraId="068E51CA">
                  <w:pPr>
                    <w:pStyle w:val="24"/>
                    <w:bidi w:val="0"/>
                    <w:rPr>
                      <w:rFonts w:hint="default"/>
                      <w:color w:val="auto"/>
                      <w:lang w:val="en-US" w:eastAsia="zh-CN"/>
                    </w:rPr>
                  </w:pPr>
                  <w:r>
                    <w:rPr>
                      <w:rFonts w:hint="eastAsia"/>
                      <w:color w:val="auto"/>
                      <w:lang w:val="en-US" w:eastAsia="zh-CN"/>
                    </w:rPr>
                    <w:t>40.97</w:t>
                  </w:r>
                </w:p>
              </w:tc>
              <w:tc>
                <w:tcPr>
                  <w:tcW w:w="1092" w:type="pct"/>
                  <w:noWrap w:val="0"/>
                  <w:vAlign w:val="center"/>
                </w:tcPr>
                <w:p w14:paraId="471AA6AE">
                  <w:pPr>
                    <w:pStyle w:val="24"/>
                    <w:bidi w:val="0"/>
                    <w:rPr>
                      <w:rFonts w:hint="default"/>
                      <w:color w:val="auto"/>
                      <w:lang w:val="en-US" w:eastAsia="zh-CN"/>
                    </w:rPr>
                  </w:pPr>
                  <w:r>
                    <w:rPr>
                      <w:rFonts w:hint="eastAsia"/>
                      <w:color w:val="auto"/>
                      <w:lang w:val="en-US" w:eastAsia="zh-CN"/>
                    </w:rPr>
                    <w:t>33.02</w:t>
                  </w:r>
                </w:p>
              </w:tc>
              <w:tc>
                <w:tcPr>
                  <w:tcW w:w="1156" w:type="pct"/>
                  <w:noWrap w:val="0"/>
                  <w:vAlign w:val="center"/>
                </w:tcPr>
                <w:p w14:paraId="5BE8F28C">
                  <w:pPr>
                    <w:pStyle w:val="24"/>
                    <w:bidi w:val="0"/>
                    <w:rPr>
                      <w:rFonts w:hint="default"/>
                      <w:color w:val="auto"/>
                      <w:lang w:val="en-US" w:eastAsia="zh-CN"/>
                    </w:rPr>
                  </w:pPr>
                  <w:r>
                    <w:rPr>
                      <w:rFonts w:hint="eastAsia"/>
                      <w:color w:val="auto"/>
                      <w:lang w:val="en-US" w:eastAsia="zh-CN"/>
                    </w:rPr>
                    <w:t>36.04</w:t>
                  </w:r>
                </w:p>
              </w:tc>
              <w:tc>
                <w:tcPr>
                  <w:tcW w:w="1067" w:type="pct"/>
                  <w:noWrap w:val="0"/>
                  <w:vAlign w:val="center"/>
                </w:tcPr>
                <w:p w14:paraId="615B35A2">
                  <w:pPr>
                    <w:pStyle w:val="24"/>
                    <w:bidi w:val="0"/>
                    <w:rPr>
                      <w:rFonts w:hint="default"/>
                      <w:color w:val="auto"/>
                      <w:lang w:val="en-US" w:eastAsia="zh-CN"/>
                    </w:rPr>
                  </w:pPr>
                  <w:r>
                    <w:rPr>
                      <w:rFonts w:hint="eastAsia"/>
                      <w:color w:val="auto"/>
                      <w:lang w:val="en-US" w:eastAsia="zh-CN"/>
                    </w:rPr>
                    <w:t>40.92</w:t>
                  </w:r>
                </w:p>
              </w:tc>
            </w:tr>
            <w:tr w14:paraId="69A6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7" w:hRule="exact"/>
                <w:jc w:val="center"/>
              </w:trPr>
              <w:tc>
                <w:tcPr>
                  <w:tcW w:w="634" w:type="pct"/>
                  <w:noWrap w:val="0"/>
                  <w:vAlign w:val="center"/>
                </w:tcPr>
                <w:p w14:paraId="6A4C4712">
                  <w:pPr>
                    <w:pStyle w:val="24"/>
                    <w:bidi w:val="0"/>
                    <w:rPr>
                      <w:rFonts w:hint="eastAsia"/>
                      <w:color w:val="auto"/>
                    </w:rPr>
                  </w:pPr>
                  <w:r>
                    <w:rPr>
                      <w:rFonts w:hint="eastAsia"/>
                      <w:color w:val="auto"/>
                    </w:rPr>
                    <w:t>标准值</w:t>
                  </w:r>
                </w:p>
              </w:tc>
              <w:tc>
                <w:tcPr>
                  <w:tcW w:w="4365" w:type="pct"/>
                  <w:gridSpan w:val="4"/>
                  <w:noWrap w:val="0"/>
                  <w:vAlign w:val="center"/>
                </w:tcPr>
                <w:p w14:paraId="5CCDAA07">
                  <w:pPr>
                    <w:pStyle w:val="24"/>
                    <w:bidi w:val="0"/>
                    <w:rPr>
                      <w:color w:val="auto"/>
                    </w:rPr>
                  </w:pPr>
                  <w:r>
                    <w:rPr>
                      <w:rFonts w:hint="eastAsia"/>
                      <w:color w:val="auto"/>
                    </w:rPr>
                    <w:t>GB12348-2008中3类标准，即昼：65，夜：55</w:t>
                  </w:r>
                </w:p>
              </w:tc>
            </w:tr>
          </w:tbl>
          <w:p w14:paraId="6BD9F889">
            <w:pPr>
              <w:spacing w:line="360" w:lineRule="auto"/>
              <w:ind w:firstLine="480" w:firstLineChars="200"/>
              <w:rPr>
                <w:rFonts w:hint="eastAsia" w:eastAsia="宋体"/>
                <w:color w:val="auto"/>
                <w:szCs w:val="21"/>
                <w:lang w:val="zh-CN"/>
              </w:rPr>
            </w:pPr>
            <w:r>
              <w:rPr>
                <w:rFonts w:hint="eastAsia" w:eastAsia="宋体"/>
                <w:color w:val="auto"/>
                <w:szCs w:val="21"/>
                <w:lang w:val="zh-CN"/>
              </w:rPr>
              <w:t>从上表可知，项目运营后采取合理减噪措施后，厂界噪声贡献值</w:t>
            </w:r>
            <w:r>
              <w:rPr>
                <w:rFonts w:hint="eastAsia" w:eastAsia="宋体"/>
                <w:color w:val="auto"/>
                <w:szCs w:val="21"/>
                <w:lang w:val="en-US" w:eastAsia="zh-CN"/>
              </w:rPr>
              <w:t>能满足达标排放要求，针对南厂界、西厂界，需合理安排生产节奏，避免高噪声设备同时启用，同时尽量避免高噪声设备如切割机等夜间工作</w:t>
            </w:r>
            <w:r>
              <w:rPr>
                <w:rFonts w:hint="eastAsia" w:eastAsia="宋体"/>
                <w:color w:val="auto"/>
                <w:szCs w:val="21"/>
                <w:lang w:val="zh-CN"/>
              </w:rPr>
              <w:t>，</w:t>
            </w:r>
            <w:r>
              <w:rPr>
                <w:rFonts w:hint="eastAsia" w:eastAsia="宋体"/>
                <w:color w:val="auto"/>
                <w:szCs w:val="21"/>
                <w:lang w:val="en-US" w:eastAsia="zh-CN"/>
              </w:rPr>
              <w:t>因此</w:t>
            </w:r>
            <w:r>
              <w:rPr>
                <w:rFonts w:hint="eastAsia" w:eastAsia="宋体"/>
                <w:color w:val="auto"/>
                <w:szCs w:val="21"/>
                <w:lang w:val="zh-CN"/>
              </w:rPr>
              <w:t>本项目建成运营期间厂界噪声贡献值</w:t>
            </w:r>
            <w:r>
              <w:rPr>
                <w:rFonts w:hint="eastAsia" w:eastAsia="宋体"/>
                <w:color w:val="auto"/>
                <w:szCs w:val="21"/>
                <w:lang w:val="en-US" w:eastAsia="zh-CN"/>
              </w:rPr>
              <w:t>昼间</w:t>
            </w:r>
            <w:r>
              <w:rPr>
                <w:rFonts w:hint="eastAsia" w:eastAsia="宋体"/>
                <w:color w:val="auto"/>
                <w:szCs w:val="21"/>
                <w:lang w:val="zh-CN"/>
              </w:rPr>
              <w:t>可以达到《工业企业厂界环境噪声排放标准》（GB12348-2008）中3类标准，即昼间≤65</w:t>
            </w:r>
            <w:r>
              <w:rPr>
                <w:rFonts w:hint="eastAsia" w:eastAsia="宋体"/>
                <w:color w:val="auto"/>
                <w:szCs w:val="21"/>
              </w:rPr>
              <w:t>dB(A)</w:t>
            </w:r>
            <w:r>
              <w:rPr>
                <w:rFonts w:hint="eastAsia" w:eastAsia="宋体"/>
                <w:color w:val="auto"/>
                <w:szCs w:val="21"/>
                <w:lang w:val="zh-CN"/>
              </w:rPr>
              <w:t>）、</w:t>
            </w:r>
            <w:r>
              <w:rPr>
                <w:rFonts w:hint="eastAsia" w:eastAsia="宋体"/>
                <w:color w:val="auto"/>
                <w:szCs w:val="21"/>
                <w:lang w:val="en-US" w:eastAsia="zh-CN"/>
              </w:rPr>
              <w:t>夜间</w:t>
            </w:r>
            <w:r>
              <w:rPr>
                <w:rFonts w:hint="eastAsia" w:eastAsia="宋体"/>
                <w:color w:val="auto"/>
                <w:szCs w:val="21"/>
                <w:lang w:val="zh-CN"/>
              </w:rPr>
              <w:t>≤</w:t>
            </w:r>
            <w:r>
              <w:rPr>
                <w:rFonts w:hint="eastAsia" w:eastAsia="宋体"/>
                <w:color w:val="auto"/>
                <w:szCs w:val="21"/>
                <w:lang w:val="en-US" w:eastAsia="zh-CN"/>
              </w:rPr>
              <w:t>5</w:t>
            </w:r>
            <w:r>
              <w:rPr>
                <w:rFonts w:hint="eastAsia" w:eastAsia="宋体"/>
                <w:color w:val="auto"/>
                <w:szCs w:val="21"/>
                <w:lang w:val="zh-CN"/>
              </w:rPr>
              <w:t>5</w:t>
            </w:r>
            <w:r>
              <w:rPr>
                <w:rFonts w:hint="eastAsia" w:eastAsia="宋体"/>
                <w:color w:val="auto"/>
                <w:szCs w:val="21"/>
              </w:rPr>
              <w:t>dB(A)</w:t>
            </w:r>
            <w:r>
              <w:rPr>
                <w:rFonts w:hint="eastAsia" w:eastAsia="宋体"/>
                <w:color w:val="auto"/>
                <w:szCs w:val="21"/>
                <w:lang w:val="zh-CN"/>
              </w:rPr>
              <w:t>）。本项目采取隔声措施后，经过厂区厂房隔声措施效果，能够确保达标，不得影响周边环境。</w:t>
            </w:r>
          </w:p>
          <w:p w14:paraId="617CB768">
            <w:pPr>
              <w:bidi w:val="0"/>
              <w:rPr>
                <w:rFonts w:hint="eastAsia"/>
                <w:b/>
                <w:bCs/>
                <w:color w:val="auto"/>
                <w:lang w:val="en-US" w:eastAsia="zh-CN"/>
              </w:rPr>
            </w:pPr>
            <w:r>
              <w:rPr>
                <w:b/>
                <w:bCs/>
                <w:color w:val="auto"/>
                <w:lang w:val="en-US" w:eastAsia="zh-CN"/>
              </w:rPr>
              <w:t>（</w:t>
            </w:r>
            <w:r>
              <w:rPr>
                <w:rFonts w:hint="eastAsia"/>
                <w:b/>
                <w:bCs/>
                <w:color w:val="auto"/>
                <w:lang w:val="en-US" w:eastAsia="zh-CN"/>
              </w:rPr>
              <w:t>3</w:t>
            </w:r>
            <w:r>
              <w:rPr>
                <w:b/>
                <w:bCs/>
                <w:color w:val="auto"/>
                <w:lang w:val="en-US" w:eastAsia="zh-CN"/>
              </w:rPr>
              <w:t>）噪声污染防治措施</w:t>
            </w:r>
          </w:p>
          <w:p w14:paraId="121B9B77">
            <w:pPr>
              <w:bidi w:val="0"/>
              <w:rPr>
                <w:color w:val="auto"/>
                <w:lang w:val="en-US" w:eastAsia="zh-CN"/>
              </w:rPr>
            </w:pPr>
            <w:r>
              <w:rPr>
                <w:color w:val="auto"/>
                <w:lang w:val="en-US" w:eastAsia="zh-CN"/>
              </w:rPr>
              <w:t>本项目位于工业厂区，</w:t>
            </w:r>
            <w:r>
              <w:rPr>
                <w:rFonts w:hint="eastAsia"/>
                <w:color w:val="auto"/>
                <w:lang w:val="en-US" w:eastAsia="zh-CN"/>
              </w:rPr>
              <w:t>厂区周边50m范围内</w:t>
            </w:r>
            <w:r>
              <w:rPr>
                <w:color w:val="auto"/>
                <w:lang w:val="en-US" w:eastAsia="zh-CN"/>
              </w:rPr>
              <w:t>没有声环境敏感点，项目拟采取的相关噪声治理措施有：</w:t>
            </w:r>
          </w:p>
          <w:p w14:paraId="64C9E06D">
            <w:pPr>
              <w:bidi w:val="0"/>
              <w:rPr>
                <w:color w:val="auto"/>
                <w:lang w:val="en-US" w:eastAsia="zh-CN"/>
              </w:rPr>
            </w:pPr>
            <w:r>
              <w:rPr>
                <w:rFonts w:hint="eastAsia"/>
                <w:color w:val="auto"/>
                <w:lang w:val="en-US" w:eastAsia="zh-CN"/>
              </w:rPr>
              <w:t>①</w:t>
            </w:r>
            <w:r>
              <w:rPr>
                <w:color w:val="auto"/>
                <w:lang w:val="en-US" w:eastAsia="zh-CN"/>
              </w:rPr>
              <w:t>从噪声源入手，在满足工艺要求的前提下，选择低噪声的设备；</w:t>
            </w:r>
          </w:p>
          <w:p w14:paraId="74832F10">
            <w:pPr>
              <w:bidi w:val="0"/>
              <w:rPr>
                <w:color w:val="auto"/>
                <w:lang w:val="en-US" w:eastAsia="zh-CN"/>
              </w:rPr>
            </w:pPr>
            <w:r>
              <w:rPr>
                <w:rFonts w:hint="eastAsia"/>
                <w:color w:val="auto"/>
                <w:lang w:val="en-US" w:eastAsia="zh-CN"/>
              </w:rPr>
              <w:t>②</w:t>
            </w:r>
            <w:r>
              <w:rPr>
                <w:color w:val="auto"/>
                <w:lang w:val="en-US" w:eastAsia="zh-CN"/>
              </w:rPr>
              <w:t>合理布局，各高噪声设备采取相应的降噪、减振措施；</w:t>
            </w:r>
          </w:p>
          <w:p w14:paraId="05553D2B">
            <w:pPr>
              <w:bidi w:val="0"/>
              <w:rPr>
                <w:color w:val="auto"/>
                <w:lang w:val="en-US" w:eastAsia="zh-CN"/>
              </w:rPr>
            </w:pPr>
            <w:r>
              <w:rPr>
                <w:rFonts w:hint="eastAsia"/>
                <w:color w:val="auto"/>
                <w:lang w:val="en-US" w:eastAsia="zh-CN"/>
              </w:rPr>
              <w:t>③</w:t>
            </w:r>
            <w:r>
              <w:rPr>
                <w:color w:val="auto"/>
                <w:lang w:val="en-US" w:eastAsia="zh-CN"/>
              </w:rPr>
              <w:t>设备运行过程中避免设备空开、空转现象，重视日常维护、保养工作；</w:t>
            </w:r>
          </w:p>
          <w:p w14:paraId="6FCD38CE">
            <w:pPr>
              <w:bidi w:val="0"/>
              <w:rPr>
                <w:color w:val="auto"/>
                <w:lang w:val="en-US" w:eastAsia="zh-CN"/>
              </w:rPr>
            </w:pPr>
            <w:r>
              <w:rPr>
                <w:rFonts w:hint="eastAsia"/>
                <w:color w:val="auto"/>
                <w:lang w:val="en-US" w:eastAsia="zh-CN"/>
              </w:rPr>
              <w:t>④</w:t>
            </w:r>
            <w:r>
              <w:rPr>
                <w:color w:val="auto"/>
                <w:lang w:val="en-US" w:eastAsia="zh-CN"/>
              </w:rPr>
              <w:t>风机对进出风口采取消声措施，并在风机与管道连接部分做软连接，管道采取包扎措施等；</w:t>
            </w:r>
          </w:p>
          <w:p w14:paraId="734B49DF">
            <w:pPr>
              <w:bidi w:val="0"/>
              <w:rPr>
                <w:b/>
                <w:bCs/>
                <w:color w:val="auto"/>
                <w:lang w:val="en-US" w:eastAsia="zh-CN"/>
              </w:rPr>
            </w:pPr>
            <w:r>
              <w:rPr>
                <w:rFonts w:hint="eastAsia"/>
                <w:color w:val="auto"/>
                <w:lang w:val="en-US" w:eastAsia="zh-CN"/>
              </w:rPr>
              <w:t>⑤对高噪声设备裁床、切割机等尽量安排在昼间进行生产加工，避开夜间。</w:t>
            </w:r>
            <w:r>
              <w:rPr>
                <w:rFonts w:hint="eastAsia"/>
                <w:b/>
                <w:bCs/>
                <w:color w:val="auto"/>
                <w:lang w:val="en-US" w:eastAsia="zh-CN"/>
              </w:rPr>
              <w:t>（4）声环境监测计划</w:t>
            </w:r>
          </w:p>
          <w:p w14:paraId="5C48565C">
            <w:pPr>
              <w:bidi w:val="0"/>
              <w:rPr>
                <w:color w:val="auto"/>
                <w:lang w:val="en-US" w:eastAsia="zh-CN"/>
              </w:rPr>
            </w:pPr>
            <w:r>
              <w:rPr>
                <w:rFonts w:hint="eastAsia"/>
                <w:color w:val="auto"/>
                <w:lang w:val="en-US" w:eastAsia="zh-CN"/>
              </w:rPr>
              <w:t>根据《排污单位自行监测技术指南 总则》（</w:t>
            </w:r>
            <w:r>
              <w:rPr>
                <w:color w:val="auto"/>
                <w:lang w:val="en-US" w:eastAsia="zh-CN"/>
              </w:rPr>
              <w:t>HJ819-2017</w:t>
            </w:r>
            <w:r>
              <w:rPr>
                <w:rFonts w:hint="eastAsia"/>
                <w:color w:val="auto"/>
                <w:lang w:val="en-US" w:eastAsia="zh-CN"/>
              </w:rPr>
              <w:t>）、《排污许可证申请与核发技术规范 工业噪声》（HJ1301—2023），对厂界噪声监测情况如下：</w:t>
            </w:r>
          </w:p>
          <w:p w14:paraId="7BC74BC8">
            <w:pPr>
              <w:pStyle w:val="23"/>
              <w:bidi w:val="0"/>
              <w:rPr>
                <w:color w:val="auto"/>
              </w:rPr>
            </w:pPr>
            <w:r>
              <w:rPr>
                <w:rFonts w:hint="eastAsia"/>
                <w:color w:val="auto"/>
              </w:rPr>
              <w:t>表4-1</w:t>
            </w:r>
            <w:r>
              <w:rPr>
                <w:rFonts w:hint="eastAsia"/>
                <w:color w:val="auto"/>
                <w:lang w:val="en-US" w:eastAsia="zh-CN"/>
              </w:rPr>
              <w:t>4</w:t>
            </w:r>
            <w:r>
              <w:rPr>
                <w:rFonts w:hint="eastAsia"/>
                <w:color w:val="auto"/>
              </w:rPr>
              <w:t xml:space="preserve"> </w:t>
            </w:r>
            <w:r>
              <w:rPr>
                <w:rFonts w:hint="eastAsia"/>
                <w:color w:val="auto"/>
                <w:lang w:val="en-US" w:eastAsia="zh-CN"/>
              </w:rPr>
              <w:t xml:space="preserve"> </w:t>
            </w:r>
            <w:r>
              <w:rPr>
                <w:b/>
                <w:color w:val="auto"/>
                <w:szCs w:val="21"/>
              </w:rPr>
              <w:t>噪声</w:t>
            </w:r>
            <w:r>
              <w:rPr>
                <w:rFonts w:hint="eastAsia"/>
                <w:color w:val="auto"/>
              </w:rPr>
              <w:t>监测计划一览表</w:t>
            </w:r>
          </w:p>
          <w:tbl>
            <w:tblPr>
              <w:tblStyle w:val="13"/>
              <w:tblW w:w="499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62"/>
              <w:gridCol w:w="1622"/>
              <w:gridCol w:w="1201"/>
              <w:gridCol w:w="787"/>
              <w:gridCol w:w="1195"/>
              <w:gridCol w:w="2749"/>
            </w:tblGrid>
            <w:tr w14:paraId="3EB922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58" w:type="pct"/>
                  <w:noWrap w:val="0"/>
                  <w:vAlign w:val="center"/>
                </w:tcPr>
                <w:p w14:paraId="3C30054D">
                  <w:pPr>
                    <w:pStyle w:val="24"/>
                    <w:bidi w:val="0"/>
                    <w:rPr>
                      <w:b/>
                      <w:bCs/>
                      <w:color w:val="auto"/>
                      <w:lang w:val="en-US" w:eastAsia="zh-CN"/>
                    </w:rPr>
                  </w:pPr>
                  <w:r>
                    <w:rPr>
                      <w:b/>
                      <w:bCs/>
                      <w:color w:val="auto"/>
                      <w:lang w:val="en-US" w:eastAsia="zh-CN"/>
                    </w:rPr>
                    <w:t>序号</w:t>
                  </w:r>
                </w:p>
              </w:tc>
              <w:tc>
                <w:tcPr>
                  <w:tcW w:w="975" w:type="pct"/>
                  <w:noWrap w:val="0"/>
                  <w:vAlign w:val="center"/>
                </w:tcPr>
                <w:p w14:paraId="120DC3D7">
                  <w:pPr>
                    <w:pStyle w:val="24"/>
                    <w:bidi w:val="0"/>
                    <w:rPr>
                      <w:b/>
                      <w:bCs/>
                      <w:color w:val="auto"/>
                      <w:lang w:val="en-US" w:eastAsia="zh-CN"/>
                    </w:rPr>
                  </w:pPr>
                  <w:r>
                    <w:rPr>
                      <w:b/>
                      <w:bCs/>
                      <w:color w:val="auto"/>
                      <w:lang w:val="en-US" w:eastAsia="zh-CN"/>
                    </w:rPr>
                    <w:t>监测点位</w:t>
                  </w:r>
                </w:p>
              </w:tc>
              <w:tc>
                <w:tcPr>
                  <w:tcW w:w="721" w:type="pct"/>
                  <w:noWrap w:val="0"/>
                  <w:vAlign w:val="center"/>
                </w:tcPr>
                <w:p w14:paraId="7C4CCFDB">
                  <w:pPr>
                    <w:pStyle w:val="24"/>
                    <w:bidi w:val="0"/>
                    <w:rPr>
                      <w:b/>
                      <w:bCs/>
                      <w:color w:val="auto"/>
                      <w:lang w:val="en-US" w:eastAsia="zh-CN"/>
                    </w:rPr>
                  </w:pPr>
                  <w:r>
                    <w:rPr>
                      <w:b/>
                      <w:bCs/>
                      <w:color w:val="auto"/>
                      <w:lang w:val="en-US" w:eastAsia="zh-CN"/>
                    </w:rPr>
                    <w:t>监测项目</w:t>
                  </w:r>
                </w:p>
              </w:tc>
              <w:tc>
                <w:tcPr>
                  <w:tcW w:w="473" w:type="pct"/>
                  <w:noWrap w:val="0"/>
                  <w:vAlign w:val="center"/>
                </w:tcPr>
                <w:p w14:paraId="749ED764">
                  <w:pPr>
                    <w:pStyle w:val="24"/>
                    <w:bidi w:val="0"/>
                    <w:rPr>
                      <w:b/>
                      <w:bCs/>
                      <w:color w:val="auto"/>
                      <w:lang w:val="en-US" w:eastAsia="zh-CN"/>
                    </w:rPr>
                  </w:pPr>
                  <w:r>
                    <w:rPr>
                      <w:b/>
                      <w:bCs/>
                      <w:color w:val="auto"/>
                      <w:lang w:val="en-US" w:eastAsia="zh-CN"/>
                    </w:rPr>
                    <w:t>频率</w:t>
                  </w:r>
                </w:p>
              </w:tc>
              <w:tc>
                <w:tcPr>
                  <w:tcW w:w="718" w:type="pct"/>
                  <w:tcBorders>
                    <w:bottom w:val="single" w:color="auto" w:sz="4" w:space="0"/>
                  </w:tcBorders>
                  <w:noWrap w:val="0"/>
                  <w:vAlign w:val="center"/>
                </w:tcPr>
                <w:p w14:paraId="00895D6D">
                  <w:pPr>
                    <w:pStyle w:val="24"/>
                    <w:bidi w:val="0"/>
                    <w:rPr>
                      <w:b/>
                      <w:bCs/>
                      <w:color w:val="auto"/>
                      <w:lang w:val="en-US" w:eastAsia="zh-CN"/>
                    </w:rPr>
                  </w:pPr>
                  <w:r>
                    <w:rPr>
                      <w:b/>
                      <w:bCs/>
                      <w:color w:val="auto"/>
                      <w:lang w:val="en-US" w:eastAsia="zh-CN"/>
                    </w:rPr>
                    <w:t>实施单位</w:t>
                  </w:r>
                </w:p>
              </w:tc>
              <w:tc>
                <w:tcPr>
                  <w:tcW w:w="1653" w:type="pct"/>
                  <w:tcBorders>
                    <w:bottom w:val="single" w:color="auto" w:sz="4" w:space="0"/>
                  </w:tcBorders>
                  <w:noWrap w:val="0"/>
                  <w:vAlign w:val="center"/>
                </w:tcPr>
                <w:p w14:paraId="4C407ED6">
                  <w:pPr>
                    <w:pStyle w:val="24"/>
                    <w:bidi w:val="0"/>
                    <w:rPr>
                      <w:b/>
                      <w:bCs/>
                      <w:color w:val="auto"/>
                      <w:lang w:val="en-US" w:eastAsia="zh-CN"/>
                    </w:rPr>
                  </w:pPr>
                  <w:r>
                    <w:rPr>
                      <w:b/>
                      <w:bCs/>
                      <w:color w:val="auto"/>
                      <w:lang w:val="en-US" w:eastAsia="zh-CN"/>
                    </w:rPr>
                    <w:t>执行标准</w:t>
                  </w:r>
                </w:p>
              </w:tc>
            </w:tr>
            <w:tr w14:paraId="20AB18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458" w:type="pct"/>
                  <w:noWrap w:val="0"/>
                  <w:vAlign w:val="center"/>
                </w:tcPr>
                <w:p w14:paraId="5EEA9D8F">
                  <w:pPr>
                    <w:pStyle w:val="24"/>
                    <w:bidi w:val="0"/>
                    <w:rPr>
                      <w:color w:val="auto"/>
                      <w:lang w:val="en-US" w:eastAsia="zh-CN"/>
                    </w:rPr>
                  </w:pPr>
                  <w:r>
                    <w:rPr>
                      <w:color w:val="auto"/>
                      <w:lang w:val="en-US" w:eastAsia="zh-CN"/>
                    </w:rPr>
                    <w:t>1</w:t>
                  </w:r>
                </w:p>
              </w:tc>
              <w:tc>
                <w:tcPr>
                  <w:tcW w:w="975" w:type="pct"/>
                  <w:noWrap w:val="0"/>
                  <w:vAlign w:val="center"/>
                </w:tcPr>
                <w:p w14:paraId="2758DAE6">
                  <w:pPr>
                    <w:pStyle w:val="24"/>
                    <w:bidi w:val="0"/>
                    <w:rPr>
                      <w:color w:val="auto"/>
                      <w:lang w:val="en-US" w:eastAsia="zh-CN"/>
                    </w:rPr>
                  </w:pPr>
                  <w:r>
                    <w:rPr>
                      <w:color w:val="auto"/>
                      <w:lang w:val="en-US" w:eastAsia="zh-CN"/>
                    </w:rPr>
                    <w:t>项目四周，东南西北各一个监测点</w:t>
                  </w:r>
                </w:p>
              </w:tc>
              <w:tc>
                <w:tcPr>
                  <w:tcW w:w="721" w:type="pct"/>
                  <w:noWrap w:val="0"/>
                  <w:vAlign w:val="center"/>
                </w:tcPr>
                <w:p w14:paraId="1AA2FD6B">
                  <w:pPr>
                    <w:pStyle w:val="24"/>
                    <w:bidi w:val="0"/>
                    <w:rPr>
                      <w:color w:val="auto"/>
                      <w:lang w:val="en-US" w:eastAsia="zh-CN"/>
                    </w:rPr>
                  </w:pPr>
                  <w:r>
                    <w:rPr>
                      <w:color w:val="auto"/>
                      <w:lang w:val="en-US" w:eastAsia="zh-CN"/>
                    </w:rPr>
                    <w:t>昼夜间厂界噪声</w:t>
                  </w:r>
                </w:p>
              </w:tc>
              <w:tc>
                <w:tcPr>
                  <w:tcW w:w="473" w:type="pct"/>
                  <w:noWrap w:val="0"/>
                  <w:vAlign w:val="center"/>
                </w:tcPr>
                <w:p w14:paraId="52936E17">
                  <w:pPr>
                    <w:pStyle w:val="24"/>
                    <w:bidi w:val="0"/>
                    <w:rPr>
                      <w:color w:val="auto"/>
                      <w:lang w:val="en-US" w:eastAsia="zh-CN"/>
                    </w:rPr>
                  </w:pPr>
                  <w:r>
                    <w:rPr>
                      <w:color w:val="auto"/>
                      <w:lang w:val="en-US" w:eastAsia="zh-CN"/>
                    </w:rPr>
                    <w:t>1次/季</w:t>
                  </w:r>
                </w:p>
              </w:tc>
              <w:tc>
                <w:tcPr>
                  <w:tcW w:w="718" w:type="pct"/>
                  <w:noWrap w:val="0"/>
                  <w:vAlign w:val="center"/>
                </w:tcPr>
                <w:p w14:paraId="3E4EBF6D">
                  <w:pPr>
                    <w:pStyle w:val="24"/>
                    <w:bidi w:val="0"/>
                    <w:rPr>
                      <w:color w:val="auto"/>
                      <w:lang w:val="en-US" w:eastAsia="zh-CN"/>
                    </w:rPr>
                  </w:pPr>
                  <w:r>
                    <w:rPr>
                      <w:color w:val="auto"/>
                      <w:lang w:val="en-US" w:eastAsia="zh-CN"/>
                    </w:rPr>
                    <w:t>有资质的监测单位</w:t>
                  </w:r>
                </w:p>
              </w:tc>
              <w:tc>
                <w:tcPr>
                  <w:tcW w:w="1653" w:type="pct"/>
                  <w:noWrap w:val="0"/>
                  <w:vAlign w:val="center"/>
                </w:tcPr>
                <w:p w14:paraId="59B4025C">
                  <w:pPr>
                    <w:pStyle w:val="24"/>
                    <w:bidi w:val="0"/>
                    <w:rPr>
                      <w:color w:val="auto"/>
                      <w:lang w:val="en-US" w:eastAsia="zh-CN"/>
                    </w:rPr>
                  </w:pPr>
                  <w:r>
                    <w:rPr>
                      <w:color w:val="auto"/>
                      <w:lang w:val="en-US" w:eastAsia="zh-CN"/>
                    </w:rPr>
                    <w:t>《工业企业厂界环境噪声排放标准》（GB12348-2008）3类标准要求</w:t>
                  </w:r>
                </w:p>
              </w:tc>
            </w:tr>
          </w:tbl>
          <w:p w14:paraId="080CAC2F">
            <w:pPr>
              <w:bidi w:val="0"/>
              <w:rPr>
                <w:b/>
                <w:bCs/>
                <w:color w:val="auto"/>
              </w:rPr>
            </w:pPr>
            <w:r>
              <w:rPr>
                <w:rFonts w:hint="eastAsia"/>
                <w:b/>
                <w:bCs/>
                <w:color w:val="auto"/>
              </w:rPr>
              <w:t>四、</w:t>
            </w:r>
            <w:r>
              <w:rPr>
                <w:b/>
                <w:bCs/>
                <w:color w:val="auto"/>
              </w:rPr>
              <w:t>固体废物</w:t>
            </w:r>
          </w:p>
          <w:p w14:paraId="33A29A81">
            <w:pPr>
              <w:bidi w:val="0"/>
              <w:rPr>
                <w:rFonts w:hint="default" w:eastAsia="宋体"/>
                <w:color w:val="auto"/>
                <w:lang w:val="en-US" w:eastAsia="zh-CN"/>
              </w:rPr>
            </w:pPr>
            <w:r>
              <w:rPr>
                <w:rFonts w:hint="eastAsia"/>
                <w:color w:val="auto"/>
              </w:rPr>
              <w:t>本项目产生的固体废弃物主要为</w:t>
            </w:r>
            <w:r>
              <w:rPr>
                <w:rFonts w:hint="eastAsia"/>
                <w:color w:val="auto"/>
                <w:lang w:val="en-US" w:eastAsia="zh-CN"/>
              </w:rPr>
              <w:t>一般固体废物、</w:t>
            </w:r>
            <w:r>
              <w:rPr>
                <w:rFonts w:hint="eastAsia"/>
                <w:color w:val="auto"/>
              </w:rPr>
              <w:t>危险废物</w:t>
            </w:r>
            <w:r>
              <w:rPr>
                <w:rFonts w:hint="eastAsia"/>
                <w:color w:val="auto"/>
                <w:lang w:val="en-US" w:eastAsia="zh-CN"/>
              </w:rPr>
              <w:t>和生活垃圾</w:t>
            </w:r>
            <w:r>
              <w:rPr>
                <w:rFonts w:hint="eastAsia"/>
                <w:color w:val="auto"/>
              </w:rPr>
              <w:t>，</w:t>
            </w:r>
            <w:r>
              <w:rPr>
                <w:rFonts w:hint="eastAsia"/>
                <w:color w:val="auto"/>
                <w:lang w:val="en-US" w:eastAsia="zh-CN"/>
              </w:rPr>
              <w:t>一般固废包括生产过程产生的</w:t>
            </w:r>
            <w:r>
              <w:rPr>
                <w:rFonts w:hint="eastAsia"/>
                <w:color w:val="auto"/>
              </w:rPr>
              <w:t>废</w:t>
            </w:r>
            <w:r>
              <w:rPr>
                <w:rFonts w:hint="eastAsia"/>
                <w:color w:val="auto"/>
                <w:lang w:val="en-US" w:eastAsia="zh-CN"/>
              </w:rPr>
              <w:t>包装材料</w:t>
            </w:r>
            <w:r>
              <w:rPr>
                <w:rFonts w:hint="eastAsia"/>
                <w:color w:val="auto"/>
              </w:rPr>
              <w:t>、</w:t>
            </w:r>
            <w:r>
              <w:rPr>
                <w:rFonts w:hint="eastAsia"/>
                <w:color w:val="auto"/>
                <w:lang w:val="en-US" w:eastAsia="zh-CN"/>
              </w:rPr>
              <w:t>边角料、废气收集粉尘和水洗沉淀渣、切割不合格品、磨抛加工废水沉淀渣、车辆冲洗平台沉淀渣产生一般固废；</w:t>
            </w:r>
            <w:r>
              <w:rPr>
                <w:rFonts w:hint="eastAsia"/>
                <w:color w:val="auto"/>
              </w:rPr>
              <w:t>危险废物包括：</w:t>
            </w:r>
            <w:r>
              <w:rPr>
                <w:rFonts w:hint="eastAsia"/>
                <w:color w:val="auto"/>
                <w:lang w:val="en-US" w:eastAsia="zh-CN"/>
              </w:rPr>
              <w:t>废包装桶和废机油、废液压油、废机油桶、含油抹布、手套</w:t>
            </w:r>
            <w:r>
              <w:rPr>
                <w:color w:val="auto"/>
              </w:rPr>
              <w:t>。</w:t>
            </w:r>
            <w:r>
              <w:rPr>
                <w:rFonts w:hint="eastAsia"/>
                <w:color w:val="auto"/>
                <w:lang w:val="en-US" w:eastAsia="zh-CN"/>
              </w:rPr>
              <w:t>压制环节产生残渣直接人工铲除回至搅拌工序，不按照固废进行管理。</w:t>
            </w:r>
          </w:p>
          <w:p w14:paraId="49010E94">
            <w:pPr>
              <w:bidi w:val="0"/>
              <w:rPr>
                <w:rFonts w:hint="eastAsia"/>
                <w:b/>
                <w:bCs/>
                <w:color w:val="auto"/>
              </w:rPr>
            </w:pPr>
            <w:r>
              <w:rPr>
                <w:rFonts w:hint="eastAsia"/>
                <w:b/>
                <w:bCs/>
                <w:color w:val="auto"/>
              </w:rPr>
              <w:t>（1）</w:t>
            </w:r>
            <w:r>
              <w:rPr>
                <w:rFonts w:hint="eastAsia"/>
                <w:b/>
                <w:bCs/>
                <w:color w:val="auto"/>
                <w:lang w:val="en-US" w:eastAsia="zh-CN"/>
              </w:rPr>
              <w:t>一般固体废物</w:t>
            </w:r>
            <w:r>
              <w:rPr>
                <w:rFonts w:hint="eastAsia"/>
                <w:b/>
                <w:bCs/>
                <w:color w:val="auto"/>
              </w:rPr>
              <w:t>产生及处置情况</w:t>
            </w:r>
          </w:p>
          <w:p w14:paraId="6E75E11B">
            <w:pPr>
              <w:bidi w:val="0"/>
              <w:rPr>
                <w:rFonts w:hint="eastAsia"/>
                <w:color w:val="auto"/>
              </w:rPr>
            </w:pPr>
            <w:r>
              <w:rPr>
                <w:rFonts w:hint="eastAsia"/>
                <w:color w:val="auto"/>
              </w:rPr>
              <w:t>①</w:t>
            </w:r>
            <w:r>
              <w:rPr>
                <w:color w:val="auto"/>
              </w:rPr>
              <w:t>废</w:t>
            </w:r>
            <w:r>
              <w:rPr>
                <w:rFonts w:hint="eastAsia"/>
                <w:color w:val="auto"/>
                <w:lang w:val="en-US" w:eastAsia="zh-CN"/>
              </w:rPr>
              <w:t>包装材料</w:t>
            </w:r>
            <w:r>
              <w:rPr>
                <w:rFonts w:hint="eastAsia"/>
                <w:color w:val="auto"/>
              </w:rPr>
              <w:t>：本项目</w:t>
            </w:r>
            <w:r>
              <w:rPr>
                <w:rFonts w:hint="eastAsia"/>
                <w:color w:val="auto"/>
                <w:lang w:val="en-US" w:eastAsia="zh-CN"/>
              </w:rPr>
              <w:t>使用固化剂等</w:t>
            </w:r>
            <w:r>
              <w:rPr>
                <w:rFonts w:hint="eastAsia"/>
                <w:color w:val="auto"/>
              </w:rPr>
              <w:t>产生</w:t>
            </w:r>
            <w:r>
              <w:rPr>
                <w:rFonts w:hint="eastAsia"/>
                <w:color w:val="auto"/>
                <w:lang w:val="en-US" w:eastAsia="zh-CN"/>
              </w:rPr>
              <w:t>废包装材料，年产生量约为0.1t/a，收集后暂存一般固废间，定期外售物资回收部门。</w:t>
            </w:r>
          </w:p>
          <w:p w14:paraId="0E74E6FC">
            <w:pPr>
              <w:bidi w:val="0"/>
              <w:rPr>
                <w:rFonts w:hint="eastAsia"/>
                <w:color w:val="auto"/>
                <w:lang w:val="en-US" w:eastAsia="zh-CN"/>
              </w:rPr>
            </w:pPr>
            <w:r>
              <w:rPr>
                <w:rFonts w:hint="eastAsia"/>
                <w:color w:val="auto"/>
              </w:rPr>
              <w:t>②</w:t>
            </w:r>
            <w:r>
              <w:rPr>
                <w:rFonts w:hint="eastAsia"/>
                <w:color w:val="auto"/>
                <w:lang w:val="en-US" w:eastAsia="zh-CN"/>
              </w:rPr>
              <w:t>边角料和不合格品：本项目半成品切割环节均产生边角料，根据企业生产经验，边角料产生量约为产品的0.5%，则边角料产生量为720t/a，收集后运至破碎工序进行破碎。</w:t>
            </w:r>
          </w:p>
          <w:p w14:paraId="27803E6B">
            <w:pPr>
              <w:bidi w:val="0"/>
              <w:rPr>
                <w:rFonts w:hint="eastAsia"/>
                <w:color w:val="auto"/>
                <w:lang w:val="en-US" w:eastAsia="zh-CN"/>
              </w:rPr>
            </w:pPr>
            <w:r>
              <w:rPr>
                <w:rFonts w:hint="eastAsia"/>
                <w:color w:val="auto"/>
              </w:rPr>
              <w:t>③</w:t>
            </w:r>
            <w:r>
              <w:rPr>
                <w:rFonts w:hint="eastAsia"/>
                <w:color w:val="auto"/>
                <w:lang w:val="en-US" w:eastAsia="zh-CN"/>
              </w:rPr>
              <w:t>收集粉尘：根据工程分析，各类粉尘收集约6.76t/a，收集后回用于配料搅拌工序。</w:t>
            </w:r>
          </w:p>
          <w:p w14:paraId="598A37D8">
            <w:pPr>
              <w:spacing w:line="360" w:lineRule="auto"/>
              <w:ind w:firstLine="480" w:firstLineChars="200"/>
              <w:rPr>
                <w:rFonts w:hint="eastAsia"/>
                <w:color w:val="auto"/>
                <w:szCs w:val="21"/>
              </w:rPr>
            </w:pPr>
            <w:r>
              <w:rPr>
                <w:rFonts w:hint="eastAsia"/>
                <w:color w:val="auto"/>
                <w:szCs w:val="21"/>
                <w:lang w:eastAsia="zh-CN"/>
              </w:rPr>
              <w:t>④</w:t>
            </w:r>
            <w:r>
              <w:rPr>
                <w:rFonts w:hint="eastAsia"/>
                <w:color w:val="auto"/>
                <w:szCs w:val="21"/>
                <w:lang w:val="en-US" w:eastAsia="zh-CN"/>
              </w:rPr>
              <w:t>水洗沉淀渣：水洗分离产生的沉淀渣是</w:t>
            </w:r>
            <w:r>
              <w:rPr>
                <w:rFonts w:hint="eastAsia"/>
                <w:color w:val="auto"/>
                <w:szCs w:val="21"/>
              </w:rPr>
              <w:t>本项目</w:t>
            </w:r>
            <w:r>
              <w:rPr>
                <w:rFonts w:hint="eastAsia"/>
                <w:color w:val="auto"/>
                <w:szCs w:val="21"/>
                <w:lang w:val="en-US" w:eastAsia="zh-CN"/>
              </w:rPr>
              <w:t>所需细沙，根据工程分析估算，细沙产能约为1万t/a（干沙），沉淀渣经板框压滤机压滤后含水率约为70%后运至辅料库暂存，定期投加进入搅拌机进行配比拌料使用。</w:t>
            </w:r>
          </w:p>
          <w:p w14:paraId="111AFBB7">
            <w:pPr>
              <w:spacing w:line="360" w:lineRule="auto"/>
              <w:ind w:firstLine="480" w:firstLineChars="200"/>
              <w:rPr>
                <w:rFonts w:hint="eastAsia"/>
                <w:color w:val="auto"/>
                <w:lang w:val="en-US" w:eastAsia="zh-CN"/>
              </w:rPr>
            </w:pPr>
            <w:r>
              <w:rPr>
                <w:rFonts w:hint="eastAsia"/>
                <w:color w:val="auto"/>
                <w:szCs w:val="21"/>
                <w:lang w:eastAsia="zh-CN"/>
              </w:rPr>
              <w:t>⑤</w:t>
            </w:r>
            <w:r>
              <w:rPr>
                <w:rFonts w:hint="eastAsia"/>
                <w:color w:val="auto"/>
                <w:lang w:val="en-US" w:eastAsia="zh-CN"/>
              </w:rPr>
              <w:t>磨抛加工废水沉淀渣</w:t>
            </w:r>
          </w:p>
          <w:p w14:paraId="25244D2B">
            <w:pPr>
              <w:spacing w:line="360" w:lineRule="auto"/>
              <w:ind w:firstLine="480" w:firstLineChars="200"/>
              <w:rPr>
                <w:rFonts w:hint="default"/>
                <w:color w:val="auto"/>
                <w:szCs w:val="21"/>
                <w:vertAlign w:val="baseline"/>
                <w:lang w:val="en-US" w:eastAsia="zh-CN"/>
              </w:rPr>
            </w:pPr>
            <w:r>
              <w:rPr>
                <w:rFonts w:hint="eastAsia"/>
                <w:color w:val="auto"/>
                <w:szCs w:val="21"/>
                <w:lang w:val="en-US" w:eastAsia="zh-CN"/>
              </w:rPr>
              <w:t>本项目磨抛、切割工序采用湿式作业进行抑尘，</w:t>
            </w:r>
            <w:r>
              <w:rPr>
                <w:color w:val="auto"/>
              </w:rPr>
              <w:t>参考《排放源统计调查产排污核算方法和系数手册》</w:t>
            </w:r>
            <w:r>
              <w:rPr>
                <w:rFonts w:hint="eastAsia"/>
                <w:color w:val="auto"/>
                <w:lang w:eastAsia="zh-CN"/>
              </w:rPr>
              <w:t>（</w:t>
            </w:r>
            <w:r>
              <w:rPr>
                <w:color w:val="auto"/>
              </w:rPr>
              <w:t>公告2021年第24号</w:t>
            </w:r>
            <w:r>
              <w:rPr>
                <w:rFonts w:hint="eastAsia"/>
                <w:color w:val="auto"/>
                <w:lang w:eastAsia="zh-CN"/>
              </w:rPr>
              <w:t>）</w:t>
            </w:r>
            <w:r>
              <w:rPr>
                <w:color w:val="auto"/>
              </w:rPr>
              <w:t>的</w:t>
            </w:r>
            <w:r>
              <w:rPr>
                <w:rFonts w:hint="eastAsia"/>
                <w:color w:val="auto"/>
                <w:lang w:eastAsia="zh-CN"/>
              </w:rPr>
              <w:t>“</w:t>
            </w:r>
            <w:r>
              <w:rPr>
                <w:color w:val="auto"/>
              </w:rPr>
              <w:t>303砖瓦、石材等建筑材料制造行业系数手册</w:t>
            </w:r>
            <w:r>
              <w:rPr>
                <w:rFonts w:hint="eastAsia"/>
                <w:color w:val="auto"/>
                <w:lang w:eastAsia="zh-CN"/>
              </w:rPr>
              <w:t>”</w:t>
            </w:r>
            <w:r>
              <w:rPr>
                <w:rFonts w:hint="eastAsia"/>
                <w:color w:val="auto"/>
                <w:lang w:val="en-US" w:eastAsia="zh-CN"/>
              </w:rPr>
              <w:t>中3032建筑用石加工行业（续4），建筑石材磨抛、裁切加工，颗粒物产污系数为0.0325kg/m</w:t>
            </w:r>
            <w:r>
              <w:rPr>
                <w:rFonts w:hint="eastAsia"/>
                <w:color w:val="auto"/>
                <w:vertAlign w:val="superscript"/>
                <w:lang w:val="en-US" w:eastAsia="zh-CN"/>
              </w:rPr>
              <w:t>2</w:t>
            </w:r>
            <w:r>
              <w:rPr>
                <w:rFonts w:hint="eastAsia"/>
                <w:color w:val="auto"/>
                <w:vertAlign w:val="baseline"/>
                <w:lang w:val="en-US" w:eastAsia="zh-CN"/>
              </w:rPr>
              <w:t>，本项目产品6万立方，其中路缘石4.4万立方，厚度150mm；铺地石1.6万立方，600mm；则总面积为320000</w:t>
            </w:r>
            <w:r>
              <w:rPr>
                <w:rFonts w:hint="eastAsia"/>
                <w:color w:val="auto"/>
                <w:lang w:val="en-US" w:eastAsia="zh-CN"/>
              </w:rPr>
              <w:t>m</w:t>
            </w:r>
            <w:r>
              <w:rPr>
                <w:rFonts w:hint="eastAsia"/>
                <w:color w:val="auto"/>
                <w:vertAlign w:val="superscript"/>
                <w:lang w:val="en-US" w:eastAsia="zh-CN"/>
              </w:rPr>
              <w:t>2</w:t>
            </w:r>
            <w:r>
              <w:rPr>
                <w:rFonts w:hint="eastAsia"/>
                <w:color w:val="auto"/>
                <w:vertAlign w:val="baseline"/>
                <w:lang w:val="en-US" w:eastAsia="zh-CN"/>
              </w:rPr>
              <w:t>，粉尘产生量为10.4t，该部分粉尘按照全部进入废水，经沉淀后板框压滤机压滤后回用，则沉淀渣产生量为34.67t/a（含水率70%计）。</w:t>
            </w:r>
          </w:p>
          <w:p w14:paraId="5981ACF4">
            <w:pPr>
              <w:spacing w:line="360" w:lineRule="auto"/>
              <w:ind w:firstLine="480" w:firstLineChars="200"/>
              <w:rPr>
                <w:rFonts w:hint="eastAsia"/>
                <w:color w:val="auto"/>
                <w:lang w:val="en-US" w:eastAsia="zh-CN"/>
              </w:rPr>
            </w:pPr>
            <w:r>
              <w:rPr>
                <w:rFonts w:hint="eastAsia"/>
                <w:color w:val="auto"/>
                <w:szCs w:val="21"/>
                <w:lang w:eastAsia="zh-CN"/>
              </w:rPr>
              <w:t>⑥</w:t>
            </w:r>
            <w:r>
              <w:rPr>
                <w:rFonts w:hint="eastAsia"/>
                <w:color w:val="auto"/>
                <w:lang w:val="en-US" w:eastAsia="zh-CN"/>
              </w:rPr>
              <w:t>车辆冲洗平台沉淀渣</w:t>
            </w:r>
          </w:p>
          <w:p w14:paraId="13312414">
            <w:pPr>
              <w:spacing w:line="360" w:lineRule="auto"/>
              <w:ind w:firstLine="480" w:firstLineChars="200"/>
              <w:rPr>
                <w:rFonts w:hint="eastAsia" w:eastAsia="宋体"/>
                <w:color w:val="auto"/>
                <w:szCs w:val="21"/>
                <w:lang w:eastAsia="zh-CN"/>
              </w:rPr>
            </w:pPr>
            <w:r>
              <w:rPr>
                <w:rFonts w:hint="eastAsia"/>
                <w:color w:val="auto"/>
                <w:lang w:val="en-US" w:eastAsia="zh-CN"/>
              </w:rPr>
              <w:t>本项目车辆冲洗废水经过三级沉淀池沉淀后循环使用，三级沉淀池处理车辆冲洗水量约为768m</w:t>
            </w:r>
            <w:r>
              <w:rPr>
                <w:rFonts w:hint="eastAsia"/>
                <w:color w:val="auto"/>
                <w:vertAlign w:val="superscript"/>
                <w:lang w:val="en-US" w:eastAsia="zh-CN"/>
              </w:rPr>
              <w:t>3</w:t>
            </w:r>
            <w:r>
              <w:rPr>
                <w:rFonts w:hint="eastAsia"/>
                <w:color w:val="auto"/>
                <w:lang w:val="en-US" w:eastAsia="zh-CN"/>
              </w:rPr>
              <w:t>/a，会产生少量沉渣，车辆冲洗沉渣约0.23t/a</w:t>
            </w:r>
            <w:r>
              <w:rPr>
                <w:rFonts w:hint="eastAsia"/>
                <w:color w:val="auto"/>
                <w:szCs w:val="21"/>
                <w:lang w:eastAsia="zh-CN"/>
              </w:rPr>
              <w:t>。</w:t>
            </w:r>
          </w:p>
          <w:p w14:paraId="7DC0D29D">
            <w:pPr>
              <w:pStyle w:val="23"/>
              <w:bidi w:val="0"/>
              <w:rPr>
                <w:rFonts w:hint="eastAsia"/>
                <w:color w:val="auto"/>
                <w:lang w:eastAsia="zh-CN"/>
              </w:rPr>
            </w:pPr>
            <w:r>
              <w:rPr>
                <w:rFonts w:hint="eastAsia"/>
                <w:color w:val="auto"/>
              </w:rPr>
              <w:t>表4-1</w:t>
            </w:r>
            <w:r>
              <w:rPr>
                <w:rFonts w:hint="eastAsia"/>
                <w:color w:val="auto"/>
                <w:lang w:val="en-US" w:eastAsia="zh-CN"/>
              </w:rPr>
              <w:t xml:space="preserve">5  </w:t>
            </w:r>
            <w:r>
              <w:rPr>
                <w:rFonts w:hint="eastAsia"/>
                <w:color w:val="auto"/>
              </w:rPr>
              <w:t>本项目一般工业固废产生及处理处置措施</w:t>
            </w:r>
            <w:r>
              <w:rPr>
                <w:rFonts w:hint="eastAsia"/>
                <w:color w:val="auto"/>
                <w:lang w:eastAsia="zh-CN"/>
              </w:rPr>
              <w:t>（</w:t>
            </w:r>
            <w:r>
              <w:rPr>
                <w:rFonts w:hint="eastAsia"/>
                <w:color w:val="auto"/>
              </w:rPr>
              <w:t>单位：t/a</w:t>
            </w:r>
            <w:r>
              <w:rPr>
                <w:rFonts w:hint="eastAsia"/>
                <w:color w:val="auto"/>
                <w:lang w:eastAsia="zh-CN"/>
              </w:rPr>
              <w:t>）</w:t>
            </w:r>
          </w:p>
          <w:tbl>
            <w:tblPr>
              <w:tblStyle w:val="13"/>
              <w:tblW w:w="83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1384"/>
              <w:gridCol w:w="1351"/>
              <w:gridCol w:w="1160"/>
              <w:gridCol w:w="1355"/>
              <w:gridCol w:w="945"/>
              <w:gridCol w:w="1487"/>
            </w:tblGrid>
            <w:tr w14:paraId="149F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2C598544">
                  <w:pPr>
                    <w:pStyle w:val="24"/>
                    <w:bidi w:val="0"/>
                    <w:rPr>
                      <w:b/>
                      <w:bCs/>
                      <w:color w:val="auto"/>
                    </w:rPr>
                  </w:pPr>
                  <w:r>
                    <w:rPr>
                      <w:b/>
                      <w:bCs/>
                      <w:color w:val="auto"/>
                    </w:rPr>
                    <w:t>序号</w:t>
                  </w:r>
                </w:p>
              </w:tc>
              <w:tc>
                <w:tcPr>
                  <w:tcW w:w="830" w:type="pct"/>
                  <w:noWrap w:val="0"/>
                  <w:vAlign w:val="center"/>
                </w:tcPr>
                <w:p w14:paraId="3E255C66">
                  <w:pPr>
                    <w:pStyle w:val="24"/>
                    <w:bidi w:val="0"/>
                    <w:rPr>
                      <w:b/>
                      <w:bCs/>
                      <w:color w:val="auto"/>
                    </w:rPr>
                  </w:pPr>
                  <w:r>
                    <w:rPr>
                      <w:b/>
                      <w:bCs/>
                      <w:color w:val="auto"/>
                    </w:rPr>
                    <w:t>废物名称</w:t>
                  </w:r>
                </w:p>
              </w:tc>
              <w:tc>
                <w:tcPr>
                  <w:tcW w:w="810" w:type="pct"/>
                  <w:noWrap w:val="0"/>
                  <w:vAlign w:val="center"/>
                </w:tcPr>
                <w:p w14:paraId="225ECE97">
                  <w:pPr>
                    <w:pStyle w:val="24"/>
                    <w:bidi w:val="0"/>
                    <w:rPr>
                      <w:b/>
                      <w:bCs/>
                      <w:color w:val="auto"/>
                    </w:rPr>
                  </w:pPr>
                  <w:r>
                    <w:rPr>
                      <w:b/>
                      <w:bCs/>
                      <w:color w:val="auto"/>
                    </w:rPr>
                    <w:t>产</w:t>
                  </w:r>
                  <w:r>
                    <w:rPr>
                      <w:rFonts w:hint="eastAsia"/>
                      <w:b/>
                      <w:bCs/>
                      <w:color w:val="auto"/>
                      <w:lang w:val="en-US" w:eastAsia="zh-CN"/>
                    </w:rPr>
                    <w:t>污</w:t>
                  </w:r>
                  <w:r>
                    <w:rPr>
                      <w:b/>
                      <w:bCs/>
                      <w:color w:val="auto"/>
                    </w:rPr>
                    <w:t>工序</w:t>
                  </w:r>
                </w:p>
              </w:tc>
              <w:tc>
                <w:tcPr>
                  <w:tcW w:w="696" w:type="pct"/>
                  <w:noWrap w:val="0"/>
                  <w:vAlign w:val="center"/>
                </w:tcPr>
                <w:p w14:paraId="40D2400A">
                  <w:pPr>
                    <w:pStyle w:val="24"/>
                    <w:bidi w:val="0"/>
                    <w:rPr>
                      <w:b/>
                      <w:bCs/>
                      <w:color w:val="auto"/>
                    </w:rPr>
                  </w:pPr>
                  <w:r>
                    <w:rPr>
                      <w:b/>
                      <w:bCs/>
                      <w:color w:val="auto"/>
                    </w:rPr>
                    <w:t>类别</w:t>
                  </w:r>
                </w:p>
              </w:tc>
              <w:tc>
                <w:tcPr>
                  <w:tcW w:w="813" w:type="pct"/>
                  <w:noWrap w:val="0"/>
                  <w:vAlign w:val="center"/>
                </w:tcPr>
                <w:p w14:paraId="39AC6C19">
                  <w:pPr>
                    <w:pStyle w:val="24"/>
                    <w:bidi w:val="0"/>
                    <w:rPr>
                      <w:b/>
                      <w:bCs/>
                      <w:color w:val="auto"/>
                    </w:rPr>
                  </w:pPr>
                  <w:r>
                    <w:rPr>
                      <w:b/>
                      <w:bCs/>
                      <w:color w:val="auto"/>
                    </w:rPr>
                    <w:t>代码</w:t>
                  </w:r>
                </w:p>
              </w:tc>
              <w:tc>
                <w:tcPr>
                  <w:tcW w:w="567" w:type="pct"/>
                  <w:noWrap w:val="0"/>
                  <w:vAlign w:val="center"/>
                </w:tcPr>
                <w:p w14:paraId="5B60828A">
                  <w:pPr>
                    <w:pStyle w:val="24"/>
                    <w:bidi w:val="0"/>
                    <w:rPr>
                      <w:b/>
                      <w:bCs/>
                      <w:color w:val="auto"/>
                    </w:rPr>
                  </w:pPr>
                  <w:r>
                    <w:rPr>
                      <w:b/>
                      <w:bCs/>
                      <w:color w:val="auto"/>
                    </w:rPr>
                    <w:t>产生量（t/a）</w:t>
                  </w:r>
                </w:p>
              </w:tc>
              <w:tc>
                <w:tcPr>
                  <w:tcW w:w="892" w:type="pct"/>
                  <w:noWrap w:val="0"/>
                  <w:vAlign w:val="center"/>
                </w:tcPr>
                <w:p w14:paraId="6A135430">
                  <w:pPr>
                    <w:pStyle w:val="24"/>
                    <w:bidi w:val="0"/>
                    <w:rPr>
                      <w:b/>
                      <w:bCs/>
                      <w:color w:val="auto"/>
                    </w:rPr>
                  </w:pPr>
                  <w:r>
                    <w:rPr>
                      <w:b/>
                      <w:bCs/>
                      <w:color w:val="auto"/>
                    </w:rPr>
                    <w:t>处置措施</w:t>
                  </w:r>
                </w:p>
              </w:tc>
            </w:tr>
            <w:tr w14:paraId="57D5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6D37D2D7">
                  <w:pPr>
                    <w:pStyle w:val="24"/>
                    <w:bidi w:val="0"/>
                    <w:rPr>
                      <w:rFonts w:hint="eastAsia"/>
                      <w:color w:val="auto"/>
                      <w:lang w:eastAsia="zh-CN"/>
                    </w:rPr>
                  </w:pPr>
                  <w:r>
                    <w:rPr>
                      <w:rFonts w:hint="eastAsia"/>
                      <w:color w:val="auto"/>
                      <w:lang w:val="en-US" w:eastAsia="zh-CN"/>
                    </w:rPr>
                    <w:t>1</w:t>
                  </w:r>
                </w:p>
              </w:tc>
              <w:tc>
                <w:tcPr>
                  <w:tcW w:w="830" w:type="pct"/>
                  <w:noWrap w:val="0"/>
                  <w:vAlign w:val="center"/>
                </w:tcPr>
                <w:p w14:paraId="418EF905">
                  <w:pPr>
                    <w:pStyle w:val="24"/>
                    <w:bidi w:val="0"/>
                    <w:rPr>
                      <w:rFonts w:hint="eastAsia"/>
                      <w:color w:val="auto"/>
                      <w:lang w:eastAsia="zh-CN"/>
                    </w:rPr>
                  </w:pPr>
                  <w:r>
                    <w:rPr>
                      <w:rFonts w:hint="eastAsia"/>
                      <w:color w:val="auto"/>
                      <w:lang w:val="en-US" w:eastAsia="zh-CN"/>
                    </w:rPr>
                    <w:t>废包装材料</w:t>
                  </w:r>
                </w:p>
              </w:tc>
              <w:tc>
                <w:tcPr>
                  <w:tcW w:w="810" w:type="pct"/>
                  <w:noWrap w:val="0"/>
                  <w:vAlign w:val="center"/>
                </w:tcPr>
                <w:p w14:paraId="76E446D4">
                  <w:pPr>
                    <w:pStyle w:val="24"/>
                    <w:bidi w:val="0"/>
                    <w:rPr>
                      <w:rFonts w:hint="eastAsia"/>
                      <w:color w:val="auto"/>
                      <w:lang w:eastAsia="zh-CN"/>
                    </w:rPr>
                  </w:pPr>
                  <w:r>
                    <w:rPr>
                      <w:rFonts w:hint="eastAsia"/>
                      <w:color w:val="auto"/>
                      <w:lang w:val="en-US" w:eastAsia="zh-CN"/>
                    </w:rPr>
                    <w:t>原料使用</w:t>
                  </w:r>
                </w:p>
              </w:tc>
              <w:tc>
                <w:tcPr>
                  <w:tcW w:w="696" w:type="pct"/>
                  <w:noWrap w:val="0"/>
                  <w:vAlign w:val="center"/>
                </w:tcPr>
                <w:p w14:paraId="503E5BE5">
                  <w:pPr>
                    <w:pStyle w:val="24"/>
                    <w:bidi w:val="0"/>
                    <w:rPr>
                      <w:color w:val="auto"/>
                    </w:rPr>
                  </w:pPr>
                  <w:r>
                    <w:rPr>
                      <w:color w:val="auto"/>
                    </w:rPr>
                    <w:t>一般固废</w:t>
                  </w:r>
                </w:p>
              </w:tc>
              <w:tc>
                <w:tcPr>
                  <w:tcW w:w="813" w:type="pct"/>
                  <w:noWrap w:val="0"/>
                  <w:vAlign w:val="center"/>
                </w:tcPr>
                <w:p w14:paraId="5C9B7D56">
                  <w:pPr>
                    <w:pStyle w:val="40"/>
                    <w:bidi w:val="0"/>
                    <w:rPr>
                      <w:rFonts w:hint="default"/>
                      <w:color w:val="auto"/>
                      <w:lang w:val="en-US" w:eastAsia="zh-CN"/>
                    </w:rPr>
                  </w:pPr>
                  <w:r>
                    <w:rPr>
                      <w:rFonts w:hint="eastAsia"/>
                      <w:color w:val="auto"/>
                      <w:lang w:val="en-US" w:eastAsia="zh-CN"/>
                    </w:rPr>
                    <w:t>SW17</w:t>
                  </w:r>
                </w:p>
                <w:p w14:paraId="1F2EE9C5">
                  <w:pPr>
                    <w:pStyle w:val="24"/>
                    <w:bidi w:val="0"/>
                    <w:rPr>
                      <w:color w:val="auto"/>
                    </w:rPr>
                  </w:pPr>
                  <w:r>
                    <w:rPr>
                      <w:rFonts w:hint="eastAsia"/>
                      <w:color w:val="auto"/>
                    </w:rPr>
                    <w:t>900-003-S17</w:t>
                  </w:r>
                </w:p>
              </w:tc>
              <w:tc>
                <w:tcPr>
                  <w:tcW w:w="567" w:type="pct"/>
                  <w:noWrap w:val="0"/>
                  <w:vAlign w:val="center"/>
                </w:tcPr>
                <w:p w14:paraId="78644956">
                  <w:pPr>
                    <w:pStyle w:val="24"/>
                    <w:bidi w:val="0"/>
                    <w:rPr>
                      <w:rFonts w:hint="default"/>
                      <w:color w:val="auto"/>
                      <w:lang w:val="en-US" w:eastAsia="zh-CN"/>
                    </w:rPr>
                  </w:pPr>
                  <w:r>
                    <w:rPr>
                      <w:rFonts w:hint="eastAsia"/>
                      <w:color w:val="auto"/>
                      <w:lang w:val="en-US" w:eastAsia="zh-CN"/>
                    </w:rPr>
                    <w:t>0.1</w:t>
                  </w:r>
                </w:p>
              </w:tc>
              <w:tc>
                <w:tcPr>
                  <w:tcW w:w="892" w:type="pct"/>
                  <w:noWrap w:val="0"/>
                  <w:vAlign w:val="center"/>
                </w:tcPr>
                <w:p w14:paraId="0C05E242">
                  <w:pPr>
                    <w:pStyle w:val="24"/>
                    <w:bidi w:val="0"/>
                    <w:rPr>
                      <w:color w:val="auto"/>
                    </w:rPr>
                  </w:pPr>
                  <w:r>
                    <w:rPr>
                      <w:rFonts w:hint="eastAsia"/>
                      <w:color w:val="auto"/>
                      <w:lang w:val="en-US" w:eastAsia="zh-CN"/>
                    </w:rPr>
                    <w:t>收集后</w:t>
                  </w:r>
                  <w:r>
                    <w:rPr>
                      <w:rFonts w:hint="eastAsia"/>
                      <w:color w:val="auto"/>
                    </w:rPr>
                    <w:t>外售</w:t>
                  </w:r>
                </w:p>
              </w:tc>
            </w:tr>
            <w:tr w14:paraId="6ECA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2AE6E52A">
                  <w:pPr>
                    <w:pStyle w:val="24"/>
                    <w:bidi w:val="0"/>
                    <w:rPr>
                      <w:rFonts w:hint="eastAsia"/>
                      <w:color w:val="auto"/>
                      <w:lang w:val="en-US" w:eastAsia="zh-CN"/>
                    </w:rPr>
                  </w:pPr>
                  <w:r>
                    <w:rPr>
                      <w:rFonts w:hint="eastAsia"/>
                      <w:color w:val="auto"/>
                      <w:lang w:val="en-US" w:eastAsia="zh-CN"/>
                    </w:rPr>
                    <w:t>2</w:t>
                  </w:r>
                </w:p>
              </w:tc>
              <w:tc>
                <w:tcPr>
                  <w:tcW w:w="830" w:type="pct"/>
                  <w:noWrap w:val="0"/>
                  <w:vAlign w:val="center"/>
                </w:tcPr>
                <w:p w14:paraId="383794AF">
                  <w:pPr>
                    <w:pStyle w:val="24"/>
                    <w:bidi w:val="0"/>
                    <w:rPr>
                      <w:rFonts w:hint="default"/>
                      <w:color w:val="auto"/>
                      <w:lang w:val="en-US" w:eastAsia="zh-CN"/>
                    </w:rPr>
                  </w:pPr>
                  <w:r>
                    <w:rPr>
                      <w:rFonts w:hint="eastAsia"/>
                      <w:color w:val="auto"/>
                      <w:lang w:val="en-US" w:eastAsia="zh-CN"/>
                    </w:rPr>
                    <w:t>边角料和不合格品</w:t>
                  </w:r>
                </w:p>
              </w:tc>
              <w:tc>
                <w:tcPr>
                  <w:tcW w:w="810" w:type="pct"/>
                  <w:noWrap w:val="0"/>
                  <w:vAlign w:val="center"/>
                </w:tcPr>
                <w:p w14:paraId="146BF174">
                  <w:pPr>
                    <w:pStyle w:val="24"/>
                    <w:bidi w:val="0"/>
                    <w:rPr>
                      <w:rFonts w:hint="default"/>
                      <w:color w:val="auto"/>
                      <w:lang w:val="en-US" w:eastAsia="zh-CN"/>
                    </w:rPr>
                  </w:pPr>
                  <w:r>
                    <w:rPr>
                      <w:rFonts w:hint="eastAsia"/>
                      <w:color w:val="auto"/>
                      <w:lang w:val="en-US" w:eastAsia="zh-CN"/>
                    </w:rPr>
                    <w:t>半成品切割</w:t>
                  </w:r>
                </w:p>
              </w:tc>
              <w:tc>
                <w:tcPr>
                  <w:tcW w:w="696" w:type="pct"/>
                  <w:noWrap w:val="0"/>
                  <w:vAlign w:val="center"/>
                </w:tcPr>
                <w:p w14:paraId="5C29201D">
                  <w:pPr>
                    <w:pStyle w:val="24"/>
                    <w:bidi w:val="0"/>
                    <w:rPr>
                      <w:color w:val="auto"/>
                    </w:rPr>
                  </w:pPr>
                  <w:r>
                    <w:rPr>
                      <w:color w:val="auto"/>
                    </w:rPr>
                    <w:t>一般固废</w:t>
                  </w:r>
                </w:p>
              </w:tc>
              <w:tc>
                <w:tcPr>
                  <w:tcW w:w="813" w:type="pct"/>
                  <w:noWrap w:val="0"/>
                  <w:vAlign w:val="center"/>
                </w:tcPr>
                <w:p w14:paraId="049511AE">
                  <w:pPr>
                    <w:pStyle w:val="40"/>
                    <w:bidi w:val="0"/>
                    <w:rPr>
                      <w:rFonts w:hint="default"/>
                      <w:color w:val="auto"/>
                      <w:lang w:val="en-US" w:eastAsia="zh-CN"/>
                    </w:rPr>
                  </w:pPr>
                  <w:r>
                    <w:rPr>
                      <w:rFonts w:hint="eastAsia"/>
                      <w:color w:val="auto"/>
                      <w:lang w:val="en-US" w:eastAsia="zh-CN"/>
                    </w:rPr>
                    <w:t>SW17</w:t>
                  </w:r>
                </w:p>
                <w:p w14:paraId="505AC1A8">
                  <w:pPr>
                    <w:pStyle w:val="24"/>
                    <w:bidi w:val="0"/>
                    <w:rPr>
                      <w:rFonts w:hint="eastAsia"/>
                      <w:color w:val="auto"/>
                    </w:rPr>
                  </w:pPr>
                  <w:r>
                    <w:rPr>
                      <w:rFonts w:hint="eastAsia" w:ascii="Times New Roman" w:hAnsi="Times New Roman" w:cs="Times New Roman"/>
                      <w:color w:val="auto"/>
                    </w:rPr>
                    <w:t>900-010-S17</w:t>
                  </w:r>
                </w:p>
              </w:tc>
              <w:tc>
                <w:tcPr>
                  <w:tcW w:w="567" w:type="pct"/>
                  <w:noWrap w:val="0"/>
                  <w:vAlign w:val="center"/>
                </w:tcPr>
                <w:p w14:paraId="058EEC23">
                  <w:pPr>
                    <w:pStyle w:val="24"/>
                    <w:bidi w:val="0"/>
                    <w:rPr>
                      <w:rFonts w:hint="default"/>
                      <w:color w:val="auto"/>
                      <w:lang w:val="en-US" w:eastAsia="zh-CN"/>
                    </w:rPr>
                  </w:pPr>
                  <w:r>
                    <w:rPr>
                      <w:rFonts w:hint="eastAsia"/>
                      <w:color w:val="auto"/>
                      <w:lang w:val="en-US" w:eastAsia="zh-CN"/>
                    </w:rPr>
                    <w:t>720</w:t>
                  </w:r>
                </w:p>
              </w:tc>
              <w:tc>
                <w:tcPr>
                  <w:tcW w:w="892" w:type="pct"/>
                  <w:noWrap w:val="0"/>
                  <w:vAlign w:val="center"/>
                </w:tcPr>
                <w:p w14:paraId="310BD496">
                  <w:pPr>
                    <w:pStyle w:val="24"/>
                    <w:bidi w:val="0"/>
                    <w:rPr>
                      <w:rFonts w:hint="default" w:eastAsia="宋体"/>
                      <w:color w:val="auto"/>
                      <w:lang w:val="en-US" w:eastAsia="zh-CN"/>
                    </w:rPr>
                  </w:pPr>
                  <w:r>
                    <w:rPr>
                      <w:rFonts w:hint="eastAsia"/>
                      <w:color w:val="auto"/>
                      <w:lang w:val="en-US" w:eastAsia="zh-CN"/>
                    </w:rPr>
                    <w:t>收集后回用于破碎</w:t>
                  </w:r>
                </w:p>
              </w:tc>
            </w:tr>
            <w:tr w14:paraId="749E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248B5502">
                  <w:pPr>
                    <w:pStyle w:val="24"/>
                    <w:bidi w:val="0"/>
                    <w:rPr>
                      <w:rFonts w:hint="default"/>
                      <w:color w:val="auto"/>
                      <w:lang w:val="en-US" w:eastAsia="zh-CN"/>
                    </w:rPr>
                  </w:pPr>
                  <w:r>
                    <w:rPr>
                      <w:rFonts w:hint="eastAsia"/>
                      <w:color w:val="auto"/>
                      <w:lang w:val="en-US" w:eastAsia="zh-CN"/>
                    </w:rPr>
                    <w:t>3</w:t>
                  </w:r>
                </w:p>
              </w:tc>
              <w:tc>
                <w:tcPr>
                  <w:tcW w:w="830" w:type="pct"/>
                  <w:noWrap w:val="0"/>
                  <w:vAlign w:val="center"/>
                </w:tcPr>
                <w:p w14:paraId="74E1E3A0">
                  <w:pPr>
                    <w:pStyle w:val="24"/>
                    <w:bidi w:val="0"/>
                    <w:rPr>
                      <w:rFonts w:hint="default"/>
                      <w:color w:val="auto"/>
                      <w:lang w:val="en-US" w:eastAsia="zh-CN"/>
                    </w:rPr>
                  </w:pPr>
                  <w:r>
                    <w:rPr>
                      <w:rFonts w:hint="eastAsia"/>
                      <w:color w:val="auto"/>
                      <w:lang w:val="en-US" w:eastAsia="zh-CN"/>
                    </w:rPr>
                    <w:t>收集粉尘</w:t>
                  </w:r>
                </w:p>
              </w:tc>
              <w:tc>
                <w:tcPr>
                  <w:tcW w:w="810" w:type="pct"/>
                  <w:noWrap w:val="0"/>
                  <w:vAlign w:val="center"/>
                </w:tcPr>
                <w:p w14:paraId="09C889FA">
                  <w:pPr>
                    <w:pStyle w:val="24"/>
                    <w:bidi w:val="0"/>
                    <w:rPr>
                      <w:rFonts w:hint="default"/>
                      <w:color w:val="auto"/>
                      <w:lang w:val="en-US" w:eastAsia="zh-CN"/>
                    </w:rPr>
                  </w:pPr>
                  <w:r>
                    <w:rPr>
                      <w:rFonts w:hint="eastAsia"/>
                      <w:color w:val="auto"/>
                      <w:lang w:val="en-US" w:eastAsia="zh-CN"/>
                    </w:rPr>
                    <w:t>废气处理</w:t>
                  </w:r>
                </w:p>
              </w:tc>
              <w:tc>
                <w:tcPr>
                  <w:tcW w:w="696" w:type="pct"/>
                  <w:noWrap w:val="0"/>
                  <w:vAlign w:val="center"/>
                </w:tcPr>
                <w:p w14:paraId="5A9DFD83">
                  <w:pPr>
                    <w:pStyle w:val="24"/>
                    <w:bidi w:val="0"/>
                    <w:rPr>
                      <w:color w:val="auto"/>
                    </w:rPr>
                  </w:pPr>
                  <w:r>
                    <w:rPr>
                      <w:color w:val="auto"/>
                    </w:rPr>
                    <w:t>一般固废</w:t>
                  </w:r>
                </w:p>
              </w:tc>
              <w:tc>
                <w:tcPr>
                  <w:tcW w:w="813" w:type="pct"/>
                  <w:vMerge w:val="restart"/>
                  <w:noWrap w:val="0"/>
                  <w:vAlign w:val="center"/>
                </w:tcPr>
                <w:p w14:paraId="148B2907">
                  <w:pPr>
                    <w:pStyle w:val="40"/>
                    <w:bidi w:val="0"/>
                    <w:rPr>
                      <w:rFonts w:hint="eastAsia"/>
                      <w:color w:val="auto"/>
                      <w:lang w:val="en-US" w:eastAsia="zh-CN"/>
                    </w:rPr>
                  </w:pPr>
                  <w:r>
                    <w:rPr>
                      <w:rFonts w:hint="eastAsia"/>
                      <w:color w:val="auto"/>
                      <w:lang w:val="en-US" w:eastAsia="zh-CN"/>
                    </w:rPr>
                    <w:t>SW59</w:t>
                  </w:r>
                </w:p>
                <w:p w14:paraId="4884A8A7">
                  <w:pPr>
                    <w:pStyle w:val="24"/>
                    <w:bidi w:val="0"/>
                    <w:rPr>
                      <w:rFonts w:hint="eastAsia"/>
                      <w:color w:val="auto"/>
                      <w:lang w:val="en-US" w:eastAsia="zh-CN"/>
                    </w:rPr>
                  </w:pPr>
                  <w:r>
                    <w:rPr>
                      <w:rFonts w:hint="eastAsia"/>
                      <w:color w:val="auto"/>
                      <w:lang w:val="en-US" w:eastAsia="zh-CN"/>
                    </w:rPr>
                    <w:t>900-009-S59</w:t>
                  </w:r>
                </w:p>
              </w:tc>
              <w:tc>
                <w:tcPr>
                  <w:tcW w:w="567" w:type="pct"/>
                  <w:noWrap w:val="0"/>
                  <w:vAlign w:val="center"/>
                </w:tcPr>
                <w:p w14:paraId="1F615AAE">
                  <w:pPr>
                    <w:pStyle w:val="24"/>
                    <w:bidi w:val="0"/>
                    <w:rPr>
                      <w:rFonts w:hint="default"/>
                      <w:color w:val="auto"/>
                      <w:lang w:val="en-US" w:eastAsia="zh-CN"/>
                    </w:rPr>
                  </w:pPr>
                  <w:r>
                    <w:rPr>
                      <w:rFonts w:hint="eastAsia"/>
                      <w:color w:val="auto"/>
                      <w:lang w:val="en-US" w:eastAsia="zh-CN"/>
                    </w:rPr>
                    <w:t>6.76</w:t>
                  </w:r>
                </w:p>
              </w:tc>
              <w:tc>
                <w:tcPr>
                  <w:tcW w:w="892" w:type="pct"/>
                  <w:noWrap w:val="0"/>
                  <w:vAlign w:val="center"/>
                </w:tcPr>
                <w:p w14:paraId="1B27F03F">
                  <w:pPr>
                    <w:pStyle w:val="24"/>
                    <w:bidi w:val="0"/>
                    <w:rPr>
                      <w:rFonts w:hint="default" w:eastAsia="宋体"/>
                      <w:color w:val="auto"/>
                      <w:lang w:val="en-US" w:eastAsia="zh-CN"/>
                    </w:rPr>
                  </w:pPr>
                  <w:r>
                    <w:rPr>
                      <w:rFonts w:hint="eastAsia"/>
                      <w:color w:val="auto"/>
                      <w:lang w:val="en-US" w:eastAsia="zh-CN"/>
                    </w:rPr>
                    <w:t>收集后回用于搅拌工序</w:t>
                  </w:r>
                </w:p>
              </w:tc>
            </w:tr>
            <w:tr w14:paraId="3717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90" w:type="pct"/>
                  <w:noWrap w:val="0"/>
                  <w:vAlign w:val="center"/>
                </w:tcPr>
                <w:p w14:paraId="3717873D">
                  <w:pPr>
                    <w:pStyle w:val="24"/>
                    <w:bidi w:val="0"/>
                    <w:rPr>
                      <w:rFonts w:hint="eastAsia"/>
                      <w:color w:val="auto"/>
                      <w:lang w:val="en-US" w:eastAsia="zh-CN"/>
                    </w:rPr>
                  </w:pPr>
                  <w:r>
                    <w:rPr>
                      <w:rFonts w:hint="eastAsia"/>
                      <w:color w:val="auto"/>
                      <w:lang w:val="en-US" w:eastAsia="zh-CN"/>
                    </w:rPr>
                    <w:t>4</w:t>
                  </w:r>
                </w:p>
              </w:tc>
              <w:tc>
                <w:tcPr>
                  <w:tcW w:w="830" w:type="pct"/>
                  <w:noWrap w:val="0"/>
                  <w:vAlign w:val="center"/>
                </w:tcPr>
                <w:p w14:paraId="660DFFA0">
                  <w:pPr>
                    <w:pStyle w:val="24"/>
                    <w:bidi w:val="0"/>
                    <w:rPr>
                      <w:rFonts w:hint="eastAsia"/>
                      <w:color w:val="auto"/>
                      <w:lang w:val="en-US" w:eastAsia="zh-CN"/>
                    </w:rPr>
                  </w:pPr>
                  <w:r>
                    <w:rPr>
                      <w:rFonts w:hint="eastAsia"/>
                      <w:color w:val="auto"/>
                      <w:szCs w:val="21"/>
                      <w:lang w:val="en-US" w:eastAsia="zh-CN"/>
                    </w:rPr>
                    <w:t>水洗沉淀渣</w:t>
                  </w:r>
                </w:p>
              </w:tc>
              <w:tc>
                <w:tcPr>
                  <w:tcW w:w="810" w:type="pct"/>
                  <w:noWrap w:val="0"/>
                  <w:vAlign w:val="center"/>
                </w:tcPr>
                <w:p w14:paraId="55E07F61">
                  <w:pPr>
                    <w:pStyle w:val="24"/>
                    <w:bidi w:val="0"/>
                    <w:rPr>
                      <w:rFonts w:hint="default"/>
                      <w:color w:val="auto"/>
                      <w:lang w:val="en-US" w:eastAsia="zh-CN"/>
                    </w:rPr>
                  </w:pPr>
                  <w:r>
                    <w:rPr>
                      <w:rFonts w:hint="eastAsia"/>
                      <w:color w:val="auto"/>
                      <w:lang w:val="en-US" w:eastAsia="zh-CN"/>
                    </w:rPr>
                    <w:t>水洗分离</w:t>
                  </w:r>
                </w:p>
              </w:tc>
              <w:tc>
                <w:tcPr>
                  <w:tcW w:w="696" w:type="pct"/>
                  <w:noWrap w:val="0"/>
                  <w:vAlign w:val="center"/>
                </w:tcPr>
                <w:p w14:paraId="557F258B">
                  <w:pPr>
                    <w:pStyle w:val="24"/>
                    <w:bidi w:val="0"/>
                    <w:rPr>
                      <w:color w:val="auto"/>
                    </w:rPr>
                  </w:pPr>
                  <w:r>
                    <w:rPr>
                      <w:color w:val="auto"/>
                    </w:rPr>
                    <w:t>一般固废</w:t>
                  </w:r>
                </w:p>
              </w:tc>
              <w:tc>
                <w:tcPr>
                  <w:tcW w:w="813" w:type="pct"/>
                  <w:vMerge w:val="continue"/>
                  <w:noWrap w:val="0"/>
                  <w:vAlign w:val="center"/>
                </w:tcPr>
                <w:p w14:paraId="76CA1D3B">
                  <w:pPr>
                    <w:pStyle w:val="24"/>
                    <w:bidi w:val="0"/>
                    <w:rPr>
                      <w:rFonts w:hint="default"/>
                      <w:color w:val="auto"/>
                      <w:lang w:val="en-US"/>
                    </w:rPr>
                  </w:pPr>
                </w:p>
              </w:tc>
              <w:tc>
                <w:tcPr>
                  <w:tcW w:w="567" w:type="pct"/>
                  <w:noWrap w:val="0"/>
                  <w:vAlign w:val="center"/>
                </w:tcPr>
                <w:p w14:paraId="58805BD7">
                  <w:pPr>
                    <w:pStyle w:val="24"/>
                    <w:bidi w:val="0"/>
                    <w:rPr>
                      <w:rFonts w:hint="default"/>
                      <w:color w:val="auto"/>
                      <w:lang w:val="en-US" w:eastAsia="zh-CN"/>
                    </w:rPr>
                  </w:pPr>
                  <w:r>
                    <w:rPr>
                      <w:rFonts w:hint="eastAsia"/>
                      <w:color w:val="auto"/>
                      <w:lang w:val="en-US" w:eastAsia="zh-CN"/>
                    </w:rPr>
                    <w:t>3.33万</w:t>
                  </w:r>
                </w:p>
              </w:tc>
              <w:tc>
                <w:tcPr>
                  <w:tcW w:w="892" w:type="pct"/>
                  <w:noWrap w:val="0"/>
                  <w:vAlign w:val="center"/>
                </w:tcPr>
                <w:p w14:paraId="4977E663">
                  <w:pPr>
                    <w:pStyle w:val="24"/>
                    <w:bidi w:val="0"/>
                    <w:rPr>
                      <w:rFonts w:hint="eastAsia"/>
                      <w:color w:val="auto"/>
                    </w:rPr>
                  </w:pPr>
                  <w:r>
                    <w:rPr>
                      <w:rFonts w:hint="eastAsia"/>
                      <w:color w:val="auto"/>
                      <w:lang w:val="en-US" w:eastAsia="zh-CN"/>
                    </w:rPr>
                    <w:t>收集后回用于配料搅拌工序</w:t>
                  </w:r>
                </w:p>
              </w:tc>
            </w:tr>
            <w:tr w14:paraId="7974C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755CFE01">
                  <w:pPr>
                    <w:pStyle w:val="24"/>
                    <w:bidi w:val="0"/>
                    <w:rPr>
                      <w:rFonts w:hint="default"/>
                      <w:color w:val="auto"/>
                      <w:lang w:val="en-US" w:eastAsia="zh-CN"/>
                    </w:rPr>
                  </w:pPr>
                  <w:r>
                    <w:rPr>
                      <w:rFonts w:hint="eastAsia"/>
                      <w:color w:val="auto"/>
                      <w:lang w:val="en-US" w:eastAsia="zh-CN"/>
                    </w:rPr>
                    <w:t>5</w:t>
                  </w:r>
                </w:p>
              </w:tc>
              <w:tc>
                <w:tcPr>
                  <w:tcW w:w="830" w:type="pct"/>
                  <w:noWrap w:val="0"/>
                  <w:vAlign w:val="center"/>
                </w:tcPr>
                <w:p w14:paraId="01D6348F">
                  <w:pPr>
                    <w:pStyle w:val="24"/>
                    <w:bidi w:val="0"/>
                    <w:rPr>
                      <w:rFonts w:hint="eastAsia"/>
                      <w:color w:val="auto"/>
                      <w:lang w:val="en-US" w:eastAsia="zh-CN"/>
                    </w:rPr>
                  </w:pPr>
                  <w:r>
                    <w:rPr>
                      <w:rFonts w:hint="eastAsia"/>
                      <w:color w:val="auto"/>
                      <w:lang w:val="en-US" w:eastAsia="zh-CN"/>
                    </w:rPr>
                    <w:t>磨抛加工废水沉淀渣</w:t>
                  </w:r>
                </w:p>
              </w:tc>
              <w:tc>
                <w:tcPr>
                  <w:tcW w:w="810" w:type="pct"/>
                  <w:noWrap w:val="0"/>
                  <w:vAlign w:val="center"/>
                </w:tcPr>
                <w:p w14:paraId="21A36EDB">
                  <w:pPr>
                    <w:pStyle w:val="24"/>
                    <w:bidi w:val="0"/>
                    <w:rPr>
                      <w:rFonts w:hint="default"/>
                      <w:color w:val="auto"/>
                      <w:lang w:val="en-US" w:eastAsia="zh-CN"/>
                    </w:rPr>
                  </w:pPr>
                  <w:r>
                    <w:rPr>
                      <w:rFonts w:hint="eastAsia"/>
                      <w:color w:val="auto"/>
                      <w:lang w:val="en-US" w:eastAsia="zh-CN"/>
                    </w:rPr>
                    <w:t>磨抛加工</w:t>
                  </w:r>
                </w:p>
              </w:tc>
              <w:tc>
                <w:tcPr>
                  <w:tcW w:w="696" w:type="pct"/>
                  <w:noWrap w:val="0"/>
                  <w:vAlign w:val="center"/>
                </w:tcPr>
                <w:p w14:paraId="223E78F1">
                  <w:pPr>
                    <w:pStyle w:val="24"/>
                    <w:bidi w:val="0"/>
                    <w:rPr>
                      <w:color w:val="auto"/>
                    </w:rPr>
                  </w:pPr>
                  <w:r>
                    <w:rPr>
                      <w:color w:val="auto"/>
                    </w:rPr>
                    <w:t>一般固废</w:t>
                  </w:r>
                </w:p>
              </w:tc>
              <w:tc>
                <w:tcPr>
                  <w:tcW w:w="813" w:type="pct"/>
                  <w:vMerge w:val="continue"/>
                  <w:noWrap w:val="0"/>
                  <w:vAlign w:val="center"/>
                </w:tcPr>
                <w:p w14:paraId="5D09C323">
                  <w:pPr>
                    <w:pStyle w:val="24"/>
                    <w:bidi w:val="0"/>
                    <w:rPr>
                      <w:rFonts w:hint="default"/>
                      <w:color w:val="auto"/>
                      <w:lang w:val="en-US" w:eastAsia="zh-CN"/>
                    </w:rPr>
                  </w:pPr>
                </w:p>
              </w:tc>
              <w:tc>
                <w:tcPr>
                  <w:tcW w:w="567" w:type="pct"/>
                  <w:noWrap w:val="0"/>
                  <w:vAlign w:val="center"/>
                </w:tcPr>
                <w:p w14:paraId="17D06148">
                  <w:pPr>
                    <w:pStyle w:val="24"/>
                    <w:bidi w:val="0"/>
                    <w:rPr>
                      <w:rFonts w:hint="default"/>
                      <w:color w:val="auto"/>
                      <w:lang w:val="en-US" w:eastAsia="zh-CN"/>
                    </w:rPr>
                  </w:pPr>
                  <w:r>
                    <w:rPr>
                      <w:rFonts w:hint="eastAsia"/>
                      <w:color w:val="auto"/>
                      <w:lang w:val="en-US" w:eastAsia="zh-CN"/>
                    </w:rPr>
                    <w:t>34.67</w:t>
                  </w:r>
                </w:p>
              </w:tc>
              <w:tc>
                <w:tcPr>
                  <w:tcW w:w="892" w:type="pct"/>
                  <w:noWrap w:val="0"/>
                  <w:vAlign w:val="center"/>
                </w:tcPr>
                <w:p w14:paraId="1A51009B">
                  <w:pPr>
                    <w:pStyle w:val="24"/>
                    <w:bidi w:val="0"/>
                    <w:rPr>
                      <w:rFonts w:hint="default"/>
                      <w:color w:val="auto"/>
                      <w:lang w:val="en-US" w:eastAsia="zh-CN"/>
                    </w:rPr>
                  </w:pPr>
                  <w:r>
                    <w:rPr>
                      <w:rFonts w:hint="eastAsia"/>
                      <w:color w:val="auto"/>
                      <w:lang w:val="en-US" w:eastAsia="zh-CN"/>
                    </w:rPr>
                    <w:t>收集后回用于配料搅拌工序</w:t>
                  </w:r>
                </w:p>
              </w:tc>
            </w:tr>
            <w:tr w14:paraId="2FDA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90" w:type="pct"/>
                  <w:noWrap w:val="0"/>
                  <w:vAlign w:val="center"/>
                </w:tcPr>
                <w:p w14:paraId="1CA13634">
                  <w:pPr>
                    <w:pStyle w:val="24"/>
                    <w:bidi w:val="0"/>
                    <w:rPr>
                      <w:rFonts w:hint="default"/>
                      <w:color w:val="auto"/>
                      <w:lang w:val="en-US" w:eastAsia="zh-CN"/>
                    </w:rPr>
                  </w:pPr>
                  <w:r>
                    <w:rPr>
                      <w:rFonts w:hint="eastAsia"/>
                      <w:color w:val="auto"/>
                      <w:lang w:val="en-US" w:eastAsia="zh-CN"/>
                    </w:rPr>
                    <w:t>6</w:t>
                  </w:r>
                </w:p>
              </w:tc>
              <w:tc>
                <w:tcPr>
                  <w:tcW w:w="830" w:type="pct"/>
                  <w:noWrap w:val="0"/>
                  <w:vAlign w:val="center"/>
                </w:tcPr>
                <w:p w14:paraId="5487F40C">
                  <w:pPr>
                    <w:pStyle w:val="24"/>
                    <w:bidi w:val="0"/>
                    <w:rPr>
                      <w:rFonts w:hint="eastAsia"/>
                      <w:color w:val="auto"/>
                      <w:lang w:val="en-US" w:eastAsia="zh-CN"/>
                    </w:rPr>
                  </w:pPr>
                  <w:r>
                    <w:rPr>
                      <w:rFonts w:hint="eastAsia"/>
                      <w:color w:val="auto"/>
                      <w:lang w:val="en-US" w:eastAsia="zh-CN"/>
                    </w:rPr>
                    <w:t>车辆冲洗平台沉淀渣</w:t>
                  </w:r>
                </w:p>
              </w:tc>
              <w:tc>
                <w:tcPr>
                  <w:tcW w:w="810" w:type="pct"/>
                  <w:noWrap w:val="0"/>
                  <w:vAlign w:val="center"/>
                </w:tcPr>
                <w:p w14:paraId="21E05DA4">
                  <w:pPr>
                    <w:pStyle w:val="24"/>
                    <w:bidi w:val="0"/>
                    <w:rPr>
                      <w:rFonts w:hint="default"/>
                      <w:color w:val="auto"/>
                      <w:lang w:val="en-US" w:eastAsia="zh-CN"/>
                    </w:rPr>
                  </w:pPr>
                  <w:r>
                    <w:rPr>
                      <w:rFonts w:hint="eastAsia"/>
                      <w:color w:val="auto"/>
                      <w:lang w:val="en-US" w:eastAsia="zh-CN"/>
                    </w:rPr>
                    <w:t>车辆冲洗</w:t>
                  </w:r>
                </w:p>
              </w:tc>
              <w:tc>
                <w:tcPr>
                  <w:tcW w:w="696" w:type="pct"/>
                  <w:noWrap w:val="0"/>
                  <w:vAlign w:val="center"/>
                </w:tcPr>
                <w:p w14:paraId="72AC7D9F">
                  <w:pPr>
                    <w:pStyle w:val="24"/>
                    <w:bidi w:val="0"/>
                    <w:rPr>
                      <w:color w:val="auto"/>
                    </w:rPr>
                  </w:pPr>
                  <w:r>
                    <w:rPr>
                      <w:color w:val="auto"/>
                    </w:rPr>
                    <w:t>一般固废</w:t>
                  </w:r>
                </w:p>
              </w:tc>
              <w:tc>
                <w:tcPr>
                  <w:tcW w:w="813" w:type="pct"/>
                  <w:vMerge w:val="continue"/>
                  <w:noWrap w:val="0"/>
                  <w:vAlign w:val="center"/>
                </w:tcPr>
                <w:p w14:paraId="28B80A4B">
                  <w:pPr>
                    <w:pStyle w:val="24"/>
                    <w:bidi w:val="0"/>
                    <w:rPr>
                      <w:rFonts w:hint="eastAsia"/>
                      <w:color w:val="auto"/>
                      <w:lang w:val="en-US" w:eastAsia="zh-CN"/>
                    </w:rPr>
                  </w:pPr>
                </w:p>
              </w:tc>
              <w:tc>
                <w:tcPr>
                  <w:tcW w:w="567" w:type="pct"/>
                  <w:noWrap w:val="0"/>
                  <w:vAlign w:val="center"/>
                </w:tcPr>
                <w:p w14:paraId="04BB5AF4">
                  <w:pPr>
                    <w:pStyle w:val="24"/>
                    <w:bidi w:val="0"/>
                    <w:rPr>
                      <w:rFonts w:hint="default"/>
                      <w:color w:val="auto"/>
                      <w:lang w:val="en-US" w:eastAsia="zh-CN"/>
                    </w:rPr>
                  </w:pPr>
                  <w:r>
                    <w:rPr>
                      <w:rFonts w:hint="eastAsia"/>
                      <w:color w:val="auto"/>
                      <w:lang w:val="en-US" w:eastAsia="zh-CN"/>
                    </w:rPr>
                    <w:t>0.23</w:t>
                  </w:r>
                </w:p>
              </w:tc>
              <w:tc>
                <w:tcPr>
                  <w:tcW w:w="892" w:type="pct"/>
                  <w:noWrap w:val="0"/>
                  <w:vAlign w:val="center"/>
                </w:tcPr>
                <w:p w14:paraId="223BE0AD">
                  <w:pPr>
                    <w:pStyle w:val="24"/>
                    <w:bidi w:val="0"/>
                    <w:rPr>
                      <w:rFonts w:hint="default"/>
                      <w:color w:val="auto"/>
                      <w:lang w:val="en-US" w:eastAsia="zh-CN"/>
                    </w:rPr>
                  </w:pPr>
                  <w:r>
                    <w:rPr>
                      <w:rFonts w:hint="eastAsia"/>
                      <w:color w:val="auto"/>
                      <w:lang w:val="en-US" w:eastAsia="zh-CN"/>
                    </w:rPr>
                    <w:t>收集后回用于配料搅拌工序</w:t>
                  </w:r>
                </w:p>
              </w:tc>
            </w:tr>
          </w:tbl>
          <w:p w14:paraId="0E716F63">
            <w:pPr>
              <w:bidi w:val="0"/>
              <w:rPr>
                <w:color w:val="auto"/>
              </w:rPr>
            </w:pPr>
            <w:r>
              <w:rPr>
                <w:color w:val="auto"/>
              </w:rPr>
              <w:t>项目在厂房内建设1个一般固废仓库，并按《</w:t>
            </w:r>
            <w:r>
              <w:rPr>
                <w:rFonts w:hint="eastAsia"/>
                <w:color w:val="auto"/>
              </w:rPr>
              <w:t>一般工业固体废物贮存和填埋污染控制标准</w:t>
            </w:r>
            <w:r>
              <w:rPr>
                <w:color w:val="auto"/>
              </w:rPr>
              <w:t>》（GB18599-20</w:t>
            </w:r>
            <w:r>
              <w:rPr>
                <w:rFonts w:hint="eastAsia"/>
                <w:color w:val="auto"/>
              </w:rPr>
              <w:t>20</w:t>
            </w:r>
            <w:r>
              <w:rPr>
                <w:color w:val="auto"/>
              </w:rPr>
              <w:t>）相关规定进行建设，建成后用于一般工业固体废物临时贮存。建设项目一般固废的暂存区需按照《</w:t>
            </w:r>
            <w:r>
              <w:rPr>
                <w:rFonts w:hint="eastAsia"/>
                <w:color w:val="auto"/>
              </w:rPr>
              <w:t>一般工业固体废物贮存和填埋污染控制标准</w:t>
            </w:r>
            <w:r>
              <w:rPr>
                <w:color w:val="auto"/>
              </w:rPr>
              <w:t>》（GB18599-20</w:t>
            </w:r>
            <w:r>
              <w:rPr>
                <w:rFonts w:hint="eastAsia"/>
                <w:color w:val="auto"/>
              </w:rPr>
              <w:t>20</w:t>
            </w:r>
            <w:r>
              <w:rPr>
                <w:color w:val="auto"/>
              </w:rPr>
              <w:t>）要求建设，具体要求如下：</w:t>
            </w:r>
          </w:p>
          <w:p w14:paraId="35D588F8">
            <w:pPr>
              <w:bidi w:val="0"/>
              <w:rPr>
                <w:color w:val="auto"/>
              </w:rPr>
            </w:pPr>
            <w:r>
              <w:rPr>
                <w:rFonts w:hint="eastAsia"/>
                <w:color w:val="auto"/>
              </w:rPr>
              <w:t>①</w:t>
            </w:r>
            <w:r>
              <w:rPr>
                <w:color w:val="auto"/>
              </w:rPr>
              <w:t>贮存、处置场的建设类型，必须与将要堆放的一般工业固体废物的类别相一致。</w:t>
            </w:r>
          </w:p>
          <w:p w14:paraId="7292F470">
            <w:pPr>
              <w:bidi w:val="0"/>
              <w:rPr>
                <w:color w:val="auto"/>
              </w:rPr>
            </w:pPr>
            <w:r>
              <w:rPr>
                <w:rFonts w:hint="eastAsia"/>
                <w:color w:val="auto"/>
              </w:rPr>
              <w:t>②</w:t>
            </w:r>
            <w:r>
              <w:rPr>
                <w:color w:val="auto"/>
              </w:rPr>
              <w:t>贮存、处置场应采取防止粉尘污染的措施。</w:t>
            </w:r>
          </w:p>
          <w:p w14:paraId="38DF09BA">
            <w:pPr>
              <w:bidi w:val="0"/>
              <w:rPr>
                <w:color w:val="auto"/>
              </w:rPr>
            </w:pPr>
            <w:r>
              <w:rPr>
                <w:rFonts w:hint="eastAsia"/>
                <w:color w:val="auto"/>
              </w:rPr>
              <w:t>③</w:t>
            </w:r>
            <w:r>
              <w:rPr>
                <w:color w:val="auto"/>
              </w:rPr>
              <w:t>为防止雨水径流进入贮存、处置场内，避免</w:t>
            </w:r>
            <w:r>
              <w:rPr>
                <w:rFonts w:hint="eastAsia"/>
                <w:color w:val="auto"/>
                <w:lang w:val="en-US" w:eastAsia="zh-CN"/>
              </w:rPr>
              <w:t>产生</w:t>
            </w:r>
            <w:r>
              <w:rPr>
                <w:color w:val="auto"/>
              </w:rPr>
              <w:t>渗滤液量，贮存、处置场周边设置导流渠。</w:t>
            </w:r>
          </w:p>
          <w:p w14:paraId="01EB80A5">
            <w:pPr>
              <w:bidi w:val="0"/>
              <w:rPr>
                <w:color w:val="auto"/>
              </w:rPr>
            </w:pPr>
            <w:r>
              <w:rPr>
                <w:rFonts w:hint="eastAsia"/>
                <w:color w:val="auto"/>
              </w:rPr>
              <w:t>④</w:t>
            </w:r>
            <w:r>
              <w:rPr>
                <w:color w:val="auto"/>
              </w:rPr>
              <w:t>应设计渗滤液集排水设施。</w:t>
            </w:r>
          </w:p>
          <w:p w14:paraId="3929A6F7">
            <w:pPr>
              <w:bidi w:val="0"/>
              <w:rPr>
                <w:rFonts w:hint="eastAsia"/>
                <w:color w:val="auto"/>
              </w:rPr>
            </w:pPr>
            <w:r>
              <w:rPr>
                <w:rFonts w:hint="eastAsia"/>
                <w:color w:val="auto"/>
              </w:rPr>
              <w:t>⑤</w:t>
            </w:r>
            <w:r>
              <w:rPr>
                <w:color w:val="auto"/>
              </w:rPr>
              <w:t>为保障设施、设备正常运营，必要时应采取措施防止地基下沉，尤其是防止不均匀或局部下沉。</w:t>
            </w:r>
          </w:p>
          <w:p w14:paraId="120C410F">
            <w:pPr>
              <w:bidi w:val="0"/>
              <w:rPr>
                <w:rFonts w:hint="eastAsia"/>
                <w:b/>
                <w:bCs/>
                <w:color w:val="auto"/>
              </w:rPr>
            </w:pPr>
            <w:r>
              <w:rPr>
                <w:rFonts w:hint="eastAsia"/>
                <w:b/>
                <w:bCs/>
                <w:color w:val="auto"/>
              </w:rPr>
              <w:t>（</w:t>
            </w:r>
            <w:r>
              <w:rPr>
                <w:rFonts w:hint="eastAsia"/>
                <w:b/>
                <w:bCs/>
                <w:color w:val="auto"/>
                <w:lang w:val="en-US" w:eastAsia="zh-CN"/>
              </w:rPr>
              <w:t>2</w:t>
            </w:r>
            <w:r>
              <w:rPr>
                <w:rFonts w:hint="eastAsia"/>
                <w:b/>
                <w:bCs/>
                <w:color w:val="auto"/>
              </w:rPr>
              <w:t>）危险废物产生及处置情况</w:t>
            </w:r>
          </w:p>
          <w:p w14:paraId="26C03CB8">
            <w:pPr>
              <w:bidi w:val="0"/>
              <w:rPr>
                <w:color w:val="auto"/>
              </w:rPr>
            </w:pPr>
            <w:r>
              <w:rPr>
                <w:rFonts w:hint="eastAsia"/>
                <w:color w:val="auto"/>
              </w:rPr>
              <w:t>①</w:t>
            </w:r>
            <w:r>
              <w:rPr>
                <w:rFonts w:hint="eastAsia"/>
                <w:color w:val="auto"/>
                <w:lang w:val="en-US" w:eastAsia="zh-CN"/>
              </w:rPr>
              <w:t>废包装桶：</w:t>
            </w:r>
            <w:r>
              <w:rPr>
                <w:color w:val="auto"/>
              </w:rPr>
              <w:t>项目</w:t>
            </w:r>
            <w:r>
              <w:rPr>
                <w:rFonts w:hint="eastAsia"/>
                <w:color w:val="auto"/>
                <w:lang w:val="en-US" w:eastAsia="zh-CN"/>
              </w:rPr>
              <w:t>液压油、机油</w:t>
            </w:r>
            <w:r>
              <w:rPr>
                <w:color w:val="auto"/>
              </w:rPr>
              <w:t>使用过程中会产生废包装桶，产生量约0.</w:t>
            </w:r>
            <w:r>
              <w:rPr>
                <w:rFonts w:hint="eastAsia"/>
                <w:color w:val="auto"/>
                <w:lang w:val="en-US" w:eastAsia="zh-CN"/>
              </w:rPr>
              <w:t>2</w:t>
            </w:r>
            <w:r>
              <w:rPr>
                <w:color w:val="auto"/>
              </w:rPr>
              <w:t>t/a，产生的废包装桶属于危险废物，</w:t>
            </w:r>
            <w:r>
              <w:rPr>
                <w:rFonts w:hint="eastAsia"/>
                <w:color w:val="auto"/>
                <w:lang w:val="en-US" w:eastAsia="zh-CN"/>
              </w:rPr>
              <w:t>属于HW08</w:t>
            </w:r>
            <w:r>
              <w:rPr>
                <w:rFonts w:hint="eastAsia"/>
                <w:color w:val="auto"/>
              </w:rPr>
              <w:t>废矿物油与含矿物油废物</w:t>
            </w:r>
            <w:r>
              <w:rPr>
                <w:rFonts w:hint="eastAsia"/>
                <w:color w:val="auto"/>
                <w:lang w:eastAsia="zh-CN"/>
              </w:rPr>
              <w:t>，</w:t>
            </w:r>
            <w:r>
              <w:rPr>
                <w:color w:val="auto"/>
              </w:rPr>
              <w:t>危废代码为900-</w:t>
            </w:r>
            <w:r>
              <w:rPr>
                <w:rFonts w:hint="eastAsia"/>
                <w:color w:val="auto"/>
                <w:lang w:val="en-US" w:eastAsia="zh-CN"/>
              </w:rPr>
              <w:t>249</w:t>
            </w:r>
            <w:r>
              <w:rPr>
                <w:color w:val="auto"/>
              </w:rPr>
              <w:t>-</w:t>
            </w:r>
            <w:r>
              <w:rPr>
                <w:rFonts w:hint="eastAsia"/>
                <w:color w:val="auto"/>
                <w:lang w:val="en-US" w:eastAsia="zh-CN"/>
              </w:rPr>
              <w:t>08</w:t>
            </w:r>
            <w:r>
              <w:rPr>
                <w:color w:val="auto"/>
              </w:rPr>
              <w:t>，收集后暂存于厂区危废仓库，定期交由有资质的单位接收处理。</w:t>
            </w:r>
          </w:p>
          <w:p w14:paraId="197DD817">
            <w:pPr>
              <w:bidi w:val="0"/>
              <w:rPr>
                <w:rFonts w:hint="eastAsia"/>
                <w:color w:val="auto"/>
                <w:lang w:val="en-US" w:eastAsia="zh-CN"/>
              </w:rPr>
            </w:pPr>
            <w:r>
              <w:rPr>
                <w:rFonts w:hint="eastAsia"/>
                <w:color w:val="auto"/>
              </w:rPr>
              <w:t>②</w:t>
            </w:r>
            <w:r>
              <w:rPr>
                <w:rFonts w:hint="eastAsia"/>
                <w:color w:val="auto"/>
                <w:lang w:val="en-US" w:eastAsia="zh-CN"/>
              </w:rPr>
              <w:t>废液压油：项目生产过程液压设备维护、更换和拆解过程中会产生废液压油，液压油每6个月更换一次，单台液压油每次使用液压油约为60L，共计9台，单次更换量为540L，年更换两次，年产生废液压油1080L（密度为860~870kg/m</w:t>
            </w:r>
            <w:r>
              <w:rPr>
                <w:rFonts w:hint="eastAsia"/>
                <w:color w:val="auto"/>
                <w:vertAlign w:val="superscript"/>
                <w:lang w:val="en-US" w:eastAsia="zh-CN"/>
              </w:rPr>
              <w:t>3</w:t>
            </w:r>
            <w:r>
              <w:rPr>
                <w:rFonts w:hint="eastAsia"/>
                <w:color w:val="auto"/>
                <w:lang w:val="en-US" w:eastAsia="zh-CN"/>
              </w:rPr>
              <w:t>）、0.93t/a。属于HW08废矿物油与含矿物油废物，废物类别为900-218-08。收集暂存于厂区危废暂存间收集后交由资质单位处理。</w:t>
            </w:r>
          </w:p>
          <w:p w14:paraId="09955406">
            <w:pPr>
              <w:bidi w:val="0"/>
              <w:rPr>
                <w:rFonts w:hint="eastAsia"/>
                <w:color w:val="auto"/>
                <w:lang w:val="en-US" w:eastAsia="zh-CN"/>
              </w:rPr>
            </w:pPr>
            <w:r>
              <w:rPr>
                <w:rFonts w:hint="eastAsia"/>
                <w:color w:val="auto"/>
              </w:rPr>
              <w:t>③</w:t>
            </w:r>
            <w:r>
              <w:rPr>
                <w:rFonts w:hint="eastAsia"/>
                <w:color w:val="auto"/>
                <w:lang w:val="en-US" w:eastAsia="zh-CN"/>
              </w:rPr>
              <w:t>废机油：本项目部分设备使用机油进行润滑，根据企业提供资料，产生量约0.2t/a，属于HW08废矿物油与含矿物油废物，废物类别为900-217-08。收集暂存于厂区危废暂存间收集后交由资质单位处理。</w:t>
            </w:r>
          </w:p>
          <w:p w14:paraId="62CB5733">
            <w:pPr>
              <w:bidi w:val="0"/>
              <w:rPr>
                <w:rFonts w:hint="eastAsia"/>
                <w:color w:val="auto"/>
                <w:lang w:val="en-US" w:eastAsia="zh-CN"/>
              </w:rPr>
            </w:pPr>
            <w:r>
              <w:rPr>
                <w:rFonts w:hint="eastAsia"/>
                <w:color w:val="auto"/>
                <w:lang w:val="en-US" w:eastAsia="zh-CN"/>
              </w:rPr>
              <w:t>④含油抹布、手套：机械设备运转及维护过程中会产生废含油抹布和废含油手套，根据企业提供资料，废含油抹布和废含油手套产生量约为0.01t/a。根据《国家危险废物名录》（2025年版）可知，废含油抹布和废含油手套属于危险废物，废物类别编号为HW49，废物代码为900-041-49，暂存于危废暂存间内，定期交有资质单位处置。</w:t>
            </w:r>
          </w:p>
          <w:p w14:paraId="15DA5CA8">
            <w:pPr>
              <w:pStyle w:val="23"/>
              <w:bidi w:val="0"/>
              <w:rPr>
                <w:rFonts w:hint="eastAsia"/>
                <w:color w:val="auto"/>
                <w:lang w:eastAsia="zh-CN"/>
              </w:rPr>
            </w:pPr>
            <w:r>
              <w:rPr>
                <w:color w:val="auto"/>
              </w:rPr>
              <w:t>表</w:t>
            </w:r>
            <w:r>
              <w:rPr>
                <w:rFonts w:hint="eastAsia"/>
                <w:color w:val="auto"/>
              </w:rPr>
              <w:t>4-1</w:t>
            </w:r>
            <w:r>
              <w:rPr>
                <w:rFonts w:hint="eastAsia"/>
                <w:color w:val="auto"/>
                <w:lang w:val="en-US" w:eastAsia="zh-CN"/>
              </w:rPr>
              <w:t>6</w:t>
            </w:r>
            <w:r>
              <w:rPr>
                <w:color w:val="auto"/>
              </w:rPr>
              <w:t xml:space="preserve"> </w:t>
            </w:r>
            <w:r>
              <w:rPr>
                <w:rFonts w:hint="eastAsia"/>
                <w:color w:val="auto"/>
                <w:lang w:val="en-US" w:eastAsia="zh-CN"/>
              </w:rPr>
              <w:t xml:space="preserve"> </w:t>
            </w:r>
            <w:r>
              <w:rPr>
                <w:color w:val="auto"/>
              </w:rPr>
              <w:t>危险废物产生一览表</w:t>
            </w:r>
            <w:r>
              <w:rPr>
                <w:rFonts w:hint="eastAsia"/>
                <w:color w:val="auto"/>
                <w:lang w:eastAsia="zh-CN"/>
              </w:rPr>
              <w:t>（</w:t>
            </w:r>
            <w:r>
              <w:rPr>
                <w:color w:val="auto"/>
              </w:rPr>
              <w:t>单位：t/a</w:t>
            </w:r>
            <w:r>
              <w:rPr>
                <w:rFonts w:hint="eastAsia"/>
                <w:color w:val="auto"/>
                <w:lang w:eastAsia="zh-CN"/>
              </w:rPr>
              <w:t>）</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23"/>
              <w:gridCol w:w="905"/>
              <w:gridCol w:w="1318"/>
              <w:gridCol w:w="840"/>
              <w:gridCol w:w="929"/>
              <w:gridCol w:w="701"/>
              <w:gridCol w:w="812"/>
              <w:gridCol w:w="645"/>
              <w:gridCol w:w="656"/>
              <w:gridCol w:w="1002"/>
            </w:tblGrid>
            <w:tr w14:paraId="3456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7A2901A7">
                  <w:pPr>
                    <w:pStyle w:val="24"/>
                    <w:bidi w:val="0"/>
                    <w:rPr>
                      <w:b/>
                      <w:bCs/>
                      <w:color w:val="auto"/>
                    </w:rPr>
                  </w:pPr>
                  <w:r>
                    <w:rPr>
                      <w:b/>
                      <w:bCs/>
                      <w:color w:val="auto"/>
                    </w:rPr>
                    <w:t>序号</w:t>
                  </w:r>
                </w:p>
              </w:tc>
              <w:tc>
                <w:tcPr>
                  <w:tcW w:w="543" w:type="pct"/>
                  <w:noWrap w:val="0"/>
                  <w:vAlign w:val="center"/>
                </w:tcPr>
                <w:p w14:paraId="3A3925C5">
                  <w:pPr>
                    <w:pStyle w:val="24"/>
                    <w:bidi w:val="0"/>
                    <w:rPr>
                      <w:b/>
                      <w:bCs/>
                      <w:color w:val="auto"/>
                    </w:rPr>
                  </w:pPr>
                  <w:r>
                    <w:rPr>
                      <w:b/>
                      <w:bCs/>
                      <w:color w:val="auto"/>
                    </w:rPr>
                    <w:t>危险废物名称</w:t>
                  </w:r>
                </w:p>
              </w:tc>
              <w:tc>
                <w:tcPr>
                  <w:tcW w:w="791" w:type="pct"/>
                  <w:noWrap w:val="0"/>
                  <w:vAlign w:val="center"/>
                </w:tcPr>
                <w:p w14:paraId="1A93DFBC">
                  <w:pPr>
                    <w:pStyle w:val="24"/>
                    <w:bidi w:val="0"/>
                    <w:rPr>
                      <w:b/>
                      <w:bCs/>
                      <w:color w:val="auto"/>
                    </w:rPr>
                  </w:pPr>
                  <w:r>
                    <w:rPr>
                      <w:b/>
                      <w:bCs/>
                      <w:color w:val="auto"/>
                    </w:rPr>
                    <w:t>危险废物类别</w:t>
                  </w:r>
                  <w:r>
                    <w:rPr>
                      <w:rFonts w:hint="eastAsia"/>
                      <w:b/>
                      <w:bCs/>
                      <w:color w:val="auto"/>
                    </w:rPr>
                    <w:t>及</w:t>
                  </w:r>
                  <w:r>
                    <w:rPr>
                      <w:b/>
                      <w:bCs/>
                      <w:color w:val="auto"/>
                    </w:rPr>
                    <w:t>代码</w:t>
                  </w:r>
                </w:p>
              </w:tc>
              <w:tc>
                <w:tcPr>
                  <w:tcW w:w="504" w:type="pct"/>
                  <w:noWrap w:val="0"/>
                  <w:vAlign w:val="center"/>
                </w:tcPr>
                <w:p w14:paraId="24E0371F">
                  <w:pPr>
                    <w:pStyle w:val="24"/>
                    <w:bidi w:val="0"/>
                    <w:rPr>
                      <w:b/>
                      <w:bCs/>
                      <w:color w:val="auto"/>
                    </w:rPr>
                  </w:pPr>
                  <w:r>
                    <w:rPr>
                      <w:b/>
                      <w:bCs/>
                      <w:color w:val="auto"/>
                    </w:rPr>
                    <w:t>产生量t/a</w:t>
                  </w:r>
                </w:p>
              </w:tc>
              <w:tc>
                <w:tcPr>
                  <w:tcW w:w="557" w:type="pct"/>
                  <w:noWrap w:val="0"/>
                  <w:vAlign w:val="center"/>
                </w:tcPr>
                <w:p w14:paraId="2182AECB">
                  <w:pPr>
                    <w:pStyle w:val="24"/>
                    <w:bidi w:val="0"/>
                    <w:rPr>
                      <w:b/>
                      <w:bCs/>
                      <w:color w:val="auto"/>
                    </w:rPr>
                  </w:pPr>
                  <w:r>
                    <w:rPr>
                      <w:b/>
                      <w:bCs/>
                      <w:color w:val="auto"/>
                    </w:rPr>
                    <w:t>产生工序及装置</w:t>
                  </w:r>
                </w:p>
              </w:tc>
              <w:tc>
                <w:tcPr>
                  <w:tcW w:w="420" w:type="pct"/>
                  <w:noWrap w:val="0"/>
                  <w:vAlign w:val="center"/>
                </w:tcPr>
                <w:p w14:paraId="2A61FE0B">
                  <w:pPr>
                    <w:pStyle w:val="24"/>
                    <w:bidi w:val="0"/>
                    <w:rPr>
                      <w:b/>
                      <w:bCs/>
                      <w:color w:val="auto"/>
                    </w:rPr>
                  </w:pPr>
                  <w:r>
                    <w:rPr>
                      <w:b/>
                      <w:bCs/>
                      <w:color w:val="auto"/>
                    </w:rPr>
                    <w:t>形态</w:t>
                  </w:r>
                </w:p>
              </w:tc>
              <w:tc>
                <w:tcPr>
                  <w:tcW w:w="487" w:type="pct"/>
                  <w:noWrap w:val="0"/>
                  <w:vAlign w:val="center"/>
                </w:tcPr>
                <w:p w14:paraId="71032872">
                  <w:pPr>
                    <w:pStyle w:val="24"/>
                    <w:bidi w:val="0"/>
                    <w:rPr>
                      <w:b/>
                      <w:bCs/>
                      <w:color w:val="auto"/>
                    </w:rPr>
                  </w:pPr>
                  <w:r>
                    <w:rPr>
                      <w:b/>
                      <w:bCs/>
                      <w:color w:val="auto"/>
                    </w:rPr>
                    <w:t>有害成分</w:t>
                  </w:r>
                </w:p>
              </w:tc>
              <w:tc>
                <w:tcPr>
                  <w:tcW w:w="387" w:type="pct"/>
                  <w:noWrap w:val="0"/>
                  <w:vAlign w:val="center"/>
                </w:tcPr>
                <w:p w14:paraId="0936EFBA">
                  <w:pPr>
                    <w:pStyle w:val="24"/>
                    <w:bidi w:val="0"/>
                    <w:rPr>
                      <w:b/>
                      <w:bCs/>
                      <w:color w:val="auto"/>
                    </w:rPr>
                  </w:pPr>
                  <w:r>
                    <w:rPr>
                      <w:b/>
                      <w:bCs/>
                      <w:color w:val="auto"/>
                    </w:rPr>
                    <w:t>产废周期</w:t>
                  </w:r>
                </w:p>
              </w:tc>
              <w:tc>
                <w:tcPr>
                  <w:tcW w:w="393" w:type="pct"/>
                  <w:noWrap w:val="0"/>
                  <w:vAlign w:val="center"/>
                </w:tcPr>
                <w:p w14:paraId="5B7A6FB9">
                  <w:pPr>
                    <w:pStyle w:val="24"/>
                    <w:bidi w:val="0"/>
                    <w:rPr>
                      <w:b/>
                      <w:bCs/>
                      <w:color w:val="auto"/>
                    </w:rPr>
                  </w:pPr>
                  <w:r>
                    <w:rPr>
                      <w:b/>
                      <w:bCs/>
                      <w:color w:val="auto"/>
                    </w:rPr>
                    <w:t>危险</w:t>
                  </w:r>
                </w:p>
                <w:p w14:paraId="75B2277A">
                  <w:pPr>
                    <w:pStyle w:val="24"/>
                    <w:bidi w:val="0"/>
                    <w:rPr>
                      <w:b/>
                      <w:bCs/>
                      <w:color w:val="auto"/>
                    </w:rPr>
                  </w:pPr>
                  <w:r>
                    <w:rPr>
                      <w:b/>
                      <w:bCs/>
                      <w:color w:val="auto"/>
                    </w:rPr>
                    <w:t>特性</w:t>
                  </w:r>
                </w:p>
              </w:tc>
              <w:tc>
                <w:tcPr>
                  <w:tcW w:w="601" w:type="pct"/>
                  <w:noWrap w:val="0"/>
                  <w:vAlign w:val="center"/>
                </w:tcPr>
                <w:p w14:paraId="50393EBE">
                  <w:pPr>
                    <w:pStyle w:val="24"/>
                    <w:bidi w:val="0"/>
                    <w:rPr>
                      <w:b/>
                      <w:bCs/>
                      <w:color w:val="auto"/>
                    </w:rPr>
                  </w:pPr>
                  <w:r>
                    <w:rPr>
                      <w:b/>
                      <w:bCs/>
                      <w:color w:val="auto"/>
                    </w:rPr>
                    <w:t>污染防治措施</w:t>
                  </w:r>
                </w:p>
              </w:tc>
            </w:tr>
            <w:tr w14:paraId="0742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74E8A199">
                  <w:pPr>
                    <w:pStyle w:val="24"/>
                    <w:bidi w:val="0"/>
                    <w:rPr>
                      <w:rFonts w:hint="eastAsia"/>
                      <w:color w:val="auto"/>
                      <w:lang w:val="en-US" w:eastAsia="zh-CN"/>
                    </w:rPr>
                  </w:pPr>
                  <w:r>
                    <w:rPr>
                      <w:rFonts w:hint="eastAsia"/>
                      <w:color w:val="auto"/>
                      <w:lang w:val="en-US" w:eastAsia="zh-CN"/>
                    </w:rPr>
                    <w:t>1</w:t>
                  </w:r>
                </w:p>
              </w:tc>
              <w:tc>
                <w:tcPr>
                  <w:tcW w:w="543" w:type="pct"/>
                  <w:noWrap w:val="0"/>
                  <w:vAlign w:val="center"/>
                </w:tcPr>
                <w:p w14:paraId="42E48AFB">
                  <w:pPr>
                    <w:pStyle w:val="24"/>
                    <w:bidi w:val="0"/>
                    <w:rPr>
                      <w:rFonts w:hint="eastAsia"/>
                      <w:color w:val="auto"/>
                    </w:rPr>
                  </w:pPr>
                  <w:r>
                    <w:rPr>
                      <w:rFonts w:hint="eastAsia"/>
                      <w:color w:val="auto"/>
                    </w:rPr>
                    <w:t>废包装桶</w:t>
                  </w:r>
                </w:p>
              </w:tc>
              <w:tc>
                <w:tcPr>
                  <w:tcW w:w="791" w:type="pct"/>
                  <w:noWrap w:val="0"/>
                  <w:vAlign w:val="center"/>
                </w:tcPr>
                <w:p w14:paraId="46ECBE47">
                  <w:pPr>
                    <w:pStyle w:val="24"/>
                    <w:bidi w:val="0"/>
                    <w:rPr>
                      <w:rFonts w:hint="default"/>
                      <w:color w:val="auto"/>
                      <w:lang w:val="en-US" w:eastAsia="zh-CN"/>
                    </w:rPr>
                  </w:pPr>
                  <w:r>
                    <w:rPr>
                      <w:rFonts w:hint="eastAsia"/>
                      <w:color w:val="auto"/>
                    </w:rPr>
                    <w:t>HW</w:t>
                  </w:r>
                  <w:r>
                    <w:rPr>
                      <w:rFonts w:hint="eastAsia"/>
                      <w:color w:val="auto"/>
                      <w:lang w:val="en-US" w:eastAsia="zh-CN"/>
                    </w:rPr>
                    <w:t>08</w:t>
                  </w:r>
                </w:p>
                <w:p w14:paraId="3846194E">
                  <w:pPr>
                    <w:pStyle w:val="24"/>
                    <w:bidi w:val="0"/>
                    <w:rPr>
                      <w:rFonts w:hint="default"/>
                      <w:color w:val="auto"/>
                      <w:lang w:val="en-US" w:eastAsia="zh-CN"/>
                    </w:rPr>
                  </w:pPr>
                  <w:r>
                    <w:rPr>
                      <w:rFonts w:hint="eastAsia"/>
                      <w:color w:val="auto"/>
                    </w:rPr>
                    <w:t>900-</w:t>
                  </w:r>
                  <w:r>
                    <w:rPr>
                      <w:rFonts w:hint="eastAsia"/>
                      <w:color w:val="auto"/>
                      <w:lang w:val="en-US" w:eastAsia="zh-CN"/>
                    </w:rPr>
                    <w:t>249</w:t>
                  </w:r>
                  <w:r>
                    <w:rPr>
                      <w:rFonts w:hint="eastAsia"/>
                      <w:color w:val="auto"/>
                    </w:rPr>
                    <w:t>-</w:t>
                  </w:r>
                  <w:r>
                    <w:rPr>
                      <w:rFonts w:hint="eastAsia"/>
                      <w:color w:val="auto"/>
                      <w:lang w:val="en-US" w:eastAsia="zh-CN"/>
                    </w:rPr>
                    <w:t>08</w:t>
                  </w:r>
                </w:p>
              </w:tc>
              <w:tc>
                <w:tcPr>
                  <w:tcW w:w="504" w:type="pct"/>
                  <w:noWrap w:val="0"/>
                  <w:vAlign w:val="center"/>
                </w:tcPr>
                <w:p w14:paraId="3D35B402">
                  <w:pPr>
                    <w:pStyle w:val="24"/>
                    <w:bidi w:val="0"/>
                    <w:rPr>
                      <w:rFonts w:hint="eastAsia"/>
                      <w:color w:val="auto"/>
                      <w:lang w:val="en-US" w:eastAsia="zh-CN"/>
                    </w:rPr>
                  </w:pPr>
                  <w:r>
                    <w:rPr>
                      <w:rFonts w:hint="eastAsia"/>
                      <w:color w:val="auto"/>
                    </w:rPr>
                    <w:t>0.</w:t>
                  </w:r>
                  <w:r>
                    <w:rPr>
                      <w:rFonts w:hint="eastAsia"/>
                      <w:color w:val="auto"/>
                      <w:lang w:val="en-US" w:eastAsia="zh-CN"/>
                    </w:rPr>
                    <w:t>2</w:t>
                  </w:r>
                </w:p>
              </w:tc>
              <w:tc>
                <w:tcPr>
                  <w:tcW w:w="557" w:type="pct"/>
                  <w:noWrap w:val="0"/>
                  <w:vAlign w:val="center"/>
                </w:tcPr>
                <w:p w14:paraId="103C7ADA">
                  <w:pPr>
                    <w:pStyle w:val="24"/>
                    <w:bidi w:val="0"/>
                    <w:rPr>
                      <w:rFonts w:hint="eastAsia"/>
                      <w:color w:val="auto"/>
                      <w:lang w:val="en-US" w:eastAsia="zh-CN"/>
                    </w:rPr>
                  </w:pPr>
                  <w:r>
                    <w:rPr>
                      <w:rFonts w:hint="eastAsia"/>
                      <w:color w:val="auto"/>
                    </w:rPr>
                    <w:t>辅料使用</w:t>
                  </w:r>
                </w:p>
              </w:tc>
              <w:tc>
                <w:tcPr>
                  <w:tcW w:w="420" w:type="pct"/>
                  <w:noWrap w:val="0"/>
                  <w:vAlign w:val="center"/>
                </w:tcPr>
                <w:p w14:paraId="4E20ED52">
                  <w:pPr>
                    <w:pStyle w:val="24"/>
                    <w:bidi w:val="0"/>
                    <w:rPr>
                      <w:rFonts w:hint="eastAsia"/>
                      <w:color w:val="auto"/>
                    </w:rPr>
                  </w:pPr>
                  <w:r>
                    <w:rPr>
                      <w:rFonts w:hint="eastAsia"/>
                      <w:color w:val="auto"/>
                    </w:rPr>
                    <w:t>固</w:t>
                  </w:r>
                </w:p>
              </w:tc>
              <w:tc>
                <w:tcPr>
                  <w:tcW w:w="487" w:type="pct"/>
                  <w:noWrap w:val="0"/>
                  <w:vAlign w:val="center"/>
                </w:tcPr>
                <w:p w14:paraId="19E36624">
                  <w:pPr>
                    <w:pStyle w:val="24"/>
                    <w:bidi w:val="0"/>
                    <w:rPr>
                      <w:rFonts w:hint="eastAsia"/>
                      <w:color w:val="auto"/>
                    </w:rPr>
                  </w:pPr>
                  <w:r>
                    <w:rPr>
                      <w:rFonts w:hint="eastAsia"/>
                      <w:color w:val="auto"/>
                    </w:rPr>
                    <w:t>有机物</w:t>
                  </w:r>
                </w:p>
              </w:tc>
              <w:tc>
                <w:tcPr>
                  <w:tcW w:w="387" w:type="pct"/>
                  <w:noWrap w:val="0"/>
                  <w:vAlign w:val="center"/>
                </w:tcPr>
                <w:p w14:paraId="08CF0264">
                  <w:pPr>
                    <w:pStyle w:val="24"/>
                    <w:bidi w:val="0"/>
                    <w:rPr>
                      <w:rFonts w:hint="eastAsia"/>
                      <w:color w:val="auto"/>
                      <w:lang w:val="en-US" w:eastAsia="zh-CN"/>
                    </w:rPr>
                  </w:pPr>
                  <w:r>
                    <w:rPr>
                      <w:rFonts w:hint="eastAsia"/>
                      <w:color w:val="auto"/>
                    </w:rPr>
                    <w:t>5d</w:t>
                  </w:r>
                </w:p>
              </w:tc>
              <w:tc>
                <w:tcPr>
                  <w:tcW w:w="393" w:type="pct"/>
                  <w:noWrap w:val="0"/>
                  <w:vAlign w:val="center"/>
                </w:tcPr>
                <w:p w14:paraId="757BB256">
                  <w:pPr>
                    <w:pStyle w:val="24"/>
                    <w:bidi w:val="0"/>
                    <w:rPr>
                      <w:rFonts w:hint="eastAsia"/>
                      <w:color w:val="auto"/>
                    </w:rPr>
                  </w:pPr>
                  <w:r>
                    <w:rPr>
                      <w:rFonts w:hint="eastAsia"/>
                      <w:color w:val="auto"/>
                    </w:rPr>
                    <w:t>T</w:t>
                  </w:r>
                  <w:r>
                    <w:rPr>
                      <w:rFonts w:hint="eastAsia"/>
                      <w:color w:val="auto"/>
                      <w:lang w:eastAsia="zh-CN"/>
                    </w:rPr>
                    <w:t>，</w:t>
                  </w:r>
                  <w:r>
                    <w:rPr>
                      <w:rFonts w:hint="eastAsia"/>
                      <w:color w:val="auto"/>
                    </w:rPr>
                    <w:t>I</w:t>
                  </w:r>
                </w:p>
              </w:tc>
              <w:tc>
                <w:tcPr>
                  <w:tcW w:w="601" w:type="pct"/>
                  <w:vMerge w:val="restart"/>
                  <w:noWrap w:val="0"/>
                  <w:vAlign w:val="center"/>
                </w:tcPr>
                <w:p w14:paraId="1146E6FB">
                  <w:pPr>
                    <w:pStyle w:val="24"/>
                    <w:bidi w:val="0"/>
                    <w:rPr>
                      <w:color w:val="auto"/>
                    </w:rPr>
                  </w:pPr>
                  <w:r>
                    <w:rPr>
                      <w:color w:val="auto"/>
                    </w:rPr>
                    <w:t>厂区暂存后交由有资质的单位处理处置</w:t>
                  </w:r>
                </w:p>
              </w:tc>
            </w:tr>
            <w:tr w14:paraId="37C3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33A44619">
                  <w:pPr>
                    <w:pStyle w:val="24"/>
                    <w:bidi w:val="0"/>
                    <w:rPr>
                      <w:rFonts w:hint="eastAsia"/>
                      <w:color w:val="auto"/>
                      <w:lang w:val="en-US" w:eastAsia="zh-CN"/>
                    </w:rPr>
                  </w:pPr>
                  <w:r>
                    <w:rPr>
                      <w:rFonts w:hint="eastAsia"/>
                      <w:color w:val="auto"/>
                      <w:lang w:val="en-US" w:eastAsia="zh-CN"/>
                    </w:rPr>
                    <w:t>2</w:t>
                  </w:r>
                </w:p>
              </w:tc>
              <w:tc>
                <w:tcPr>
                  <w:tcW w:w="543" w:type="pct"/>
                  <w:noWrap w:val="0"/>
                  <w:vAlign w:val="center"/>
                </w:tcPr>
                <w:p w14:paraId="785A76FD">
                  <w:pPr>
                    <w:pStyle w:val="24"/>
                    <w:bidi w:val="0"/>
                    <w:rPr>
                      <w:rFonts w:hint="eastAsia"/>
                      <w:color w:val="auto"/>
                      <w:lang w:val="en-US" w:eastAsia="zh-CN"/>
                    </w:rPr>
                  </w:pPr>
                  <w:r>
                    <w:rPr>
                      <w:rFonts w:hint="eastAsia"/>
                      <w:color w:val="auto"/>
                    </w:rPr>
                    <w:t>废</w:t>
                  </w:r>
                  <w:r>
                    <w:rPr>
                      <w:rFonts w:hint="eastAsia"/>
                      <w:color w:val="auto"/>
                      <w:lang w:val="en-US" w:eastAsia="zh-CN"/>
                    </w:rPr>
                    <w:t>液压油</w:t>
                  </w:r>
                </w:p>
              </w:tc>
              <w:tc>
                <w:tcPr>
                  <w:tcW w:w="791" w:type="pct"/>
                  <w:noWrap w:val="0"/>
                  <w:vAlign w:val="center"/>
                </w:tcPr>
                <w:p w14:paraId="13019E88">
                  <w:pPr>
                    <w:pStyle w:val="24"/>
                    <w:bidi w:val="0"/>
                    <w:rPr>
                      <w:rFonts w:hint="default"/>
                      <w:color w:val="auto"/>
                      <w:lang w:val="en-US" w:eastAsia="zh-CN"/>
                    </w:rPr>
                  </w:pPr>
                  <w:r>
                    <w:rPr>
                      <w:rFonts w:hint="eastAsia"/>
                      <w:color w:val="auto"/>
                    </w:rPr>
                    <w:t>HW</w:t>
                  </w:r>
                  <w:r>
                    <w:rPr>
                      <w:rFonts w:hint="eastAsia"/>
                      <w:color w:val="auto"/>
                      <w:lang w:val="en-US" w:eastAsia="zh-CN"/>
                    </w:rPr>
                    <w:t>08</w:t>
                  </w:r>
                </w:p>
                <w:p w14:paraId="26694F4A">
                  <w:pPr>
                    <w:pStyle w:val="24"/>
                    <w:bidi w:val="0"/>
                    <w:rPr>
                      <w:rFonts w:hint="eastAsia"/>
                      <w:color w:val="auto"/>
                      <w:lang w:eastAsia="zh-CN"/>
                    </w:rPr>
                  </w:pPr>
                  <w:r>
                    <w:rPr>
                      <w:rFonts w:hint="eastAsia"/>
                      <w:color w:val="auto"/>
                    </w:rPr>
                    <w:t>900-</w:t>
                  </w:r>
                  <w:r>
                    <w:rPr>
                      <w:rFonts w:hint="eastAsia"/>
                      <w:color w:val="auto"/>
                      <w:lang w:val="en-US" w:eastAsia="zh-CN"/>
                    </w:rPr>
                    <w:t>218</w:t>
                  </w:r>
                  <w:r>
                    <w:rPr>
                      <w:rFonts w:hint="eastAsia"/>
                      <w:color w:val="auto"/>
                    </w:rPr>
                    <w:t>-0</w:t>
                  </w:r>
                  <w:r>
                    <w:rPr>
                      <w:rFonts w:hint="eastAsia"/>
                      <w:color w:val="auto"/>
                      <w:lang w:val="en-US" w:eastAsia="zh-CN"/>
                    </w:rPr>
                    <w:t>8</w:t>
                  </w:r>
                </w:p>
              </w:tc>
              <w:tc>
                <w:tcPr>
                  <w:tcW w:w="504" w:type="pct"/>
                  <w:noWrap w:val="0"/>
                  <w:vAlign w:val="center"/>
                </w:tcPr>
                <w:p w14:paraId="775E5F60">
                  <w:pPr>
                    <w:pStyle w:val="24"/>
                    <w:bidi w:val="0"/>
                    <w:rPr>
                      <w:rFonts w:hint="default"/>
                      <w:color w:val="auto"/>
                      <w:lang w:val="en-US" w:eastAsia="zh-CN"/>
                    </w:rPr>
                  </w:pPr>
                  <w:r>
                    <w:rPr>
                      <w:rFonts w:hint="eastAsia"/>
                      <w:color w:val="auto"/>
                      <w:lang w:val="en-US" w:eastAsia="zh-CN"/>
                    </w:rPr>
                    <w:t>0.93</w:t>
                  </w:r>
                </w:p>
              </w:tc>
              <w:tc>
                <w:tcPr>
                  <w:tcW w:w="557" w:type="pct"/>
                  <w:noWrap w:val="0"/>
                  <w:vAlign w:val="center"/>
                </w:tcPr>
                <w:p w14:paraId="5DA764C3">
                  <w:pPr>
                    <w:pStyle w:val="24"/>
                    <w:bidi w:val="0"/>
                    <w:rPr>
                      <w:rFonts w:hint="eastAsia"/>
                      <w:color w:val="auto"/>
                      <w:lang w:val="en-US" w:eastAsia="zh-CN"/>
                    </w:rPr>
                  </w:pPr>
                  <w:r>
                    <w:rPr>
                      <w:rFonts w:hint="eastAsia"/>
                      <w:color w:val="auto"/>
                      <w:lang w:val="en-US" w:eastAsia="zh-CN"/>
                    </w:rPr>
                    <w:t>辅料使用</w:t>
                  </w:r>
                </w:p>
              </w:tc>
              <w:tc>
                <w:tcPr>
                  <w:tcW w:w="420" w:type="pct"/>
                  <w:noWrap w:val="0"/>
                  <w:vAlign w:val="center"/>
                </w:tcPr>
                <w:p w14:paraId="6DAFF20C">
                  <w:pPr>
                    <w:pStyle w:val="24"/>
                    <w:bidi w:val="0"/>
                    <w:rPr>
                      <w:rFonts w:hint="eastAsia"/>
                      <w:color w:val="auto"/>
                    </w:rPr>
                  </w:pPr>
                  <w:r>
                    <w:rPr>
                      <w:rFonts w:hint="eastAsia"/>
                      <w:color w:val="auto"/>
                    </w:rPr>
                    <w:t>液</w:t>
                  </w:r>
                </w:p>
              </w:tc>
              <w:tc>
                <w:tcPr>
                  <w:tcW w:w="487" w:type="pct"/>
                  <w:noWrap w:val="0"/>
                  <w:vAlign w:val="center"/>
                </w:tcPr>
                <w:p w14:paraId="6D076EDD">
                  <w:pPr>
                    <w:pStyle w:val="24"/>
                    <w:bidi w:val="0"/>
                    <w:rPr>
                      <w:rFonts w:hint="eastAsia"/>
                      <w:color w:val="auto"/>
                    </w:rPr>
                  </w:pPr>
                  <w:r>
                    <w:rPr>
                      <w:rFonts w:hint="eastAsia"/>
                      <w:color w:val="auto"/>
                      <w:lang w:val="en-US" w:eastAsia="zh-CN"/>
                    </w:rPr>
                    <w:t>矿物油</w:t>
                  </w:r>
                </w:p>
              </w:tc>
              <w:tc>
                <w:tcPr>
                  <w:tcW w:w="387" w:type="pct"/>
                  <w:noWrap w:val="0"/>
                  <w:vAlign w:val="center"/>
                </w:tcPr>
                <w:p w14:paraId="397DBEB0">
                  <w:pPr>
                    <w:pStyle w:val="24"/>
                    <w:bidi w:val="0"/>
                    <w:rPr>
                      <w:rFonts w:hint="default"/>
                      <w:color w:val="auto"/>
                      <w:lang w:val="en-US" w:eastAsia="zh-CN"/>
                    </w:rPr>
                  </w:pPr>
                  <w:r>
                    <w:rPr>
                      <w:rFonts w:hint="eastAsia"/>
                      <w:color w:val="auto"/>
                      <w:lang w:val="en-US" w:eastAsia="zh-CN"/>
                    </w:rPr>
                    <w:t>180</w:t>
                  </w:r>
                  <w:r>
                    <w:rPr>
                      <w:rFonts w:hint="eastAsia"/>
                      <w:color w:val="auto"/>
                    </w:rPr>
                    <w:t>d</w:t>
                  </w:r>
                </w:p>
              </w:tc>
              <w:tc>
                <w:tcPr>
                  <w:tcW w:w="393" w:type="pct"/>
                  <w:noWrap w:val="0"/>
                  <w:vAlign w:val="center"/>
                </w:tcPr>
                <w:p w14:paraId="432E3A16">
                  <w:pPr>
                    <w:pStyle w:val="24"/>
                    <w:bidi w:val="0"/>
                    <w:rPr>
                      <w:rFonts w:hint="eastAsia"/>
                      <w:color w:val="auto"/>
                    </w:rPr>
                  </w:pPr>
                  <w:r>
                    <w:rPr>
                      <w:rFonts w:hint="eastAsia"/>
                      <w:color w:val="auto"/>
                    </w:rPr>
                    <w:t>T</w:t>
                  </w:r>
                  <w:r>
                    <w:rPr>
                      <w:rFonts w:hint="eastAsia"/>
                      <w:color w:val="auto"/>
                      <w:lang w:eastAsia="zh-CN"/>
                    </w:rPr>
                    <w:t>，</w:t>
                  </w:r>
                  <w:r>
                    <w:rPr>
                      <w:rFonts w:hint="eastAsia"/>
                      <w:color w:val="auto"/>
                    </w:rPr>
                    <w:t>I</w:t>
                  </w:r>
                </w:p>
              </w:tc>
              <w:tc>
                <w:tcPr>
                  <w:tcW w:w="601" w:type="pct"/>
                  <w:vMerge w:val="continue"/>
                  <w:noWrap w:val="0"/>
                  <w:vAlign w:val="center"/>
                </w:tcPr>
                <w:p w14:paraId="45A8F147">
                  <w:pPr>
                    <w:pStyle w:val="24"/>
                    <w:bidi w:val="0"/>
                    <w:rPr>
                      <w:color w:val="auto"/>
                    </w:rPr>
                  </w:pPr>
                </w:p>
              </w:tc>
            </w:tr>
            <w:tr w14:paraId="6A99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54F24877">
                  <w:pPr>
                    <w:pStyle w:val="24"/>
                    <w:bidi w:val="0"/>
                    <w:rPr>
                      <w:rFonts w:hint="eastAsia"/>
                      <w:color w:val="auto"/>
                      <w:lang w:eastAsia="zh-CN"/>
                    </w:rPr>
                  </w:pPr>
                  <w:r>
                    <w:rPr>
                      <w:rFonts w:hint="eastAsia"/>
                      <w:color w:val="auto"/>
                      <w:lang w:val="en-US" w:eastAsia="zh-CN"/>
                    </w:rPr>
                    <w:t>3</w:t>
                  </w:r>
                </w:p>
              </w:tc>
              <w:tc>
                <w:tcPr>
                  <w:tcW w:w="543" w:type="pct"/>
                  <w:noWrap w:val="0"/>
                  <w:vAlign w:val="center"/>
                </w:tcPr>
                <w:p w14:paraId="67DED5DE">
                  <w:pPr>
                    <w:pStyle w:val="24"/>
                    <w:bidi w:val="0"/>
                    <w:rPr>
                      <w:rFonts w:hint="eastAsia"/>
                      <w:color w:val="auto"/>
                    </w:rPr>
                  </w:pPr>
                  <w:r>
                    <w:rPr>
                      <w:rFonts w:hint="eastAsia"/>
                      <w:color w:val="auto"/>
                      <w:lang w:val="en-US" w:eastAsia="zh-CN"/>
                    </w:rPr>
                    <w:t>废机油</w:t>
                  </w:r>
                </w:p>
              </w:tc>
              <w:tc>
                <w:tcPr>
                  <w:tcW w:w="791" w:type="pct"/>
                  <w:noWrap w:val="0"/>
                  <w:vAlign w:val="center"/>
                </w:tcPr>
                <w:p w14:paraId="3931A890">
                  <w:pPr>
                    <w:pStyle w:val="24"/>
                    <w:bidi w:val="0"/>
                    <w:rPr>
                      <w:color w:val="auto"/>
                    </w:rPr>
                  </w:pPr>
                  <w:r>
                    <w:rPr>
                      <w:color w:val="auto"/>
                    </w:rPr>
                    <w:t>HW08</w:t>
                  </w:r>
                </w:p>
                <w:p w14:paraId="04602AA7">
                  <w:pPr>
                    <w:pStyle w:val="24"/>
                    <w:bidi w:val="0"/>
                    <w:rPr>
                      <w:color w:val="auto"/>
                    </w:rPr>
                  </w:pPr>
                  <w:r>
                    <w:rPr>
                      <w:color w:val="auto"/>
                    </w:rPr>
                    <w:t>900-21</w:t>
                  </w:r>
                  <w:r>
                    <w:rPr>
                      <w:rFonts w:hint="eastAsia"/>
                      <w:color w:val="auto"/>
                      <w:lang w:val="en-US" w:eastAsia="zh-CN"/>
                    </w:rPr>
                    <w:t>7</w:t>
                  </w:r>
                  <w:r>
                    <w:rPr>
                      <w:color w:val="auto"/>
                    </w:rPr>
                    <w:t>-08</w:t>
                  </w:r>
                </w:p>
              </w:tc>
              <w:tc>
                <w:tcPr>
                  <w:tcW w:w="504" w:type="pct"/>
                  <w:noWrap w:val="0"/>
                  <w:vAlign w:val="center"/>
                </w:tcPr>
                <w:p w14:paraId="6DBFD7BB">
                  <w:pPr>
                    <w:pStyle w:val="24"/>
                    <w:bidi w:val="0"/>
                    <w:rPr>
                      <w:rFonts w:hint="eastAsia"/>
                      <w:color w:val="auto"/>
                      <w:lang w:eastAsia="zh-CN"/>
                    </w:rPr>
                  </w:pPr>
                  <w:r>
                    <w:rPr>
                      <w:rFonts w:hint="eastAsia"/>
                      <w:color w:val="auto"/>
                      <w:lang w:val="en-US" w:eastAsia="zh-CN"/>
                    </w:rPr>
                    <w:t>0.2</w:t>
                  </w:r>
                </w:p>
              </w:tc>
              <w:tc>
                <w:tcPr>
                  <w:tcW w:w="557" w:type="pct"/>
                  <w:noWrap w:val="0"/>
                  <w:vAlign w:val="center"/>
                </w:tcPr>
                <w:p w14:paraId="05C0EFE5">
                  <w:pPr>
                    <w:pStyle w:val="24"/>
                    <w:bidi w:val="0"/>
                    <w:rPr>
                      <w:rFonts w:hint="eastAsia"/>
                      <w:color w:val="auto"/>
                    </w:rPr>
                  </w:pPr>
                  <w:r>
                    <w:rPr>
                      <w:rFonts w:hint="eastAsia"/>
                      <w:color w:val="auto"/>
                      <w:lang w:val="en-US" w:eastAsia="zh-CN"/>
                    </w:rPr>
                    <w:t>辅料使用</w:t>
                  </w:r>
                </w:p>
              </w:tc>
              <w:tc>
                <w:tcPr>
                  <w:tcW w:w="420" w:type="pct"/>
                  <w:noWrap w:val="0"/>
                  <w:vAlign w:val="center"/>
                </w:tcPr>
                <w:p w14:paraId="170A546B">
                  <w:pPr>
                    <w:pStyle w:val="24"/>
                    <w:bidi w:val="0"/>
                    <w:rPr>
                      <w:rFonts w:hint="eastAsia"/>
                      <w:color w:val="auto"/>
                    </w:rPr>
                  </w:pPr>
                  <w:r>
                    <w:rPr>
                      <w:rFonts w:hint="eastAsia"/>
                      <w:color w:val="auto"/>
                    </w:rPr>
                    <w:t>液</w:t>
                  </w:r>
                </w:p>
              </w:tc>
              <w:tc>
                <w:tcPr>
                  <w:tcW w:w="487" w:type="pct"/>
                  <w:noWrap w:val="0"/>
                  <w:vAlign w:val="center"/>
                </w:tcPr>
                <w:p w14:paraId="19A23EE3">
                  <w:pPr>
                    <w:pStyle w:val="24"/>
                    <w:bidi w:val="0"/>
                    <w:rPr>
                      <w:color w:val="auto"/>
                    </w:rPr>
                  </w:pPr>
                  <w:r>
                    <w:rPr>
                      <w:rFonts w:hint="eastAsia"/>
                      <w:color w:val="auto"/>
                      <w:lang w:val="en-US" w:eastAsia="zh-CN"/>
                    </w:rPr>
                    <w:t>矿物油</w:t>
                  </w:r>
                </w:p>
              </w:tc>
              <w:tc>
                <w:tcPr>
                  <w:tcW w:w="387" w:type="pct"/>
                  <w:noWrap w:val="0"/>
                  <w:vAlign w:val="center"/>
                </w:tcPr>
                <w:p w14:paraId="69B839AE">
                  <w:pPr>
                    <w:pStyle w:val="24"/>
                    <w:bidi w:val="0"/>
                    <w:rPr>
                      <w:color w:val="auto"/>
                    </w:rPr>
                  </w:pPr>
                  <w:r>
                    <w:rPr>
                      <w:rFonts w:hint="eastAsia"/>
                      <w:color w:val="auto"/>
                      <w:lang w:val="en-US" w:eastAsia="zh-CN"/>
                    </w:rPr>
                    <w:t>180</w:t>
                  </w:r>
                  <w:r>
                    <w:rPr>
                      <w:rFonts w:hint="eastAsia"/>
                      <w:color w:val="auto"/>
                    </w:rPr>
                    <w:t>d</w:t>
                  </w:r>
                </w:p>
              </w:tc>
              <w:tc>
                <w:tcPr>
                  <w:tcW w:w="393" w:type="pct"/>
                  <w:noWrap w:val="0"/>
                  <w:vAlign w:val="center"/>
                </w:tcPr>
                <w:p w14:paraId="1D70E004">
                  <w:pPr>
                    <w:pStyle w:val="24"/>
                    <w:bidi w:val="0"/>
                    <w:rPr>
                      <w:rFonts w:hint="eastAsia"/>
                      <w:color w:val="auto"/>
                      <w:lang w:eastAsia="zh-CN"/>
                    </w:rPr>
                  </w:pPr>
                  <w:r>
                    <w:rPr>
                      <w:rFonts w:hint="eastAsia"/>
                      <w:color w:val="auto"/>
                    </w:rPr>
                    <w:t>T</w:t>
                  </w:r>
                  <w:r>
                    <w:rPr>
                      <w:rFonts w:hint="eastAsia"/>
                      <w:color w:val="auto"/>
                      <w:lang w:eastAsia="zh-CN"/>
                    </w:rPr>
                    <w:t>，</w:t>
                  </w:r>
                  <w:r>
                    <w:rPr>
                      <w:rFonts w:hint="eastAsia"/>
                      <w:color w:val="auto"/>
                    </w:rPr>
                    <w:t>I</w:t>
                  </w:r>
                </w:p>
              </w:tc>
              <w:tc>
                <w:tcPr>
                  <w:tcW w:w="601" w:type="pct"/>
                  <w:vMerge w:val="continue"/>
                  <w:noWrap w:val="0"/>
                  <w:vAlign w:val="center"/>
                </w:tcPr>
                <w:p w14:paraId="0A508CA9">
                  <w:pPr>
                    <w:pStyle w:val="24"/>
                    <w:bidi w:val="0"/>
                    <w:rPr>
                      <w:color w:val="auto"/>
                    </w:rPr>
                  </w:pPr>
                </w:p>
              </w:tc>
            </w:tr>
            <w:tr w14:paraId="40F7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13" w:type="pct"/>
                  <w:noWrap w:val="0"/>
                  <w:vAlign w:val="center"/>
                </w:tcPr>
                <w:p w14:paraId="2B5A423D">
                  <w:pPr>
                    <w:pStyle w:val="24"/>
                    <w:bidi w:val="0"/>
                    <w:rPr>
                      <w:rFonts w:hint="default"/>
                      <w:color w:val="auto"/>
                      <w:lang w:val="en-US" w:eastAsia="zh-CN"/>
                    </w:rPr>
                  </w:pPr>
                  <w:r>
                    <w:rPr>
                      <w:rFonts w:hint="eastAsia"/>
                      <w:color w:val="auto"/>
                      <w:lang w:val="en-US" w:eastAsia="zh-CN"/>
                    </w:rPr>
                    <w:t>4</w:t>
                  </w:r>
                </w:p>
              </w:tc>
              <w:tc>
                <w:tcPr>
                  <w:tcW w:w="543" w:type="pct"/>
                  <w:noWrap w:val="0"/>
                  <w:vAlign w:val="center"/>
                </w:tcPr>
                <w:p w14:paraId="2DBB896E">
                  <w:pPr>
                    <w:pStyle w:val="24"/>
                    <w:bidi w:val="0"/>
                    <w:rPr>
                      <w:rFonts w:hint="eastAsia"/>
                      <w:color w:val="auto"/>
                    </w:rPr>
                  </w:pPr>
                  <w:r>
                    <w:rPr>
                      <w:rFonts w:hint="eastAsia"/>
                      <w:color w:val="auto"/>
                      <w:lang w:val="en-US" w:eastAsia="zh-CN"/>
                    </w:rPr>
                    <w:t>含油抹布、手套</w:t>
                  </w:r>
                </w:p>
              </w:tc>
              <w:tc>
                <w:tcPr>
                  <w:tcW w:w="791" w:type="pct"/>
                  <w:noWrap w:val="0"/>
                  <w:vAlign w:val="center"/>
                </w:tcPr>
                <w:p w14:paraId="196E84D7">
                  <w:pPr>
                    <w:pStyle w:val="24"/>
                    <w:bidi w:val="0"/>
                    <w:rPr>
                      <w:color w:val="auto"/>
                    </w:rPr>
                  </w:pPr>
                  <w:r>
                    <w:rPr>
                      <w:rFonts w:hint="eastAsia"/>
                      <w:color w:val="auto"/>
                    </w:rPr>
                    <w:t>HW49</w:t>
                  </w:r>
                </w:p>
                <w:p w14:paraId="386E79D8">
                  <w:pPr>
                    <w:pStyle w:val="24"/>
                    <w:bidi w:val="0"/>
                    <w:rPr>
                      <w:rFonts w:hint="eastAsia"/>
                      <w:color w:val="auto"/>
                    </w:rPr>
                  </w:pPr>
                  <w:r>
                    <w:rPr>
                      <w:rFonts w:hint="eastAsia"/>
                      <w:color w:val="auto"/>
                    </w:rPr>
                    <w:t>900-041-49</w:t>
                  </w:r>
                </w:p>
              </w:tc>
              <w:tc>
                <w:tcPr>
                  <w:tcW w:w="504" w:type="pct"/>
                  <w:noWrap w:val="0"/>
                  <w:vAlign w:val="center"/>
                </w:tcPr>
                <w:p w14:paraId="72105901">
                  <w:pPr>
                    <w:pStyle w:val="24"/>
                    <w:bidi w:val="0"/>
                    <w:rPr>
                      <w:rFonts w:hint="default"/>
                      <w:color w:val="auto"/>
                      <w:lang w:val="en-US" w:eastAsia="zh-CN"/>
                    </w:rPr>
                  </w:pPr>
                  <w:r>
                    <w:rPr>
                      <w:rFonts w:hint="eastAsia"/>
                      <w:color w:val="auto"/>
                      <w:lang w:val="en-US" w:eastAsia="zh-CN"/>
                    </w:rPr>
                    <w:t>0.01</w:t>
                  </w:r>
                </w:p>
              </w:tc>
              <w:tc>
                <w:tcPr>
                  <w:tcW w:w="557" w:type="pct"/>
                  <w:noWrap w:val="0"/>
                  <w:vAlign w:val="center"/>
                </w:tcPr>
                <w:p w14:paraId="5B180290">
                  <w:pPr>
                    <w:pStyle w:val="24"/>
                    <w:bidi w:val="0"/>
                    <w:rPr>
                      <w:rFonts w:hint="default"/>
                      <w:color w:val="auto"/>
                      <w:lang w:val="en-US" w:eastAsia="zh-CN"/>
                    </w:rPr>
                  </w:pPr>
                  <w:r>
                    <w:rPr>
                      <w:rFonts w:hint="eastAsia"/>
                      <w:color w:val="auto"/>
                      <w:lang w:val="en-US" w:eastAsia="zh-CN"/>
                    </w:rPr>
                    <w:t>设备维护</w:t>
                  </w:r>
                </w:p>
              </w:tc>
              <w:tc>
                <w:tcPr>
                  <w:tcW w:w="420" w:type="pct"/>
                  <w:noWrap w:val="0"/>
                  <w:vAlign w:val="center"/>
                </w:tcPr>
                <w:p w14:paraId="261BF8C1">
                  <w:pPr>
                    <w:pStyle w:val="24"/>
                    <w:bidi w:val="0"/>
                    <w:rPr>
                      <w:rFonts w:hint="eastAsia"/>
                      <w:color w:val="auto"/>
                    </w:rPr>
                  </w:pPr>
                  <w:r>
                    <w:rPr>
                      <w:rFonts w:hint="eastAsia"/>
                      <w:color w:val="auto"/>
                    </w:rPr>
                    <w:t>固</w:t>
                  </w:r>
                </w:p>
              </w:tc>
              <w:tc>
                <w:tcPr>
                  <w:tcW w:w="487" w:type="pct"/>
                  <w:noWrap w:val="0"/>
                  <w:vAlign w:val="center"/>
                </w:tcPr>
                <w:p w14:paraId="40A1017A">
                  <w:pPr>
                    <w:pStyle w:val="24"/>
                    <w:bidi w:val="0"/>
                    <w:rPr>
                      <w:rFonts w:hint="eastAsia"/>
                      <w:color w:val="auto"/>
                      <w:lang w:val="en-US" w:eastAsia="zh-CN"/>
                    </w:rPr>
                  </w:pPr>
                  <w:r>
                    <w:rPr>
                      <w:rFonts w:hint="eastAsia"/>
                      <w:color w:val="auto"/>
                      <w:lang w:val="en-US" w:eastAsia="zh-CN"/>
                    </w:rPr>
                    <w:t>矿物油</w:t>
                  </w:r>
                </w:p>
              </w:tc>
              <w:tc>
                <w:tcPr>
                  <w:tcW w:w="387" w:type="pct"/>
                  <w:noWrap w:val="0"/>
                  <w:vAlign w:val="center"/>
                </w:tcPr>
                <w:p w14:paraId="38CCF713">
                  <w:pPr>
                    <w:pStyle w:val="24"/>
                    <w:bidi w:val="0"/>
                    <w:rPr>
                      <w:rFonts w:hint="eastAsia"/>
                      <w:color w:val="auto"/>
                    </w:rPr>
                  </w:pPr>
                  <w:r>
                    <w:rPr>
                      <w:rFonts w:hint="eastAsia"/>
                      <w:color w:val="auto"/>
                      <w:lang w:val="en-US" w:eastAsia="zh-CN"/>
                    </w:rPr>
                    <w:t>100</w:t>
                  </w:r>
                  <w:r>
                    <w:rPr>
                      <w:rFonts w:hint="eastAsia"/>
                      <w:color w:val="auto"/>
                    </w:rPr>
                    <w:t>d</w:t>
                  </w:r>
                </w:p>
              </w:tc>
              <w:tc>
                <w:tcPr>
                  <w:tcW w:w="393" w:type="pct"/>
                  <w:noWrap w:val="0"/>
                  <w:vAlign w:val="center"/>
                </w:tcPr>
                <w:p w14:paraId="23566053">
                  <w:pPr>
                    <w:pStyle w:val="24"/>
                    <w:bidi w:val="0"/>
                    <w:rPr>
                      <w:rFonts w:hint="eastAsia"/>
                      <w:color w:val="auto"/>
                    </w:rPr>
                  </w:pPr>
                  <w:r>
                    <w:rPr>
                      <w:rFonts w:hint="eastAsia"/>
                      <w:color w:val="auto"/>
                    </w:rPr>
                    <w:t>T/In</w:t>
                  </w:r>
                </w:p>
              </w:tc>
              <w:tc>
                <w:tcPr>
                  <w:tcW w:w="601" w:type="pct"/>
                  <w:vMerge w:val="continue"/>
                  <w:noWrap w:val="0"/>
                  <w:vAlign w:val="center"/>
                </w:tcPr>
                <w:p w14:paraId="0296E51F">
                  <w:pPr>
                    <w:pStyle w:val="24"/>
                    <w:bidi w:val="0"/>
                    <w:rPr>
                      <w:color w:val="auto"/>
                    </w:rPr>
                  </w:pPr>
                </w:p>
              </w:tc>
            </w:tr>
          </w:tbl>
          <w:p w14:paraId="2F478896">
            <w:pPr>
              <w:bidi w:val="0"/>
              <w:rPr>
                <w:color w:val="auto"/>
              </w:rPr>
            </w:pPr>
            <w:r>
              <w:rPr>
                <w:rFonts w:hint="eastAsia"/>
                <w:color w:val="auto"/>
              </w:rPr>
              <w:t>1、</w:t>
            </w:r>
            <w:r>
              <w:rPr>
                <w:color w:val="auto"/>
              </w:rPr>
              <w:t>危险废物贮存场所（设施）环境影响分析</w:t>
            </w:r>
          </w:p>
          <w:p w14:paraId="0560A7CE">
            <w:pPr>
              <w:bidi w:val="0"/>
              <w:rPr>
                <w:rFonts w:hint="eastAsia"/>
                <w:color w:val="auto"/>
              </w:rPr>
            </w:pPr>
            <w:r>
              <w:rPr>
                <w:rFonts w:hint="eastAsia"/>
                <w:color w:val="auto"/>
              </w:rPr>
              <w:t>①选址可行性</w:t>
            </w:r>
          </w:p>
          <w:p w14:paraId="3E813F84">
            <w:pPr>
              <w:bidi w:val="0"/>
              <w:rPr>
                <w:color w:val="auto"/>
              </w:rPr>
            </w:pPr>
            <w:r>
              <w:rPr>
                <w:rFonts w:hint="eastAsia"/>
                <w:color w:val="auto"/>
              </w:rPr>
              <w:t>本项目危废暂存间位于</w:t>
            </w:r>
            <w:r>
              <w:rPr>
                <w:rFonts w:hint="eastAsia"/>
                <w:color w:val="auto"/>
                <w:lang w:val="en-US" w:eastAsia="zh-CN"/>
              </w:rPr>
              <w:t>生产车间西南</w:t>
            </w:r>
            <w:r>
              <w:rPr>
                <w:rFonts w:hint="eastAsia"/>
                <w:color w:val="auto"/>
              </w:rPr>
              <w:t>侧，</w:t>
            </w:r>
            <w:r>
              <w:rPr>
                <w:color w:val="auto"/>
              </w:rPr>
              <w:t>根据《危险废物贮存污染控制标准》（GB18597-20</w:t>
            </w:r>
            <w:r>
              <w:rPr>
                <w:rFonts w:hint="eastAsia"/>
                <w:color w:val="auto"/>
              </w:rPr>
              <w:t>23</w:t>
            </w:r>
            <w:r>
              <w:rPr>
                <w:color w:val="auto"/>
              </w:rPr>
              <w:t>）</w:t>
            </w:r>
            <w:r>
              <w:rPr>
                <w:rFonts w:hint="eastAsia"/>
                <w:color w:val="auto"/>
              </w:rPr>
              <w:t>相关要求</w:t>
            </w:r>
            <w:r>
              <w:rPr>
                <w:color w:val="auto"/>
              </w:rPr>
              <w:t>，本项目危险废物贮存场所选址相符性见下表。</w:t>
            </w:r>
          </w:p>
          <w:p w14:paraId="0209D535">
            <w:pPr>
              <w:pStyle w:val="23"/>
              <w:bidi w:val="0"/>
              <w:rPr>
                <w:color w:val="auto"/>
              </w:rPr>
            </w:pPr>
            <w:r>
              <w:rPr>
                <w:color w:val="auto"/>
              </w:rPr>
              <w:t>表</w:t>
            </w:r>
            <w:r>
              <w:rPr>
                <w:rFonts w:hint="eastAsia"/>
                <w:color w:val="auto"/>
              </w:rPr>
              <w:t>4-1</w:t>
            </w:r>
            <w:r>
              <w:rPr>
                <w:rFonts w:hint="eastAsia"/>
                <w:color w:val="auto"/>
                <w:lang w:val="en-US" w:eastAsia="zh-CN"/>
              </w:rPr>
              <w:t>7</w:t>
            </w:r>
            <w:r>
              <w:rPr>
                <w:color w:val="auto"/>
              </w:rPr>
              <w:t xml:space="preserve"> </w:t>
            </w:r>
            <w:r>
              <w:rPr>
                <w:rFonts w:hint="eastAsia"/>
                <w:color w:val="auto"/>
                <w:lang w:val="en-US" w:eastAsia="zh-CN"/>
              </w:rPr>
              <w:t xml:space="preserve"> </w:t>
            </w:r>
            <w:r>
              <w:rPr>
                <w:color w:val="auto"/>
              </w:rPr>
              <w:t>危废暂存场选址符合性分析</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429"/>
              <w:gridCol w:w="1902"/>
            </w:tblGrid>
            <w:tr w14:paraId="3EBA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429" w:type="dxa"/>
                  <w:noWrap w:val="0"/>
                  <w:vAlign w:val="center"/>
                </w:tcPr>
                <w:p w14:paraId="32684A08">
                  <w:pPr>
                    <w:pStyle w:val="24"/>
                    <w:bidi w:val="0"/>
                    <w:rPr>
                      <w:b/>
                      <w:bCs/>
                      <w:color w:val="auto"/>
                    </w:rPr>
                  </w:pPr>
                  <w:r>
                    <w:rPr>
                      <w:b/>
                      <w:bCs/>
                      <w:color w:val="auto"/>
                    </w:rPr>
                    <w:t>GB18597-20</w:t>
                  </w:r>
                  <w:r>
                    <w:rPr>
                      <w:rFonts w:hint="eastAsia"/>
                      <w:b/>
                      <w:bCs/>
                      <w:color w:val="auto"/>
                    </w:rPr>
                    <w:t>23</w:t>
                  </w:r>
                  <w:r>
                    <w:rPr>
                      <w:b/>
                      <w:bCs/>
                      <w:color w:val="auto"/>
                    </w:rPr>
                    <w:t>中要求</w:t>
                  </w:r>
                </w:p>
              </w:tc>
              <w:tc>
                <w:tcPr>
                  <w:tcW w:w="1902" w:type="dxa"/>
                  <w:noWrap w:val="0"/>
                  <w:vAlign w:val="center"/>
                </w:tcPr>
                <w:p w14:paraId="3DD83949">
                  <w:pPr>
                    <w:pStyle w:val="24"/>
                    <w:bidi w:val="0"/>
                    <w:rPr>
                      <w:b/>
                      <w:bCs/>
                      <w:color w:val="auto"/>
                    </w:rPr>
                  </w:pPr>
                  <w:r>
                    <w:rPr>
                      <w:b/>
                      <w:bCs/>
                      <w:color w:val="auto"/>
                    </w:rPr>
                    <w:t>相符性分析</w:t>
                  </w:r>
                </w:p>
              </w:tc>
            </w:tr>
            <w:tr w14:paraId="53E7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6429" w:type="dxa"/>
                  <w:noWrap w:val="0"/>
                  <w:vAlign w:val="center"/>
                </w:tcPr>
                <w:p w14:paraId="0DFA8782">
                  <w:pPr>
                    <w:pStyle w:val="24"/>
                    <w:bidi w:val="0"/>
                    <w:rPr>
                      <w:rFonts w:hint="eastAsia"/>
                      <w:color w:val="auto"/>
                    </w:rPr>
                  </w:pPr>
                  <w:r>
                    <w:rPr>
                      <w:rFonts w:hint="eastAsia"/>
                      <w:color w:val="auto"/>
                    </w:rPr>
                    <w:t>1贮存设施选址应满足生态环境保护法律法规、规划和</w:t>
                  </w:r>
                  <w:r>
                    <w:rPr>
                      <w:rFonts w:hint="eastAsia"/>
                      <w:color w:val="auto"/>
                      <w:lang w:eastAsia="zh-CN"/>
                    </w:rPr>
                    <w:t>“</w:t>
                  </w:r>
                  <w:r>
                    <w:rPr>
                      <w:rFonts w:hint="eastAsia"/>
                      <w:color w:val="auto"/>
                    </w:rPr>
                    <w:t>三线一单</w:t>
                  </w:r>
                  <w:r>
                    <w:rPr>
                      <w:rFonts w:hint="eastAsia"/>
                      <w:color w:val="auto"/>
                      <w:lang w:eastAsia="zh-CN"/>
                    </w:rPr>
                    <w:t>”</w:t>
                  </w:r>
                  <w:r>
                    <w:rPr>
                      <w:rFonts w:hint="eastAsia"/>
                      <w:color w:val="auto"/>
                    </w:rPr>
                    <w:t>生态环境分区管控的要求，建设项目应依法进行环境影响评价。</w:t>
                  </w:r>
                </w:p>
                <w:p w14:paraId="16D574F9">
                  <w:pPr>
                    <w:pStyle w:val="24"/>
                    <w:bidi w:val="0"/>
                    <w:rPr>
                      <w:rFonts w:hint="eastAsia"/>
                      <w:color w:val="auto"/>
                    </w:rPr>
                  </w:pPr>
                  <w:r>
                    <w:rPr>
                      <w:rFonts w:hint="eastAsia"/>
                      <w:color w:val="auto"/>
                    </w:rPr>
                    <w:t>2集中贮存设施不应选在生态保护红线区域、永久基本农田和其他需要特别保护的区域内，不应建在溶洞区或易遭受洪水、滑坡、泥石流、潮汐等严重自然灾害影响的地区。</w:t>
                  </w:r>
                </w:p>
                <w:p w14:paraId="40E331A7">
                  <w:pPr>
                    <w:pStyle w:val="24"/>
                    <w:bidi w:val="0"/>
                    <w:rPr>
                      <w:color w:val="auto"/>
                    </w:rPr>
                  </w:pPr>
                  <w:r>
                    <w:rPr>
                      <w:rFonts w:hint="eastAsia"/>
                      <w:color w:val="auto"/>
                    </w:rPr>
                    <w:t>3贮存设施不应选在江河、湖泊、运河、渠道、水库及其最高水位线以下的滩地和岸坡，以及法律法规规定禁止贮存危险废物的其他地点。</w:t>
                  </w:r>
                </w:p>
                <w:p w14:paraId="69FD7153">
                  <w:pPr>
                    <w:pStyle w:val="24"/>
                    <w:bidi w:val="0"/>
                    <w:rPr>
                      <w:color w:val="auto"/>
                    </w:rPr>
                  </w:pPr>
                  <w:r>
                    <w:rPr>
                      <w:rFonts w:hint="eastAsia"/>
                      <w:color w:val="auto"/>
                    </w:rPr>
                    <w:t>4贮存设施场址的位置以及其与周围环境敏感目标的距离应依据环境影响评价文件确定。</w:t>
                  </w:r>
                </w:p>
              </w:tc>
              <w:tc>
                <w:tcPr>
                  <w:tcW w:w="1902" w:type="dxa"/>
                  <w:noWrap w:val="0"/>
                  <w:vAlign w:val="center"/>
                </w:tcPr>
                <w:p w14:paraId="2FF129AE">
                  <w:pPr>
                    <w:pStyle w:val="24"/>
                    <w:bidi w:val="0"/>
                    <w:rPr>
                      <w:color w:val="auto"/>
                    </w:rPr>
                  </w:pPr>
                  <w:r>
                    <w:rPr>
                      <w:color w:val="auto"/>
                    </w:rPr>
                    <w:t>本项目</w:t>
                  </w:r>
                  <w:r>
                    <w:rPr>
                      <w:rFonts w:hint="eastAsia"/>
                      <w:color w:val="auto"/>
                    </w:rPr>
                    <w:t>危废暂存间不属于集中型暂存场所，目前履行环评手续，不在生态红线区域内，</w:t>
                  </w:r>
                  <w:r>
                    <w:rPr>
                      <w:color w:val="auto"/>
                    </w:rPr>
                    <w:t>选址能够达到《危险废物贮存污染控制标准》（GB18597-20</w:t>
                  </w:r>
                  <w:r>
                    <w:rPr>
                      <w:rFonts w:hint="eastAsia"/>
                      <w:color w:val="auto"/>
                    </w:rPr>
                    <w:t>23</w:t>
                  </w:r>
                  <w:r>
                    <w:rPr>
                      <w:color w:val="auto"/>
                    </w:rPr>
                    <w:t>）相关要求。</w:t>
                  </w:r>
                </w:p>
              </w:tc>
            </w:tr>
          </w:tbl>
          <w:p w14:paraId="325FE065">
            <w:pPr>
              <w:bidi w:val="0"/>
              <w:rPr>
                <w:rFonts w:hint="eastAsia"/>
                <w:color w:val="auto"/>
              </w:rPr>
            </w:pPr>
            <w:r>
              <w:rPr>
                <w:rFonts w:hint="eastAsia"/>
                <w:color w:val="auto"/>
              </w:rPr>
              <w:t>②存储能力可行性分析</w:t>
            </w:r>
          </w:p>
          <w:p w14:paraId="225AA236">
            <w:pPr>
              <w:bidi w:val="0"/>
              <w:rPr>
                <w:rFonts w:hint="eastAsia"/>
                <w:color w:val="auto"/>
              </w:rPr>
            </w:pPr>
            <w:r>
              <w:rPr>
                <w:rFonts w:hint="eastAsia"/>
                <w:color w:val="auto"/>
              </w:rPr>
              <w:t>项目废</w:t>
            </w:r>
            <w:r>
              <w:rPr>
                <w:rFonts w:hint="eastAsia"/>
                <w:color w:val="auto"/>
                <w:lang w:val="en-US" w:eastAsia="zh-CN"/>
              </w:rPr>
              <w:t>液压油</w:t>
            </w:r>
            <w:r>
              <w:rPr>
                <w:rFonts w:hint="eastAsia"/>
                <w:color w:val="auto"/>
              </w:rPr>
              <w:t>采用</w:t>
            </w:r>
            <w:r>
              <w:rPr>
                <w:rFonts w:hint="eastAsia"/>
                <w:color w:val="auto"/>
                <w:lang w:val="en-US" w:eastAsia="zh-CN"/>
              </w:rPr>
              <w:t>18L</w:t>
            </w:r>
            <w:r>
              <w:rPr>
                <w:color w:val="auto"/>
              </w:rPr>
              <w:t>/</w:t>
            </w:r>
            <w:r>
              <w:rPr>
                <w:rFonts w:hint="eastAsia"/>
                <w:color w:val="auto"/>
              </w:rPr>
              <w:t>桶（桶直径约为</w:t>
            </w:r>
            <w:r>
              <w:rPr>
                <w:color w:val="auto"/>
              </w:rPr>
              <w:t>0.</w:t>
            </w:r>
            <w:r>
              <w:rPr>
                <w:rFonts w:hint="eastAsia"/>
                <w:color w:val="auto"/>
                <w:lang w:val="en-US" w:eastAsia="zh-CN"/>
              </w:rPr>
              <w:t>3</w:t>
            </w:r>
            <w:r>
              <w:rPr>
                <w:color w:val="auto"/>
              </w:rPr>
              <w:t>m</w:t>
            </w:r>
            <w:r>
              <w:rPr>
                <w:rFonts w:hint="eastAsia"/>
                <w:color w:val="auto"/>
              </w:rPr>
              <w:t>，高</w:t>
            </w:r>
            <w:r>
              <w:rPr>
                <w:color w:val="auto"/>
              </w:rPr>
              <w:t>0.</w:t>
            </w:r>
            <w:r>
              <w:rPr>
                <w:rFonts w:hint="eastAsia"/>
                <w:color w:val="auto"/>
                <w:lang w:val="en-US" w:eastAsia="zh-CN"/>
              </w:rPr>
              <w:t>35</w:t>
            </w:r>
            <w:r>
              <w:rPr>
                <w:color w:val="auto"/>
              </w:rPr>
              <w:t>m</w:t>
            </w:r>
            <w:r>
              <w:rPr>
                <w:rFonts w:hint="eastAsia"/>
                <w:color w:val="auto"/>
              </w:rPr>
              <w:t>）暂存，项目</w:t>
            </w:r>
            <w:r>
              <w:rPr>
                <w:rFonts w:hint="eastAsia"/>
                <w:color w:val="auto"/>
                <w:lang w:val="en-US" w:eastAsia="zh-CN"/>
              </w:rPr>
              <w:t>液压油</w:t>
            </w:r>
            <w:r>
              <w:rPr>
                <w:rFonts w:hint="eastAsia"/>
                <w:color w:val="auto"/>
              </w:rPr>
              <w:t>产生量约</w:t>
            </w:r>
            <w:r>
              <w:rPr>
                <w:rFonts w:hint="eastAsia"/>
                <w:color w:val="auto"/>
                <w:lang w:val="en-US" w:eastAsia="zh-CN"/>
              </w:rPr>
              <w:t>0.93</w:t>
            </w:r>
            <w:r>
              <w:rPr>
                <w:color w:val="auto"/>
              </w:rPr>
              <w:t>t/a</w:t>
            </w:r>
            <w:r>
              <w:rPr>
                <w:rFonts w:hint="eastAsia"/>
                <w:color w:val="auto"/>
              </w:rPr>
              <w:t>，</w:t>
            </w:r>
            <w:r>
              <w:rPr>
                <w:rFonts w:hint="eastAsia"/>
                <w:color w:val="auto"/>
                <w:lang w:val="en-US" w:eastAsia="zh-CN"/>
              </w:rPr>
              <w:t>每个月</w:t>
            </w:r>
            <w:r>
              <w:rPr>
                <w:rFonts w:hint="eastAsia"/>
                <w:color w:val="auto"/>
              </w:rPr>
              <w:t>清运一次，危废暂存间暂存废</w:t>
            </w:r>
            <w:r>
              <w:rPr>
                <w:rFonts w:hint="eastAsia"/>
                <w:color w:val="auto"/>
                <w:lang w:val="en-US" w:eastAsia="zh-CN"/>
              </w:rPr>
              <w:t>液压油</w:t>
            </w:r>
            <w:r>
              <w:rPr>
                <w:rFonts w:hint="eastAsia"/>
                <w:color w:val="auto"/>
              </w:rPr>
              <w:t>产生量约</w:t>
            </w:r>
            <w:r>
              <w:rPr>
                <w:rFonts w:hint="eastAsia"/>
                <w:color w:val="auto"/>
                <w:lang w:val="en-US" w:eastAsia="zh-CN"/>
              </w:rPr>
              <w:t>0.08t</w:t>
            </w:r>
            <w:r>
              <w:rPr>
                <w:rFonts w:hint="eastAsia"/>
                <w:color w:val="auto"/>
              </w:rPr>
              <w:t>，则需要</w:t>
            </w:r>
            <w:r>
              <w:rPr>
                <w:rFonts w:hint="eastAsia"/>
                <w:color w:val="auto"/>
                <w:lang w:val="en-US" w:eastAsia="zh-CN"/>
              </w:rPr>
              <w:t>5</w:t>
            </w:r>
            <w:r>
              <w:rPr>
                <w:rFonts w:hint="eastAsia"/>
                <w:color w:val="auto"/>
              </w:rPr>
              <w:t>个包装桶（单桶占地面积约</w:t>
            </w:r>
            <w:r>
              <w:rPr>
                <w:color w:val="auto"/>
              </w:rPr>
              <w:t>0.</w:t>
            </w:r>
            <w:r>
              <w:rPr>
                <w:rFonts w:hint="eastAsia"/>
                <w:color w:val="auto"/>
                <w:lang w:val="en-US" w:eastAsia="zh-CN"/>
              </w:rPr>
              <w:t>07</w:t>
            </w:r>
            <w:r>
              <w:rPr>
                <w:rFonts w:hint="default"/>
                <w:color w:val="auto"/>
                <w:lang w:val="en-US" w:eastAsia="zh-CN"/>
              </w:rPr>
              <w:t>m</w:t>
            </w:r>
            <w:r>
              <w:rPr>
                <w:rFonts w:hint="default"/>
                <w:color w:val="auto"/>
                <w:vertAlign w:val="superscript"/>
                <w:lang w:val="en-US" w:eastAsia="zh-CN"/>
              </w:rPr>
              <w:t>2</w:t>
            </w:r>
            <w:r>
              <w:rPr>
                <w:rFonts w:hint="eastAsia"/>
                <w:color w:val="auto"/>
              </w:rPr>
              <w:t>）</w:t>
            </w:r>
            <w:r>
              <w:rPr>
                <w:rFonts w:hint="eastAsia"/>
                <w:color w:val="auto"/>
                <w:lang w:eastAsia="zh-CN"/>
              </w:rPr>
              <w:t>；</w:t>
            </w:r>
            <w:r>
              <w:rPr>
                <w:rFonts w:hint="eastAsia"/>
                <w:color w:val="auto"/>
              </w:rPr>
              <w:t>则废</w:t>
            </w:r>
            <w:r>
              <w:rPr>
                <w:rFonts w:hint="eastAsia"/>
                <w:color w:val="auto"/>
                <w:lang w:val="en-US" w:eastAsia="zh-CN"/>
              </w:rPr>
              <w:t>液压油</w:t>
            </w:r>
            <w:r>
              <w:rPr>
                <w:rFonts w:hint="eastAsia"/>
                <w:color w:val="auto"/>
              </w:rPr>
              <w:t>占地面积约0.</w:t>
            </w:r>
            <w:r>
              <w:rPr>
                <w:rFonts w:hint="eastAsia"/>
                <w:color w:val="auto"/>
                <w:lang w:val="en-US" w:eastAsia="zh-CN"/>
              </w:rPr>
              <w:t>35</w:t>
            </w:r>
            <w:r>
              <w:rPr>
                <w:rFonts w:hint="default"/>
                <w:color w:val="auto"/>
                <w:lang w:val="en-US" w:eastAsia="zh-CN"/>
              </w:rPr>
              <w:t>m</w:t>
            </w:r>
            <w:r>
              <w:rPr>
                <w:rFonts w:hint="default"/>
                <w:color w:val="auto"/>
                <w:vertAlign w:val="superscript"/>
                <w:lang w:val="en-US" w:eastAsia="zh-CN"/>
              </w:rPr>
              <w:t>2</w:t>
            </w:r>
            <w:r>
              <w:rPr>
                <w:rFonts w:hint="eastAsia"/>
                <w:color w:val="auto"/>
              </w:rPr>
              <w:t>。</w:t>
            </w:r>
          </w:p>
          <w:p w14:paraId="45256AF1">
            <w:pPr>
              <w:bidi w:val="0"/>
              <w:rPr>
                <w:rFonts w:hint="eastAsia"/>
                <w:color w:val="auto"/>
              </w:rPr>
            </w:pPr>
            <w:r>
              <w:rPr>
                <w:rFonts w:hint="eastAsia"/>
                <w:color w:val="auto"/>
              </w:rPr>
              <w:t>项目废</w:t>
            </w:r>
            <w:r>
              <w:rPr>
                <w:rFonts w:hint="eastAsia"/>
                <w:color w:val="auto"/>
                <w:lang w:val="en-US" w:eastAsia="zh-CN"/>
              </w:rPr>
              <w:t>机油</w:t>
            </w:r>
            <w:r>
              <w:rPr>
                <w:rFonts w:hint="eastAsia"/>
                <w:color w:val="auto"/>
              </w:rPr>
              <w:t>采用</w:t>
            </w:r>
            <w:r>
              <w:rPr>
                <w:rFonts w:hint="eastAsia"/>
                <w:color w:val="auto"/>
                <w:lang w:val="en-US" w:eastAsia="zh-CN"/>
              </w:rPr>
              <w:t>18L</w:t>
            </w:r>
            <w:r>
              <w:rPr>
                <w:color w:val="auto"/>
              </w:rPr>
              <w:t>/</w:t>
            </w:r>
            <w:r>
              <w:rPr>
                <w:rFonts w:hint="eastAsia"/>
                <w:color w:val="auto"/>
              </w:rPr>
              <w:t>桶（桶直径约为</w:t>
            </w:r>
            <w:r>
              <w:rPr>
                <w:color w:val="auto"/>
              </w:rPr>
              <w:t>0.</w:t>
            </w:r>
            <w:r>
              <w:rPr>
                <w:rFonts w:hint="eastAsia"/>
                <w:color w:val="auto"/>
                <w:lang w:val="en-US" w:eastAsia="zh-CN"/>
              </w:rPr>
              <w:t>3</w:t>
            </w:r>
            <w:r>
              <w:rPr>
                <w:color w:val="auto"/>
              </w:rPr>
              <w:t>m</w:t>
            </w:r>
            <w:r>
              <w:rPr>
                <w:rFonts w:hint="eastAsia"/>
                <w:color w:val="auto"/>
              </w:rPr>
              <w:t>，高</w:t>
            </w:r>
            <w:r>
              <w:rPr>
                <w:color w:val="auto"/>
              </w:rPr>
              <w:t>0.</w:t>
            </w:r>
            <w:r>
              <w:rPr>
                <w:rFonts w:hint="eastAsia"/>
                <w:color w:val="auto"/>
                <w:lang w:val="en-US" w:eastAsia="zh-CN"/>
              </w:rPr>
              <w:t>35</w:t>
            </w:r>
            <w:r>
              <w:rPr>
                <w:color w:val="auto"/>
              </w:rPr>
              <w:t>m</w:t>
            </w:r>
            <w:r>
              <w:rPr>
                <w:rFonts w:hint="eastAsia"/>
                <w:color w:val="auto"/>
              </w:rPr>
              <w:t>）暂存，项目废</w:t>
            </w:r>
            <w:r>
              <w:rPr>
                <w:rFonts w:hint="eastAsia"/>
                <w:color w:val="auto"/>
                <w:lang w:val="en-US" w:eastAsia="zh-CN"/>
              </w:rPr>
              <w:t>机油</w:t>
            </w:r>
            <w:r>
              <w:rPr>
                <w:rFonts w:hint="eastAsia"/>
                <w:color w:val="auto"/>
              </w:rPr>
              <w:t>产生量约</w:t>
            </w:r>
            <w:r>
              <w:rPr>
                <w:rFonts w:hint="eastAsia"/>
                <w:color w:val="auto"/>
                <w:lang w:val="en-US" w:eastAsia="zh-CN"/>
              </w:rPr>
              <w:t>0.2</w:t>
            </w:r>
            <w:r>
              <w:rPr>
                <w:color w:val="auto"/>
              </w:rPr>
              <w:t>t/a</w:t>
            </w:r>
            <w:r>
              <w:rPr>
                <w:rFonts w:hint="eastAsia"/>
                <w:color w:val="auto"/>
              </w:rPr>
              <w:t>，</w:t>
            </w:r>
            <w:r>
              <w:rPr>
                <w:rFonts w:hint="eastAsia"/>
                <w:color w:val="auto"/>
                <w:lang w:val="en-US" w:eastAsia="zh-CN"/>
              </w:rPr>
              <w:t>三个月</w:t>
            </w:r>
            <w:r>
              <w:rPr>
                <w:rFonts w:hint="eastAsia"/>
                <w:color w:val="auto"/>
              </w:rPr>
              <w:t>清运一次，危废暂存间暂存废</w:t>
            </w:r>
            <w:r>
              <w:rPr>
                <w:rFonts w:hint="eastAsia"/>
                <w:color w:val="auto"/>
                <w:lang w:val="en-US" w:eastAsia="zh-CN"/>
              </w:rPr>
              <w:t>机油</w:t>
            </w:r>
            <w:r>
              <w:rPr>
                <w:rFonts w:hint="eastAsia"/>
                <w:color w:val="auto"/>
              </w:rPr>
              <w:t>产生量约</w:t>
            </w:r>
            <w:r>
              <w:rPr>
                <w:rFonts w:hint="eastAsia"/>
                <w:color w:val="auto"/>
                <w:lang w:val="en-US" w:eastAsia="zh-CN"/>
              </w:rPr>
              <w:t>0.05t</w:t>
            </w:r>
            <w:r>
              <w:rPr>
                <w:rFonts w:hint="eastAsia"/>
                <w:color w:val="auto"/>
              </w:rPr>
              <w:t>，则需要</w:t>
            </w:r>
            <w:r>
              <w:rPr>
                <w:rFonts w:hint="eastAsia"/>
                <w:color w:val="auto"/>
                <w:lang w:val="en-US" w:eastAsia="zh-CN"/>
              </w:rPr>
              <w:t>3</w:t>
            </w:r>
            <w:r>
              <w:rPr>
                <w:rFonts w:hint="eastAsia"/>
                <w:color w:val="auto"/>
              </w:rPr>
              <w:t>个包装桶（单桶占地面积约</w:t>
            </w:r>
            <w:r>
              <w:rPr>
                <w:color w:val="auto"/>
              </w:rPr>
              <w:t>0.</w:t>
            </w:r>
            <w:r>
              <w:rPr>
                <w:rFonts w:hint="eastAsia"/>
                <w:color w:val="auto"/>
                <w:lang w:val="en-US" w:eastAsia="zh-CN"/>
              </w:rPr>
              <w:t>07</w:t>
            </w:r>
            <w:r>
              <w:rPr>
                <w:rFonts w:hint="default"/>
                <w:color w:val="auto"/>
                <w:lang w:val="en-US" w:eastAsia="zh-CN"/>
              </w:rPr>
              <w:t>m</w:t>
            </w:r>
            <w:r>
              <w:rPr>
                <w:rFonts w:hint="default"/>
                <w:color w:val="auto"/>
                <w:vertAlign w:val="superscript"/>
                <w:lang w:val="en-US" w:eastAsia="zh-CN"/>
              </w:rPr>
              <w:t>2</w:t>
            </w:r>
            <w:r>
              <w:rPr>
                <w:rFonts w:hint="eastAsia"/>
                <w:color w:val="auto"/>
              </w:rPr>
              <w:t>），则废</w:t>
            </w:r>
            <w:r>
              <w:rPr>
                <w:rFonts w:hint="eastAsia"/>
                <w:color w:val="auto"/>
                <w:lang w:val="en-US" w:eastAsia="zh-CN"/>
              </w:rPr>
              <w:t>机油</w:t>
            </w:r>
            <w:r>
              <w:rPr>
                <w:rFonts w:hint="eastAsia"/>
                <w:color w:val="auto"/>
              </w:rPr>
              <w:t>占地面积约0.</w:t>
            </w:r>
            <w:r>
              <w:rPr>
                <w:rFonts w:hint="eastAsia"/>
                <w:color w:val="auto"/>
                <w:lang w:val="en-US" w:eastAsia="zh-CN"/>
              </w:rPr>
              <w:t>21</w:t>
            </w:r>
            <w:r>
              <w:rPr>
                <w:rFonts w:hint="default"/>
                <w:color w:val="auto"/>
                <w:lang w:val="en-US" w:eastAsia="zh-CN"/>
              </w:rPr>
              <w:t>m</w:t>
            </w:r>
            <w:r>
              <w:rPr>
                <w:rFonts w:hint="default"/>
                <w:color w:val="auto"/>
                <w:vertAlign w:val="superscript"/>
                <w:lang w:val="en-US" w:eastAsia="zh-CN"/>
              </w:rPr>
              <w:t>2</w:t>
            </w:r>
            <w:r>
              <w:rPr>
                <w:rFonts w:hint="eastAsia"/>
                <w:color w:val="auto"/>
              </w:rPr>
              <w:t>。</w:t>
            </w:r>
          </w:p>
          <w:p w14:paraId="2ACBA629">
            <w:pPr>
              <w:bidi w:val="0"/>
              <w:rPr>
                <w:rFonts w:hint="eastAsia"/>
                <w:color w:val="auto"/>
                <w:lang w:eastAsia="zh-CN"/>
              </w:rPr>
            </w:pPr>
            <w:r>
              <w:rPr>
                <w:rFonts w:hint="eastAsia"/>
                <w:color w:val="auto"/>
              </w:rPr>
              <w:t>项目废包装</w:t>
            </w:r>
            <w:r>
              <w:rPr>
                <w:rFonts w:hint="eastAsia"/>
                <w:color w:val="auto"/>
                <w:lang w:val="en-US" w:eastAsia="zh-CN"/>
              </w:rPr>
              <w:t>桶全年产生99</w:t>
            </w:r>
            <w:r>
              <w:rPr>
                <w:rFonts w:hint="eastAsia"/>
                <w:color w:val="auto"/>
              </w:rPr>
              <w:t>个</w:t>
            </w:r>
            <w:r>
              <w:rPr>
                <w:rFonts w:hint="eastAsia"/>
                <w:color w:val="auto"/>
                <w:lang w:eastAsia="zh-CN"/>
              </w:rPr>
              <w:t>（</w:t>
            </w:r>
            <w:r>
              <w:rPr>
                <w:rFonts w:hint="eastAsia"/>
                <w:color w:val="auto"/>
                <w:lang w:val="en-US" w:eastAsia="zh-CN"/>
              </w:rPr>
              <w:t>液压油54个，机油45个</w:t>
            </w:r>
            <w:r>
              <w:rPr>
                <w:rFonts w:hint="eastAsia"/>
                <w:color w:val="auto"/>
                <w:lang w:eastAsia="zh-CN"/>
              </w:rPr>
              <w:t>）</w:t>
            </w:r>
            <w:r>
              <w:rPr>
                <w:rFonts w:hint="eastAsia"/>
                <w:color w:val="auto"/>
              </w:rPr>
              <w:t>，每</w:t>
            </w:r>
            <w:r>
              <w:rPr>
                <w:rFonts w:hint="eastAsia"/>
                <w:color w:val="auto"/>
                <w:lang w:val="en-US" w:eastAsia="zh-CN"/>
              </w:rPr>
              <w:t>半年</w:t>
            </w:r>
            <w:r>
              <w:rPr>
                <w:rFonts w:hint="eastAsia"/>
                <w:color w:val="auto"/>
              </w:rPr>
              <w:t>清运一次，单桶占地面积约</w:t>
            </w:r>
            <w:r>
              <w:rPr>
                <w:color w:val="auto"/>
              </w:rPr>
              <w:t>0.</w:t>
            </w:r>
            <w:r>
              <w:rPr>
                <w:rFonts w:hint="eastAsia"/>
                <w:color w:val="auto"/>
                <w:lang w:val="en-US" w:eastAsia="zh-CN"/>
              </w:rPr>
              <w:t>07</w:t>
            </w:r>
            <w:r>
              <w:rPr>
                <w:rFonts w:hint="default"/>
                <w:color w:val="auto"/>
                <w:lang w:val="en-US" w:eastAsia="zh-CN"/>
              </w:rPr>
              <w:t>m</w:t>
            </w:r>
            <w:r>
              <w:rPr>
                <w:rFonts w:hint="default"/>
                <w:color w:val="auto"/>
                <w:vertAlign w:val="superscript"/>
                <w:lang w:val="en-US" w:eastAsia="zh-CN"/>
              </w:rPr>
              <w:t>2</w:t>
            </w:r>
            <w:r>
              <w:rPr>
                <w:rFonts w:hint="eastAsia"/>
                <w:color w:val="auto"/>
              </w:rPr>
              <w:t>计，二层堆叠，则废包装桶占地面积为</w:t>
            </w:r>
            <w:r>
              <w:rPr>
                <w:rFonts w:hint="eastAsia"/>
                <w:color w:val="auto"/>
                <w:lang w:val="en-US" w:eastAsia="zh-CN"/>
              </w:rPr>
              <w:t>1.23</w:t>
            </w:r>
            <w:r>
              <w:rPr>
                <w:rFonts w:hint="default"/>
                <w:color w:val="auto"/>
                <w:lang w:val="en-US" w:eastAsia="zh-CN"/>
              </w:rPr>
              <w:t>m</w:t>
            </w:r>
            <w:r>
              <w:rPr>
                <w:rFonts w:hint="default"/>
                <w:color w:val="auto"/>
                <w:vertAlign w:val="superscript"/>
                <w:lang w:val="en-US" w:eastAsia="zh-CN"/>
              </w:rPr>
              <w:t>2</w:t>
            </w:r>
            <w:r>
              <w:rPr>
                <w:rFonts w:hint="eastAsia"/>
                <w:color w:val="auto"/>
              </w:rPr>
              <w:t>；</w:t>
            </w:r>
            <w:r>
              <w:rPr>
                <w:rFonts w:hint="eastAsia"/>
                <w:color w:val="auto"/>
                <w:lang w:val="en-US" w:eastAsia="zh-CN"/>
              </w:rPr>
              <w:t>含油抹布、手套采用袋装收集封存，占地面积为0.5</w:t>
            </w:r>
            <w:r>
              <w:rPr>
                <w:rFonts w:hint="default"/>
                <w:color w:val="auto"/>
                <w:lang w:val="en-US" w:eastAsia="zh-CN"/>
              </w:rPr>
              <w:t>m</w:t>
            </w:r>
            <w:r>
              <w:rPr>
                <w:rFonts w:hint="default"/>
                <w:color w:val="auto"/>
                <w:vertAlign w:val="superscript"/>
                <w:lang w:val="en-US" w:eastAsia="zh-CN"/>
              </w:rPr>
              <w:t>2</w:t>
            </w:r>
            <w:r>
              <w:rPr>
                <w:rFonts w:hint="eastAsia"/>
                <w:color w:val="auto"/>
                <w:lang w:eastAsia="zh-CN"/>
              </w:rPr>
              <w:t>。</w:t>
            </w:r>
          </w:p>
          <w:p w14:paraId="6357E23C">
            <w:pPr>
              <w:bidi w:val="0"/>
              <w:rPr>
                <w:rFonts w:hint="eastAsia"/>
                <w:color w:val="auto"/>
              </w:rPr>
            </w:pPr>
            <w:r>
              <w:rPr>
                <w:rFonts w:hint="eastAsia"/>
                <w:color w:val="auto"/>
              </w:rPr>
              <w:t>则项目危废总占地面积约</w:t>
            </w:r>
            <w:r>
              <w:rPr>
                <w:rFonts w:hint="eastAsia"/>
                <w:color w:val="auto"/>
                <w:lang w:val="en-US" w:eastAsia="zh-CN"/>
              </w:rPr>
              <w:t>2.29</w:t>
            </w:r>
            <w:r>
              <w:rPr>
                <w:rFonts w:hint="default"/>
                <w:color w:val="auto"/>
                <w:lang w:val="en-US" w:eastAsia="zh-CN"/>
              </w:rPr>
              <w:t>m</w:t>
            </w:r>
            <w:r>
              <w:rPr>
                <w:rFonts w:hint="default"/>
                <w:color w:val="auto"/>
                <w:vertAlign w:val="superscript"/>
                <w:lang w:val="en-US" w:eastAsia="zh-CN"/>
              </w:rPr>
              <w:t>2</w:t>
            </w:r>
            <w:r>
              <w:rPr>
                <w:rFonts w:hint="eastAsia"/>
                <w:color w:val="auto"/>
              </w:rPr>
              <w:t>，本次新建</w:t>
            </w:r>
            <w:r>
              <w:rPr>
                <w:color w:val="auto"/>
              </w:rPr>
              <w:t>1座</w:t>
            </w:r>
            <w:r>
              <w:rPr>
                <w:rFonts w:hint="eastAsia"/>
                <w:color w:val="auto"/>
                <w:lang w:val="en-US" w:eastAsia="zh-CN"/>
              </w:rPr>
              <w:t>10</w:t>
            </w:r>
            <w:r>
              <w:rPr>
                <w:rFonts w:hint="default"/>
                <w:color w:val="auto"/>
                <w:lang w:val="en-US" w:eastAsia="zh-CN"/>
              </w:rPr>
              <w:t>m</w:t>
            </w:r>
            <w:r>
              <w:rPr>
                <w:rFonts w:hint="default"/>
                <w:color w:val="auto"/>
                <w:vertAlign w:val="superscript"/>
                <w:lang w:val="en-US" w:eastAsia="zh-CN"/>
              </w:rPr>
              <w:t>2</w:t>
            </w:r>
            <w:r>
              <w:rPr>
                <w:color w:val="auto"/>
              </w:rPr>
              <w:t>危险废物暂存场所</w:t>
            </w:r>
            <w:r>
              <w:rPr>
                <w:rFonts w:hint="eastAsia"/>
                <w:color w:val="auto"/>
              </w:rPr>
              <w:t>满足本项目危险废物暂存要求。</w:t>
            </w:r>
          </w:p>
          <w:p w14:paraId="176BE4D4">
            <w:pPr>
              <w:bidi w:val="0"/>
              <w:rPr>
                <w:rFonts w:hint="eastAsia"/>
                <w:color w:val="auto"/>
              </w:rPr>
            </w:pPr>
            <w:r>
              <w:rPr>
                <w:rFonts w:hint="eastAsia"/>
                <w:color w:val="auto"/>
              </w:rPr>
              <w:t>③危废暂存场所内设置要求</w:t>
            </w:r>
          </w:p>
          <w:p w14:paraId="3AA9951A">
            <w:pPr>
              <w:bidi w:val="0"/>
              <w:rPr>
                <w:rFonts w:hint="eastAsia"/>
                <w:color w:val="auto"/>
              </w:rPr>
            </w:pPr>
            <w:r>
              <w:rPr>
                <w:rFonts w:hint="eastAsia"/>
                <w:color w:val="auto"/>
              </w:rPr>
              <w:t>危废暂存场所地面与裙脚采用达到标准要求防渗的材料建造，渗透系数≤</w:t>
            </w:r>
            <w:r>
              <w:rPr>
                <w:color w:val="auto"/>
              </w:rPr>
              <w:t>10</w:t>
            </w:r>
            <w:r>
              <w:rPr>
                <w:color w:val="auto"/>
                <w:vertAlign w:val="superscript"/>
              </w:rPr>
              <w:t>-12</w:t>
            </w:r>
            <w:r>
              <w:rPr>
                <w:color w:val="auto"/>
              </w:rPr>
              <w:t>cm/s</w:t>
            </w:r>
            <w:r>
              <w:rPr>
                <w:rFonts w:hint="eastAsia"/>
                <w:color w:val="auto"/>
              </w:rPr>
              <w:t>，防渗建筑材料须与危险废物相容。</w:t>
            </w:r>
          </w:p>
          <w:p w14:paraId="33EEAB17">
            <w:pPr>
              <w:bidi w:val="0"/>
              <w:rPr>
                <w:rFonts w:hint="eastAsia"/>
                <w:color w:val="auto"/>
              </w:rPr>
            </w:pPr>
            <w:r>
              <w:rPr>
                <w:rFonts w:hint="eastAsia"/>
                <w:color w:val="auto"/>
              </w:rPr>
              <w:t>危废暂存场所内设置有安全照明设施和观察窗口，场所四周设置边沟，建造径流疏导系统，同时做到</w:t>
            </w:r>
            <w:r>
              <w:rPr>
                <w:rFonts w:hint="eastAsia"/>
                <w:color w:val="auto"/>
                <w:lang w:eastAsia="zh-CN"/>
              </w:rPr>
              <w:t>“</w:t>
            </w:r>
            <w:r>
              <w:rPr>
                <w:rFonts w:hint="eastAsia"/>
                <w:color w:val="auto"/>
              </w:rPr>
              <w:t>五防</w:t>
            </w:r>
            <w:r>
              <w:rPr>
                <w:rFonts w:hint="eastAsia"/>
                <w:color w:val="auto"/>
                <w:lang w:eastAsia="zh-CN"/>
              </w:rPr>
              <w:t>”</w:t>
            </w:r>
            <w:r>
              <w:rPr>
                <w:rFonts w:hint="eastAsia"/>
                <w:color w:val="auto"/>
              </w:rPr>
              <w:t>（防风、防雨、防晒、防盗、防渗漏）要求。本项目危险废物暂存场所均按照</w:t>
            </w:r>
            <w:r>
              <w:rPr>
                <w:color w:val="auto"/>
              </w:rPr>
              <w:t>GB18597-20</w:t>
            </w:r>
            <w:r>
              <w:rPr>
                <w:rFonts w:hint="eastAsia"/>
                <w:color w:val="auto"/>
              </w:rPr>
              <w:t>23《危险废物贮存污染控制标准》的规定设置，通过规范设置危废暂存场所，可以保障危险废物暂存过程对周边环境不产生影响。</w:t>
            </w:r>
          </w:p>
          <w:p w14:paraId="02B826C7">
            <w:pPr>
              <w:bidi w:val="0"/>
              <w:rPr>
                <w:color w:val="auto"/>
              </w:rPr>
            </w:pPr>
            <w:r>
              <w:rPr>
                <w:color w:val="auto"/>
              </w:rPr>
              <w:t>项目产生的危废严格按照《危险废物污染防治技术政策》（环发</w:t>
            </w:r>
            <w:r>
              <w:rPr>
                <w:rFonts w:hint="eastAsia"/>
                <w:color w:val="auto"/>
                <w:lang w:eastAsia="zh-CN"/>
              </w:rPr>
              <w:t>〔</w:t>
            </w:r>
            <w:r>
              <w:rPr>
                <w:color w:val="auto"/>
              </w:rPr>
              <w:t>2001</w:t>
            </w:r>
            <w:r>
              <w:rPr>
                <w:rFonts w:hint="eastAsia"/>
                <w:color w:val="auto"/>
                <w:lang w:eastAsia="zh-CN"/>
              </w:rPr>
              <w:t>〕</w:t>
            </w:r>
            <w:r>
              <w:rPr>
                <w:color w:val="auto"/>
              </w:rPr>
              <w:t>199号）和《危险废物贮存污染控制标准》（GB18597-20</w:t>
            </w:r>
            <w:r>
              <w:rPr>
                <w:rFonts w:hint="eastAsia"/>
                <w:color w:val="auto"/>
              </w:rPr>
              <w:t>23</w:t>
            </w:r>
            <w:r>
              <w:rPr>
                <w:color w:val="auto"/>
              </w:rPr>
              <w:t>）等文件、技术规范要求进行暂存和转移。</w:t>
            </w:r>
          </w:p>
          <w:p w14:paraId="6FCF7EF2">
            <w:pPr>
              <w:bidi w:val="0"/>
              <w:rPr>
                <w:color w:val="auto"/>
              </w:rPr>
            </w:pPr>
            <w:r>
              <w:rPr>
                <w:color w:val="auto"/>
              </w:rPr>
              <w:t>危险废物的贮存设施应满足以下要求：</w:t>
            </w:r>
          </w:p>
          <w:p w14:paraId="74CB4FA3">
            <w:pPr>
              <w:bidi w:val="0"/>
              <w:rPr>
                <w:rFonts w:hint="eastAsia"/>
                <w:color w:val="auto"/>
              </w:rPr>
            </w:pPr>
            <w:r>
              <w:rPr>
                <w:rFonts w:hint="eastAsia"/>
                <w:color w:val="auto"/>
              </w:rPr>
              <w:t>①贮存设施应根据危险废物的形态、物理化学性质、包装形式和污染物迁移途径，采取必要的防风、防晒、防雨、防漏、防渗、防腐以及其他环境污染防治措施，不应露天堆放危险废物。</w:t>
            </w:r>
          </w:p>
          <w:p w14:paraId="199C2E5F">
            <w:pPr>
              <w:bidi w:val="0"/>
              <w:rPr>
                <w:rFonts w:hint="eastAsia"/>
                <w:color w:val="auto"/>
              </w:rPr>
            </w:pPr>
            <w:r>
              <w:rPr>
                <w:rFonts w:hint="eastAsia"/>
                <w:color w:val="auto"/>
              </w:rPr>
              <w:t>②贮存设施应根据危险废物的类别、数量、形态、物理化学性质和污染防治等要求设置必要的贮存分区，避免不相容的危险废物接触、混合。</w:t>
            </w:r>
          </w:p>
          <w:p w14:paraId="488499F6">
            <w:pPr>
              <w:bidi w:val="0"/>
              <w:rPr>
                <w:rFonts w:hint="eastAsia"/>
                <w:color w:val="auto"/>
              </w:rPr>
            </w:pPr>
            <w:r>
              <w:rPr>
                <w:rFonts w:hint="eastAsia"/>
                <w:color w:val="auto"/>
              </w:rPr>
              <w:t>③贮存设施或贮存分区内地面、墙面裙脚、堵截泄漏的围堰、接触危险废物的隔板和墙体等应采用坚固的材料建造，表面无裂缝。</w:t>
            </w:r>
          </w:p>
          <w:p w14:paraId="14A298C5">
            <w:pPr>
              <w:bidi w:val="0"/>
              <w:rPr>
                <w:rFonts w:hint="eastAsia"/>
                <w:color w:val="auto"/>
              </w:rPr>
            </w:pPr>
            <w:r>
              <w:rPr>
                <w:rFonts w:hint="eastAsia"/>
                <w:color w:val="auto"/>
              </w:rPr>
              <w:t>④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m厚黏土层（渗透系数不大于10</w:t>
            </w:r>
            <w:r>
              <w:rPr>
                <w:rFonts w:hint="eastAsia"/>
                <w:color w:val="auto"/>
                <w:vertAlign w:val="superscript"/>
              </w:rPr>
              <w:t>-7</w:t>
            </w:r>
            <w:r>
              <w:rPr>
                <w:rFonts w:hint="eastAsia"/>
                <w:color w:val="auto"/>
              </w:rPr>
              <w:t>cm/s），或至少2mm厚高密度聚乙烯膜等人工防渗材料（渗透系数不大于10</w:t>
            </w:r>
            <w:r>
              <w:rPr>
                <w:rFonts w:hint="eastAsia"/>
                <w:color w:val="auto"/>
                <w:vertAlign w:val="superscript"/>
              </w:rPr>
              <w:t>-10</w:t>
            </w:r>
            <w:r>
              <w:rPr>
                <w:rFonts w:hint="eastAsia"/>
                <w:color w:val="auto"/>
              </w:rPr>
              <w:t>cm/s），或其他防渗性能等效的材料。</w:t>
            </w:r>
          </w:p>
          <w:p w14:paraId="78E314CF">
            <w:pPr>
              <w:bidi w:val="0"/>
              <w:rPr>
                <w:rFonts w:hint="eastAsia"/>
                <w:color w:val="auto"/>
              </w:rPr>
            </w:pPr>
            <w:r>
              <w:rPr>
                <w:rFonts w:hint="eastAsia"/>
                <w:color w:val="auto"/>
              </w:rPr>
              <w:t>⑤同一贮存设施宜采用相同的防渗、防腐工艺（包括防渗、防腐结构或材料），防渗、防腐材料应覆盖所有可能与废物及其渗滤液、渗漏液等接触的构筑物表面；采用不同防渗、防腐工艺应分别建设贮存分区。</w:t>
            </w:r>
          </w:p>
          <w:p w14:paraId="59A79DDC">
            <w:pPr>
              <w:bidi w:val="0"/>
              <w:rPr>
                <w:rFonts w:hint="eastAsia"/>
                <w:color w:val="auto"/>
              </w:rPr>
            </w:pPr>
            <w:r>
              <w:rPr>
                <w:rFonts w:hint="eastAsia"/>
                <w:color w:val="auto"/>
              </w:rPr>
              <w:t>⑥贮存设施应采取技术和管理措施防止无关人员进入。贮存库内不同贮存分区之间应采取隔离措施。隔离措施可根据危险废物特性采用过道、隔板或隔墙等方式。</w:t>
            </w:r>
          </w:p>
          <w:p w14:paraId="1B08F48B">
            <w:pPr>
              <w:bidi w:val="0"/>
              <w:rPr>
                <w:rFonts w:hint="eastAsia"/>
                <w:color w:val="auto"/>
              </w:rPr>
            </w:pPr>
            <w:r>
              <w:rPr>
                <w:rFonts w:hint="eastAsia"/>
                <w:color w:val="auto"/>
              </w:rPr>
              <w:t>⑦在贮存库内或通过贮存分区方式贮存液态危险废物的，应具有液体泄漏堵截设施，堵截设施最小容积不应低于对应贮存区域最大液态废物容器容积或液态废物总储量1/10（二者取较大者）；用于贮存可能产生渗滤液的危险废物的贮存库或贮存分区应设计渗滤液收集设施，收集设施容积应满足渗滤液的收集要求。</w:t>
            </w:r>
          </w:p>
          <w:p w14:paraId="79FC4E7B">
            <w:pPr>
              <w:bidi w:val="0"/>
              <w:rPr>
                <w:color w:val="auto"/>
              </w:rPr>
            </w:pPr>
            <w:r>
              <w:rPr>
                <w:color w:val="auto"/>
              </w:rPr>
              <w:t>危险废物的贮存设施的选址与设计、运行与管理、安全防护、环境监测及应急措施</w:t>
            </w:r>
            <w:r>
              <w:rPr>
                <w:rFonts w:hint="eastAsia"/>
                <w:color w:val="auto"/>
                <w:lang w:eastAsia="zh-CN"/>
              </w:rPr>
              <w:t>，以及</w:t>
            </w:r>
            <w:r>
              <w:rPr>
                <w:color w:val="auto"/>
              </w:rPr>
              <w:t>关闭等须遵循《危险废物贮存污染控制标准》的规定。</w:t>
            </w:r>
          </w:p>
          <w:p w14:paraId="4BCEB26F">
            <w:pPr>
              <w:bidi w:val="0"/>
              <w:rPr>
                <w:color w:val="auto"/>
              </w:rPr>
            </w:pPr>
            <w:r>
              <w:rPr>
                <w:color w:val="auto"/>
              </w:rPr>
              <w:t>企业按照《危险废物管理计划（大纲）（试行）》的要求做好危险废物计划和</w:t>
            </w:r>
            <w:r>
              <w:rPr>
                <w:rFonts w:hint="eastAsia"/>
                <w:color w:val="auto"/>
                <w:lang w:eastAsia="zh-CN"/>
              </w:rPr>
              <w:t>危险废物台账</w:t>
            </w:r>
            <w:r>
              <w:rPr>
                <w:color w:val="auto"/>
              </w:rPr>
              <w:t>。</w:t>
            </w:r>
          </w:p>
          <w:p w14:paraId="5A64F44A">
            <w:pPr>
              <w:bidi w:val="0"/>
              <w:rPr>
                <w:b/>
                <w:bCs/>
                <w:color w:val="auto"/>
              </w:rPr>
            </w:pPr>
            <w:r>
              <w:rPr>
                <w:b/>
                <w:bCs/>
                <w:color w:val="auto"/>
              </w:rPr>
              <w:t>（</w:t>
            </w:r>
            <w:r>
              <w:rPr>
                <w:rFonts w:hint="eastAsia"/>
                <w:b/>
                <w:bCs/>
                <w:color w:val="auto"/>
              </w:rPr>
              <w:t>3</w:t>
            </w:r>
            <w:r>
              <w:rPr>
                <w:b/>
                <w:bCs/>
                <w:color w:val="auto"/>
              </w:rPr>
              <w:t>）污染防治措施</w:t>
            </w:r>
          </w:p>
          <w:p w14:paraId="181E4B65">
            <w:pPr>
              <w:bidi w:val="0"/>
              <w:rPr>
                <w:color w:val="auto"/>
              </w:rPr>
            </w:pPr>
            <w:r>
              <w:rPr>
                <w:color w:val="auto"/>
              </w:rPr>
              <w:t>①贮存场所（设施）污染防治措施</w:t>
            </w:r>
          </w:p>
          <w:p w14:paraId="1D4043A3">
            <w:pPr>
              <w:bidi w:val="0"/>
              <w:rPr>
                <w:color w:val="auto"/>
              </w:rPr>
            </w:pPr>
            <w:r>
              <w:rPr>
                <w:color w:val="auto"/>
              </w:rPr>
              <w:t>所有纳入危险废物范畴的固体废物在企业内的存放地设置符合《危险废物贮存污染控制标准》（GB18597-20</w:t>
            </w:r>
            <w:r>
              <w:rPr>
                <w:rFonts w:hint="eastAsia"/>
                <w:color w:val="auto"/>
              </w:rPr>
              <w:t>23</w:t>
            </w:r>
            <w:r>
              <w:rPr>
                <w:color w:val="auto"/>
              </w:rPr>
              <w:t>）的专用标志。危险废物必须使用专用的容器贮存，除非在常温常压下不水解、不挥发的固体危险废物可在贮存设施内分别堆放。贮存容器应有明显标志，并且标明废物的特性，是否具有耐腐蚀、与所贮存的废物发生反应等特性。贮存场所严格按照</w:t>
            </w:r>
            <w:r>
              <w:rPr>
                <w:rFonts w:hint="eastAsia"/>
                <w:color w:val="auto"/>
                <w:lang w:eastAsia="zh-CN"/>
              </w:rPr>
              <w:t>“</w:t>
            </w:r>
            <w:r>
              <w:rPr>
                <w:rFonts w:hint="eastAsia"/>
                <w:color w:val="auto"/>
              </w:rPr>
              <w:t>五</w:t>
            </w:r>
            <w:r>
              <w:rPr>
                <w:color w:val="auto"/>
              </w:rPr>
              <w:t>防</w:t>
            </w:r>
            <w:r>
              <w:rPr>
                <w:rFonts w:hint="eastAsia"/>
                <w:color w:val="auto"/>
                <w:lang w:eastAsia="zh-CN"/>
              </w:rPr>
              <w:t>”</w:t>
            </w:r>
            <w:r>
              <w:rPr>
                <w:color w:val="auto"/>
              </w:rPr>
              <w:t>（防风、防雨、防晒、</w:t>
            </w:r>
            <w:r>
              <w:rPr>
                <w:rFonts w:hint="eastAsia"/>
                <w:color w:val="auto"/>
              </w:rPr>
              <w:t>防盗、</w:t>
            </w:r>
            <w:r>
              <w:rPr>
                <w:color w:val="auto"/>
              </w:rPr>
              <w:t>防渗漏）要求进行设置，有集排水设施且贮存场所符合消防要求，贮存场所内采用安全照明设施，并设置观察窗口。</w:t>
            </w:r>
          </w:p>
          <w:p w14:paraId="428894C0">
            <w:pPr>
              <w:bidi w:val="0"/>
              <w:rPr>
                <w:color w:val="auto"/>
              </w:rPr>
            </w:pPr>
            <w:r>
              <w:rPr>
                <w:color w:val="auto"/>
              </w:rPr>
              <w:t>②运输过程的污染防治措施</w:t>
            </w:r>
          </w:p>
          <w:p w14:paraId="528C1DBA">
            <w:pPr>
              <w:bidi w:val="0"/>
              <w:rPr>
                <w:color w:val="auto"/>
              </w:rPr>
            </w:pPr>
            <w:r>
              <w:rPr>
                <w:color w:val="auto"/>
              </w:rPr>
              <w:t>项目所处理的危险废物采用专门的车辆，密闭运输，严格禁止抛洒滴漏，杜绝在运输过程中造成环境的二次污染。在危险废物的运输中执行《危险废物转移联单管理办法》中有关的规定和要求。</w:t>
            </w:r>
          </w:p>
          <w:p w14:paraId="0616D916">
            <w:pPr>
              <w:bidi w:val="0"/>
              <w:rPr>
                <w:rFonts w:hint="eastAsia"/>
                <w:b/>
                <w:bCs/>
                <w:color w:val="auto"/>
              </w:rPr>
            </w:pPr>
            <w:r>
              <w:rPr>
                <w:b/>
                <w:bCs/>
                <w:color w:val="auto"/>
              </w:rPr>
              <w:t>（</w:t>
            </w:r>
            <w:r>
              <w:rPr>
                <w:rFonts w:hint="eastAsia"/>
                <w:b/>
                <w:bCs/>
                <w:color w:val="auto"/>
              </w:rPr>
              <w:t>4</w:t>
            </w:r>
            <w:r>
              <w:rPr>
                <w:b/>
                <w:bCs/>
                <w:color w:val="auto"/>
              </w:rPr>
              <w:t>）环境管理要求</w:t>
            </w:r>
            <w:r>
              <w:rPr>
                <w:rFonts w:hint="eastAsia"/>
                <w:b/>
                <w:bCs/>
                <w:color w:val="auto"/>
              </w:rPr>
              <w:t>：</w:t>
            </w:r>
          </w:p>
          <w:p w14:paraId="6805D8AD">
            <w:pPr>
              <w:bidi w:val="0"/>
              <w:rPr>
                <w:color w:val="auto"/>
              </w:rPr>
            </w:pPr>
            <w:r>
              <w:rPr>
                <w:color w:val="auto"/>
              </w:rPr>
              <w:t>针对本项目正常运行阶段所产生的危险废物的日常管理提出要求：</w:t>
            </w:r>
          </w:p>
          <w:p w14:paraId="6071D3C6">
            <w:pPr>
              <w:bidi w:val="0"/>
              <w:rPr>
                <w:color w:val="auto"/>
              </w:rPr>
            </w:pPr>
            <w:r>
              <w:rPr>
                <w:color w:val="auto"/>
              </w:rPr>
              <w:t>1）履行申报登记制度；</w:t>
            </w:r>
          </w:p>
          <w:p w14:paraId="01D5D9A6">
            <w:pPr>
              <w:bidi w:val="0"/>
              <w:rPr>
                <w:color w:val="auto"/>
              </w:rPr>
            </w:pPr>
            <w:r>
              <w:rPr>
                <w:color w:val="auto"/>
              </w:rPr>
              <w:t>2）建立台账管理制度，企业须做好危险废物情况的记录，记录上需注明危险废物的名称、来源、数量、特性和包装容器的类别；</w:t>
            </w:r>
          </w:p>
          <w:p w14:paraId="3E735B77">
            <w:pPr>
              <w:bidi w:val="0"/>
              <w:rPr>
                <w:color w:val="auto"/>
              </w:rPr>
            </w:pPr>
            <w:r>
              <w:rPr>
                <w:color w:val="auto"/>
              </w:rPr>
              <w:t>3）委托处置应执行报批和转移联单等制度；</w:t>
            </w:r>
          </w:p>
          <w:p w14:paraId="04E380E5">
            <w:pPr>
              <w:bidi w:val="0"/>
              <w:rPr>
                <w:color w:val="auto"/>
              </w:rPr>
            </w:pPr>
            <w:r>
              <w:rPr>
                <w:color w:val="auto"/>
              </w:rPr>
              <w:t>4）定期对暂存的危险废物包装容器及贮存设施进行检查，及早发现破损，及时采取措施清理更换；</w:t>
            </w:r>
          </w:p>
          <w:p w14:paraId="3A475581">
            <w:pPr>
              <w:bidi w:val="0"/>
              <w:rPr>
                <w:color w:val="auto"/>
              </w:rPr>
            </w:pPr>
            <w:r>
              <w:rPr>
                <w:color w:val="auto"/>
              </w:rPr>
              <w:t>5）直接从事收集、贮存、运输、利用、处置危险废物的人员，应当接受专业培训，经考核合格，方可从事该项工作。</w:t>
            </w:r>
          </w:p>
          <w:p w14:paraId="09B42628">
            <w:pPr>
              <w:bidi w:val="0"/>
              <w:rPr>
                <w:color w:val="auto"/>
              </w:rPr>
            </w:pPr>
            <w:r>
              <w:rPr>
                <w:color w:val="auto"/>
              </w:rPr>
              <w:t>6）固废贮存（处置）场所规范化设置，固体废物贮存</w:t>
            </w:r>
            <w:r>
              <w:rPr>
                <w:rFonts w:hint="eastAsia"/>
                <w:color w:val="auto"/>
                <w:lang w:eastAsia="zh-CN"/>
              </w:rPr>
              <w:t>（</w:t>
            </w:r>
            <w:r>
              <w:rPr>
                <w:color w:val="auto"/>
              </w:rPr>
              <w:t>处置</w:t>
            </w:r>
            <w:r>
              <w:rPr>
                <w:rFonts w:hint="eastAsia"/>
                <w:color w:val="auto"/>
                <w:lang w:eastAsia="zh-CN"/>
              </w:rPr>
              <w:t>）</w:t>
            </w:r>
            <w:r>
              <w:rPr>
                <w:color w:val="auto"/>
              </w:rPr>
              <w:t>场所应在醒目处设置标志牌。</w:t>
            </w:r>
          </w:p>
          <w:p w14:paraId="4348697E">
            <w:pPr>
              <w:bidi w:val="0"/>
              <w:rPr>
                <w:color w:val="auto"/>
              </w:rPr>
            </w:pPr>
            <w:r>
              <w:rPr>
                <w:color w:val="auto"/>
              </w:rPr>
              <w:t>7）危废应根据其化学特性选择合适的容器和存放地点，通过密闭容器存放，不可混合贮存，容器标签必须标明废物种类、贮存时间，定期处理。</w:t>
            </w:r>
          </w:p>
          <w:p w14:paraId="2840DAEC">
            <w:pPr>
              <w:bidi w:val="0"/>
              <w:rPr>
                <w:rFonts w:hint="eastAsia"/>
                <w:color w:val="auto"/>
              </w:rPr>
            </w:pPr>
            <w:r>
              <w:rPr>
                <w:color w:val="auto"/>
              </w:rPr>
              <w:t>8）危险废物产生单位在关键位置设置在线视频监控，企业应指定专人专职维护视频监控设施运行，定期巡视并做好相应的监控运行、维修、使用记录，保持摄像头表面整洁干净、监控拍摄位置正确、监控设施完好无损，确保视频传输图像清晰、监控设备正常稳定运行。</w:t>
            </w:r>
          </w:p>
          <w:p w14:paraId="257CA492">
            <w:pPr>
              <w:bidi w:val="0"/>
              <w:rPr>
                <w:rFonts w:hint="default"/>
                <w:color w:val="auto"/>
              </w:rPr>
            </w:pPr>
            <w:r>
              <w:rPr>
                <w:color w:val="auto"/>
              </w:rPr>
              <w:t>项目强化废物产生、收集、贮运各环节的管理，厂区内固废分类收集暂存，分类进行有效处置。危险废物收集在厂内危险废物暂存库内，避免危险废物在厂区内散失、渗漏。做好固体废物在厂区内的收集和贮存相关防护工作，收集后进行有效处置。</w:t>
            </w:r>
            <w:bookmarkStart w:id="5" w:name="_Toc146015337"/>
            <w:bookmarkStart w:id="6" w:name="_Toc146790359"/>
            <w:bookmarkStart w:id="7" w:name="_Toc20862"/>
            <w:bookmarkStart w:id="8" w:name="_Toc141627909"/>
            <w:bookmarkStart w:id="9" w:name="_Toc22936"/>
            <w:r>
              <w:rPr>
                <w:rFonts w:hint="default"/>
                <w:color w:val="auto"/>
              </w:rPr>
              <w:t>不相容危险废物要分别存放或存放在不渗透间隔分开的区域内，每个部分都应有防漏裙脚或储漏盘，防漏裙脚或储漏盘的材料要与危险废物相容，并应设置防雨、防火、防雷、防扬尘装置；贮存易燃危险废物</w:t>
            </w:r>
            <w:r>
              <w:rPr>
                <w:rFonts w:hint="eastAsia"/>
                <w:color w:val="auto"/>
                <w:lang w:val="en-US" w:eastAsia="zh-CN"/>
              </w:rPr>
              <w:t>废机油、废液压油</w:t>
            </w:r>
            <w:r>
              <w:rPr>
                <w:rFonts w:hint="default"/>
                <w:color w:val="auto"/>
              </w:rPr>
              <w:t>应配置有机气体报警、火灾报警装置和导出静电的接地装置。</w:t>
            </w:r>
            <w:bookmarkEnd w:id="5"/>
            <w:bookmarkEnd w:id="6"/>
            <w:bookmarkEnd w:id="7"/>
            <w:bookmarkEnd w:id="8"/>
            <w:bookmarkEnd w:id="9"/>
          </w:p>
          <w:p w14:paraId="4BFAC743">
            <w:pPr>
              <w:bidi w:val="0"/>
              <w:rPr>
                <w:color w:val="auto"/>
              </w:rPr>
            </w:pPr>
            <w:r>
              <w:rPr>
                <w:color w:val="auto"/>
              </w:rPr>
              <w:t>建设单位应建立完善的规章制度，以降低固体废物散落对周围环境的影响，固废经妥善处理、处置后，可以实现零排放，对周围环境及人体不会造成影响，亦不会对环境产生二次污染，所采取的治理措施是可行的。</w:t>
            </w:r>
          </w:p>
          <w:p w14:paraId="6915BC91">
            <w:pPr>
              <w:bidi w:val="0"/>
              <w:rPr>
                <w:color w:val="auto"/>
              </w:rPr>
            </w:pPr>
            <w:r>
              <w:rPr>
                <w:color w:val="auto"/>
              </w:rPr>
              <w:t>建设项目强化废物产生、收集、贮运各环节的管理，杜绝固废在厂区内的散失、渗漏。做好固体废物在厂区内的收集和储存相关防护工作，收集后进行有效处置。建立完善的规章制度，以降低固体废物散落对周围环境的影响。</w:t>
            </w:r>
          </w:p>
          <w:p w14:paraId="24F7165D">
            <w:pPr>
              <w:bidi w:val="0"/>
              <w:rPr>
                <w:b/>
                <w:bCs/>
                <w:color w:val="auto"/>
              </w:rPr>
            </w:pPr>
            <w:r>
              <w:rPr>
                <w:b/>
                <w:bCs/>
                <w:color w:val="auto"/>
              </w:rPr>
              <w:t>（3）生活垃圾</w:t>
            </w:r>
          </w:p>
          <w:p w14:paraId="45F18680">
            <w:pPr>
              <w:bidi w:val="0"/>
              <w:rPr>
                <w:color w:val="auto"/>
              </w:rPr>
            </w:pPr>
            <w:r>
              <w:rPr>
                <w:color w:val="auto"/>
              </w:rPr>
              <w:t>项目劳动定员</w:t>
            </w:r>
            <w:r>
              <w:rPr>
                <w:rFonts w:hint="eastAsia"/>
                <w:color w:val="auto"/>
                <w:lang w:val="en-US" w:eastAsia="zh-CN"/>
              </w:rPr>
              <w:t>42</w:t>
            </w:r>
            <w:r>
              <w:rPr>
                <w:color w:val="auto"/>
              </w:rPr>
              <w:t>人，生活垃圾产生系数按0.5kg/（人·d）计，则项目生活垃圾产生量约为</w:t>
            </w:r>
            <w:r>
              <w:rPr>
                <w:rFonts w:hint="eastAsia"/>
                <w:color w:val="auto"/>
                <w:lang w:val="en-US" w:eastAsia="zh-CN"/>
              </w:rPr>
              <w:t>21</w:t>
            </w:r>
            <w:r>
              <w:rPr>
                <w:color w:val="auto"/>
              </w:rPr>
              <w:t>kg/d、</w:t>
            </w:r>
            <w:r>
              <w:rPr>
                <w:rFonts w:hint="eastAsia"/>
                <w:color w:val="auto"/>
                <w:lang w:val="en-US" w:eastAsia="zh-CN"/>
              </w:rPr>
              <w:t>6.3</w:t>
            </w:r>
            <w:r>
              <w:rPr>
                <w:color w:val="auto"/>
              </w:rPr>
              <w:t>t/a。生活垃圾交由环卫部门统一清运。</w:t>
            </w:r>
          </w:p>
          <w:p w14:paraId="5CC4C085">
            <w:pPr>
              <w:bidi w:val="0"/>
              <w:rPr>
                <w:color w:val="auto"/>
              </w:rPr>
            </w:pPr>
            <w:r>
              <w:rPr>
                <w:color w:val="auto"/>
              </w:rPr>
              <w:t>综上所述，经采取上述措施后，本项目固废均可得到有效处置，处置率100%，符合环保要求，不会对周围环境造成不良影响。</w:t>
            </w:r>
          </w:p>
          <w:p w14:paraId="378BD9E9">
            <w:pPr>
              <w:bidi w:val="0"/>
              <w:rPr>
                <w:b/>
                <w:bCs/>
                <w:color w:val="auto"/>
              </w:rPr>
            </w:pPr>
            <w:r>
              <w:rPr>
                <w:rFonts w:hint="eastAsia"/>
                <w:b/>
                <w:bCs/>
                <w:color w:val="auto"/>
              </w:rPr>
              <w:t>五</w:t>
            </w:r>
            <w:r>
              <w:rPr>
                <w:b/>
                <w:bCs/>
                <w:color w:val="auto"/>
              </w:rPr>
              <w:t>、地下水</w:t>
            </w:r>
            <w:r>
              <w:rPr>
                <w:rFonts w:hint="eastAsia"/>
                <w:b/>
                <w:bCs/>
                <w:color w:val="auto"/>
              </w:rPr>
              <w:t>、土壤</w:t>
            </w:r>
            <w:r>
              <w:rPr>
                <w:b/>
                <w:bCs/>
                <w:color w:val="auto"/>
              </w:rPr>
              <w:t>环境影响分析</w:t>
            </w:r>
          </w:p>
          <w:p w14:paraId="5DC262AE">
            <w:pPr>
              <w:bidi w:val="0"/>
              <w:rPr>
                <w:color w:val="auto"/>
              </w:rPr>
            </w:pPr>
            <w:r>
              <w:rPr>
                <w:rFonts w:hint="eastAsia"/>
                <w:color w:val="auto"/>
              </w:rPr>
              <w:t>1、地下水、土壤污染途径</w:t>
            </w:r>
          </w:p>
          <w:p w14:paraId="36CCE7AB">
            <w:pPr>
              <w:bidi w:val="0"/>
              <w:rPr>
                <w:rFonts w:hint="eastAsia"/>
                <w:color w:val="auto"/>
              </w:rPr>
            </w:pPr>
            <w:r>
              <w:rPr>
                <w:rFonts w:hint="eastAsia"/>
                <w:color w:val="auto"/>
              </w:rPr>
              <w:t>企业</w:t>
            </w:r>
            <w:r>
              <w:rPr>
                <w:rFonts w:hint="eastAsia"/>
                <w:color w:val="auto"/>
                <w:lang w:val="en-US" w:eastAsia="zh-CN"/>
              </w:rPr>
              <w:t>租赁厂区已</w:t>
            </w:r>
            <w:r>
              <w:rPr>
                <w:rFonts w:hint="eastAsia"/>
                <w:color w:val="auto"/>
              </w:rPr>
              <w:t>建立了完整的</w:t>
            </w:r>
            <w:r>
              <w:rPr>
                <w:rFonts w:hint="eastAsia"/>
                <w:color w:val="auto"/>
                <w:lang w:eastAsia="zh-CN"/>
              </w:rPr>
              <w:t>“</w:t>
            </w:r>
            <w:r>
              <w:rPr>
                <w:rFonts w:hint="eastAsia"/>
                <w:color w:val="auto"/>
              </w:rPr>
              <w:t>雨污分流、清污分流</w:t>
            </w:r>
            <w:r>
              <w:rPr>
                <w:rFonts w:hint="eastAsia"/>
                <w:color w:val="auto"/>
                <w:lang w:eastAsia="zh-CN"/>
              </w:rPr>
              <w:t>”</w:t>
            </w:r>
            <w:r>
              <w:rPr>
                <w:rFonts w:hint="eastAsia"/>
                <w:color w:val="auto"/>
              </w:rPr>
              <w:t>排水系统，雨水排入雨水管网。</w:t>
            </w:r>
          </w:p>
          <w:p w14:paraId="357022D3">
            <w:pPr>
              <w:bidi w:val="0"/>
              <w:rPr>
                <w:color w:val="auto"/>
              </w:rPr>
            </w:pPr>
            <w:r>
              <w:rPr>
                <w:rFonts w:hint="eastAsia"/>
                <w:color w:val="auto"/>
              </w:rPr>
              <w:t>本项目可能造成土壤和地下水污染的为</w:t>
            </w:r>
            <w:r>
              <w:rPr>
                <w:color w:val="auto"/>
              </w:rPr>
              <w:t>危废间存储液态物料物质泄漏</w:t>
            </w:r>
            <w:r>
              <w:rPr>
                <w:rFonts w:hint="eastAsia"/>
                <w:color w:val="auto"/>
                <w:lang w:eastAsia="zh-CN"/>
              </w:rPr>
              <w:t>、</w:t>
            </w:r>
            <w:r>
              <w:rPr>
                <w:rFonts w:hint="eastAsia"/>
                <w:color w:val="auto"/>
                <w:lang w:val="en-US" w:eastAsia="zh-CN"/>
              </w:rPr>
              <w:t>收集池、沉淀池、浓密罐、雨水收集池、化粪池防渗层破裂</w:t>
            </w:r>
            <w:r>
              <w:rPr>
                <w:color w:val="auto"/>
              </w:rPr>
              <w:t>，</w:t>
            </w:r>
            <w:r>
              <w:rPr>
                <w:rFonts w:hint="eastAsia"/>
                <w:color w:val="auto"/>
                <w:lang w:val="en-US" w:eastAsia="zh-CN"/>
              </w:rPr>
              <w:t>车辆冲洗水、初期雨水、生产废水</w:t>
            </w:r>
            <w:r>
              <w:rPr>
                <w:color w:val="auto"/>
              </w:rPr>
              <w:t>通过垂直入渗的方式进入土壤和地下水中，</w:t>
            </w:r>
            <w:r>
              <w:rPr>
                <w:rFonts w:hint="eastAsia"/>
                <w:color w:val="auto"/>
              </w:rPr>
              <w:t>导致土壤和地下水污染。</w:t>
            </w:r>
          </w:p>
          <w:p w14:paraId="1597CA15">
            <w:pPr>
              <w:bidi w:val="0"/>
              <w:rPr>
                <w:color w:val="auto"/>
              </w:rPr>
            </w:pPr>
            <w:r>
              <w:rPr>
                <w:rFonts w:hint="eastAsia"/>
                <w:color w:val="auto"/>
              </w:rPr>
              <w:t>2、</w:t>
            </w:r>
            <w:r>
              <w:rPr>
                <w:color w:val="auto"/>
              </w:rPr>
              <w:t>污染防治措施</w:t>
            </w:r>
          </w:p>
          <w:p w14:paraId="2F960C94">
            <w:pPr>
              <w:bidi w:val="0"/>
              <w:rPr>
                <w:color w:val="auto"/>
              </w:rPr>
            </w:pPr>
            <w:r>
              <w:rPr>
                <w:rFonts w:hint="eastAsia"/>
                <w:color w:val="auto"/>
              </w:rPr>
              <w:t>（1）</w:t>
            </w:r>
            <w:r>
              <w:rPr>
                <w:color w:val="auto"/>
              </w:rPr>
              <w:t>源头控制措施</w:t>
            </w:r>
          </w:p>
          <w:p w14:paraId="4149E755">
            <w:pPr>
              <w:bidi w:val="0"/>
              <w:rPr>
                <w:color w:val="auto"/>
              </w:rPr>
            </w:pPr>
            <w:r>
              <w:rPr>
                <w:color w:val="auto"/>
              </w:rPr>
              <w:fldChar w:fldCharType="begin"/>
            </w:r>
            <w:r>
              <w:rPr>
                <w:color w:val="auto"/>
              </w:rPr>
              <w:instrText xml:space="preserve"> </w:instrText>
            </w:r>
            <w:r>
              <w:rPr>
                <w:rFonts w:hint="eastAsia"/>
                <w:color w:val="auto"/>
              </w:rPr>
              <w:instrText xml:space="preserve">= 1 \* GB3</w:instrText>
            </w:r>
            <w:r>
              <w:rPr>
                <w:color w:val="auto"/>
              </w:rPr>
              <w:instrText xml:space="preserve"> </w:instrText>
            </w:r>
            <w:r>
              <w:rPr>
                <w:color w:val="auto"/>
              </w:rPr>
              <w:fldChar w:fldCharType="separate"/>
            </w:r>
            <w:r>
              <w:rPr>
                <w:rFonts w:hint="eastAsia"/>
                <w:color w:val="auto"/>
              </w:rPr>
              <w:t>①</w:t>
            </w:r>
            <w:r>
              <w:rPr>
                <w:color w:val="auto"/>
              </w:rPr>
              <w:fldChar w:fldCharType="end"/>
            </w:r>
            <w:r>
              <w:rPr>
                <w:color w:val="auto"/>
              </w:rPr>
              <w:t>严格按照国家相关规范要求，对厂区内</w:t>
            </w:r>
            <w:r>
              <w:rPr>
                <w:rFonts w:hint="eastAsia"/>
                <w:color w:val="auto"/>
              </w:rPr>
              <w:t>液态物料存储设施</w:t>
            </w:r>
            <w:r>
              <w:rPr>
                <w:color w:val="auto"/>
              </w:rPr>
              <w:t>等采取相应措施，以防止和降低污染物的跑、冒、滴、漏，将污染物泄漏的环境风险事故降到最低程度。</w:t>
            </w:r>
          </w:p>
          <w:p w14:paraId="23D1D85A">
            <w:pPr>
              <w:bidi w:val="0"/>
              <w:rPr>
                <w:color w:val="auto"/>
              </w:rPr>
            </w:pPr>
            <w:r>
              <w:rPr>
                <w:color w:val="auto"/>
              </w:rPr>
              <w:fldChar w:fldCharType="begin"/>
            </w:r>
            <w:r>
              <w:rPr>
                <w:color w:val="auto"/>
              </w:rPr>
              <w:instrText xml:space="preserve"> </w:instrText>
            </w:r>
            <w:r>
              <w:rPr>
                <w:rFonts w:hint="eastAsia"/>
                <w:color w:val="auto"/>
              </w:rPr>
              <w:instrText xml:space="preserve">= 2 \* GB3</w:instrText>
            </w:r>
            <w:r>
              <w:rPr>
                <w:color w:val="auto"/>
              </w:rPr>
              <w:instrText xml:space="preserve"> </w:instrText>
            </w:r>
            <w:r>
              <w:rPr>
                <w:color w:val="auto"/>
              </w:rPr>
              <w:fldChar w:fldCharType="separate"/>
            </w:r>
            <w:r>
              <w:rPr>
                <w:rFonts w:hint="eastAsia"/>
                <w:color w:val="auto"/>
              </w:rPr>
              <w:t>②</w:t>
            </w:r>
            <w:r>
              <w:rPr>
                <w:color w:val="auto"/>
              </w:rPr>
              <w:fldChar w:fldCharType="end"/>
            </w:r>
            <w:r>
              <w:rPr>
                <w:color w:val="auto"/>
              </w:rPr>
              <w:t>设备和管线尽量采用</w:t>
            </w:r>
            <w:r>
              <w:rPr>
                <w:rFonts w:hint="eastAsia"/>
                <w:color w:val="auto"/>
                <w:lang w:eastAsia="zh-CN"/>
              </w:rPr>
              <w:t>“</w:t>
            </w:r>
            <w:r>
              <w:rPr>
                <w:color w:val="auto"/>
              </w:rPr>
              <w:t>可视化</w:t>
            </w:r>
            <w:r>
              <w:rPr>
                <w:rFonts w:hint="eastAsia"/>
                <w:color w:val="auto"/>
                <w:lang w:eastAsia="zh-CN"/>
              </w:rPr>
              <w:t>”</w:t>
            </w:r>
            <w:r>
              <w:rPr>
                <w:color w:val="auto"/>
              </w:rPr>
              <w:t>原则，即尽可</w:t>
            </w:r>
            <w:r>
              <w:rPr>
                <w:rFonts w:hint="eastAsia"/>
                <w:color w:val="auto"/>
                <w:lang w:eastAsia="zh-CN"/>
              </w:rPr>
              <w:t>能在</w:t>
            </w:r>
            <w:r>
              <w:rPr>
                <w:color w:val="auto"/>
              </w:rPr>
              <w:t>地上敷设和放置，做到污染物</w:t>
            </w:r>
            <w:r>
              <w:rPr>
                <w:rFonts w:hint="eastAsia"/>
                <w:color w:val="auto"/>
                <w:lang w:eastAsia="zh-CN"/>
              </w:rPr>
              <w:t>“</w:t>
            </w:r>
            <w:r>
              <w:rPr>
                <w:color w:val="auto"/>
              </w:rPr>
              <w:t>早发现、早处理</w:t>
            </w:r>
            <w:r>
              <w:rPr>
                <w:rFonts w:hint="eastAsia"/>
                <w:color w:val="auto"/>
                <w:lang w:eastAsia="zh-CN"/>
              </w:rPr>
              <w:t>”</w:t>
            </w:r>
            <w:r>
              <w:rPr>
                <w:color w:val="auto"/>
              </w:rPr>
              <w:t>，以减少由于埋地泄漏而可能造成的地下水污染。对地下管道、管道内外均采用防腐处理，定期对管道进行检漏，对出现泄漏处的土壤进行换土。</w:t>
            </w:r>
          </w:p>
          <w:p w14:paraId="79625DCA">
            <w:pPr>
              <w:bidi w:val="0"/>
              <w:rPr>
                <w:color w:val="auto"/>
              </w:rPr>
            </w:pPr>
            <w:r>
              <w:rPr>
                <w:color w:val="auto"/>
              </w:rPr>
              <w:fldChar w:fldCharType="begin"/>
            </w:r>
            <w:r>
              <w:rPr>
                <w:color w:val="auto"/>
              </w:rPr>
              <w:instrText xml:space="preserve"> </w:instrText>
            </w:r>
            <w:r>
              <w:rPr>
                <w:rFonts w:hint="eastAsia"/>
                <w:color w:val="auto"/>
              </w:rPr>
              <w:instrText xml:space="preserve">= 3 \* GB3</w:instrText>
            </w:r>
            <w:r>
              <w:rPr>
                <w:color w:val="auto"/>
              </w:rPr>
              <w:instrText xml:space="preserve"> </w:instrText>
            </w:r>
            <w:r>
              <w:rPr>
                <w:color w:val="auto"/>
              </w:rPr>
              <w:fldChar w:fldCharType="separate"/>
            </w:r>
            <w:r>
              <w:rPr>
                <w:rFonts w:hint="eastAsia"/>
                <w:color w:val="auto"/>
              </w:rPr>
              <w:t>③</w:t>
            </w:r>
            <w:r>
              <w:rPr>
                <w:color w:val="auto"/>
              </w:rPr>
              <w:fldChar w:fldCharType="end"/>
            </w:r>
            <w:r>
              <w:rPr>
                <w:color w:val="auto"/>
              </w:rPr>
              <w:t>严格固体废物管理，不接触外界降水，使其不产生淋滤液，严防污染物泄漏到地下水中。</w:t>
            </w:r>
          </w:p>
          <w:p w14:paraId="6357C835">
            <w:pPr>
              <w:bidi w:val="0"/>
              <w:rPr>
                <w:color w:val="auto"/>
              </w:rPr>
            </w:pPr>
            <w:r>
              <w:rPr>
                <w:rFonts w:hint="eastAsia"/>
                <w:color w:val="auto"/>
              </w:rPr>
              <w:t>（2）</w:t>
            </w:r>
            <w:r>
              <w:rPr>
                <w:color w:val="auto"/>
              </w:rPr>
              <w:t>分区防渗措施</w:t>
            </w:r>
          </w:p>
          <w:p w14:paraId="3BF7840B">
            <w:pPr>
              <w:bidi w:val="0"/>
              <w:rPr>
                <w:color w:val="auto"/>
              </w:rPr>
            </w:pPr>
            <w:r>
              <w:rPr>
                <w:color w:val="auto"/>
              </w:rPr>
              <w:t>针对可能对地下水</w:t>
            </w:r>
            <w:r>
              <w:rPr>
                <w:rFonts w:hint="eastAsia"/>
                <w:color w:val="auto"/>
              </w:rPr>
              <w:t>、土壤</w:t>
            </w:r>
            <w:r>
              <w:rPr>
                <w:color w:val="auto"/>
              </w:rPr>
              <w:t>造成影响的各环节，按照</w:t>
            </w:r>
            <w:r>
              <w:rPr>
                <w:rFonts w:hint="eastAsia"/>
                <w:color w:val="auto"/>
                <w:lang w:eastAsia="zh-CN"/>
              </w:rPr>
              <w:t>“</w:t>
            </w:r>
            <w:r>
              <w:rPr>
                <w:color w:val="auto"/>
              </w:rPr>
              <w:t>考虑重点，辐射全面</w:t>
            </w:r>
            <w:r>
              <w:rPr>
                <w:rFonts w:hint="eastAsia"/>
                <w:color w:val="auto"/>
                <w:lang w:eastAsia="zh-CN"/>
              </w:rPr>
              <w:t>”</w:t>
            </w:r>
            <w:r>
              <w:rPr>
                <w:color w:val="auto"/>
              </w:rPr>
              <w:t>的防腐防渗原则，按照《环境影响评价技术导则</w:t>
            </w:r>
            <w:r>
              <w:rPr>
                <w:rFonts w:hint="eastAsia"/>
                <w:color w:val="auto"/>
                <w:lang w:val="en-US" w:eastAsia="zh-CN"/>
              </w:rPr>
              <w:t xml:space="preserve"> </w:t>
            </w:r>
            <w:r>
              <w:rPr>
                <w:color w:val="auto"/>
              </w:rPr>
              <w:t>地下水环境》（HJ610-2016）中提出的根据建设项目场地天然包气带防污性能、污染控制难易程度和污染物特性，防渗技术要求进行划分。项目厂内不同区域实施分区防治，污染区划分为一般防渗区、重点防渗区、简单防渗区。</w:t>
            </w:r>
          </w:p>
          <w:p w14:paraId="5525A40D">
            <w:pPr>
              <w:bidi w:val="0"/>
              <w:rPr>
                <w:color w:val="auto"/>
              </w:rPr>
            </w:pPr>
            <w:r>
              <w:rPr>
                <w:color w:val="auto"/>
              </w:rPr>
              <w:fldChar w:fldCharType="begin"/>
            </w:r>
            <w:r>
              <w:rPr>
                <w:color w:val="auto"/>
              </w:rPr>
              <w:instrText xml:space="preserve"> = 1 \* GB3 </w:instrText>
            </w:r>
            <w:r>
              <w:rPr>
                <w:color w:val="auto"/>
              </w:rPr>
              <w:fldChar w:fldCharType="separate"/>
            </w:r>
            <w:r>
              <w:rPr>
                <w:rFonts w:hint="eastAsia"/>
                <w:color w:val="auto"/>
              </w:rPr>
              <w:t>①</w:t>
            </w:r>
            <w:r>
              <w:rPr>
                <w:color w:val="auto"/>
              </w:rPr>
              <w:fldChar w:fldCharType="end"/>
            </w:r>
            <w:r>
              <w:rPr>
                <w:color w:val="auto"/>
              </w:rPr>
              <w:t>重点防渗区</w:t>
            </w:r>
          </w:p>
          <w:p w14:paraId="4481E072">
            <w:pPr>
              <w:bidi w:val="0"/>
              <w:rPr>
                <w:color w:val="auto"/>
              </w:rPr>
            </w:pPr>
            <w:r>
              <w:rPr>
                <w:color w:val="auto"/>
              </w:rPr>
              <w:t>重点污染防治区主要包括</w:t>
            </w:r>
            <w:r>
              <w:rPr>
                <w:rFonts w:hint="eastAsia"/>
                <w:color w:val="auto"/>
              </w:rPr>
              <w:t>危废</w:t>
            </w:r>
            <w:r>
              <w:rPr>
                <w:color w:val="auto"/>
              </w:rPr>
              <w:t>库</w:t>
            </w:r>
            <w:r>
              <w:rPr>
                <w:rFonts w:hint="eastAsia"/>
                <w:color w:val="auto"/>
                <w:lang w:eastAsia="zh-CN"/>
              </w:rPr>
              <w:t>、</w:t>
            </w:r>
            <w:r>
              <w:rPr>
                <w:rFonts w:hint="eastAsia"/>
                <w:color w:val="auto"/>
                <w:lang w:val="en-US" w:eastAsia="zh-CN"/>
              </w:rPr>
              <w:t>各类废水收集池、排水沟、沉淀池、浓密罐基座、初期雨水收集池</w:t>
            </w:r>
            <w:r>
              <w:rPr>
                <w:color w:val="auto"/>
              </w:rPr>
              <w:t>，防渗措施如下：</w:t>
            </w:r>
          </w:p>
          <w:p w14:paraId="6009A21F">
            <w:pPr>
              <w:bidi w:val="0"/>
              <w:rPr>
                <w:rFonts w:hint="default"/>
                <w:color w:val="auto"/>
                <w:lang w:val="en-US" w:eastAsia="zh-CN"/>
              </w:rPr>
            </w:pPr>
            <w:r>
              <w:rPr>
                <w:rFonts w:hint="eastAsia"/>
                <w:color w:val="auto"/>
              </w:rPr>
              <w:t>危废</w:t>
            </w:r>
            <w:r>
              <w:rPr>
                <w:color w:val="auto"/>
              </w:rPr>
              <w:t>库</w:t>
            </w:r>
            <w:r>
              <w:rPr>
                <w:rFonts w:hint="eastAsia"/>
                <w:color w:val="auto"/>
                <w:lang w:eastAsia="zh-CN"/>
              </w:rPr>
              <w:t>、</w:t>
            </w:r>
            <w:r>
              <w:rPr>
                <w:rFonts w:hint="eastAsia"/>
                <w:color w:val="auto"/>
                <w:lang w:val="en-US" w:eastAsia="zh-CN"/>
              </w:rPr>
              <w:t>各类废水收集池、排水沟、沉淀池、浓密罐基座、初期雨水收集池</w:t>
            </w:r>
            <w:r>
              <w:rPr>
                <w:rFonts w:hint="eastAsia"/>
                <w:color w:val="auto"/>
                <w:lang w:eastAsia="zh-CN"/>
              </w:rPr>
              <w:t>：</w:t>
            </w:r>
            <w:r>
              <w:rPr>
                <w:rFonts w:hint="eastAsia"/>
                <w:color w:val="auto"/>
              </w:rPr>
              <w:t>采</w:t>
            </w:r>
            <w:r>
              <w:rPr>
                <w:color w:val="auto"/>
              </w:rPr>
              <w:t>用10</w:t>
            </w:r>
            <w:r>
              <w:rPr>
                <w:rFonts w:hint="eastAsia"/>
                <w:color w:val="auto"/>
                <w:lang w:eastAsia="zh-CN"/>
              </w:rPr>
              <w:t>—</w:t>
            </w:r>
            <w:r>
              <w:rPr>
                <w:color w:val="auto"/>
              </w:rPr>
              <w:t>15cm水泥硬化，表层涂</w:t>
            </w:r>
            <w:r>
              <w:rPr>
                <w:rFonts w:hint="eastAsia"/>
                <w:color w:val="auto"/>
                <w:lang w:eastAsia="zh-CN"/>
              </w:rPr>
              <w:t>环氧树脂</w:t>
            </w:r>
            <w:r>
              <w:rPr>
                <w:color w:val="auto"/>
              </w:rPr>
              <w:t>，以达到防腐、防渗漏目的，等效黏土防渗层Mb≥6.0m，渗透系数≤1.0×10</w:t>
            </w:r>
            <w:r>
              <w:rPr>
                <w:rFonts w:hint="eastAsia"/>
                <w:color w:val="auto"/>
                <w:vertAlign w:val="superscript"/>
              </w:rPr>
              <w:t>-7</w:t>
            </w:r>
            <w:r>
              <w:rPr>
                <w:color w:val="auto"/>
              </w:rPr>
              <w:t>cm/s。</w:t>
            </w:r>
          </w:p>
          <w:p w14:paraId="5757ED4B">
            <w:pPr>
              <w:bidi w:val="0"/>
              <w:rPr>
                <w:color w:val="auto"/>
              </w:rPr>
            </w:pPr>
            <w:r>
              <w:rPr>
                <w:rFonts w:hint="eastAsia"/>
                <w:color w:val="auto"/>
              </w:rPr>
              <w:t>②</w:t>
            </w:r>
            <w:r>
              <w:rPr>
                <w:color w:val="auto"/>
              </w:rPr>
              <w:t>一般防渗区</w:t>
            </w:r>
          </w:p>
          <w:p w14:paraId="46E9A5FD">
            <w:pPr>
              <w:bidi w:val="0"/>
              <w:rPr>
                <w:color w:val="auto"/>
              </w:rPr>
            </w:pPr>
            <w:r>
              <w:rPr>
                <w:color w:val="auto"/>
              </w:rPr>
              <w:t>主要包括</w:t>
            </w:r>
            <w:r>
              <w:rPr>
                <w:rFonts w:hint="eastAsia"/>
                <w:color w:val="auto"/>
              </w:rPr>
              <w:t>生产厂房区域</w:t>
            </w:r>
            <w:r>
              <w:rPr>
                <w:rFonts w:hint="eastAsia"/>
                <w:color w:val="auto"/>
                <w:lang w:eastAsia="zh-CN"/>
              </w:rPr>
              <w:t>、</w:t>
            </w:r>
            <w:r>
              <w:rPr>
                <w:rFonts w:hint="eastAsia"/>
                <w:color w:val="auto"/>
              </w:rPr>
              <w:t>辅料库</w:t>
            </w:r>
            <w:r>
              <w:rPr>
                <w:rFonts w:hint="eastAsia"/>
                <w:color w:val="auto"/>
                <w:lang w:eastAsia="zh-CN"/>
              </w:rPr>
              <w:t>、</w:t>
            </w:r>
            <w:r>
              <w:rPr>
                <w:rFonts w:hint="eastAsia"/>
                <w:color w:val="auto"/>
                <w:lang w:val="en-US" w:eastAsia="zh-CN"/>
              </w:rPr>
              <w:t>原料库、一般固废暂存间</w:t>
            </w:r>
            <w:r>
              <w:rPr>
                <w:rFonts w:hint="eastAsia"/>
                <w:color w:val="auto"/>
              </w:rPr>
              <w:t>，采取</w:t>
            </w:r>
            <w:r>
              <w:rPr>
                <w:color w:val="auto"/>
              </w:rPr>
              <w:t>15</w:t>
            </w:r>
            <w:r>
              <w:rPr>
                <w:rFonts w:hint="eastAsia"/>
                <w:color w:val="auto"/>
                <w:lang w:eastAsia="zh-CN"/>
              </w:rPr>
              <w:t>—</w:t>
            </w:r>
            <w:r>
              <w:rPr>
                <w:color w:val="auto"/>
              </w:rPr>
              <w:t>20cm的水泥进行硬化。</w:t>
            </w:r>
          </w:p>
          <w:p w14:paraId="21AA5549">
            <w:pPr>
              <w:bidi w:val="0"/>
              <w:rPr>
                <w:color w:val="auto"/>
              </w:rPr>
            </w:pPr>
            <w:r>
              <w:rPr>
                <w:rFonts w:hint="eastAsia"/>
                <w:color w:val="auto"/>
              </w:rPr>
              <w:t>③</w:t>
            </w:r>
            <w:r>
              <w:rPr>
                <w:color w:val="auto"/>
              </w:rPr>
              <w:t>简单防渗区</w:t>
            </w:r>
          </w:p>
          <w:p w14:paraId="75F632F2">
            <w:pPr>
              <w:bidi w:val="0"/>
              <w:rPr>
                <w:color w:val="auto"/>
              </w:rPr>
            </w:pPr>
            <w:r>
              <w:rPr>
                <w:color w:val="auto"/>
              </w:rPr>
              <w:t>主要包括厂区道路、绿化区等不会对地下水造成污染的区域，一般地面硬化的方式进行防渗处理。</w:t>
            </w:r>
            <w:r>
              <w:rPr>
                <w:rFonts w:hint="eastAsia"/>
                <w:color w:val="auto"/>
              </w:rPr>
              <w:t>经现场踏勘，厂区地面均已进行硬化处理。</w:t>
            </w:r>
          </w:p>
          <w:p w14:paraId="587D906A">
            <w:pPr>
              <w:bidi w:val="0"/>
              <w:rPr>
                <w:color w:val="auto"/>
              </w:rPr>
            </w:pPr>
            <w:r>
              <w:rPr>
                <w:color w:val="auto"/>
              </w:rPr>
              <w:t>本项目地下水分区防渗措施见表</w:t>
            </w:r>
            <w:r>
              <w:rPr>
                <w:rFonts w:hint="eastAsia"/>
                <w:color w:val="auto"/>
              </w:rPr>
              <w:t>4</w:t>
            </w:r>
            <w:r>
              <w:rPr>
                <w:color w:val="auto"/>
              </w:rPr>
              <w:t>-</w:t>
            </w:r>
            <w:r>
              <w:rPr>
                <w:rFonts w:hint="eastAsia"/>
                <w:color w:val="auto"/>
              </w:rPr>
              <w:t>1</w:t>
            </w:r>
            <w:r>
              <w:rPr>
                <w:rFonts w:hint="eastAsia"/>
                <w:color w:val="auto"/>
                <w:lang w:val="en-US" w:eastAsia="zh-CN"/>
              </w:rPr>
              <w:t>8</w:t>
            </w:r>
            <w:r>
              <w:rPr>
                <w:color w:val="auto"/>
              </w:rPr>
              <w:t>。</w:t>
            </w:r>
          </w:p>
          <w:p w14:paraId="655B3B2C">
            <w:pPr>
              <w:pStyle w:val="23"/>
              <w:bidi w:val="0"/>
              <w:rPr>
                <w:color w:val="auto"/>
              </w:rPr>
            </w:pPr>
            <w:r>
              <w:rPr>
                <w:rFonts w:hint="eastAsia"/>
                <w:color w:val="auto"/>
              </w:rPr>
              <w:t>表4-1</w:t>
            </w:r>
            <w:r>
              <w:rPr>
                <w:rFonts w:hint="eastAsia"/>
                <w:color w:val="auto"/>
                <w:lang w:val="en-US" w:eastAsia="zh-CN"/>
              </w:rPr>
              <w:t>8</w:t>
            </w:r>
            <w:r>
              <w:rPr>
                <w:rFonts w:hint="eastAsia"/>
                <w:color w:val="auto"/>
              </w:rPr>
              <w:t xml:space="preserve"> </w:t>
            </w:r>
            <w:r>
              <w:rPr>
                <w:rFonts w:hint="eastAsia"/>
                <w:color w:val="auto"/>
                <w:lang w:val="en-US" w:eastAsia="zh-CN"/>
              </w:rPr>
              <w:t xml:space="preserve"> </w:t>
            </w:r>
            <w:r>
              <w:rPr>
                <w:rFonts w:hint="eastAsia"/>
                <w:color w:val="auto"/>
              </w:rPr>
              <w:t>地下水分区防渗措施一览表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306"/>
              <w:gridCol w:w="1954"/>
              <w:gridCol w:w="2390"/>
              <w:gridCol w:w="2680"/>
            </w:tblGrid>
            <w:tr w14:paraId="1B0F5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83" w:type="pct"/>
                  <w:noWrap/>
                  <w:vAlign w:val="center"/>
                </w:tcPr>
                <w:p w14:paraId="39E5B0B7">
                  <w:pPr>
                    <w:pStyle w:val="24"/>
                    <w:bidi w:val="0"/>
                    <w:rPr>
                      <w:rFonts w:hint="eastAsia"/>
                      <w:b/>
                      <w:bCs/>
                      <w:color w:val="auto"/>
                    </w:rPr>
                  </w:pPr>
                  <w:r>
                    <w:rPr>
                      <w:rFonts w:hint="eastAsia"/>
                      <w:b/>
                      <w:bCs/>
                      <w:color w:val="auto"/>
                    </w:rPr>
                    <w:t>污染区</w:t>
                  </w:r>
                </w:p>
              </w:tc>
              <w:tc>
                <w:tcPr>
                  <w:tcW w:w="1172" w:type="pct"/>
                  <w:noWrap/>
                  <w:vAlign w:val="center"/>
                </w:tcPr>
                <w:p w14:paraId="27D827D5">
                  <w:pPr>
                    <w:pStyle w:val="24"/>
                    <w:bidi w:val="0"/>
                    <w:rPr>
                      <w:rFonts w:hint="eastAsia"/>
                      <w:b/>
                      <w:bCs/>
                      <w:color w:val="auto"/>
                    </w:rPr>
                  </w:pPr>
                  <w:r>
                    <w:rPr>
                      <w:rFonts w:hint="eastAsia"/>
                      <w:b/>
                      <w:bCs/>
                      <w:color w:val="auto"/>
                    </w:rPr>
                    <w:t>构筑物名称</w:t>
                  </w:r>
                </w:p>
              </w:tc>
              <w:tc>
                <w:tcPr>
                  <w:tcW w:w="1434" w:type="pct"/>
                  <w:noWrap/>
                  <w:vAlign w:val="center"/>
                </w:tcPr>
                <w:p w14:paraId="0327B16D">
                  <w:pPr>
                    <w:pStyle w:val="24"/>
                    <w:bidi w:val="0"/>
                    <w:rPr>
                      <w:rFonts w:hint="eastAsia"/>
                      <w:b/>
                      <w:bCs/>
                      <w:color w:val="auto"/>
                    </w:rPr>
                  </w:pPr>
                  <w:r>
                    <w:rPr>
                      <w:rFonts w:hint="eastAsia"/>
                      <w:b/>
                      <w:bCs/>
                      <w:color w:val="auto"/>
                    </w:rPr>
                    <w:t>防腐防渗措施</w:t>
                  </w:r>
                </w:p>
              </w:tc>
              <w:tc>
                <w:tcPr>
                  <w:tcW w:w="1608" w:type="pct"/>
                  <w:noWrap w:val="0"/>
                  <w:vAlign w:val="center"/>
                </w:tcPr>
                <w:p w14:paraId="3139F155">
                  <w:pPr>
                    <w:pStyle w:val="24"/>
                    <w:bidi w:val="0"/>
                    <w:rPr>
                      <w:rFonts w:hint="eastAsia"/>
                      <w:b/>
                      <w:bCs/>
                      <w:color w:val="auto"/>
                    </w:rPr>
                  </w:pPr>
                  <w:r>
                    <w:rPr>
                      <w:rFonts w:hint="eastAsia"/>
                      <w:b/>
                      <w:bCs/>
                      <w:color w:val="auto"/>
                    </w:rPr>
                    <w:t>防渗技术要求</w:t>
                  </w:r>
                </w:p>
              </w:tc>
            </w:tr>
            <w:tr w14:paraId="18E41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83" w:type="pct"/>
                  <w:noWrap/>
                  <w:vAlign w:val="center"/>
                </w:tcPr>
                <w:p w14:paraId="128E8715">
                  <w:pPr>
                    <w:pStyle w:val="24"/>
                    <w:bidi w:val="0"/>
                    <w:rPr>
                      <w:rFonts w:hint="eastAsia"/>
                      <w:color w:val="auto"/>
                    </w:rPr>
                  </w:pPr>
                  <w:r>
                    <w:rPr>
                      <w:rFonts w:hint="eastAsia"/>
                      <w:color w:val="auto"/>
                    </w:rPr>
                    <w:t>简单防渗区</w:t>
                  </w:r>
                </w:p>
              </w:tc>
              <w:tc>
                <w:tcPr>
                  <w:tcW w:w="1172" w:type="pct"/>
                  <w:noWrap/>
                  <w:vAlign w:val="center"/>
                </w:tcPr>
                <w:p w14:paraId="54752F0F">
                  <w:pPr>
                    <w:pStyle w:val="24"/>
                    <w:bidi w:val="0"/>
                    <w:rPr>
                      <w:rFonts w:hint="eastAsia"/>
                      <w:color w:val="auto"/>
                    </w:rPr>
                  </w:pPr>
                  <w:r>
                    <w:rPr>
                      <w:rFonts w:hint="eastAsia"/>
                      <w:color w:val="auto"/>
                    </w:rPr>
                    <w:t>厂区道路</w:t>
                  </w:r>
                </w:p>
              </w:tc>
              <w:tc>
                <w:tcPr>
                  <w:tcW w:w="1434" w:type="pct"/>
                  <w:noWrap/>
                  <w:vAlign w:val="center"/>
                </w:tcPr>
                <w:p w14:paraId="492CED4D">
                  <w:pPr>
                    <w:pStyle w:val="24"/>
                    <w:bidi w:val="0"/>
                    <w:rPr>
                      <w:rFonts w:hint="eastAsia"/>
                      <w:color w:val="auto"/>
                    </w:rPr>
                  </w:pPr>
                  <w:r>
                    <w:rPr>
                      <w:rFonts w:hint="eastAsia"/>
                      <w:color w:val="auto"/>
                    </w:rPr>
                    <w:t>天然</w:t>
                  </w:r>
                  <w:r>
                    <w:rPr>
                      <w:rFonts w:hint="eastAsia"/>
                      <w:color w:val="auto"/>
                      <w:lang w:eastAsia="zh-CN"/>
                    </w:rPr>
                    <w:t>黏土层</w:t>
                  </w:r>
                  <w:r>
                    <w:rPr>
                      <w:rFonts w:hint="eastAsia"/>
                      <w:color w:val="auto"/>
                    </w:rPr>
                    <w:t>+一般地面硬化</w:t>
                  </w:r>
                </w:p>
              </w:tc>
              <w:tc>
                <w:tcPr>
                  <w:tcW w:w="1608" w:type="pct"/>
                  <w:noWrap w:val="0"/>
                  <w:vAlign w:val="center"/>
                </w:tcPr>
                <w:p w14:paraId="4F48A3EF">
                  <w:pPr>
                    <w:pStyle w:val="24"/>
                    <w:bidi w:val="0"/>
                    <w:rPr>
                      <w:rFonts w:hint="eastAsia"/>
                      <w:color w:val="auto"/>
                    </w:rPr>
                  </w:pPr>
                  <w:r>
                    <w:rPr>
                      <w:rFonts w:hint="eastAsia"/>
                      <w:color w:val="auto"/>
                    </w:rPr>
                    <w:t>一般地面硬化</w:t>
                  </w:r>
                </w:p>
              </w:tc>
            </w:tr>
            <w:tr w14:paraId="4CDD9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83" w:type="pct"/>
                  <w:noWrap/>
                  <w:vAlign w:val="center"/>
                </w:tcPr>
                <w:p w14:paraId="28E20B4C">
                  <w:pPr>
                    <w:pStyle w:val="24"/>
                    <w:bidi w:val="0"/>
                    <w:rPr>
                      <w:rFonts w:hint="eastAsia"/>
                      <w:color w:val="auto"/>
                    </w:rPr>
                  </w:pPr>
                  <w:r>
                    <w:rPr>
                      <w:rFonts w:hint="eastAsia"/>
                      <w:color w:val="auto"/>
                    </w:rPr>
                    <w:t>一般防渗区</w:t>
                  </w:r>
                </w:p>
              </w:tc>
              <w:tc>
                <w:tcPr>
                  <w:tcW w:w="1172" w:type="pct"/>
                  <w:noWrap/>
                  <w:vAlign w:val="center"/>
                </w:tcPr>
                <w:p w14:paraId="39CF4A8A">
                  <w:pPr>
                    <w:pStyle w:val="24"/>
                    <w:bidi w:val="0"/>
                    <w:rPr>
                      <w:rFonts w:hint="default"/>
                      <w:color w:val="auto"/>
                      <w:lang w:val="en-US" w:eastAsia="zh-CN"/>
                    </w:rPr>
                  </w:pPr>
                  <w:r>
                    <w:rPr>
                      <w:rFonts w:hint="eastAsia"/>
                      <w:color w:val="auto"/>
                    </w:rPr>
                    <w:t>生产厂房区域</w:t>
                  </w:r>
                  <w:r>
                    <w:rPr>
                      <w:rFonts w:hint="eastAsia"/>
                      <w:color w:val="auto"/>
                      <w:lang w:eastAsia="zh-CN"/>
                    </w:rPr>
                    <w:t>、</w:t>
                  </w:r>
                  <w:r>
                    <w:rPr>
                      <w:rFonts w:hint="eastAsia"/>
                      <w:color w:val="auto"/>
                    </w:rPr>
                    <w:t>辅料库</w:t>
                  </w:r>
                  <w:r>
                    <w:rPr>
                      <w:rFonts w:hint="eastAsia"/>
                      <w:color w:val="auto"/>
                      <w:lang w:eastAsia="zh-CN"/>
                    </w:rPr>
                    <w:t>、</w:t>
                  </w:r>
                  <w:r>
                    <w:rPr>
                      <w:rFonts w:hint="eastAsia"/>
                      <w:color w:val="auto"/>
                      <w:lang w:val="en-US" w:eastAsia="zh-CN"/>
                    </w:rPr>
                    <w:t>原料库、一般固废暂存间</w:t>
                  </w:r>
                </w:p>
              </w:tc>
              <w:tc>
                <w:tcPr>
                  <w:tcW w:w="1434" w:type="pct"/>
                  <w:noWrap/>
                  <w:vAlign w:val="center"/>
                </w:tcPr>
                <w:p w14:paraId="30A8209E">
                  <w:pPr>
                    <w:pStyle w:val="24"/>
                    <w:bidi w:val="0"/>
                    <w:rPr>
                      <w:rFonts w:hint="eastAsia"/>
                      <w:color w:val="auto"/>
                    </w:rPr>
                  </w:pPr>
                  <w:r>
                    <w:rPr>
                      <w:rFonts w:hint="eastAsia"/>
                      <w:color w:val="auto"/>
                    </w:rPr>
                    <w:t>采用抗渗等级不低于P1级的抗渗混凝土（渗透系数约0.4×10</w:t>
                  </w:r>
                  <w:r>
                    <w:rPr>
                      <w:rFonts w:hint="eastAsia"/>
                      <w:color w:val="auto"/>
                      <w:vertAlign w:val="superscript"/>
                    </w:rPr>
                    <w:t>-7</w:t>
                  </w:r>
                  <w:r>
                    <w:rPr>
                      <w:rFonts w:hint="eastAsia"/>
                      <w:color w:val="auto"/>
                    </w:rPr>
                    <w:t>cm/s，厚度不低于20cm）</w:t>
                  </w:r>
                </w:p>
              </w:tc>
              <w:tc>
                <w:tcPr>
                  <w:tcW w:w="1608" w:type="pct"/>
                  <w:noWrap w:val="0"/>
                  <w:vAlign w:val="center"/>
                </w:tcPr>
                <w:p w14:paraId="145FB8BD">
                  <w:pPr>
                    <w:pStyle w:val="24"/>
                    <w:bidi w:val="0"/>
                    <w:rPr>
                      <w:rFonts w:hint="eastAsia"/>
                      <w:color w:val="auto"/>
                    </w:rPr>
                  </w:pPr>
                  <w:r>
                    <w:rPr>
                      <w:rFonts w:hint="eastAsia"/>
                      <w:color w:val="auto"/>
                    </w:rPr>
                    <w:t>等效黏土防渗层Mb≥1.5m，K≤10</w:t>
                  </w:r>
                  <w:r>
                    <w:rPr>
                      <w:rFonts w:hint="eastAsia"/>
                      <w:color w:val="auto"/>
                      <w:vertAlign w:val="superscript"/>
                    </w:rPr>
                    <w:t>-7</w:t>
                  </w:r>
                  <w:r>
                    <w:rPr>
                      <w:rFonts w:hint="eastAsia"/>
                      <w:color w:val="auto"/>
                    </w:rPr>
                    <w:t>cm/s；或参照GB16889执行</w:t>
                  </w:r>
                </w:p>
              </w:tc>
            </w:tr>
            <w:tr w14:paraId="0D5A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83" w:type="pct"/>
                  <w:noWrap/>
                  <w:vAlign w:val="center"/>
                </w:tcPr>
                <w:p w14:paraId="7185B97A">
                  <w:pPr>
                    <w:pStyle w:val="24"/>
                    <w:bidi w:val="0"/>
                    <w:rPr>
                      <w:rFonts w:hint="eastAsia"/>
                      <w:color w:val="auto"/>
                    </w:rPr>
                  </w:pPr>
                  <w:r>
                    <w:rPr>
                      <w:rFonts w:hint="eastAsia"/>
                      <w:color w:val="auto"/>
                    </w:rPr>
                    <w:t>重点防渗区</w:t>
                  </w:r>
                </w:p>
              </w:tc>
              <w:tc>
                <w:tcPr>
                  <w:tcW w:w="1172" w:type="pct"/>
                  <w:noWrap/>
                  <w:vAlign w:val="center"/>
                </w:tcPr>
                <w:p w14:paraId="6F2C5205">
                  <w:pPr>
                    <w:pStyle w:val="24"/>
                    <w:bidi w:val="0"/>
                    <w:rPr>
                      <w:rFonts w:hint="default"/>
                      <w:color w:val="auto"/>
                      <w:lang w:val="en-US" w:eastAsia="zh-CN"/>
                    </w:rPr>
                  </w:pPr>
                  <w:r>
                    <w:rPr>
                      <w:rFonts w:hint="eastAsia"/>
                      <w:color w:val="auto"/>
                    </w:rPr>
                    <w:t>危废</w:t>
                  </w:r>
                  <w:r>
                    <w:rPr>
                      <w:color w:val="auto"/>
                    </w:rPr>
                    <w:t>库</w:t>
                  </w:r>
                  <w:r>
                    <w:rPr>
                      <w:rFonts w:hint="eastAsia"/>
                      <w:color w:val="auto"/>
                      <w:lang w:eastAsia="zh-CN"/>
                    </w:rPr>
                    <w:t>、</w:t>
                  </w:r>
                  <w:r>
                    <w:rPr>
                      <w:rFonts w:hint="eastAsia"/>
                      <w:color w:val="auto"/>
                      <w:lang w:val="en-US" w:eastAsia="zh-CN"/>
                    </w:rPr>
                    <w:t>各类废水收集池、排水沟、沉淀池、浓密罐基座、初期雨水收集池</w:t>
                  </w:r>
                </w:p>
              </w:tc>
              <w:tc>
                <w:tcPr>
                  <w:tcW w:w="1434" w:type="pct"/>
                  <w:noWrap/>
                  <w:vAlign w:val="center"/>
                </w:tcPr>
                <w:p w14:paraId="36C8ADCE">
                  <w:pPr>
                    <w:pStyle w:val="24"/>
                    <w:bidi w:val="0"/>
                    <w:rPr>
                      <w:rFonts w:hint="default"/>
                      <w:color w:val="auto"/>
                      <w:lang w:val="en-US"/>
                    </w:rPr>
                  </w:pPr>
                  <w:r>
                    <w:rPr>
                      <w:rFonts w:hint="default"/>
                      <w:color w:val="auto"/>
                      <w:lang w:val="en-US"/>
                    </w:rPr>
                    <w:t>采用30cm厚普通粘土垫层，并加铺2</w:t>
                  </w:r>
                  <w:r>
                    <w:rPr>
                      <w:rFonts w:hint="eastAsia"/>
                      <w:color w:val="auto"/>
                      <w:lang w:val="en-US" w:eastAsia="zh-CN"/>
                    </w:rPr>
                    <w:t>mm</w:t>
                  </w:r>
                  <w:r>
                    <w:rPr>
                      <w:rFonts w:hint="default"/>
                      <w:color w:val="auto"/>
                      <w:lang w:val="en-US"/>
                    </w:rPr>
                    <w:t>厚高密度聚乙烯，或至少 2</w:t>
                  </w:r>
                  <w:r>
                    <w:rPr>
                      <w:rFonts w:hint="eastAsia"/>
                      <w:color w:val="auto"/>
                      <w:lang w:val="en-US" w:eastAsia="zh-CN"/>
                    </w:rPr>
                    <w:t>mm</w:t>
                  </w:r>
                  <w:r>
                    <w:rPr>
                      <w:rFonts w:hint="default"/>
                      <w:color w:val="auto"/>
                      <w:lang w:val="en-US"/>
                    </w:rPr>
                    <w:t>厚的</w:t>
                  </w:r>
                  <w:r>
                    <w:rPr>
                      <w:rFonts w:hint="eastAsia"/>
                      <w:color w:val="auto"/>
                      <w:lang w:val="en-US" w:eastAsia="zh-CN"/>
                    </w:rPr>
                    <w:t>其他人工</w:t>
                  </w:r>
                  <w:r>
                    <w:rPr>
                      <w:rFonts w:hint="default"/>
                      <w:color w:val="auto"/>
                      <w:lang w:val="en-US"/>
                    </w:rPr>
                    <w:t>防渗材料，渗透系数≤10</w:t>
                  </w:r>
                  <w:r>
                    <w:rPr>
                      <w:rFonts w:hint="default"/>
                      <w:color w:val="auto"/>
                      <w:vertAlign w:val="superscript"/>
                      <w:lang w:val="en-US"/>
                    </w:rPr>
                    <w:t>-1</w:t>
                  </w:r>
                  <w:r>
                    <w:rPr>
                      <w:rFonts w:hint="eastAsia"/>
                      <w:color w:val="auto"/>
                      <w:vertAlign w:val="baseline"/>
                      <w:lang w:val="en-US" w:eastAsia="zh-CN"/>
                    </w:rPr>
                    <w:t>cm</w:t>
                  </w:r>
                  <w:r>
                    <w:rPr>
                      <w:rFonts w:hint="default"/>
                      <w:color w:val="auto"/>
                      <w:lang w:val="en-US"/>
                    </w:rPr>
                    <w:t>/</w:t>
                  </w:r>
                  <w:r>
                    <w:rPr>
                      <w:rFonts w:hint="eastAsia"/>
                      <w:color w:val="auto"/>
                      <w:lang w:val="en-US" w:eastAsia="zh-CN"/>
                    </w:rPr>
                    <w:t>s</w:t>
                  </w:r>
                  <w:r>
                    <w:rPr>
                      <w:rFonts w:hint="default"/>
                      <w:color w:val="auto"/>
                      <w:lang w:val="en-US"/>
                    </w:rPr>
                    <w:t>。</w:t>
                  </w:r>
                </w:p>
              </w:tc>
              <w:tc>
                <w:tcPr>
                  <w:tcW w:w="1608" w:type="pct"/>
                  <w:noWrap w:val="0"/>
                  <w:vAlign w:val="center"/>
                </w:tcPr>
                <w:p w14:paraId="2A5E4EBC">
                  <w:pPr>
                    <w:pStyle w:val="24"/>
                    <w:bidi w:val="0"/>
                    <w:rPr>
                      <w:rFonts w:hint="eastAsia"/>
                      <w:color w:val="auto"/>
                    </w:rPr>
                  </w:pPr>
                  <w:r>
                    <w:rPr>
                      <w:rFonts w:hint="eastAsia"/>
                      <w:color w:val="auto"/>
                    </w:rPr>
                    <w:t>等效黏土防渗层Mb≥6.0m，K≤10</w:t>
                  </w:r>
                  <w:r>
                    <w:rPr>
                      <w:rFonts w:hint="eastAsia"/>
                      <w:color w:val="auto"/>
                      <w:vertAlign w:val="superscript"/>
                    </w:rPr>
                    <w:t>-7</w:t>
                  </w:r>
                  <w:r>
                    <w:rPr>
                      <w:rFonts w:hint="eastAsia"/>
                      <w:color w:val="auto"/>
                    </w:rPr>
                    <w:t>cm/s；或参照GB18598执行</w:t>
                  </w:r>
                </w:p>
              </w:tc>
            </w:tr>
          </w:tbl>
          <w:p w14:paraId="44CAA8D3">
            <w:pPr>
              <w:bidi w:val="0"/>
              <w:rPr>
                <w:color w:val="auto"/>
              </w:rPr>
            </w:pPr>
            <w:r>
              <w:rPr>
                <w:color w:val="auto"/>
              </w:rPr>
              <w:t>（</w:t>
            </w:r>
            <w:r>
              <w:rPr>
                <w:rFonts w:hint="eastAsia"/>
                <w:color w:val="auto"/>
                <w:lang w:val="en-US" w:eastAsia="zh-CN"/>
              </w:rPr>
              <w:t>3</w:t>
            </w:r>
            <w:r>
              <w:rPr>
                <w:color w:val="auto"/>
              </w:rPr>
              <w:t>）日常检查工作：加强地下水污染源的日常管理与维护，尤其是重点防治区域，发现防渗性能有明显下降时应及时补修；定期检查项目各污水、废水管道、</w:t>
            </w:r>
            <w:r>
              <w:rPr>
                <w:rFonts w:hint="eastAsia"/>
                <w:color w:val="auto"/>
              </w:rPr>
              <w:t>防渗措施</w:t>
            </w:r>
            <w:r>
              <w:rPr>
                <w:color w:val="auto"/>
              </w:rPr>
              <w:t>的完好性，厂区排水沟定期清淤，发现</w:t>
            </w:r>
            <w:r>
              <w:rPr>
                <w:rFonts w:hint="eastAsia"/>
                <w:color w:val="auto"/>
                <w:lang w:eastAsia="zh-CN"/>
              </w:rPr>
              <w:t>泄漏</w:t>
            </w:r>
            <w:r>
              <w:rPr>
                <w:color w:val="auto"/>
              </w:rPr>
              <w:t>时应及时维修。</w:t>
            </w:r>
          </w:p>
          <w:p w14:paraId="1746BD8B">
            <w:pPr>
              <w:bidi w:val="0"/>
              <w:rPr>
                <w:color w:val="auto"/>
              </w:rPr>
            </w:pPr>
            <w:r>
              <w:rPr>
                <w:color w:val="auto"/>
              </w:rPr>
              <w:t>采取上述措施后，本项目营运期基本不会对地下水水质造成影响。</w:t>
            </w:r>
          </w:p>
          <w:p w14:paraId="2FE8EFD1">
            <w:pPr>
              <w:bidi w:val="0"/>
              <w:rPr>
                <w:b/>
                <w:bCs/>
                <w:color w:val="auto"/>
              </w:rPr>
            </w:pPr>
            <w:r>
              <w:rPr>
                <w:rFonts w:hint="eastAsia"/>
                <w:b/>
                <w:bCs/>
                <w:color w:val="auto"/>
              </w:rPr>
              <w:t>六</w:t>
            </w:r>
            <w:r>
              <w:rPr>
                <w:b/>
                <w:bCs/>
                <w:color w:val="auto"/>
              </w:rPr>
              <w:t>、环境风险分析</w:t>
            </w:r>
          </w:p>
          <w:p w14:paraId="532010D5">
            <w:pPr>
              <w:bidi w:val="0"/>
              <w:rPr>
                <w:b/>
                <w:bCs/>
                <w:color w:val="auto"/>
                <w:lang w:val="en-US" w:eastAsia="zh-CN"/>
              </w:rPr>
            </w:pPr>
            <w:r>
              <w:rPr>
                <w:rFonts w:hint="eastAsia"/>
                <w:b/>
                <w:bCs/>
                <w:color w:val="auto"/>
                <w:lang w:val="en-US" w:eastAsia="zh-CN"/>
              </w:rPr>
              <w:t>（1）物质危险性识别</w:t>
            </w:r>
          </w:p>
          <w:p w14:paraId="5900B616">
            <w:pPr>
              <w:bidi w:val="0"/>
              <w:rPr>
                <w:rFonts w:hint="eastAsia"/>
                <w:color w:val="auto"/>
                <w:lang w:val="en-US" w:eastAsia="zh-CN"/>
              </w:rPr>
            </w:pPr>
            <w:r>
              <w:rPr>
                <w:rFonts w:hint="eastAsia"/>
                <w:color w:val="auto"/>
                <w:lang w:val="en-US" w:eastAsia="zh-CN"/>
              </w:rPr>
              <w:t>根据风险导则识别有毒有害和易燃易爆危险物质，通过对全厂涉及的原料、辅料、产品及废物等物质进行调查，涉及的危险物质主要有：油类物质（机油、废机油、废液压油、液压油）。</w:t>
            </w:r>
          </w:p>
          <w:p w14:paraId="1F57CF00">
            <w:pPr>
              <w:bidi w:val="0"/>
              <w:rPr>
                <w:b/>
                <w:bCs/>
                <w:color w:val="auto"/>
                <w:lang w:val="en-US" w:eastAsia="zh-CN"/>
              </w:rPr>
            </w:pPr>
            <w:r>
              <w:rPr>
                <w:rFonts w:hint="eastAsia"/>
                <w:b/>
                <w:bCs/>
                <w:color w:val="auto"/>
                <w:lang w:val="en-US" w:eastAsia="zh-CN"/>
              </w:rPr>
              <w:t>（2）生产系统危险性识别</w:t>
            </w:r>
          </w:p>
          <w:p w14:paraId="75B82F3D">
            <w:pPr>
              <w:bidi w:val="0"/>
              <w:rPr>
                <w:color w:val="auto"/>
                <w:lang w:val="en-US" w:eastAsia="zh-CN"/>
              </w:rPr>
            </w:pPr>
            <w:r>
              <w:rPr>
                <w:rFonts w:hint="eastAsia"/>
                <w:color w:val="auto"/>
                <w:lang w:val="en-US" w:eastAsia="zh-CN"/>
              </w:rPr>
              <w:t>本项目涉及危险物质的危险单元主要为生产车间、辅料库。危废库等。</w:t>
            </w:r>
            <w:r>
              <w:rPr>
                <w:color w:val="auto"/>
                <w:lang w:val="en-US" w:eastAsia="zh-CN"/>
              </w:rPr>
              <w:t>根据《建设项目环境风险评价技术导则》（HJ/T169－2018）附录</w:t>
            </w:r>
            <w:r>
              <w:rPr>
                <w:rFonts w:hint="eastAsia"/>
                <w:color w:val="auto"/>
                <w:lang w:val="en-US" w:eastAsia="zh-CN"/>
              </w:rPr>
              <w:t>C</w:t>
            </w:r>
            <w:r>
              <w:rPr>
                <w:color w:val="auto"/>
                <w:lang w:val="en-US" w:eastAsia="zh-CN"/>
              </w:rPr>
              <w:t>，Q按下式进行计算：</w:t>
            </w:r>
          </w:p>
          <w:p w14:paraId="18054F33">
            <w:pPr>
              <w:adjustRightInd w:val="0"/>
              <w:snapToGrid w:val="0"/>
              <w:spacing w:before="24" w:after="24"/>
              <w:ind w:left="0" w:leftChars="0" w:firstLine="0" w:firstLineChars="0"/>
              <w:jc w:val="center"/>
              <w:rPr>
                <w:color w:val="auto"/>
                <w:sz w:val="24"/>
              </w:rPr>
            </w:pPr>
            <w:r>
              <w:rPr>
                <w:color w:val="auto"/>
              </w:rPr>
              <w:drawing>
                <wp:inline distT="0" distB="0" distL="114300" distR="114300">
                  <wp:extent cx="1891665" cy="471170"/>
                  <wp:effectExtent l="0" t="0" r="13335" b="5080"/>
                  <wp:docPr id="7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0"/>
                          <pic:cNvPicPr>
                            <a:picLocks noChangeAspect="1"/>
                          </pic:cNvPicPr>
                        </pic:nvPicPr>
                        <pic:blipFill>
                          <a:blip r:embed="rId40"/>
                          <a:stretch>
                            <a:fillRect/>
                          </a:stretch>
                        </pic:blipFill>
                        <pic:spPr>
                          <a:xfrm>
                            <a:off x="0" y="0"/>
                            <a:ext cx="1891665" cy="471170"/>
                          </a:xfrm>
                          <a:prstGeom prst="rect">
                            <a:avLst/>
                          </a:prstGeom>
                          <a:noFill/>
                          <a:ln>
                            <a:noFill/>
                          </a:ln>
                        </pic:spPr>
                      </pic:pic>
                    </a:graphicData>
                  </a:graphic>
                </wp:inline>
              </w:drawing>
            </w:r>
          </w:p>
          <w:p w14:paraId="174B21B6">
            <w:pPr>
              <w:bidi w:val="0"/>
              <w:rPr>
                <w:color w:val="auto"/>
                <w:lang w:val="en-US" w:eastAsia="zh-CN"/>
              </w:rPr>
            </w:pPr>
            <w:r>
              <w:rPr>
                <w:color w:val="auto"/>
                <w:lang w:val="en-US" w:eastAsia="zh-CN"/>
              </w:rPr>
              <w:t>式中：q1，q2……qn—每种危险物质的最大存在量，t；</w:t>
            </w:r>
          </w:p>
          <w:p w14:paraId="294D35E4">
            <w:pPr>
              <w:bidi w:val="0"/>
              <w:rPr>
                <w:color w:val="auto"/>
                <w:lang w:val="en-US" w:eastAsia="zh-CN"/>
              </w:rPr>
            </w:pPr>
            <w:r>
              <w:rPr>
                <w:color w:val="auto"/>
                <w:lang w:val="en-US" w:eastAsia="zh-CN"/>
              </w:rPr>
              <w:t>Q1，Q2…Qn—每种危险物质的临界量，t。</w:t>
            </w:r>
          </w:p>
          <w:p w14:paraId="5AED08F1">
            <w:pPr>
              <w:bidi w:val="0"/>
              <w:rPr>
                <w:color w:val="auto"/>
                <w:lang w:val="en-US" w:eastAsia="zh-CN"/>
              </w:rPr>
            </w:pPr>
            <w:r>
              <w:rPr>
                <w:color w:val="auto"/>
                <w:lang w:val="en-US" w:eastAsia="zh-CN"/>
              </w:rPr>
              <w:t>当Q＜1时，该项目环境风险潜势为I。</w:t>
            </w:r>
          </w:p>
          <w:p w14:paraId="68A6AD51">
            <w:pPr>
              <w:bidi w:val="0"/>
              <w:rPr>
                <w:color w:val="auto"/>
                <w:lang w:val="en-US" w:eastAsia="zh-CN"/>
              </w:rPr>
            </w:pPr>
            <w:r>
              <w:rPr>
                <w:color w:val="auto"/>
                <w:lang w:val="en-US" w:eastAsia="zh-CN"/>
              </w:rPr>
              <w:t>当Q≥1时，将Q值划分为：（1）1≤Q＜10；（2）10≤Q＜100；（3）Q≥100。</w:t>
            </w:r>
          </w:p>
          <w:p w14:paraId="262E0DEB">
            <w:pPr>
              <w:bidi w:val="0"/>
              <w:rPr>
                <w:color w:val="auto"/>
              </w:rPr>
            </w:pPr>
            <w:r>
              <w:rPr>
                <w:color w:val="auto"/>
                <w:lang w:val="en-US" w:eastAsia="zh-CN"/>
              </w:rPr>
              <w:t>计算结果如下表所示：</w:t>
            </w:r>
          </w:p>
          <w:p w14:paraId="55AE386E">
            <w:pPr>
              <w:pStyle w:val="23"/>
              <w:bidi w:val="0"/>
              <w:rPr>
                <w:color w:val="auto"/>
              </w:rPr>
            </w:pPr>
            <w:r>
              <w:rPr>
                <w:color w:val="auto"/>
              </w:rPr>
              <w:t>表4-</w:t>
            </w:r>
            <w:r>
              <w:rPr>
                <w:rFonts w:hint="eastAsia"/>
                <w:color w:val="auto"/>
              </w:rPr>
              <w:t>1</w:t>
            </w:r>
            <w:r>
              <w:rPr>
                <w:rFonts w:hint="eastAsia"/>
                <w:color w:val="auto"/>
                <w:lang w:val="en-US" w:eastAsia="zh-CN"/>
              </w:rPr>
              <w:t xml:space="preserve">9 </w:t>
            </w:r>
            <w:r>
              <w:rPr>
                <w:color w:val="auto"/>
              </w:rPr>
              <w:t xml:space="preserve"> </w:t>
            </w:r>
            <w:r>
              <w:rPr>
                <w:rFonts w:hint="eastAsia"/>
                <w:color w:val="auto"/>
              </w:rPr>
              <w:t>全厂危险物质Q值</w:t>
            </w:r>
            <w:r>
              <w:rPr>
                <w:color w:val="auto"/>
              </w:rPr>
              <w:t>计算一览表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64"/>
              <w:gridCol w:w="1740"/>
              <w:gridCol w:w="2710"/>
              <w:gridCol w:w="3017"/>
            </w:tblGrid>
            <w:tr w14:paraId="33A5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518" w:type="pct"/>
                  <w:noWrap w:val="0"/>
                  <w:vAlign w:val="center"/>
                </w:tcPr>
                <w:p w14:paraId="3CEB4732">
                  <w:pPr>
                    <w:pStyle w:val="24"/>
                    <w:bidi w:val="0"/>
                    <w:rPr>
                      <w:b/>
                      <w:bCs/>
                      <w:color w:val="auto"/>
                    </w:rPr>
                  </w:pPr>
                  <w:r>
                    <w:rPr>
                      <w:b/>
                      <w:bCs/>
                      <w:color w:val="auto"/>
                    </w:rPr>
                    <w:t>序号</w:t>
                  </w:r>
                </w:p>
              </w:tc>
              <w:tc>
                <w:tcPr>
                  <w:tcW w:w="1044" w:type="pct"/>
                  <w:noWrap w:val="0"/>
                  <w:vAlign w:val="center"/>
                </w:tcPr>
                <w:p w14:paraId="6F43B19D">
                  <w:pPr>
                    <w:pStyle w:val="24"/>
                    <w:bidi w:val="0"/>
                    <w:rPr>
                      <w:b/>
                      <w:bCs/>
                      <w:color w:val="auto"/>
                    </w:rPr>
                  </w:pPr>
                  <w:r>
                    <w:rPr>
                      <w:b/>
                      <w:bCs/>
                      <w:color w:val="auto"/>
                    </w:rPr>
                    <w:t>危险物质名称</w:t>
                  </w:r>
                </w:p>
              </w:tc>
              <w:tc>
                <w:tcPr>
                  <w:tcW w:w="1626" w:type="pct"/>
                  <w:noWrap w:val="0"/>
                  <w:vAlign w:val="center"/>
                </w:tcPr>
                <w:p w14:paraId="7065971B">
                  <w:pPr>
                    <w:pStyle w:val="24"/>
                    <w:bidi w:val="0"/>
                    <w:rPr>
                      <w:rFonts w:hint="eastAsia"/>
                      <w:b/>
                      <w:bCs/>
                      <w:color w:val="auto"/>
                      <w:lang w:val="en-US" w:eastAsia="zh-CN"/>
                    </w:rPr>
                  </w:pPr>
                  <w:r>
                    <w:rPr>
                      <w:b/>
                      <w:bCs/>
                      <w:color w:val="auto"/>
                    </w:rPr>
                    <w:t>最大</w:t>
                  </w:r>
                  <w:r>
                    <w:rPr>
                      <w:rFonts w:hint="eastAsia"/>
                      <w:b/>
                      <w:bCs/>
                      <w:color w:val="auto"/>
                      <w:lang w:val="en-US" w:eastAsia="zh-CN"/>
                    </w:rPr>
                    <w:t>存在</w:t>
                  </w:r>
                  <w:r>
                    <w:rPr>
                      <w:b/>
                      <w:bCs/>
                      <w:color w:val="auto"/>
                    </w:rPr>
                    <w:t>量</w:t>
                  </w:r>
                  <w:r>
                    <w:rPr>
                      <w:rFonts w:hint="eastAsia"/>
                      <w:b/>
                      <w:bCs/>
                      <w:color w:val="auto"/>
                      <w:lang w:val="en-US" w:eastAsia="zh-CN"/>
                    </w:rPr>
                    <w:t>t</w:t>
                  </w:r>
                </w:p>
              </w:tc>
              <w:tc>
                <w:tcPr>
                  <w:tcW w:w="1810" w:type="pct"/>
                  <w:noWrap w:val="0"/>
                  <w:vAlign w:val="center"/>
                </w:tcPr>
                <w:p w14:paraId="3E508A71">
                  <w:pPr>
                    <w:pStyle w:val="24"/>
                    <w:bidi w:val="0"/>
                    <w:rPr>
                      <w:b/>
                      <w:bCs/>
                      <w:color w:val="auto"/>
                    </w:rPr>
                  </w:pPr>
                  <w:r>
                    <w:rPr>
                      <w:b/>
                      <w:bCs/>
                      <w:color w:val="auto"/>
                    </w:rPr>
                    <w:t>临界量Qn/t</w:t>
                  </w:r>
                </w:p>
              </w:tc>
            </w:tr>
            <w:tr w14:paraId="7E6E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518" w:type="pct"/>
                  <w:noWrap w:val="0"/>
                  <w:vAlign w:val="center"/>
                </w:tcPr>
                <w:p w14:paraId="2AD6DEB8">
                  <w:pPr>
                    <w:pStyle w:val="24"/>
                    <w:bidi w:val="0"/>
                    <w:rPr>
                      <w:color w:val="auto"/>
                    </w:rPr>
                  </w:pPr>
                  <w:r>
                    <w:rPr>
                      <w:rFonts w:hint="eastAsia"/>
                      <w:color w:val="auto"/>
                    </w:rPr>
                    <w:t>1</w:t>
                  </w:r>
                </w:p>
              </w:tc>
              <w:tc>
                <w:tcPr>
                  <w:tcW w:w="1044" w:type="pct"/>
                  <w:noWrap w:val="0"/>
                  <w:vAlign w:val="center"/>
                </w:tcPr>
                <w:p w14:paraId="4E0DD47C">
                  <w:pPr>
                    <w:pStyle w:val="24"/>
                    <w:bidi w:val="0"/>
                    <w:rPr>
                      <w:rFonts w:hint="eastAsia"/>
                      <w:color w:val="auto"/>
                      <w:lang w:val="en-US" w:eastAsia="zh-CN"/>
                    </w:rPr>
                  </w:pPr>
                  <w:r>
                    <w:rPr>
                      <w:rFonts w:hint="eastAsia"/>
                      <w:color w:val="auto"/>
                      <w:lang w:val="en-US" w:eastAsia="zh-CN"/>
                    </w:rPr>
                    <w:t>机油</w:t>
                  </w:r>
                </w:p>
              </w:tc>
              <w:tc>
                <w:tcPr>
                  <w:tcW w:w="1626" w:type="pct"/>
                  <w:noWrap w:val="0"/>
                  <w:vAlign w:val="center"/>
                </w:tcPr>
                <w:p w14:paraId="5103DA33">
                  <w:pPr>
                    <w:pStyle w:val="24"/>
                    <w:bidi w:val="0"/>
                    <w:rPr>
                      <w:rFonts w:hint="default"/>
                      <w:color w:val="auto"/>
                      <w:lang w:val="en-US" w:eastAsia="zh-CN"/>
                    </w:rPr>
                  </w:pPr>
                  <w:r>
                    <w:rPr>
                      <w:rFonts w:hint="eastAsia"/>
                      <w:color w:val="auto"/>
                      <w:lang w:val="en-US" w:eastAsia="zh-CN"/>
                    </w:rPr>
                    <w:t>90L×860×10</w:t>
                  </w:r>
                  <w:r>
                    <w:rPr>
                      <w:rFonts w:hint="eastAsia"/>
                      <w:color w:val="auto"/>
                      <w:vertAlign w:val="superscript"/>
                      <w:lang w:val="en-US" w:eastAsia="zh-CN"/>
                    </w:rPr>
                    <w:t>-6</w:t>
                  </w:r>
                </w:p>
              </w:tc>
              <w:tc>
                <w:tcPr>
                  <w:tcW w:w="1810" w:type="pct"/>
                  <w:noWrap w:val="0"/>
                  <w:vAlign w:val="center"/>
                </w:tcPr>
                <w:p w14:paraId="7ABD65D1">
                  <w:pPr>
                    <w:pStyle w:val="24"/>
                    <w:bidi w:val="0"/>
                    <w:rPr>
                      <w:rFonts w:hint="default"/>
                      <w:color w:val="auto"/>
                      <w:lang w:val="en-US" w:eastAsia="zh-CN"/>
                    </w:rPr>
                  </w:pPr>
                  <w:r>
                    <w:rPr>
                      <w:rFonts w:hint="eastAsia"/>
                      <w:color w:val="auto"/>
                      <w:lang w:val="en-US" w:eastAsia="zh-CN"/>
                    </w:rPr>
                    <w:t>2500</w:t>
                  </w:r>
                </w:p>
              </w:tc>
            </w:tr>
            <w:tr w14:paraId="41B6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518" w:type="pct"/>
                  <w:noWrap w:val="0"/>
                  <w:vAlign w:val="center"/>
                </w:tcPr>
                <w:p w14:paraId="78FB4364">
                  <w:pPr>
                    <w:pStyle w:val="24"/>
                    <w:bidi w:val="0"/>
                    <w:rPr>
                      <w:rFonts w:hint="eastAsia"/>
                      <w:color w:val="auto"/>
                      <w:lang w:val="en-US" w:eastAsia="zh-CN"/>
                    </w:rPr>
                  </w:pPr>
                  <w:r>
                    <w:rPr>
                      <w:rFonts w:hint="eastAsia"/>
                      <w:color w:val="auto"/>
                      <w:lang w:val="en-US" w:eastAsia="zh-CN"/>
                    </w:rPr>
                    <w:t>2</w:t>
                  </w:r>
                </w:p>
              </w:tc>
              <w:tc>
                <w:tcPr>
                  <w:tcW w:w="1044" w:type="pct"/>
                  <w:noWrap w:val="0"/>
                  <w:vAlign w:val="center"/>
                </w:tcPr>
                <w:p w14:paraId="1D892B4E">
                  <w:pPr>
                    <w:pStyle w:val="24"/>
                    <w:bidi w:val="0"/>
                    <w:rPr>
                      <w:rFonts w:hint="default"/>
                      <w:color w:val="auto"/>
                      <w:lang w:val="en-US" w:eastAsia="zh-CN"/>
                    </w:rPr>
                  </w:pPr>
                  <w:r>
                    <w:rPr>
                      <w:rFonts w:hint="eastAsia"/>
                      <w:color w:val="auto"/>
                      <w:lang w:val="en-US" w:eastAsia="zh-CN"/>
                    </w:rPr>
                    <w:t>液压油</w:t>
                  </w:r>
                </w:p>
              </w:tc>
              <w:tc>
                <w:tcPr>
                  <w:tcW w:w="1626" w:type="pct"/>
                  <w:noWrap w:val="0"/>
                  <w:vAlign w:val="center"/>
                </w:tcPr>
                <w:p w14:paraId="478C3BF2">
                  <w:pPr>
                    <w:pStyle w:val="24"/>
                    <w:bidi w:val="0"/>
                    <w:rPr>
                      <w:rFonts w:hint="default"/>
                      <w:color w:val="auto"/>
                      <w:lang w:val="en-US" w:eastAsia="zh-CN"/>
                    </w:rPr>
                  </w:pPr>
                  <w:r>
                    <w:rPr>
                      <w:rFonts w:hint="eastAsia"/>
                      <w:color w:val="auto"/>
                      <w:lang w:val="en-US" w:eastAsia="zh-CN"/>
                    </w:rPr>
                    <w:t>200L×860×10</w:t>
                  </w:r>
                  <w:r>
                    <w:rPr>
                      <w:rFonts w:hint="eastAsia"/>
                      <w:color w:val="auto"/>
                      <w:vertAlign w:val="superscript"/>
                      <w:lang w:val="en-US" w:eastAsia="zh-CN"/>
                    </w:rPr>
                    <w:t>-6</w:t>
                  </w:r>
                </w:p>
              </w:tc>
              <w:tc>
                <w:tcPr>
                  <w:tcW w:w="1810" w:type="pct"/>
                  <w:noWrap w:val="0"/>
                  <w:vAlign w:val="center"/>
                </w:tcPr>
                <w:p w14:paraId="52EA2A81">
                  <w:pPr>
                    <w:pStyle w:val="24"/>
                    <w:bidi w:val="0"/>
                    <w:rPr>
                      <w:rFonts w:hint="default"/>
                      <w:color w:val="auto"/>
                      <w:lang w:val="en-US" w:eastAsia="zh-CN"/>
                    </w:rPr>
                  </w:pPr>
                  <w:r>
                    <w:rPr>
                      <w:rFonts w:hint="eastAsia"/>
                      <w:color w:val="auto"/>
                      <w:lang w:val="en-US" w:eastAsia="zh-CN"/>
                    </w:rPr>
                    <w:t>2500</w:t>
                  </w:r>
                </w:p>
              </w:tc>
            </w:tr>
            <w:tr w14:paraId="7F4D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518" w:type="pct"/>
                  <w:noWrap w:val="0"/>
                  <w:vAlign w:val="center"/>
                </w:tcPr>
                <w:p w14:paraId="5D7DEA6C">
                  <w:pPr>
                    <w:pStyle w:val="24"/>
                    <w:bidi w:val="0"/>
                    <w:rPr>
                      <w:rFonts w:hint="eastAsia"/>
                      <w:color w:val="auto"/>
                      <w:lang w:eastAsia="zh-CN"/>
                    </w:rPr>
                  </w:pPr>
                  <w:r>
                    <w:rPr>
                      <w:rFonts w:hint="eastAsia"/>
                      <w:color w:val="auto"/>
                      <w:lang w:val="en-US" w:eastAsia="zh-CN"/>
                    </w:rPr>
                    <w:t>3</w:t>
                  </w:r>
                </w:p>
              </w:tc>
              <w:tc>
                <w:tcPr>
                  <w:tcW w:w="1044" w:type="pct"/>
                  <w:noWrap w:val="0"/>
                  <w:vAlign w:val="center"/>
                </w:tcPr>
                <w:p w14:paraId="5311AA56">
                  <w:pPr>
                    <w:pStyle w:val="24"/>
                    <w:bidi w:val="0"/>
                    <w:rPr>
                      <w:rFonts w:hint="default"/>
                      <w:color w:val="auto"/>
                      <w:lang w:val="en-US" w:eastAsia="zh-CN"/>
                    </w:rPr>
                  </w:pPr>
                  <w:r>
                    <w:rPr>
                      <w:rFonts w:hint="eastAsia"/>
                      <w:color w:val="auto"/>
                      <w:lang w:val="en-US" w:eastAsia="zh-CN"/>
                    </w:rPr>
                    <w:t>废机油</w:t>
                  </w:r>
                </w:p>
              </w:tc>
              <w:tc>
                <w:tcPr>
                  <w:tcW w:w="1626" w:type="pct"/>
                  <w:noWrap w:val="0"/>
                  <w:vAlign w:val="center"/>
                </w:tcPr>
                <w:p w14:paraId="26055F22">
                  <w:pPr>
                    <w:pStyle w:val="24"/>
                    <w:bidi w:val="0"/>
                    <w:rPr>
                      <w:rFonts w:hint="default"/>
                      <w:color w:val="auto"/>
                      <w:lang w:val="en-US" w:eastAsia="zh-CN"/>
                    </w:rPr>
                  </w:pPr>
                  <w:r>
                    <w:rPr>
                      <w:rFonts w:hint="eastAsia"/>
                      <w:color w:val="auto"/>
                      <w:lang w:val="en-US" w:eastAsia="zh-CN"/>
                    </w:rPr>
                    <w:t>0.05</w:t>
                  </w:r>
                </w:p>
              </w:tc>
              <w:tc>
                <w:tcPr>
                  <w:tcW w:w="1810" w:type="pct"/>
                  <w:noWrap w:val="0"/>
                  <w:vAlign w:val="center"/>
                </w:tcPr>
                <w:p w14:paraId="17F6888D">
                  <w:pPr>
                    <w:pStyle w:val="24"/>
                    <w:bidi w:val="0"/>
                    <w:rPr>
                      <w:rFonts w:hint="eastAsia"/>
                      <w:color w:val="auto"/>
                    </w:rPr>
                  </w:pPr>
                  <w:r>
                    <w:rPr>
                      <w:rFonts w:hint="eastAsia"/>
                      <w:color w:val="auto"/>
                      <w:lang w:val="en-US" w:eastAsia="zh-CN"/>
                    </w:rPr>
                    <w:t>250</w:t>
                  </w:r>
                  <w:r>
                    <w:rPr>
                      <w:rFonts w:hint="eastAsia"/>
                      <w:color w:val="auto"/>
                    </w:rPr>
                    <w:t>0</w:t>
                  </w:r>
                </w:p>
              </w:tc>
            </w:tr>
            <w:tr w14:paraId="5519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518" w:type="pct"/>
                  <w:noWrap w:val="0"/>
                  <w:vAlign w:val="center"/>
                </w:tcPr>
                <w:p w14:paraId="41244FB6">
                  <w:pPr>
                    <w:pStyle w:val="24"/>
                    <w:bidi w:val="0"/>
                    <w:rPr>
                      <w:rFonts w:hint="eastAsia"/>
                      <w:color w:val="auto"/>
                      <w:lang w:val="en-US" w:eastAsia="zh-CN"/>
                    </w:rPr>
                  </w:pPr>
                  <w:r>
                    <w:rPr>
                      <w:rFonts w:hint="eastAsia"/>
                      <w:color w:val="auto"/>
                      <w:lang w:val="en-US" w:eastAsia="zh-CN"/>
                    </w:rPr>
                    <w:t>4</w:t>
                  </w:r>
                </w:p>
              </w:tc>
              <w:tc>
                <w:tcPr>
                  <w:tcW w:w="1044" w:type="pct"/>
                  <w:noWrap w:val="0"/>
                  <w:vAlign w:val="center"/>
                </w:tcPr>
                <w:p w14:paraId="0724ADEC">
                  <w:pPr>
                    <w:pStyle w:val="24"/>
                    <w:bidi w:val="0"/>
                    <w:rPr>
                      <w:rFonts w:hint="default"/>
                      <w:color w:val="auto"/>
                      <w:lang w:val="en-US" w:eastAsia="zh-CN"/>
                    </w:rPr>
                  </w:pPr>
                  <w:r>
                    <w:rPr>
                      <w:rFonts w:hint="eastAsia"/>
                      <w:color w:val="auto"/>
                      <w:lang w:val="en-US" w:eastAsia="zh-CN"/>
                    </w:rPr>
                    <w:t>废液压油</w:t>
                  </w:r>
                </w:p>
              </w:tc>
              <w:tc>
                <w:tcPr>
                  <w:tcW w:w="1626" w:type="pct"/>
                  <w:noWrap w:val="0"/>
                  <w:vAlign w:val="center"/>
                </w:tcPr>
                <w:p w14:paraId="0B29A56D">
                  <w:pPr>
                    <w:pStyle w:val="24"/>
                    <w:bidi w:val="0"/>
                    <w:rPr>
                      <w:rFonts w:hint="default"/>
                      <w:color w:val="auto"/>
                      <w:lang w:val="en-US" w:eastAsia="zh-CN"/>
                    </w:rPr>
                  </w:pPr>
                  <w:r>
                    <w:rPr>
                      <w:rFonts w:hint="eastAsia"/>
                      <w:color w:val="auto"/>
                      <w:lang w:val="en-US" w:eastAsia="zh-CN"/>
                    </w:rPr>
                    <w:t>0.08</w:t>
                  </w:r>
                </w:p>
              </w:tc>
              <w:tc>
                <w:tcPr>
                  <w:tcW w:w="1810" w:type="pct"/>
                  <w:noWrap w:val="0"/>
                  <w:vAlign w:val="center"/>
                </w:tcPr>
                <w:p w14:paraId="534114FD">
                  <w:pPr>
                    <w:pStyle w:val="24"/>
                    <w:bidi w:val="0"/>
                    <w:rPr>
                      <w:rFonts w:hint="eastAsia"/>
                      <w:color w:val="auto"/>
                      <w:lang w:val="en-US" w:eastAsia="zh-CN"/>
                    </w:rPr>
                  </w:pPr>
                  <w:r>
                    <w:rPr>
                      <w:rFonts w:hint="eastAsia"/>
                      <w:color w:val="auto"/>
                      <w:lang w:val="en-US" w:eastAsia="zh-CN"/>
                    </w:rPr>
                    <w:t>250</w:t>
                  </w:r>
                  <w:r>
                    <w:rPr>
                      <w:rFonts w:hint="eastAsia"/>
                      <w:color w:val="auto"/>
                    </w:rPr>
                    <w:t>0</w:t>
                  </w:r>
                </w:p>
              </w:tc>
            </w:tr>
            <w:tr w14:paraId="0BFC9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exact"/>
                <w:jc w:val="center"/>
              </w:trPr>
              <w:tc>
                <w:tcPr>
                  <w:tcW w:w="3189" w:type="pct"/>
                  <w:gridSpan w:val="3"/>
                  <w:noWrap w:val="0"/>
                  <w:vAlign w:val="center"/>
                </w:tcPr>
                <w:p w14:paraId="5DB1F7A7">
                  <w:pPr>
                    <w:pStyle w:val="24"/>
                    <w:bidi w:val="0"/>
                    <w:rPr>
                      <w:color w:val="auto"/>
                    </w:rPr>
                  </w:pPr>
                  <w:r>
                    <w:rPr>
                      <w:color w:val="auto"/>
                    </w:rPr>
                    <w:t>项目Q值Σ</w:t>
                  </w:r>
                </w:p>
              </w:tc>
              <w:tc>
                <w:tcPr>
                  <w:tcW w:w="1810" w:type="pct"/>
                  <w:noWrap w:val="0"/>
                  <w:vAlign w:val="center"/>
                </w:tcPr>
                <w:p w14:paraId="4538EFE6">
                  <w:pPr>
                    <w:pStyle w:val="24"/>
                    <w:bidi w:val="0"/>
                    <w:rPr>
                      <w:rFonts w:hint="default"/>
                      <w:color w:val="auto"/>
                      <w:lang w:val="en-US" w:eastAsia="zh-CN"/>
                    </w:rPr>
                  </w:pPr>
                  <w:r>
                    <w:rPr>
                      <w:rFonts w:hint="eastAsia"/>
                      <w:color w:val="auto"/>
                      <w:lang w:val="en-US" w:eastAsia="zh-CN"/>
                    </w:rPr>
                    <w:t>0.00015</w:t>
                  </w:r>
                </w:p>
              </w:tc>
            </w:tr>
          </w:tbl>
          <w:p w14:paraId="02B9ECB2">
            <w:pPr>
              <w:bidi w:val="0"/>
              <w:rPr>
                <w:rFonts w:hint="eastAsia"/>
                <w:color w:val="auto"/>
                <w:lang w:val="en-US" w:eastAsia="zh-CN"/>
              </w:rPr>
            </w:pPr>
            <w:r>
              <w:rPr>
                <w:rFonts w:hint="eastAsia"/>
                <w:color w:val="auto"/>
                <w:lang w:val="en-US" w:eastAsia="zh-CN"/>
              </w:rPr>
              <w:t>根据</w:t>
            </w:r>
            <w:r>
              <w:rPr>
                <w:color w:val="auto"/>
                <w:lang w:val="en-US" w:eastAsia="zh-CN"/>
              </w:rPr>
              <w:t>《建设项目环境风险评价技术导则》</w:t>
            </w:r>
            <w:r>
              <w:rPr>
                <w:rFonts w:hint="eastAsia"/>
                <w:color w:val="auto"/>
                <w:lang w:val="en-US" w:eastAsia="zh-CN"/>
              </w:rPr>
              <w:t>（</w:t>
            </w:r>
            <w:r>
              <w:rPr>
                <w:color w:val="auto"/>
                <w:lang w:val="en-US" w:eastAsia="zh-CN"/>
              </w:rPr>
              <w:t>HJ169-2018</w:t>
            </w:r>
            <w:r>
              <w:rPr>
                <w:rFonts w:hint="eastAsia"/>
                <w:color w:val="auto"/>
                <w:lang w:val="en-US" w:eastAsia="zh-CN"/>
              </w:rPr>
              <w:t>）油类物质临界量2500t。</w:t>
            </w:r>
          </w:p>
          <w:p w14:paraId="5059D6F9">
            <w:pPr>
              <w:bidi w:val="0"/>
              <w:rPr>
                <w:color w:val="auto"/>
              </w:rPr>
            </w:pPr>
            <w:r>
              <w:rPr>
                <w:color w:val="auto"/>
                <w:lang w:val="en-US" w:eastAsia="zh-CN"/>
              </w:rPr>
              <w:t>根据《建设项目环境风险评价技术导则》(HJ169-2018)，当Q＜1时，项目环境风险潜势为I</w:t>
            </w:r>
            <w:r>
              <w:rPr>
                <w:color w:val="auto"/>
              </w:rPr>
              <w:t>，</w:t>
            </w:r>
            <w:r>
              <w:rPr>
                <w:rFonts w:hint="eastAsia"/>
                <w:color w:val="auto"/>
                <w:lang w:val="en-US" w:eastAsia="zh-CN"/>
              </w:rPr>
              <w:t>本次就风险物质的分布及可能的影响途径，提出相对应的风险防范措施</w:t>
            </w:r>
            <w:r>
              <w:rPr>
                <w:color w:val="auto"/>
              </w:rPr>
              <w:t>。</w:t>
            </w:r>
          </w:p>
          <w:p w14:paraId="0D2E1E31">
            <w:pPr>
              <w:bidi w:val="0"/>
              <w:rPr>
                <w:rFonts w:hint="default"/>
                <w:b/>
                <w:bCs/>
                <w:color w:val="auto"/>
                <w:lang w:val="en-US"/>
              </w:rPr>
            </w:pPr>
            <w:r>
              <w:rPr>
                <w:rFonts w:hint="eastAsia"/>
                <w:b/>
                <w:bCs/>
                <w:color w:val="auto"/>
                <w:lang w:val="en-US" w:eastAsia="zh-CN"/>
              </w:rPr>
              <w:t>1</w:t>
            </w:r>
            <w:r>
              <w:rPr>
                <w:b/>
                <w:bCs/>
                <w:color w:val="auto"/>
              </w:rPr>
              <w:t>）</w:t>
            </w:r>
            <w:r>
              <w:rPr>
                <w:rFonts w:hint="eastAsia"/>
                <w:b/>
                <w:bCs/>
                <w:color w:val="auto"/>
                <w:lang w:val="en-US" w:eastAsia="zh-CN"/>
              </w:rPr>
              <w:t>风险物质的分布及可能的影响途径</w:t>
            </w:r>
          </w:p>
          <w:p w14:paraId="6F40E349">
            <w:pPr>
              <w:bidi w:val="0"/>
              <w:rPr>
                <w:color w:val="auto"/>
              </w:rPr>
            </w:pPr>
            <w:r>
              <w:rPr>
                <w:color w:val="auto"/>
              </w:rPr>
              <w:t>根据调查，项目生产、使用、存储过程中涉及的有毒有害、易燃易爆物质为</w:t>
            </w:r>
            <w:r>
              <w:rPr>
                <w:rFonts w:hint="eastAsia"/>
                <w:color w:val="auto"/>
                <w:lang w:val="en-US" w:eastAsia="zh-CN"/>
              </w:rPr>
              <w:t>油类物质（机油、废机油、废液压油、液压油）</w:t>
            </w:r>
            <w:r>
              <w:rPr>
                <w:rFonts w:hint="eastAsia"/>
                <w:color w:val="auto"/>
              </w:rPr>
              <w:t>。</w:t>
            </w:r>
            <w:r>
              <w:rPr>
                <w:rFonts w:hint="eastAsia"/>
                <w:color w:val="auto"/>
                <w:lang w:val="en-US" w:eastAsia="zh-CN"/>
              </w:rPr>
              <w:t>机油、液压油位于独立辅料间，与其他风险物质分开存放。</w:t>
            </w:r>
            <w:r>
              <w:rPr>
                <w:rFonts w:hint="eastAsia"/>
                <w:color w:val="auto"/>
              </w:rPr>
              <w:t>本项目风险事故类型：</w:t>
            </w:r>
          </w:p>
          <w:p w14:paraId="732702C0">
            <w:pPr>
              <w:bidi w:val="0"/>
              <w:rPr>
                <w:color w:val="auto"/>
              </w:rPr>
            </w:pPr>
            <w:r>
              <w:rPr>
                <w:color w:val="auto"/>
              </w:rPr>
              <w:t>①辅材料区发生</w:t>
            </w:r>
            <w:r>
              <w:rPr>
                <w:rFonts w:hint="eastAsia"/>
                <w:color w:val="auto"/>
                <w:lang w:val="en-US" w:eastAsia="zh-CN"/>
              </w:rPr>
              <w:t>泄漏、火灾</w:t>
            </w:r>
            <w:r>
              <w:rPr>
                <w:color w:val="auto"/>
              </w:rPr>
              <w:t>伴生环境事件；</w:t>
            </w:r>
          </w:p>
          <w:p w14:paraId="463FE153">
            <w:pPr>
              <w:bidi w:val="0"/>
              <w:rPr>
                <w:color w:val="auto"/>
              </w:rPr>
            </w:pPr>
            <w:r>
              <w:rPr>
                <w:color w:val="auto"/>
              </w:rPr>
              <w:t>②</w:t>
            </w:r>
            <w:r>
              <w:rPr>
                <w:rFonts w:hint="eastAsia"/>
                <w:color w:val="auto"/>
                <w:lang w:val="en-US" w:eastAsia="zh-CN"/>
              </w:rPr>
              <w:t>各类废液泄漏</w:t>
            </w:r>
            <w:r>
              <w:rPr>
                <w:color w:val="auto"/>
              </w:rPr>
              <w:t>；</w:t>
            </w:r>
          </w:p>
          <w:p w14:paraId="106A81DE">
            <w:pPr>
              <w:pStyle w:val="23"/>
              <w:bidi w:val="0"/>
              <w:rPr>
                <w:color w:val="auto"/>
              </w:rPr>
            </w:pPr>
            <w:r>
              <w:rPr>
                <w:color w:val="auto"/>
              </w:rPr>
              <w:t>表</w:t>
            </w:r>
            <w:r>
              <w:rPr>
                <w:rFonts w:hint="eastAsia"/>
                <w:color w:val="auto"/>
              </w:rPr>
              <w:t>4</w:t>
            </w:r>
            <w:r>
              <w:rPr>
                <w:color w:val="auto"/>
              </w:rPr>
              <w:t>-</w:t>
            </w:r>
            <w:r>
              <w:rPr>
                <w:rFonts w:hint="eastAsia"/>
                <w:color w:val="auto"/>
                <w:lang w:val="en-US" w:eastAsia="zh-CN"/>
              </w:rPr>
              <w:t xml:space="preserve">20 </w:t>
            </w:r>
            <w:r>
              <w:rPr>
                <w:color w:val="auto"/>
              </w:rPr>
              <w:t xml:space="preserve"> 项目危险单元</w:t>
            </w:r>
            <w:r>
              <w:rPr>
                <w:rFonts w:hint="eastAsia"/>
                <w:color w:val="auto"/>
              </w:rPr>
              <w:t>识别表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602"/>
              <w:gridCol w:w="997"/>
              <w:gridCol w:w="898"/>
              <w:gridCol w:w="1538"/>
              <w:gridCol w:w="1415"/>
              <w:gridCol w:w="2881"/>
            </w:tblGrid>
            <w:tr w14:paraId="7851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noWrap w:val="0"/>
                  <w:vAlign w:val="center"/>
                </w:tcPr>
                <w:p w14:paraId="5DEF8C76">
                  <w:pPr>
                    <w:pStyle w:val="24"/>
                    <w:bidi w:val="0"/>
                    <w:rPr>
                      <w:b/>
                      <w:bCs/>
                      <w:color w:val="auto"/>
                    </w:rPr>
                  </w:pPr>
                  <w:r>
                    <w:rPr>
                      <w:rFonts w:hint="eastAsia"/>
                      <w:b/>
                      <w:bCs/>
                      <w:color w:val="auto"/>
                    </w:rPr>
                    <w:t>序号</w:t>
                  </w:r>
                </w:p>
              </w:tc>
              <w:tc>
                <w:tcPr>
                  <w:tcW w:w="598" w:type="pct"/>
                  <w:noWrap w:val="0"/>
                  <w:vAlign w:val="center"/>
                </w:tcPr>
                <w:p w14:paraId="37378BE8">
                  <w:pPr>
                    <w:pStyle w:val="24"/>
                    <w:bidi w:val="0"/>
                    <w:rPr>
                      <w:b/>
                      <w:bCs/>
                      <w:color w:val="auto"/>
                    </w:rPr>
                  </w:pPr>
                  <w:r>
                    <w:rPr>
                      <w:rFonts w:hint="eastAsia"/>
                      <w:b/>
                      <w:bCs/>
                      <w:color w:val="auto"/>
                    </w:rPr>
                    <w:t>危险单元</w:t>
                  </w:r>
                </w:p>
              </w:tc>
              <w:tc>
                <w:tcPr>
                  <w:tcW w:w="538" w:type="pct"/>
                  <w:noWrap w:val="0"/>
                  <w:vAlign w:val="center"/>
                </w:tcPr>
                <w:p w14:paraId="157ED070">
                  <w:pPr>
                    <w:pStyle w:val="24"/>
                    <w:bidi w:val="0"/>
                    <w:rPr>
                      <w:b/>
                      <w:bCs/>
                      <w:color w:val="auto"/>
                    </w:rPr>
                  </w:pPr>
                  <w:r>
                    <w:rPr>
                      <w:rFonts w:hint="eastAsia"/>
                      <w:b/>
                      <w:bCs/>
                      <w:color w:val="auto"/>
                    </w:rPr>
                    <w:t>风险源</w:t>
                  </w:r>
                </w:p>
              </w:tc>
              <w:tc>
                <w:tcPr>
                  <w:tcW w:w="923" w:type="pct"/>
                  <w:noWrap w:val="0"/>
                  <w:vAlign w:val="center"/>
                </w:tcPr>
                <w:p w14:paraId="53FD0DDF">
                  <w:pPr>
                    <w:pStyle w:val="24"/>
                    <w:bidi w:val="0"/>
                    <w:rPr>
                      <w:b/>
                      <w:bCs/>
                      <w:color w:val="auto"/>
                    </w:rPr>
                  </w:pPr>
                  <w:r>
                    <w:rPr>
                      <w:rFonts w:hint="eastAsia"/>
                      <w:b/>
                      <w:bCs/>
                      <w:color w:val="auto"/>
                    </w:rPr>
                    <w:t>主要危险物质</w:t>
                  </w:r>
                </w:p>
              </w:tc>
              <w:tc>
                <w:tcPr>
                  <w:tcW w:w="849" w:type="pct"/>
                  <w:noWrap w:val="0"/>
                  <w:vAlign w:val="center"/>
                </w:tcPr>
                <w:p w14:paraId="46469250">
                  <w:pPr>
                    <w:pStyle w:val="24"/>
                    <w:bidi w:val="0"/>
                    <w:rPr>
                      <w:b/>
                      <w:bCs/>
                      <w:color w:val="auto"/>
                    </w:rPr>
                  </w:pPr>
                  <w:r>
                    <w:rPr>
                      <w:rFonts w:hint="eastAsia"/>
                      <w:b/>
                      <w:bCs/>
                      <w:color w:val="auto"/>
                    </w:rPr>
                    <w:t>事故类型</w:t>
                  </w:r>
                </w:p>
              </w:tc>
              <w:tc>
                <w:tcPr>
                  <w:tcW w:w="1729" w:type="pct"/>
                  <w:noWrap w:val="0"/>
                  <w:vAlign w:val="center"/>
                </w:tcPr>
                <w:p w14:paraId="1DB23736">
                  <w:pPr>
                    <w:pStyle w:val="24"/>
                    <w:bidi w:val="0"/>
                    <w:rPr>
                      <w:rFonts w:hint="eastAsia"/>
                      <w:b/>
                      <w:bCs/>
                      <w:color w:val="auto"/>
                      <w:lang w:eastAsia="zh-CN"/>
                    </w:rPr>
                  </w:pPr>
                  <w:r>
                    <w:rPr>
                      <w:rFonts w:hint="eastAsia"/>
                      <w:b/>
                      <w:bCs/>
                      <w:color w:val="auto"/>
                      <w:lang w:val="en-US" w:eastAsia="zh-CN"/>
                    </w:rPr>
                    <w:t>转移途径</w:t>
                  </w:r>
                </w:p>
              </w:tc>
            </w:tr>
            <w:tr w14:paraId="7BBF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restart"/>
                  <w:noWrap w:val="0"/>
                  <w:vAlign w:val="center"/>
                </w:tcPr>
                <w:p w14:paraId="135FECEB">
                  <w:pPr>
                    <w:pStyle w:val="24"/>
                    <w:bidi w:val="0"/>
                    <w:rPr>
                      <w:rFonts w:hint="eastAsia"/>
                      <w:color w:val="auto"/>
                      <w:lang w:eastAsia="zh-CN"/>
                    </w:rPr>
                  </w:pPr>
                  <w:r>
                    <w:rPr>
                      <w:rFonts w:hint="eastAsia"/>
                      <w:color w:val="auto"/>
                      <w:lang w:val="en-US" w:eastAsia="zh-CN"/>
                    </w:rPr>
                    <w:t>1</w:t>
                  </w:r>
                </w:p>
              </w:tc>
              <w:tc>
                <w:tcPr>
                  <w:tcW w:w="598" w:type="pct"/>
                  <w:vMerge w:val="restart"/>
                  <w:noWrap w:val="0"/>
                  <w:vAlign w:val="center"/>
                </w:tcPr>
                <w:p w14:paraId="14C9AE31">
                  <w:pPr>
                    <w:pStyle w:val="24"/>
                    <w:bidi w:val="0"/>
                    <w:rPr>
                      <w:rFonts w:hint="eastAsia"/>
                      <w:color w:val="auto"/>
                    </w:rPr>
                  </w:pPr>
                  <w:r>
                    <w:rPr>
                      <w:rFonts w:hint="eastAsia"/>
                      <w:color w:val="auto"/>
                    </w:rPr>
                    <w:t>仓储</w:t>
                  </w:r>
                </w:p>
              </w:tc>
              <w:tc>
                <w:tcPr>
                  <w:tcW w:w="538" w:type="pct"/>
                  <w:vMerge w:val="restart"/>
                  <w:noWrap w:val="0"/>
                  <w:vAlign w:val="center"/>
                </w:tcPr>
                <w:p w14:paraId="61406DB9">
                  <w:pPr>
                    <w:pStyle w:val="24"/>
                    <w:bidi w:val="0"/>
                    <w:rPr>
                      <w:rFonts w:hint="eastAsia"/>
                      <w:color w:val="auto"/>
                    </w:rPr>
                  </w:pPr>
                  <w:r>
                    <w:rPr>
                      <w:rFonts w:hint="eastAsia"/>
                      <w:color w:val="auto"/>
                    </w:rPr>
                    <w:t>危废暂存间</w:t>
                  </w:r>
                </w:p>
              </w:tc>
              <w:tc>
                <w:tcPr>
                  <w:tcW w:w="923" w:type="pct"/>
                  <w:vMerge w:val="restart"/>
                  <w:noWrap w:val="0"/>
                  <w:vAlign w:val="center"/>
                </w:tcPr>
                <w:p w14:paraId="573D13FE">
                  <w:pPr>
                    <w:pStyle w:val="24"/>
                    <w:bidi w:val="0"/>
                    <w:rPr>
                      <w:rFonts w:hint="default"/>
                      <w:color w:val="auto"/>
                      <w:lang w:val="en-US" w:eastAsia="zh-CN"/>
                    </w:rPr>
                  </w:pPr>
                  <w:r>
                    <w:rPr>
                      <w:color w:val="auto"/>
                    </w:rPr>
                    <w:t>废机油、</w:t>
                  </w:r>
                  <w:r>
                    <w:rPr>
                      <w:rFonts w:hint="eastAsia"/>
                      <w:color w:val="auto"/>
                      <w:lang w:val="en-US" w:eastAsia="zh-CN"/>
                    </w:rPr>
                    <w:t>废液压油</w:t>
                  </w:r>
                </w:p>
              </w:tc>
              <w:tc>
                <w:tcPr>
                  <w:tcW w:w="849" w:type="pct"/>
                  <w:noWrap w:val="0"/>
                  <w:vAlign w:val="center"/>
                </w:tcPr>
                <w:p w14:paraId="0AFD8102">
                  <w:pPr>
                    <w:pStyle w:val="24"/>
                    <w:bidi w:val="0"/>
                    <w:rPr>
                      <w:rFonts w:hint="eastAsia"/>
                      <w:color w:val="auto"/>
                    </w:rPr>
                  </w:pPr>
                  <w:r>
                    <w:rPr>
                      <w:rFonts w:hint="eastAsia"/>
                      <w:color w:val="auto"/>
                    </w:rPr>
                    <w:t>泄露</w:t>
                  </w:r>
                </w:p>
              </w:tc>
              <w:tc>
                <w:tcPr>
                  <w:tcW w:w="1729" w:type="pct"/>
                  <w:noWrap w:val="0"/>
                  <w:vAlign w:val="center"/>
                </w:tcPr>
                <w:p w14:paraId="636395AD">
                  <w:pPr>
                    <w:pStyle w:val="24"/>
                    <w:bidi w:val="0"/>
                    <w:rPr>
                      <w:rFonts w:hint="eastAsia"/>
                      <w:color w:val="auto"/>
                      <w:lang w:eastAsia="zh-CN"/>
                    </w:rPr>
                  </w:pPr>
                  <w:r>
                    <w:rPr>
                      <w:rFonts w:hint="eastAsia"/>
                      <w:color w:val="auto"/>
                      <w:lang w:val="en-US" w:eastAsia="zh-CN"/>
                    </w:rPr>
                    <w:t>大气扩散</w:t>
                  </w:r>
                </w:p>
              </w:tc>
            </w:tr>
            <w:tr w14:paraId="23878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continue"/>
                  <w:noWrap w:val="0"/>
                  <w:vAlign w:val="center"/>
                </w:tcPr>
                <w:p w14:paraId="2D96F7BA">
                  <w:pPr>
                    <w:pStyle w:val="24"/>
                    <w:bidi w:val="0"/>
                    <w:rPr>
                      <w:rFonts w:hint="eastAsia"/>
                      <w:color w:val="auto"/>
                      <w:lang w:val="en-US" w:eastAsia="zh-CN"/>
                    </w:rPr>
                  </w:pPr>
                </w:p>
              </w:tc>
              <w:tc>
                <w:tcPr>
                  <w:tcW w:w="598" w:type="pct"/>
                  <w:vMerge w:val="continue"/>
                  <w:noWrap w:val="0"/>
                  <w:vAlign w:val="center"/>
                </w:tcPr>
                <w:p w14:paraId="1C550FAE">
                  <w:pPr>
                    <w:pStyle w:val="24"/>
                    <w:bidi w:val="0"/>
                    <w:rPr>
                      <w:rFonts w:hint="eastAsia"/>
                      <w:color w:val="auto"/>
                    </w:rPr>
                  </w:pPr>
                </w:p>
              </w:tc>
              <w:tc>
                <w:tcPr>
                  <w:tcW w:w="538" w:type="pct"/>
                  <w:vMerge w:val="continue"/>
                  <w:noWrap w:val="0"/>
                  <w:vAlign w:val="center"/>
                </w:tcPr>
                <w:p w14:paraId="0FFB911B">
                  <w:pPr>
                    <w:pStyle w:val="24"/>
                    <w:bidi w:val="0"/>
                    <w:rPr>
                      <w:rFonts w:hint="eastAsia"/>
                      <w:color w:val="auto"/>
                    </w:rPr>
                  </w:pPr>
                </w:p>
              </w:tc>
              <w:tc>
                <w:tcPr>
                  <w:tcW w:w="923" w:type="pct"/>
                  <w:vMerge w:val="continue"/>
                  <w:noWrap w:val="0"/>
                  <w:vAlign w:val="center"/>
                </w:tcPr>
                <w:p w14:paraId="56053703">
                  <w:pPr>
                    <w:pStyle w:val="24"/>
                    <w:bidi w:val="0"/>
                    <w:rPr>
                      <w:color w:val="auto"/>
                    </w:rPr>
                  </w:pPr>
                </w:p>
              </w:tc>
              <w:tc>
                <w:tcPr>
                  <w:tcW w:w="849" w:type="pct"/>
                  <w:noWrap w:val="0"/>
                  <w:vAlign w:val="center"/>
                </w:tcPr>
                <w:p w14:paraId="56C8E327">
                  <w:pPr>
                    <w:pStyle w:val="24"/>
                    <w:bidi w:val="0"/>
                    <w:rPr>
                      <w:rFonts w:hint="eastAsia"/>
                      <w:color w:val="auto"/>
                    </w:rPr>
                  </w:pPr>
                  <w:r>
                    <w:rPr>
                      <w:rFonts w:hint="eastAsia"/>
                      <w:color w:val="auto"/>
                    </w:rPr>
                    <w:t>火灾</w:t>
                  </w:r>
                </w:p>
              </w:tc>
              <w:tc>
                <w:tcPr>
                  <w:tcW w:w="1729" w:type="pct"/>
                  <w:noWrap w:val="0"/>
                  <w:vAlign w:val="center"/>
                </w:tcPr>
                <w:p w14:paraId="3CDAE5BB">
                  <w:pPr>
                    <w:pStyle w:val="24"/>
                    <w:bidi w:val="0"/>
                    <w:rPr>
                      <w:rFonts w:hint="default"/>
                      <w:color w:val="auto"/>
                      <w:lang w:val="en-US" w:eastAsia="zh-CN"/>
                    </w:rPr>
                  </w:pPr>
                  <w:r>
                    <w:rPr>
                      <w:rFonts w:hint="eastAsia"/>
                      <w:color w:val="auto"/>
                      <w:lang w:val="en-US" w:eastAsia="zh-CN"/>
                    </w:rPr>
                    <w:t>废水、雨水、消防废水等</w:t>
                  </w:r>
                </w:p>
              </w:tc>
            </w:tr>
            <w:tr w14:paraId="6438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continue"/>
                  <w:noWrap w:val="0"/>
                  <w:vAlign w:val="center"/>
                </w:tcPr>
                <w:p w14:paraId="778AA008">
                  <w:pPr>
                    <w:pStyle w:val="24"/>
                    <w:bidi w:val="0"/>
                    <w:rPr>
                      <w:rFonts w:hint="eastAsia"/>
                      <w:color w:val="auto"/>
                      <w:lang w:val="en-US" w:eastAsia="zh-CN"/>
                    </w:rPr>
                  </w:pPr>
                </w:p>
              </w:tc>
              <w:tc>
                <w:tcPr>
                  <w:tcW w:w="598" w:type="pct"/>
                  <w:vMerge w:val="continue"/>
                  <w:noWrap w:val="0"/>
                  <w:vAlign w:val="center"/>
                </w:tcPr>
                <w:p w14:paraId="12DC4497">
                  <w:pPr>
                    <w:pStyle w:val="24"/>
                    <w:bidi w:val="0"/>
                    <w:rPr>
                      <w:rFonts w:hint="eastAsia"/>
                      <w:color w:val="auto"/>
                    </w:rPr>
                  </w:pPr>
                </w:p>
              </w:tc>
              <w:tc>
                <w:tcPr>
                  <w:tcW w:w="538" w:type="pct"/>
                  <w:vMerge w:val="continue"/>
                  <w:noWrap w:val="0"/>
                  <w:vAlign w:val="center"/>
                </w:tcPr>
                <w:p w14:paraId="2C0F6D81">
                  <w:pPr>
                    <w:pStyle w:val="24"/>
                    <w:bidi w:val="0"/>
                    <w:rPr>
                      <w:rFonts w:hint="eastAsia"/>
                      <w:color w:val="auto"/>
                    </w:rPr>
                  </w:pPr>
                </w:p>
              </w:tc>
              <w:tc>
                <w:tcPr>
                  <w:tcW w:w="923" w:type="pct"/>
                  <w:vMerge w:val="continue"/>
                  <w:noWrap w:val="0"/>
                  <w:vAlign w:val="center"/>
                </w:tcPr>
                <w:p w14:paraId="160C01C3">
                  <w:pPr>
                    <w:pStyle w:val="24"/>
                    <w:bidi w:val="0"/>
                    <w:rPr>
                      <w:color w:val="auto"/>
                    </w:rPr>
                  </w:pPr>
                </w:p>
              </w:tc>
              <w:tc>
                <w:tcPr>
                  <w:tcW w:w="849" w:type="pct"/>
                  <w:noWrap w:val="0"/>
                  <w:vAlign w:val="center"/>
                </w:tcPr>
                <w:p w14:paraId="7273D1D3">
                  <w:pPr>
                    <w:pStyle w:val="24"/>
                    <w:bidi w:val="0"/>
                    <w:rPr>
                      <w:rFonts w:hint="eastAsia"/>
                      <w:color w:val="auto"/>
                    </w:rPr>
                  </w:pPr>
                  <w:r>
                    <w:rPr>
                      <w:rFonts w:hint="eastAsia"/>
                      <w:color w:val="auto"/>
                    </w:rPr>
                    <w:t>爆炸</w:t>
                  </w:r>
                </w:p>
              </w:tc>
              <w:tc>
                <w:tcPr>
                  <w:tcW w:w="1729" w:type="pct"/>
                  <w:noWrap w:val="0"/>
                  <w:vAlign w:val="center"/>
                </w:tcPr>
                <w:p w14:paraId="7DBF6CC6">
                  <w:pPr>
                    <w:pStyle w:val="24"/>
                    <w:bidi w:val="0"/>
                    <w:rPr>
                      <w:rFonts w:hint="default"/>
                      <w:color w:val="auto"/>
                      <w:lang w:val="en-US" w:eastAsia="zh-CN"/>
                    </w:rPr>
                  </w:pPr>
                  <w:r>
                    <w:rPr>
                      <w:rFonts w:hint="eastAsia"/>
                      <w:color w:val="auto"/>
                      <w:lang w:val="en-US" w:eastAsia="zh-CN"/>
                    </w:rPr>
                    <w:t>大气扩散</w:t>
                  </w:r>
                </w:p>
              </w:tc>
            </w:tr>
            <w:tr w14:paraId="44B5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restart"/>
                  <w:noWrap w:val="0"/>
                  <w:vAlign w:val="center"/>
                </w:tcPr>
                <w:p w14:paraId="1BFEE3DC">
                  <w:pPr>
                    <w:pStyle w:val="24"/>
                    <w:bidi w:val="0"/>
                    <w:rPr>
                      <w:rFonts w:hint="eastAsia"/>
                      <w:color w:val="auto"/>
                      <w:lang w:eastAsia="zh-CN"/>
                    </w:rPr>
                  </w:pPr>
                  <w:r>
                    <w:rPr>
                      <w:rFonts w:hint="eastAsia"/>
                      <w:color w:val="auto"/>
                      <w:lang w:val="en-US" w:eastAsia="zh-CN"/>
                    </w:rPr>
                    <w:t>2</w:t>
                  </w:r>
                </w:p>
              </w:tc>
              <w:tc>
                <w:tcPr>
                  <w:tcW w:w="598" w:type="pct"/>
                  <w:vMerge w:val="restart"/>
                  <w:noWrap w:val="0"/>
                  <w:vAlign w:val="center"/>
                </w:tcPr>
                <w:p w14:paraId="438A029F">
                  <w:pPr>
                    <w:pStyle w:val="24"/>
                    <w:bidi w:val="0"/>
                    <w:rPr>
                      <w:rFonts w:hint="default"/>
                      <w:color w:val="auto"/>
                      <w:lang w:val="en-US" w:eastAsia="zh-CN"/>
                    </w:rPr>
                  </w:pPr>
                  <w:r>
                    <w:rPr>
                      <w:rFonts w:hint="eastAsia"/>
                      <w:color w:val="auto"/>
                      <w:lang w:val="en-US" w:eastAsia="zh-CN"/>
                    </w:rPr>
                    <w:t>仓储</w:t>
                  </w:r>
                </w:p>
              </w:tc>
              <w:tc>
                <w:tcPr>
                  <w:tcW w:w="538" w:type="pct"/>
                  <w:vMerge w:val="restart"/>
                  <w:noWrap w:val="0"/>
                  <w:vAlign w:val="center"/>
                </w:tcPr>
                <w:p w14:paraId="2ABAED18">
                  <w:pPr>
                    <w:pStyle w:val="24"/>
                    <w:bidi w:val="0"/>
                    <w:rPr>
                      <w:rFonts w:hint="default"/>
                      <w:color w:val="auto"/>
                      <w:lang w:val="en-US" w:eastAsia="zh-CN"/>
                    </w:rPr>
                  </w:pPr>
                  <w:r>
                    <w:rPr>
                      <w:rFonts w:hint="eastAsia"/>
                      <w:color w:val="auto"/>
                      <w:lang w:val="en-US" w:eastAsia="zh-CN"/>
                    </w:rPr>
                    <w:t>辅料仓库</w:t>
                  </w:r>
                </w:p>
              </w:tc>
              <w:tc>
                <w:tcPr>
                  <w:tcW w:w="923" w:type="pct"/>
                  <w:vMerge w:val="restart"/>
                  <w:noWrap w:val="0"/>
                  <w:vAlign w:val="center"/>
                </w:tcPr>
                <w:p w14:paraId="75C8C1C2">
                  <w:pPr>
                    <w:pStyle w:val="24"/>
                    <w:bidi w:val="0"/>
                    <w:rPr>
                      <w:rFonts w:hint="default"/>
                      <w:color w:val="auto"/>
                      <w:lang w:val="en-US" w:eastAsia="zh-CN"/>
                    </w:rPr>
                  </w:pPr>
                  <w:r>
                    <w:rPr>
                      <w:rFonts w:hint="eastAsia"/>
                      <w:color w:val="auto"/>
                      <w:lang w:val="en-US" w:eastAsia="zh-CN"/>
                    </w:rPr>
                    <w:t>机油、液压油</w:t>
                  </w:r>
                </w:p>
              </w:tc>
              <w:tc>
                <w:tcPr>
                  <w:tcW w:w="849" w:type="pct"/>
                  <w:noWrap w:val="0"/>
                  <w:vAlign w:val="center"/>
                </w:tcPr>
                <w:p w14:paraId="1B734AE3">
                  <w:pPr>
                    <w:pStyle w:val="24"/>
                    <w:bidi w:val="0"/>
                    <w:rPr>
                      <w:color w:val="auto"/>
                    </w:rPr>
                  </w:pPr>
                  <w:r>
                    <w:rPr>
                      <w:rFonts w:hint="eastAsia"/>
                      <w:color w:val="auto"/>
                    </w:rPr>
                    <w:t>泄露</w:t>
                  </w:r>
                </w:p>
              </w:tc>
              <w:tc>
                <w:tcPr>
                  <w:tcW w:w="1729" w:type="pct"/>
                  <w:noWrap w:val="0"/>
                  <w:vAlign w:val="center"/>
                </w:tcPr>
                <w:p w14:paraId="58848294">
                  <w:pPr>
                    <w:pStyle w:val="24"/>
                    <w:bidi w:val="0"/>
                    <w:rPr>
                      <w:color w:val="auto"/>
                    </w:rPr>
                  </w:pPr>
                  <w:r>
                    <w:rPr>
                      <w:rFonts w:hint="eastAsia"/>
                      <w:color w:val="auto"/>
                      <w:lang w:val="en-US" w:eastAsia="zh-CN"/>
                    </w:rPr>
                    <w:t>大气扩散、</w:t>
                  </w:r>
                </w:p>
              </w:tc>
            </w:tr>
            <w:tr w14:paraId="27A2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97" w:hRule="atLeast"/>
                <w:jc w:val="center"/>
              </w:trPr>
              <w:tc>
                <w:tcPr>
                  <w:tcW w:w="361" w:type="pct"/>
                  <w:vMerge w:val="continue"/>
                  <w:noWrap w:val="0"/>
                  <w:vAlign w:val="center"/>
                </w:tcPr>
                <w:p w14:paraId="0A483ADD">
                  <w:pPr>
                    <w:pStyle w:val="24"/>
                    <w:bidi w:val="0"/>
                    <w:rPr>
                      <w:rFonts w:hint="eastAsia"/>
                      <w:color w:val="auto"/>
                      <w:lang w:val="en-US" w:eastAsia="zh-CN"/>
                    </w:rPr>
                  </w:pPr>
                </w:p>
              </w:tc>
              <w:tc>
                <w:tcPr>
                  <w:tcW w:w="598" w:type="pct"/>
                  <w:vMerge w:val="continue"/>
                  <w:noWrap w:val="0"/>
                  <w:vAlign w:val="center"/>
                </w:tcPr>
                <w:p w14:paraId="6BECBAD4">
                  <w:pPr>
                    <w:pStyle w:val="24"/>
                    <w:bidi w:val="0"/>
                    <w:rPr>
                      <w:rFonts w:hint="eastAsia"/>
                      <w:color w:val="auto"/>
                      <w:lang w:val="en-US" w:eastAsia="zh-CN"/>
                    </w:rPr>
                  </w:pPr>
                </w:p>
              </w:tc>
              <w:tc>
                <w:tcPr>
                  <w:tcW w:w="538" w:type="pct"/>
                  <w:vMerge w:val="continue"/>
                  <w:noWrap w:val="0"/>
                  <w:vAlign w:val="center"/>
                </w:tcPr>
                <w:p w14:paraId="03A6BE89">
                  <w:pPr>
                    <w:pStyle w:val="24"/>
                    <w:bidi w:val="0"/>
                    <w:rPr>
                      <w:rFonts w:hint="eastAsia"/>
                      <w:color w:val="auto"/>
                      <w:lang w:val="en-US" w:eastAsia="zh-CN"/>
                    </w:rPr>
                  </w:pPr>
                </w:p>
              </w:tc>
              <w:tc>
                <w:tcPr>
                  <w:tcW w:w="923" w:type="pct"/>
                  <w:vMerge w:val="continue"/>
                  <w:noWrap w:val="0"/>
                  <w:vAlign w:val="center"/>
                </w:tcPr>
                <w:p w14:paraId="5B7B0A5E">
                  <w:pPr>
                    <w:pStyle w:val="24"/>
                    <w:bidi w:val="0"/>
                    <w:rPr>
                      <w:rFonts w:hint="eastAsia"/>
                      <w:color w:val="auto"/>
                      <w:lang w:val="en-US" w:eastAsia="zh-CN"/>
                    </w:rPr>
                  </w:pPr>
                </w:p>
              </w:tc>
              <w:tc>
                <w:tcPr>
                  <w:tcW w:w="849" w:type="pct"/>
                  <w:noWrap w:val="0"/>
                  <w:vAlign w:val="center"/>
                </w:tcPr>
                <w:p w14:paraId="1FA97515">
                  <w:pPr>
                    <w:pStyle w:val="24"/>
                    <w:bidi w:val="0"/>
                    <w:rPr>
                      <w:rFonts w:hint="eastAsia"/>
                      <w:color w:val="auto"/>
                    </w:rPr>
                  </w:pPr>
                  <w:r>
                    <w:rPr>
                      <w:rFonts w:hint="eastAsia"/>
                      <w:color w:val="auto"/>
                    </w:rPr>
                    <w:t>火灾</w:t>
                  </w:r>
                </w:p>
              </w:tc>
              <w:tc>
                <w:tcPr>
                  <w:tcW w:w="1729" w:type="pct"/>
                  <w:noWrap w:val="0"/>
                  <w:vAlign w:val="center"/>
                </w:tcPr>
                <w:p w14:paraId="0C445C98">
                  <w:pPr>
                    <w:pStyle w:val="24"/>
                    <w:bidi w:val="0"/>
                    <w:rPr>
                      <w:rFonts w:hint="eastAsia"/>
                      <w:color w:val="auto"/>
                    </w:rPr>
                  </w:pPr>
                  <w:r>
                    <w:rPr>
                      <w:rFonts w:hint="eastAsia"/>
                      <w:color w:val="auto"/>
                      <w:lang w:val="en-US" w:eastAsia="zh-CN"/>
                    </w:rPr>
                    <w:t>废水、雨水、消防废水等</w:t>
                  </w:r>
                </w:p>
              </w:tc>
            </w:tr>
            <w:tr w14:paraId="54793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61" w:type="pct"/>
                  <w:vMerge w:val="continue"/>
                  <w:noWrap w:val="0"/>
                  <w:vAlign w:val="center"/>
                </w:tcPr>
                <w:p w14:paraId="4715B6E9">
                  <w:pPr>
                    <w:pStyle w:val="24"/>
                    <w:bidi w:val="0"/>
                    <w:rPr>
                      <w:rFonts w:hint="eastAsia"/>
                      <w:color w:val="auto"/>
                      <w:lang w:val="en-US" w:eastAsia="zh-CN"/>
                    </w:rPr>
                  </w:pPr>
                </w:p>
              </w:tc>
              <w:tc>
                <w:tcPr>
                  <w:tcW w:w="598" w:type="pct"/>
                  <w:vMerge w:val="continue"/>
                  <w:noWrap w:val="0"/>
                  <w:vAlign w:val="center"/>
                </w:tcPr>
                <w:p w14:paraId="794051AF">
                  <w:pPr>
                    <w:pStyle w:val="24"/>
                    <w:bidi w:val="0"/>
                    <w:rPr>
                      <w:rFonts w:hint="eastAsia"/>
                      <w:color w:val="auto"/>
                      <w:lang w:val="en-US" w:eastAsia="zh-CN"/>
                    </w:rPr>
                  </w:pPr>
                </w:p>
              </w:tc>
              <w:tc>
                <w:tcPr>
                  <w:tcW w:w="538" w:type="pct"/>
                  <w:vMerge w:val="continue"/>
                  <w:noWrap w:val="0"/>
                  <w:vAlign w:val="center"/>
                </w:tcPr>
                <w:p w14:paraId="56BE1FB7">
                  <w:pPr>
                    <w:pStyle w:val="24"/>
                    <w:bidi w:val="0"/>
                    <w:rPr>
                      <w:rFonts w:hint="eastAsia"/>
                      <w:color w:val="auto"/>
                      <w:lang w:val="en-US" w:eastAsia="zh-CN"/>
                    </w:rPr>
                  </w:pPr>
                </w:p>
              </w:tc>
              <w:tc>
                <w:tcPr>
                  <w:tcW w:w="923" w:type="pct"/>
                  <w:vMerge w:val="continue"/>
                  <w:noWrap w:val="0"/>
                  <w:vAlign w:val="center"/>
                </w:tcPr>
                <w:p w14:paraId="2B8DC3BB">
                  <w:pPr>
                    <w:pStyle w:val="24"/>
                    <w:bidi w:val="0"/>
                    <w:rPr>
                      <w:rFonts w:hint="eastAsia"/>
                      <w:color w:val="auto"/>
                      <w:lang w:val="en-US" w:eastAsia="zh-CN"/>
                    </w:rPr>
                  </w:pPr>
                </w:p>
              </w:tc>
              <w:tc>
                <w:tcPr>
                  <w:tcW w:w="849" w:type="pct"/>
                  <w:noWrap w:val="0"/>
                  <w:vAlign w:val="center"/>
                </w:tcPr>
                <w:p w14:paraId="2E11BC9E">
                  <w:pPr>
                    <w:pStyle w:val="24"/>
                    <w:bidi w:val="0"/>
                    <w:rPr>
                      <w:rFonts w:hint="eastAsia"/>
                      <w:color w:val="auto"/>
                    </w:rPr>
                  </w:pPr>
                  <w:r>
                    <w:rPr>
                      <w:rFonts w:hint="eastAsia"/>
                      <w:color w:val="auto"/>
                    </w:rPr>
                    <w:t>爆炸</w:t>
                  </w:r>
                </w:p>
              </w:tc>
              <w:tc>
                <w:tcPr>
                  <w:tcW w:w="1729" w:type="pct"/>
                  <w:noWrap w:val="0"/>
                  <w:vAlign w:val="center"/>
                </w:tcPr>
                <w:p w14:paraId="6412B482">
                  <w:pPr>
                    <w:pStyle w:val="24"/>
                    <w:bidi w:val="0"/>
                    <w:rPr>
                      <w:rFonts w:hint="eastAsia"/>
                      <w:color w:val="auto"/>
                    </w:rPr>
                  </w:pPr>
                  <w:r>
                    <w:rPr>
                      <w:rFonts w:hint="eastAsia"/>
                      <w:color w:val="auto"/>
                      <w:lang w:val="en-US" w:eastAsia="zh-CN"/>
                    </w:rPr>
                    <w:t>大气扩散</w:t>
                  </w:r>
                </w:p>
              </w:tc>
            </w:tr>
          </w:tbl>
          <w:p w14:paraId="7B504EC5">
            <w:pPr>
              <w:numPr>
                <w:ilvl w:val="0"/>
                <w:numId w:val="0"/>
              </w:numPr>
              <w:bidi w:val="0"/>
              <w:ind w:firstLine="482" w:firstLineChars="200"/>
              <w:rPr>
                <w:b/>
                <w:bCs/>
                <w:color w:val="auto"/>
              </w:rPr>
            </w:pPr>
            <w:r>
              <w:rPr>
                <w:rFonts w:ascii="Times New Roman" w:hAnsi="Times New Roman" w:eastAsia="宋体" w:cs="Times New Roman"/>
                <w:b/>
                <w:bCs/>
                <w:color w:val="auto"/>
                <w:kern w:val="2"/>
                <w:sz w:val="24"/>
                <w:szCs w:val="24"/>
                <w:lang w:val="en-US" w:eastAsia="zh-CN" w:bidi="ar-SA"/>
              </w:rPr>
              <w:t>2）</w:t>
            </w:r>
            <w:r>
              <w:rPr>
                <w:b/>
                <w:bCs/>
                <w:color w:val="auto"/>
              </w:rPr>
              <w:t>环境风险防范措施</w:t>
            </w:r>
          </w:p>
          <w:p w14:paraId="23CACB15">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b/>
                <w:bCs/>
                <w:color w:val="auto"/>
                <w:lang w:val="en-US" w:eastAsia="zh-CN"/>
              </w:rPr>
            </w:pPr>
            <w:r>
              <w:rPr>
                <w:rFonts w:hint="eastAsia"/>
                <w:b/>
                <w:bCs/>
                <w:color w:val="auto"/>
                <w:lang w:eastAsia="zh-CN"/>
              </w:rPr>
              <w:t>①</w:t>
            </w:r>
            <w:r>
              <w:rPr>
                <w:rFonts w:hint="eastAsia"/>
                <w:b/>
                <w:bCs/>
                <w:color w:val="auto"/>
                <w:lang w:val="en-US" w:eastAsia="zh-CN"/>
              </w:rPr>
              <w:t>原料库仓储泄漏风险防范措施</w:t>
            </w:r>
          </w:p>
          <w:p w14:paraId="6844DAAD">
            <w:pPr>
              <w:widowControl w:val="0"/>
              <w:numPr>
                <w:ilvl w:val="0"/>
                <w:numId w:val="3"/>
              </w:numPr>
              <w:autoSpaceDE w:val="0"/>
              <w:autoSpaceDN w:val="0"/>
              <w:spacing w:line="360" w:lineRule="auto"/>
              <w:ind w:firstLine="480" w:firstLineChars="200"/>
              <w:jc w:val="both"/>
              <w:rPr>
                <w:rFonts w:ascii="Times New Roman" w:cs="Times New Roman"/>
                <w:color w:val="auto"/>
              </w:rPr>
            </w:pPr>
            <w:r>
              <w:rPr>
                <w:rFonts w:hint="eastAsia"/>
                <w:color w:val="auto"/>
              </w:rPr>
              <w:t>远离火种、热源</w:t>
            </w:r>
            <w:r>
              <w:rPr>
                <w:rFonts w:hint="eastAsia"/>
                <w:color w:val="auto"/>
                <w:lang w:eastAsia="zh-CN"/>
              </w:rPr>
              <w:t>，</w:t>
            </w:r>
            <w:r>
              <w:rPr>
                <w:rFonts w:ascii="Times New Roman" w:cs="Times New Roman"/>
                <w:color w:val="auto"/>
              </w:rPr>
              <w:t>原料库内设置灭火器</w:t>
            </w:r>
            <w:r>
              <w:rPr>
                <w:rFonts w:hint="eastAsia" w:ascii="Times New Roman" w:cs="Times New Roman"/>
                <w:color w:val="auto"/>
                <w:lang w:eastAsia="zh-CN"/>
              </w:rPr>
              <w:t>，</w:t>
            </w:r>
            <w:r>
              <w:rPr>
                <w:rFonts w:ascii="Times New Roman" w:cs="Times New Roman"/>
                <w:color w:val="auto"/>
              </w:rPr>
              <w:t>原料库内煤矸石堆放要注意高度，同时定期清理，清除堆内可燃物，降低火灾风险</w:t>
            </w:r>
            <w:r>
              <w:rPr>
                <w:rFonts w:hint="eastAsia" w:ascii="Times New Roman" w:cs="Times New Roman"/>
                <w:color w:val="auto"/>
                <w:lang w:eastAsia="zh-CN"/>
              </w:rPr>
              <w:t>，</w:t>
            </w:r>
            <w:r>
              <w:rPr>
                <w:rFonts w:ascii="Times New Roman" w:cs="Times New Roman"/>
                <w:color w:val="auto"/>
              </w:rPr>
              <w:t>加强库内通风，确保堆内氧气充足，降低煤矸石自燃风险。</w:t>
            </w:r>
          </w:p>
          <w:p w14:paraId="2889B246">
            <w:pPr>
              <w:widowControl w:val="0"/>
              <w:numPr>
                <w:ilvl w:val="0"/>
                <w:numId w:val="3"/>
              </w:numPr>
              <w:autoSpaceDE w:val="0"/>
              <w:autoSpaceDN w:val="0"/>
              <w:spacing w:line="360" w:lineRule="auto"/>
              <w:ind w:firstLine="480" w:firstLineChars="200"/>
              <w:jc w:val="both"/>
              <w:rPr>
                <w:rFonts w:hint="eastAsia"/>
                <w:color w:val="auto"/>
              </w:rPr>
            </w:pPr>
            <w:r>
              <w:rPr>
                <w:rFonts w:hint="eastAsia"/>
                <w:color w:val="auto"/>
              </w:rPr>
              <w:t>周围采用防爆型照明、通风设施。禁止使用易产生火花的设备和工具。</w:t>
            </w:r>
          </w:p>
          <w:p w14:paraId="08B3E0C2">
            <w:pPr>
              <w:widowControl w:val="0"/>
              <w:numPr>
                <w:ilvl w:val="0"/>
                <w:numId w:val="3"/>
              </w:numPr>
              <w:autoSpaceDE w:val="0"/>
              <w:autoSpaceDN w:val="0"/>
              <w:spacing w:line="360" w:lineRule="auto"/>
              <w:ind w:firstLine="480" w:firstLineChars="200"/>
              <w:jc w:val="both"/>
              <w:rPr>
                <w:rFonts w:hint="eastAsia"/>
                <w:color w:val="auto"/>
              </w:rPr>
            </w:pPr>
            <w:r>
              <w:rPr>
                <w:rFonts w:hint="eastAsia"/>
                <w:color w:val="auto"/>
              </w:rPr>
              <w:t>储存区应备有泄漏应急处理设备和合适的收容材料。</w:t>
            </w:r>
          </w:p>
          <w:p w14:paraId="2D10CC15">
            <w:pPr>
              <w:widowControl w:val="0"/>
              <w:numPr>
                <w:ilvl w:val="0"/>
                <w:numId w:val="3"/>
              </w:numPr>
              <w:autoSpaceDE w:val="0"/>
              <w:autoSpaceDN w:val="0"/>
              <w:spacing w:line="360" w:lineRule="auto"/>
              <w:ind w:firstLine="480" w:firstLineChars="200"/>
              <w:jc w:val="both"/>
              <w:rPr>
                <w:rFonts w:hint="eastAsia"/>
                <w:color w:val="auto"/>
              </w:rPr>
            </w:pPr>
            <w:r>
              <w:rPr>
                <w:rFonts w:hint="eastAsia"/>
                <w:color w:val="auto"/>
                <w:lang w:val="en-US" w:eastAsia="zh-CN"/>
              </w:rPr>
              <w:t>车间</w:t>
            </w:r>
            <w:r>
              <w:rPr>
                <w:rFonts w:hint="eastAsia"/>
                <w:color w:val="auto"/>
              </w:rPr>
              <w:t>贴有安全事故告知标识、区域安全提示牌、</w:t>
            </w:r>
            <w:r>
              <w:rPr>
                <w:rFonts w:hint="eastAsia"/>
                <w:color w:val="auto"/>
                <w:lang w:eastAsia="zh-CN"/>
              </w:rPr>
              <w:t>“</w:t>
            </w:r>
            <w:r>
              <w:rPr>
                <w:rFonts w:hint="eastAsia"/>
                <w:color w:val="auto"/>
              </w:rPr>
              <w:t>禁止烟火</w:t>
            </w:r>
            <w:r>
              <w:rPr>
                <w:rFonts w:hint="eastAsia"/>
                <w:color w:val="auto"/>
                <w:lang w:eastAsia="zh-CN"/>
              </w:rPr>
              <w:t>”“</w:t>
            </w:r>
            <w:r>
              <w:rPr>
                <w:rFonts w:hint="eastAsia"/>
                <w:color w:val="auto"/>
              </w:rPr>
              <w:t>职业病危害告知</w:t>
            </w:r>
            <w:r>
              <w:rPr>
                <w:rFonts w:hint="eastAsia"/>
                <w:color w:val="auto"/>
                <w:lang w:eastAsia="zh-CN"/>
              </w:rPr>
              <w:t>”</w:t>
            </w:r>
            <w:r>
              <w:rPr>
                <w:rFonts w:hint="eastAsia"/>
                <w:color w:val="auto"/>
              </w:rPr>
              <w:t>等制度及标识。</w:t>
            </w:r>
          </w:p>
          <w:p w14:paraId="2959E6CE">
            <w:pPr>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eastAsia="宋体"/>
                <w:b/>
                <w:bCs/>
                <w:color w:val="auto"/>
                <w:lang w:eastAsia="zh-CN"/>
              </w:rPr>
            </w:pPr>
            <w:r>
              <w:rPr>
                <w:rFonts w:hint="eastAsia"/>
                <w:b/>
                <w:bCs/>
                <w:color w:val="auto"/>
                <w:lang w:eastAsia="zh-CN"/>
              </w:rPr>
              <w:t>②</w:t>
            </w:r>
            <w:r>
              <w:rPr>
                <w:rFonts w:hint="eastAsia"/>
                <w:b/>
                <w:bCs/>
                <w:color w:val="auto"/>
                <w:lang w:val="en-US" w:eastAsia="zh-CN"/>
              </w:rPr>
              <w:t>危废库风险防范措施</w:t>
            </w:r>
          </w:p>
          <w:p w14:paraId="6757BA42">
            <w:pPr>
              <w:numPr>
                <w:ilvl w:val="0"/>
                <w:numId w:val="4"/>
              </w:numPr>
              <w:bidi w:val="0"/>
              <w:rPr>
                <w:rFonts w:hint="eastAsia"/>
                <w:color w:val="auto"/>
              </w:rPr>
            </w:pPr>
            <w:r>
              <w:rPr>
                <w:rFonts w:hint="eastAsia"/>
                <w:color w:val="auto"/>
                <w:lang w:val="en-US" w:eastAsia="zh-CN"/>
              </w:rPr>
              <w:t>对新建</w:t>
            </w:r>
            <w:r>
              <w:rPr>
                <w:rFonts w:hint="eastAsia" w:ascii="Times New Roman" w:hAnsi="Times New Roman" w:eastAsia="宋体" w:cs="Times New Roman"/>
                <w:color w:val="auto"/>
                <w:lang w:val="en-US" w:eastAsia="zh-CN"/>
              </w:rPr>
              <w:t>危废暂存库</w:t>
            </w:r>
            <w:r>
              <w:rPr>
                <w:rFonts w:hint="eastAsia" w:ascii="Times New Roman" w:hAnsi="Times New Roman" w:eastAsia="宋体" w:cs="Times New Roman"/>
                <w:color w:val="auto"/>
              </w:rPr>
              <w:t>进行重点防</w:t>
            </w:r>
            <w:r>
              <w:rPr>
                <w:rFonts w:hint="default" w:ascii="Times New Roman" w:hAnsi="Times New Roman" w:eastAsia="宋体" w:cs="Times New Roman"/>
                <w:color w:val="auto"/>
              </w:rPr>
              <w:t>渗，防渗层</w:t>
            </w:r>
            <w:r>
              <w:rPr>
                <w:rFonts w:hint="eastAsia" w:ascii="Times New Roman" w:hAnsi="Times New Roman" w:eastAsia="宋体" w:cs="Times New Roman"/>
                <w:color w:val="auto"/>
              </w:rPr>
              <w:t>渗透系数</w:t>
            </w:r>
            <w:r>
              <w:rPr>
                <w:rFonts w:hint="eastAsia" w:ascii="Times New Roman" w:hAnsi="Times New Roman" w:eastAsia="宋体" w:cs="Times New Roman"/>
                <w:color w:val="auto"/>
                <w:lang w:val="en-GB"/>
              </w:rPr>
              <w:t>≤10</w:t>
            </w:r>
            <w:r>
              <w:rPr>
                <w:rFonts w:hint="eastAsia" w:ascii="Times New Roman" w:hAnsi="Times New Roman" w:eastAsia="宋体" w:cs="Times New Roman"/>
                <w:color w:val="auto"/>
                <w:vertAlign w:val="superscript"/>
                <w:lang w:val="en-GB"/>
              </w:rPr>
              <w:t>-10</w:t>
            </w:r>
            <w:r>
              <w:rPr>
                <w:rFonts w:hint="eastAsia" w:ascii="Times New Roman" w:hAnsi="Times New Roman" w:eastAsia="宋体" w:cs="Times New Roman"/>
                <w:color w:val="auto"/>
                <w:lang w:val="en-GB"/>
              </w:rPr>
              <w:t>cm/s</w:t>
            </w:r>
            <w:r>
              <w:rPr>
                <w:rFonts w:hint="eastAsia" w:ascii="Times New Roman" w:hAnsi="Times New Roman" w:eastAsia="宋体" w:cs="Times New Roman"/>
                <w:color w:val="auto"/>
                <w:lang w:val="en-GB" w:eastAsia="zh-CN"/>
              </w:rPr>
              <w:t>，</w:t>
            </w:r>
            <w:r>
              <w:rPr>
                <w:rFonts w:hint="eastAsia"/>
                <w:color w:val="auto"/>
              </w:rPr>
              <w:t>以达到防静电、防尘、防腐、防渗作用，周围设置环形消防通道及消防栓、灭火器等应急器材。</w:t>
            </w:r>
          </w:p>
          <w:p w14:paraId="3B6594E8">
            <w:pPr>
              <w:numPr>
                <w:ilvl w:val="0"/>
                <w:numId w:val="4"/>
              </w:numPr>
              <w:bidi w:val="0"/>
              <w:rPr>
                <w:rFonts w:hint="eastAsia"/>
                <w:color w:val="auto"/>
              </w:rPr>
            </w:pPr>
            <w:r>
              <w:rPr>
                <w:rFonts w:hint="eastAsia"/>
                <w:color w:val="auto"/>
              </w:rPr>
              <w:t>必须有泄漏液体收集装置，应设计堵截泄漏的裙脚，地面与裙脚所围建的容积不低于堵截最大容器的最大储量或总储存量的</w:t>
            </w:r>
            <w:r>
              <w:rPr>
                <w:color w:val="auto"/>
              </w:rPr>
              <w:t>1/5</w:t>
            </w:r>
            <w:r>
              <w:rPr>
                <w:rFonts w:hint="eastAsia"/>
                <w:color w:val="auto"/>
              </w:rPr>
              <w:t>；地面与裙脚要用坚固、防渗的材料建造，建筑材料必须与危险废物相容。</w:t>
            </w:r>
          </w:p>
          <w:p w14:paraId="7BFB2F30">
            <w:pPr>
              <w:numPr>
                <w:ilvl w:val="0"/>
                <w:numId w:val="4"/>
              </w:numPr>
              <w:bidi w:val="0"/>
              <w:rPr>
                <w:rFonts w:hint="eastAsia"/>
                <w:color w:val="auto"/>
              </w:rPr>
            </w:pPr>
            <w:r>
              <w:rPr>
                <w:rFonts w:hint="eastAsia"/>
                <w:color w:val="auto"/>
              </w:rPr>
              <w:t>定期对所贮存的危险废物包装容器及贮存设施进行检查，发现破损应及时采取措施清理更换。</w:t>
            </w:r>
          </w:p>
          <w:p w14:paraId="299BA057">
            <w:pPr>
              <w:numPr>
                <w:ilvl w:val="0"/>
                <w:numId w:val="4"/>
              </w:numPr>
              <w:bidi w:val="0"/>
              <w:rPr>
                <w:rFonts w:hint="eastAsia"/>
                <w:color w:val="auto"/>
              </w:rPr>
            </w:pPr>
            <w:r>
              <w:rPr>
                <w:rFonts w:hint="eastAsia"/>
                <w:color w:val="auto"/>
              </w:rPr>
              <w:t>险废物分类贮存在符合标准的容器内。</w:t>
            </w:r>
          </w:p>
          <w:p w14:paraId="2BA850A9">
            <w:pPr>
              <w:numPr>
                <w:ilvl w:val="0"/>
                <w:numId w:val="4"/>
              </w:numPr>
              <w:bidi w:val="0"/>
              <w:rPr>
                <w:rFonts w:hint="eastAsia"/>
                <w:color w:val="auto"/>
              </w:rPr>
            </w:pPr>
            <w:r>
              <w:rPr>
                <w:rFonts w:hint="eastAsia"/>
                <w:color w:val="auto"/>
              </w:rPr>
              <w:t>危险废物必须交由有资质的单位进行安全处置，并签订危废处置协议。设置台账，如实记录危险废物的名称、来源、数量、出入库时间、交接人等信息，定期汇总保存。</w:t>
            </w:r>
          </w:p>
          <w:p w14:paraId="3DBEB893">
            <w:pPr>
              <w:bidi w:val="0"/>
              <w:rPr>
                <w:color w:val="auto"/>
              </w:rPr>
            </w:pPr>
            <w:r>
              <w:rPr>
                <w:rFonts w:hint="eastAsia"/>
                <w:color w:val="auto"/>
              </w:rPr>
              <w:t>加强生产设备、环保设备运行管理，厂区各设施及生产、危废存储区均按照相关标准及规范设置。废气处理设备和生产设备同步投入运行，废气处理设备发生故障时，企业采取停止生产的措施。</w:t>
            </w:r>
          </w:p>
          <w:p w14:paraId="402A9D5D">
            <w:pPr>
              <w:bidi w:val="0"/>
              <w:rPr>
                <w:color w:val="auto"/>
                <w:lang w:val="en-US" w:eastAsia="zh-CN"/>
              </w:rPr>
            </w:pPr>
            <w:r>
              <w:rPr>
                <w:color w:val="auto"/>
                <w:lang w:val="en-US" w:eastAsia="zh-CN"/>
              </w:rPr>
              <w:t>综上，本项目风险潜势为I，环境风险影响较小。项目可能发生的风险事故为</w:t>
            </w:r>
            <w:r>
              <w:rPr>
                <w:rFonts w:hint="eastAsia"/>
                <w:color w:val="auto"/>
                <w:lang w:val="en-US" w:eastAsia="zh-CN"/>
              </w:rPr>
              <w:t>辅料库、危废间发生泄漏、</w:t>
            </w:r>
            <w:r>
              <w:rPr>
                <w:color w:val="auto"/>
                <w:lang w:val="en-US" w:eastAsia="zh-CN"/>
              </w:rPr>
              <w:t>火灾，通过采取风险防治措施，可有效降低事故发生概率，对外环境造成环境可接受。因此，本项目的环境风险可防控。</w:t>
            </w:r>
          </w:p>
          <w:p w14:paraId="75FE942B">
            <w:pPr>
              <w:rPr>
                <w:rFonts w:ascii="Times New Roman"/>
                <w:b w:val="0"/>
                <w:bCs w:val="0"/>
                <w:color w:val="auto"/>
                <w:sz w:val="21"/>
                <w:szCs w:val="21"/>
                <w:lang w:val="en-US" w:eastAsia="zh-CN"/>
              </w:rPr>
            </w:pPr>
          </w:p>
          <w:p w14:paraId="2D299FB9">
            <w:pPr>
              <w:rPr>
                <w:rFonts w:ascii="Times New Roman"/>
                <w:b w:val="0"/>
                <w:bCs w:val="0"/>
                <w:color w:val="auto"/>
                <w:sz w:val="21"/>
                <w:szCs w:val="21"/>
                <w:lang w:val="en-US" w:eastAsia="zh-CN"/>
              </w:rPr>
            </w:pPr>
          </w:p>
          <w:p w14:paraId="7C967F79">
            <w:pPr>
              <w:rPr>
                <w:rFonts w:hint="eastAsia" w:ascii="Times New Roman"/>
                <w:b w:val="0"/>
                <w:bCs w:val="0"/>
                <w:color w:val="auto"/>
                <w:sz w:val="21"/>
                <w:szCs w:val="21"/>
                <w:lang w:val="en-US" w:eastAsia="zh-CN"/>
              </w:rPr>
            </w:pPr>
          </w:p>
        </w:tc>
      </w:tr>
    </w:tbl>
    <w:p w14:paraId="181CD431">
      <w:pPr>
        <w:bidi w:val="0"/>
        <w:rPr>
          <w:color w:val="0000FF"/>
        </w:rPr>
        <w:sectPr>
          <w:pgSz w:w="11907" w:h="16840"/>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6DD5D9F4">
      <w:pPr>
        <w:pStyle w:val="2"/>
        <w:bidi w:val="0"/>
        <w:rPr>
          <w:color w:val="auto"/>
        </w:rPr>
      </w:pPr>
      <w:r>
        <w:rPr>
          <w:color w:val="auto"/>
        </w:rPr>
        <w:t>五、</w:t>
      </w:r>
      <w:bookmarkStart w:id="10" w:name="_Hlk54167917"/>
      <w:r>
        <w:rPr>
          <w:color w:val="auto"/>
        </w:rPr>
        <w:t>环境保护措施监督检查清单</w:t>
      </w:r>
      <w:bookmarkEnd w:id="10"/>
    </w:p>
    <w:tbl>
      <w:tblPr>
        <w:tblStyle w:val="13"/>
        <w:tblW w:w="543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23" w:type="dxa"/>
          <w:bottom w:w="0" w:type="dxa"/>
          <w:right w:w="23" w:type="dxa"/>
        </w:tblCellMar>
      </w:tblPr>
      <w:tblGrid>
        <w:gridCol w:w="1480"/>
        <w:gridCol w:w="1725"/>
        <w:gridCol w:w="1207"/>
        <w:gridCol w:w="2546"/>
        <w:gridCol w:w="2121"/>
      </w:tblGrid>
      <w:tr w14:paraId="71710D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tcBorders>
              <w:tl2br w:val="single" w:color="auto" w:sz="4" w:space="0"/>
            </w:tcBorders>
            <w:noWrap w:val="0"/>
            <w:vAlign w:val="top"/>
          </w:tcPr>
          <w:p w14:paraId="289F5769">
            <w:pPr>
              <w:pStyle w:val="24"/>
              <w:bidi w:val="0"/>
              <w:jc w:val="right"/>
              <w:rPr>
                <w:color w:val="auto"/>
              </w:rPr>
            </w:pPr>
            <w:r>
              <w:rPr>
                <w:color w:val="auto"/>
              </w:rPr>
              <w:t>内容</w:t>
            </w:r>
          </w:p>
          <w:p w14:paraId="01E7A0B8">
            <w:pPr>
              <w:pStyle w:val="24"/>
              <w:bidi w:val="0"/>
              <w:jc w:val="left"/>
              <w:rPr>
                <w:color w:val="auto"/>
              </w:rPr>
            </w:pPr>
            <w:r>
              <w:rPr>
                <w:color w:val="auto"/>
              </w:rPr>
              <w:t>要素</w:t>
            </w:r>
          </w:p>
        </w:tc>
        <w:tc>
          <w:tcPr>
            <w:tcW w:w="1725" w:type="dxa"/>
            <w:noWrap w:val="0"/>
            <w:vAlign w:val="center"/>
          </w:tcPr>
          <w:p w14:paraId="063AA80D">
            <w:pPr>
              <w:pStyle w:val="24"/>
              <w:bidi w:val="0"/>
              <w:rPr>
                <w:color w:val="auto"/>
              </w:rPr>
            </w:pPr>
            <w:r>
              <w:rPr>
                <w:color w:val="auto"/>
              </w:rPr>
              <w:t>排放口</w:t>
            </w:r>
            <w:r>
              <w:rPr>
                <w:rFonts w:hint="eastAsia"/>
                <w:color w:val="auto"/>
                <w:lang w:eastAsia="zh-CN"/>
              </w:rPr>
              <w:t>（</w:t>
            </w:r>
            <w:r>
              <w:rPr>
                <w:color w:val="auto"/>
              </w:rPr>
              <w:t>编号、</w:t>
            </w:r>
          </w:p>
          <w:p w14:paraId="4E0B08A1">
            <w:pPr>
              <w:pStyle w:val="24"/>
              <w:bidi w:val="0"/>
              <w:rPr>
                <w:color w:val="auto"/>
              </w:rPr>
            </w:pPr>
            <w:r>
              <w:rPr>
                <w:color w:val="auto"/>
              </w:rPr>
              <w:t>名称</w:t>
            </w:r>
            <w:r>
              <w:rPr>
                <w:rFonts w:hint="eastAsia"/>
                <w:color w:val="auto"/>
                <w:lang w:eastAsia="zh-CN"/>
              </w:rPr>
              <w:t>）</w:t>
            </w:r>
            <w:r>
              <w:rPr>
                <w:color w:val="auto"/>
              </w:rPr>
              <w:t>/污染源</w:t>
            </w:r>
          </w:p>
        </w:tc>
        <w:tc>
          <w:tcPr>
            <w:tcW w:w="1207" w:type="dxa"/>
            <w:noWrap w:val="0"/>
            <w:vAlign w:val="center"/>
          </w:tcPr>
          <w:p w14:paraId="0D75F3F7">
            <w:pPr>
              <w:pStyle w:val="24"/>
              <w:bidi w:val="0"/>
              <w:rPr>
                <w:color w:val="auto"/>
              </w:rPr>
            </w:pPr>
            <w:r>
              <w:rPr>
                <w:color w:val="auto"/>
              </w:rPr>
              <w:t>污染物</w:t>
            </w:r>
          </w:p>
          <w:p w14:paraId="73483C45">
            <w:pPr>
              <w:pStyle w:val="24"/>
              <w:bidi w:val="0"/>
              <w:rPr>
                <w:color w:val="auto"/>
              </w:rPr>
            </w:pPr>
            <w:r>
              <w:rPr>
                <w:color w:val="auto"/>
              </w:rPr>
              <w:t>项目</w:t>
            </w:r>
          </w:p>
        </w:tc>
        <w:tc>
          <w:tcPr>
            <w:tcW w:w="2546" w:type="dxa"/>
            <w:noWrap w:val="0"/>
            <w:vAlign w:val="center"/>
          </w:tcPr>
          <w:p w14:paraId="07DA28E6">
            <w:pPr>
              <w:pStyle w:val="24"/>
              <w:bidi w:val="0"/>
              <w:rPr>
                <w:color w:val="auto"/>
              </w:rPr>
            </w:pPr>
            <w:r>
              <w:rPr>
                <w:color w:val="auto"/>
              </w:rPr>
              <w:t>环境保护措施</w:t>
            </w:r>
          </w:p>
        </w:tc>
        <w:tc>
          <w:tcPr>
            <w:tcW w:w="2121" w:type="dxa"/>
            <w:noWrap w:val="0"/>
            <w:vAlign w:val="center"/>
          </w:tcPr>
          <w:p w14:paraId="30D5E770">
            <w:pPr>
              <w:pStyle w:val="24"/>
              <w:bidi w:val="0"/>
              <w:rPr>
                <w:color w:val="auto"/>
              </w:rPr>
            </w:pPr>
            <w:r>
              <w:rPr>
                <w:color w:val="auto"/>
              </w:rPr>
              <w:t>执行标准</w:t>
            </w:r>
          </w:p>
        </w:tc>
      </w:tr>
      <w:tr w14:paraId="098CA1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1161" w:hRule="atLeast"/>
          <w:jc w:val="center"/>
        </w:trPr>
        <w:tc>
          <w:tcPr>
            <w:tcW w:w="1480" w:type="dxa"/>
            <w:vMerge w:val="restart"/>
            <w:noWrap w:val="0"/>
            <w:vAlign w:val="center"/>
          </w:tcPr>
          <w:p w14:paraId="3F394B49">
            <w:pPr>
              <w:pStyle w:val="24"/>
              <w:bidi w:val="0"/>
              <w:rPr>
                <w:color w:val="auto"/>
              </w:rPr>
            </w:pPr>
            <w:r>
              <w:rPr>
                <w:color w:val="auto"/>
              </w:rPr>
              <w:t>大气环境</w:t>
            </w:r>
          </w:p>
        </w:tc>
        <w:tc>
          <w:tcPr>
            <w:tcW w:w="1725" w:type="dxa"/>
            <w:noWrap w:val="0"/>
            <w:vAlign w:val="center"/>
          </w:tcPr>
          <w:p w14:paraId="5BD48347">
            <w:pPr>
              <w:pStyle w:val="24"/>
              <w:bidi w:val="0"/>
              <w:rPr>
                <w:rFonts w:hint="eastAsia"/>
                <w:color w:val="auto"/>
                <w:lang w:val="en-US" w:eastAsia="zh-CN"/>
              </w:rPr>
            </w:pPr>
            <w:r>
              <w:rPr>
                <w:rFonts w:hint="eastAsia"/>
                <w:color w:val="auto"/>
                <w:lang w:val="en-US" w:eastAsia="zh-CN"/>
              </w:rPr>
              <w:t>厂界</w:t>
            </w:r>
          </w:p>
        </w:tc>
        <w:tc>
          <w:tcPr>
            <w:tcW w:w="1207" w:type="dxa"/>
            <w:noWrap w:val="0"/>
            <w:vAlign w:val="center"/>
          </w:tcPr>
          <w:p w14:paraId="42B72B0E">
            <w:pPr>
              <w:pStyle w:val="24"/>
              <w:bidi w:val="0"/>
              <w:rPr>
                <w:color w:val="auto"/>
              </w:rPr>
            </w:pPr>
            <w:r>
              <w:rPr>
                <w:rFonts w:hint="eastAsia"/>
                <w:color w:val="auto"/>
              </w:rPr>
              <w:t>颗粒物</w:t>
            </w:r>
          </w:p>
        </w:tc>
        <w:tc>
          <w:tcPr>
            <w:tcW w:w="2546" w:type="dxa"/>
            <w:noWrap w:val="0"/>
            <w:vAlign w:val="center"/>
          </w:tcPr>
          <w:p w14:paraId="201105B2">
            <w:pPr>
              <w:pStyle w:val="24"/>
              <w:bidi w:val="0"/>
              <w:rPr>
                <w:rFonts w:hint="default"/>
                <w:color w:val="auto"/>
                <w:lang w:val="en-US" w:eastAsia="zh-CN"/>
              </w:rPr>
            </w:pPr>
            <w:r>
              <w:rPr>
                <w:rFonts w:hint="eastAsia"/>
                <w:color w:val="auto"/>
                <w:lang w:val="en-US" w:eastAsia="zh-CN"/>
              </w:rPr>
              <w:t>车间密闭、原料库顶部洒水喷淋、道路硬化、车辆冲洗、道路洒水、湿法作业。筒仓粉尘配套脉冲式袋式除尘器</w:t>
            </w:r>
          </w:p>
        </w:tc>
        <w:tc>
          <w:tcPr>
            <w:tcW w:w="2121" w:type="dxa"/>
            <w:noWrap w:val="0"/>
            <w:vAlign w:val="center"/>
          </w:tcPr>
          <w:p w14:paraId="55A52D06">
            <w:pPr>
              <w:pStyle w:val="24"/>
              <w:bidi w:val="0"/>
              <w:rPr>
                <w:color w:val="auto"/>
              </w:rPr>
            </w:pPr>
            <w:r>
              <w:rPr>
                <w:rFonts w:hint="eastAsia"/>
                <w:color w:val="auto"/>
                <w:lang w:val="en-US" w:eastAsia="zh-CN"/>
              </w:rPr>
              <w:t>DB34/3576-2020</w:t>
            </w:r>
          </w:p>
        </w:tc>
      </w:tr>
      <w:tr w14:paraId="5E9A10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continue"/>
            <w:noWrap w:val="0"/>
            <w:vAlign w:val="center"/>
          </w:tcPr>
          <w:p w14:paraId="64194276">
            <w:pPr>
              <w:pStyle w:val="24"/>
              <w:bidi w:val="0"/>
              <w:rPr>
                <w:color w:val="auto"/>
              </w:rPr>
            </w:pPr>
          </w:p>
        </w:tc>
        <w:tc>
          <w:tcPr>
            <w:tcW w:w="1725" w:type="dxa"/>
            <w:noWrap w:val="0"/>
            <w:vAlign w:val="center"/>
          </w:tcPr>
          <w:p w14:paraId="58544971">
            <w:pPr>
              <w:pStyle w:val="24"/>
              <w:bidi w:val="0"/>
              <w:rPr>
                <w:rFonts w:hint="default"/>
                <w:color w:val="auto"/>
                <w:lang w:val="en-US" w:eastAsia="zh-CN"/>
              </w:rPr>
            </w:pPr>
            <w:r>
              <w:rPr>
                <w:rFonts w:hint="eastAsia"/>
                <w:color w:val="auto"/>
                <w:lang w:val="en-US" w:eastAsia="zh-CN"/>
              </w:rPr>
              <w:t>DA001</w:t>
            </w:r>
          </w:p>
        </w:tc>
        <w:tc>
          <w:tcPr>
            <w:tcW w:w="1207" w:type="dxa"/>
            <w:noWrap w:val="0"/>
            <w:vAlign w:val="center"/>
          </w:tcPr>
          <w:p w14:paraId="301581A8">
            <w:pPr>
              <w:pStyle w:val="24"/>
              <w:bidi w:val="0"/>
              <w:rPr>
                <w:rFonts w:hint="eastAsia"/>
                <w:color w:val="auto"/>
              </w:rPr>
            </w:pPr>
            <w:r>
              <w:rPr>
                <w:rFonts w:hint="eastAsia"/>
                <w:color w:val="auto"/>
              </w:rPr>
              <w:t>非甲烷总烃</w:t>
            </w:r>
          </w:p>
        </w:tc>
        <w:tc>
          <w:tcPr>
            <w:tcW w:w="2546" w:type="dxa"/>
            <w:noWrap w:val="0"/>
            <w:vAlign w:val="center"/>
          </w:tcPr>
          <w:p w14:paraId="4CEE073B">
            <w:pPr>
              <w:pStyle w:val="24"/>
              <w:bidi w:val="0"/>
              <w:rPr>
                <w:rFonts w:hint="eastAsia"/>
                <w:color w:val="auto"/>
                <w:lang w:val="en-US" w:eastAsia="zh-CN"/>
              </w:rPr>
            </w:pPr>
            <w:r>
              <w:rPr>
                <w:rFonts w:hint="eastAsia"/>
                <w:color w:val="auto"/>
                <w:lang w:val="en-US" w:eastAsia="zh-CN"/>
              </w:rPr>
              <w:t>车间密闭+集气罩+滤膜袋式除尘器后经15m排气筒DA001排放</w:t>
            </w:r>
          </w:p>
        </w:tc>
        <w:tc>
          <w:tcPr>
            <w:tcW w:w="2121" w:type="dxa"/>
            <w:noWrap w:val="0"/>
            <w:vAlign w:val="center"/>
          </w:tcPr>
          <w:p w14:paraId="2060EC7C">
            <w:pPr>
              <w:pStyle w:val="24"/>
              <w:bidi w:val="0"/>
              <w:rPr>
                <w:color w:val="auto"/>
              </w:rPr>
            </w:pPr>
            <w:r>
              <w:rPr>
                <w:rFonts w:hint="eastAsia"/>
                <w:color w:val="auto"/>
                <w:lang w:val="en-US" w:eastAsia="zh-CN"/>
              </w:rPr>
              <w:t>DB34/4362-2023</w:t>
            </w:r>
          </w:p>
        </w:tc>
      </w:tr>
      <w:tr w14:paraId="2D32D4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restart"/>
            <w:noWrap w:val="0"/>
            <w:vAlign w:val="center"/>
          </w:tcPr>
          <w:p w14:paraId="6FAC1C60">
            <w:pPr>
              <w:pStyle w:val="24"/>
              <w:bidi w:val="0"/>
              <w:rPr>
                <w:color w:val="auto"/>
              </w:rPr>
            </w:pPr>
            <w:r>
              <w:rPr>
                <w:color w:val="auto"/>
              </w:rPr>
              <w:t>地表水环境</w:t>
            </w:r>
          </w:p>
        </w:tc>
        <w:tc>
          <w:tcPr>
            <w:tcW w:w="1725" w:type="dxa"/>
            <w:noWrap w:val="0"/>
            <w:vAlign w:val="center"/>
          </w:tcPr>
          <w:p w14:paraId="1A4D121D">
            <w:pPr>
              <w:pStyle w:val="24"/>
              <w:bidi w:val="0"/>
              <w:rPr>
                <w:rFonts w:hint="default" w:eastAsia="宋体"/>
                <w:color w:val="auto"/>
                <w:lang w:val="en-US" w:eastAsia="zh-CN"/>
              </w:rPr>
            </w:pPr>
            <w:r>
              <w:rPr>
                <w:rFonts w:hint="eastAsia"/>
                <w:color w:val="auto"/>
                <w:lang w:val="en-US" w:eastAsia="zh-CN"/>
              </w:rPr>
              <w:t>生活污水</w:t>
            </w:r>
          </w:p>
        </w:tc>
        <w:tc>
          <w:tcPr>
            <w:tcW w:w="1207" w:type="dxa"/>
            <w:noWrap w:val="0"/>
            <w:vAlign w:val="center"/>
          </w:tcPr>
          <w:p w14:paraId="6C9A7CCD">
            <w:pPr>
              <w:pStyle w:val="24"/>
              <w:bidi w:val="0"/>
              <w:rPr>
                <w:color w:val="auto"/>
              </w:rPr>
            </w:pPr>
            <w:r>
              <w:rPr>
                <w:rFonts w:hint="eastAsia"/>
                <w:color w:val="auto"/>
              </w:rPr>
              <w:t>pH、</w:t>
            </w:r>
            <w:r>
              <w:rPr>
                <w:rFonts w:hint="default"/>
                <w:color w:val="auto"/>
              </w:rPr>
              <w:t>COD、</w:t>
            </w:r>
            <w:r>
              <w:rPr>
                <w:rFonts w:hint="eastAsia"/>
                <w:color w:val="auto"/>
              </w:rPr>
              <w:t>BOD</w:t>
            </w:r>
            <w:r>
              <w:rPr>
                <w:rFonts w:hint="eastAsia"/>
                <w:color w:val="auto"/>
                <w:vertAlign w:val="subscript"/>
              </w:rPr>
              <w:t>5</w:t>
            </w:r>
            <w:r>
              <w:rPr>
                <w:rFonts w:hint="default"/>
                <w:color w:val="auto"/>
              </w:rPr>
              <w:t>、SS、NH</w:t>
            </w:r>
            <w:r>
              <w:rPr>
                <w:rFonts w:hint="default"/>
                <w:color w:val="auto"/>
                <w:vertAlign w:val="subscript"/>
              </w:rPr>
              <w:t>3</w:t>
            </w:r>
            <w:r>
              <w:rPr>
                <w:rFonts w:hint="default"/>
                <w:color w:val="auto"/>
              </w:rPr>
              <w:t>-N</w:t>
            </w:r>
          </w:p>
        </w:tc>
        <w:tc>
          <w:tcPr>
            <w:tcW w:w="2546" w:type="dxa"/>
            <w:noWrap w:val="0"/>
            <w:vAlign w:val="center"/>
          </w:tcPr>
          <w:p w14:paraId="67999BE3">
            <w:pPr>
              <w:pStyle w:val="24"/>
              <w:bidi w:val="0"/>
              <w:rPr>
                <w:color w:val="auto"/>
              </w:rPr>
            </w:pPr>
            <w:r>
              <w:rPr>
                <w:rFonts w:hint="eastAsia"/>
                <w:color w:val="auto"/>
                <w:lang w:val="en-US" w:eastAsia="zh-CN"/>
              </w:rPr>
              <w:t>经厂区化粪池处理后定期清掏</w:t>
            </w:r>
          </w:p>
        </w:tc>
        <w:tc>
          <w:tcPr>
            <w:tcW w:w="2121" w:type="dxa"/>
            <w:noWrap w:val="0"/>
            <w:vAlign w:val="center"/>
          </w:tcPr>
          <w:p w14:paraId="7D1163E7">
            <w:pPr>
              <w:pStyle w:val="24"/>
              <w:bidi w:val="0"/>
              <w:rPr>
                <w:rFonts w:hint="eastAsia" w:eastAsia="宋体"/>
                <w:color w:val="auto"/>
                <w:lang w:eastAsia="zh-CN"/>
              </w:rPr>
            </w:pPr>
            <w:r>
              <w:rPr>
                <w:rFonts w:hint="eastAsia"/>
                <w:color w:val="auto"/>
                <w:lang w:val="en-US" w:eastAsia="zh-CN"/>
              </w:rPr>
              <w:t>不排放</w:t>
            </w:r>
          </w:p>
        </w:tc>
      </w:tr>
      <w:tr w14:paraId="027089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continue"/>
            <w:noWrap w:val="0"/>
            <w:vAlign w:val="center"/>
          </w:tcPr>
          <w:p w14:paraId="0A5681CB">
            <w:pPr>
              <w:pStyle w:val="24"/>
              <w:bidi w:val="0"/>
              <w:rPr>
                <w:color w:val="auto"/>
              </w:rPr>
            </w:pPr>
          </w:p>
        </w:tc>
        <w:tc>
          <w:tcPr>
            <w:tcW w:w="1725" w:type="dxa"/>
            <w:noWrap w:val="0"/>
            <w:vAlign w:val="center"/>
          </w:tcPr>
          <w:p w14:paraId="53E642EE">
            <w:pPr>
              <w:pStyle w:val="24"/>
              <w:bidi w:val="0"/>
              <w:rPr>
                <w:rFonts w:hint="default" w:eastAsia="宋体"/>
                <w:color w:val="auto"/>
                <w:lang w:val="en-US" w:eastAsia="zh-CN"/>
              </w:rPr>
            </w:pPr>
            <w:r>
              <w:rPr>
                <w:rFonts w:hint="eastAsia"/>
                <w:color w:val="auto"/>
                <w:lang w:val="en-US" w:eastAsia="zh-CN"/>
              </w:rPr>
              <w:t>洗沙废水</w:t>
            </w:r>
          </w:p>
        </w:tc>
        <w:tc>
          <w:tcPr>
            <w:tcW w:w="1207" w:type="dxa"/>
            <w:noWrap w:val="0"/>
            <w:vAlign w:val="center"/>
          </w:tcPr>
          <w:p w14:paraId="2AF0CDAD">
            <w:pPr>
              <w:pStyle w:val="24"/>
              <w:bidi w:val="0"/>
              <w:rPr>
                <w:rFonts w:hint="eastAsia"/>
                <w:color w:val="auto"/>
              </w:rPr>
            </w:pPr>
            <w:r>
              <w:rPr>
                <w:rFonts w:hint="default"/>
                <w:color w:val="auto"/>
              </w:rPr>
              <w:t>SS</w:t>
            </w:r>
          </w:p>
        </w:tc>
        <w:tc>
          <w:tcPr>
            <w:tcW w:w="2546" w:type="dxa"/>
            <w:noWrap w:val="0"/>
            <w:vAlign w:val="center"/>
          </w:tcPr>
          <w:p w14:paraId="5CDE9E15">
            <w:pPr>
              <w:pStyle w:val="24"/>
              <w:bidi w:val="0"/>
              <w:rPr>
                <w:rFonts w:hint="default" w:eastAsia="宋体"/>
                <w:color w:val="auto"/>
                <w:lang w:val="en-US" w:eastAsia="zh-CN"/>
              </w:rPr>
            </w:pPr>
            <w:r>
              <w:rPr>
                <w:rFonts w:hint="eastAsia"/>
                <w:color w:val="auto"/>
                <w:lang w:val="en-US" w:eastAsia="zh-CN"/>
              </w:rPr>
              <w:t>集水池收集泵入浓密罐絮凝沉淀处理后回用</w:t>
            </w:r>
          </w:p>
        </w:tc>
        <w:tc>
          <w:tcPr>
            <w:tcW w:w="2121" w:type="dxa"/>
            <w:noWrap w:val="0"/>
            <w:vAlign w:val="center"/>
          </w:tcPr>
          <w:p w14:paraId="1CD40372">
            <w:pPr>
              <w:pStyle w:val="24"/>
              <w:bidi w:val="0"/>
              <w:rPr>
                <w:rFonts w:hint="eastAsia"/>
                <w:color w:val="auto"/>
              </w:rPr>
            </w:pPr>
            <w:r>
              <w:rPr>
                <w:rFonts w:hint="eastAsia"/>
                <w:color w:val="auto"/>
                <w:lang w:val="en-US" w:eastAsia="zh-CN"/>
              </w:rPr>
              <w:t>不排放</w:t>
            </w:r>
          </w:p>
        </w:tc>
      </w:tr>
      <w:tr w14:paraId="35CC81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continue"/>
            <w:noWrap w:val="0"/>
            <w:vAlign w:val="center"/>
          </w:tcPr>
          <w:p w14:paraId="0EB7B80E">
            <w:pPr>
              <w:pStyle w:val="24"/>
              <w:bidi w:val="0"/>
              <w:rPr>
                <w:color w:val="auto"/>
              </w:rPr>
            </w:pPr>
          </w:p>
        </w:tc>
        <w:tc>
          <w:tcPr>
            <w:tcW w:w="1725" w:type="dxa"/>
            <w:noWrap w:val="0"/>
            <w:vAlign w:val="center"/>
          </w:tcPr>
          <w:p w14:paraId="2F04A0D2">
            <w:pPr>
              <w:pStyle w:val="24"/>
              <w:bidi w:val="0"/>
              <w:rPr>
                <w:rFonts w:hint="default" w:eastAsia="宋体"/>
                <w:color w:val="auto"/>
                <w:lang w:val="en-US" w:eastAsia="zh-CN"/>
              </w:rPr>
            </w:pPr>
            <w:r>
              <w:rPr>
                <w:rFonts w:hint="eastAsia"/>
                <w:color w:val="auto"/>
                <w:lang w:val="en-US" w:eastAsia="zh-CN"/>
              </w:rPr>
              <w:t>磨抛切割废水</w:t>
            </w:r>
          </w:p>
        </w:tc>
        <w:tc>
          <w:tcPr>
            <w:tcW w:w="1207" w:type="dxa"/>
            <w:noWrap w:val="0"/>
            <w:vAlign w:val="center"/>
          </w:tcPr>
          <w:p w14:paraId="3450F6DC">
            <w:pPr>
              <w:pStyle w:val="24"/>
              <w:bidi w:val="0"/>
              <w:rPr>
                <w:rFonts w:hint="eastAsia"/>
                <w:color w:val="auto"/>
              </w:rPr>
            </w:pPr>
            <w:r>
              <w:rPr>
                <w:rFonts w:hint="default"/>
                <w:color w:val="auto"/>
              </w:rPr>
              <w:t>SS</w:t>
            </w:r>
          </w:p>
        </w:tc>
        <w:tc>
          <w:tcPr>
            <w:tcW w:w="2546" w:type="dxa"/>
            <w:noWrap w:val="0"/>
            <w:vAlign w:val="center"/>
          </w:tcPr>
          <w:p w14:paraId="3E098860">
            <w:pPr>
              <w:pStyle w:val="24"/>
              <w:bidi w:val="0"/>
              <w:rPr>
                <w:rFonts w:hint="eastAsia"/>
                <w:color w:val="auto"/>
              </w:rPr>
            </w:pPr>
            <w:r>
              <w:rPr>
                <w:rFonts w:hint="eastAsia"/>
                <w:color w:val="auto"/>
                <w:lang w:val="en-US" w:eastAsia="zh-CN"/>
              </w:rPr>
              <w:t>集水池收集泵入沉淀池絮凝沉淀处理后回用</w:t>
            </w:r>
          </w:p>
        </w:tc>
        <w:tc>
          <w:tcPr>
            <w:tcW w:w="2121" w:type="dxa"/>
            <w:noWrap w:val="0"/>
            <w:vAlign w:val="center"/>
          </w:tcPr>
          <w:p w14:paraId="2BC976D5">
            <w:pPr>
              <w:pStyle w:val="24"/>
              <w:bidi w:val="0"/>
              <w:rPr>
                <w:rFonts w:hint="eastAsia"/>
                <w:color w:val="auto"/>
              </w:rPr>
            </w:pPr>
            <w:r>
              <w:rPr>
                <w:rFonts w:hint="eastAsia"/>
                <w:color w:val="auto"/>
                <w:lang w:val="en-US" w:eastAsia="zh-CN"/>
              </w:rPr>
              <w:t>不排放</w:t>
            </w:r>
          </w:p>
        </w:tc>
      </w:tr>
      <w:tr w14:paraId="6454E0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continue"/>
            <w:noWrap w:val="0"/>
            <w:vAlign w:val="center"/>
          </w:tcPr>
          <w:p w14:paraId="0F938DA7">
            <w:pPr>
              <w:pStyle w:val="24"/>
              <w:bidi w:val="0"/>
              <w:rPr>
                <w:color w:val="auto"/>
              </w:rPr>
            </w:pPr>
          </w:p>
        </w:tc>
        <w:tc>
          <w:tcPr>
            <w:tcW w:w="1725" w:type="dxa"/>
            <w:noWrap w:val="0"/>
            <w:vAlign w:val="center"/>
          </w:tcPr>
          <w:p w14:paraId="054CE19E">
            <w:pPr>
              <w:pStyle w:val="24"/>
              <w:bidi w:val="0"/>
              <w:rPr>
                <w:rFonts w:hint="default"/>
                <w:color w:val="auto"/>
                <w:lang w:val="en-US" w:eastAsia="zh-CN"/>
              </w:rPr>
            </w:pPr>
            <w:r>
              <w:rPr>
                <w:rFonts w:hint="eastAsia"/>
                <w:color w:val="auto"/>
                <w:lang w:val="en-US" w:eastAsia="zh-CN"/>
              </w:rPr>
              <w:t>车辆冲洗废水</w:t>
            </w:r>
          </w:p>
        </w:tc>
        <w:tc>
          <w:tcPr>
            <w:tcW w:w="1207" w:type="dxa"/>
            <w:noWrap w:val="0"/>
            <w:vAlign w:val="center"/>
          </w:tcPr>
          <w:p w14:paraId="4C46A632">
            <w:pPr>
              <w:pStyle w:val="24"/>
              <w:bidi w:val="0"/>
              <w:rPr>
                <w:rFonts w:hint="default"/>
                <w:color w:val="auto"/>
              </w:rPr>
            </w:pPr>
            <w:r>
              <w:rPr>
                <w:rFonts w:hint="default"/>
                <w:color w:val="auto"/>
              </w:rPr>
              <w:t>SS</w:t>
            </w:r>
          </w:p>
        </w:tc>
        <w:tc>
          <w:tcPr>
            <w:tcW w:w="2546" w:type="dxa"/>
            <w:noWrap w:val="0"/>
            <w:vAlign w:val="center"/>
          </w:tcPr>
          <w:p w14:paraId="627C3783">
            <w:pPr>
              <w:pStyle w:val="24"/>
              <w:bidi w:val="0"/>
              <w:rPr>
                <w:rFonts w:hint="eastAsia"/>
                <w:color w:val="auto"/>
                <w:lang w:val="en-US" w:eastAsia="zh-CN"/>
              </w:rPr>
            </w:pPr>
            <w:r>
              <w:rPr>
                <w:rFonts w:hint="eastAsia"/>
                <w:color w:val="auto"/>
                <w:lang w:val="en-US" w:eastAsia="zh-CN"/>
              </w:rPr>
              <w:t>收集沉淀池絮凝沉淀处理后回用</w:t>
            </w:r>
          </w:p>
        </w:tc>
        <w:tc>
          <w:tcPr>
            <w:tcW w:w="2121" w:type="dxa"/>
            <w:noWrap w:val="0"/>
            <w:vAlign w:val="center"/>
          </w:tcPr>
          <w:p w14:paraId="573692EC">
            <w:pPr>
              <w:pStyle w:val="24"/>
              <w:bidi w:val="0"/>
              <w:rPr>
                <w:rFonts w:hint="eastAsia"/>
                <w:color w:val="auto"/>
              </w:rPr>
            </w:pPr>
            <w:r>
              <w:rPr>
                <w:rFonts w:hint="eastAsia"/>
                <w:color w:val="auto"/>
                <w:lang w:val="en-US" w:eastAsia="zh-CN"/>
              </w:rPr>
              <w:t>不排放</w:t>
            </w:r>
          </w:p>
        </w:tc>
      </w:tr>
      <w:tr w14:paraId="61EB2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vMerge w:val="continue"/>
            <w:noWrap w:val="0"/>
            <w:vAlign w:val="center"/>
          </w:tcPr>
          <w:p w14:paraId="3515411D">
            <w:pPr>
              <w:pStyle w:val="24"/>
              <w:bidi w:val="0"/>
              <w:rPr>
                <w:color w:val="auto"/>
              </w:rPr>
            </w:pPr>
          </w:p>
        </w:tc>
        <w:tc>
          <w:tcPr>
            <w:tcW w:w="1725" w:type="dxa"/>
            <w:noWrap w:val="0"/>
            <w:vAlign w:val="center"/>
          </w:tcPr>
          <w:p w14:paraId="00D3C0ED">
            <w:pPr>
              <w:pStyle w:val="24"/>
              <w:bidi w:val="0"/>
              <w:rPr>
                <w:rFonts w:hint="default"/>
                <w:color w:val="auto"/>
                <w:lang w:val="en-US" w:eastAsia="zh-CN"/>
              </w:rPr>
            </w:pPr>
            <w:r>
              <w:rPr>
                <w:rFonts w:hint="eastAsia"/>
                <w:color w:val="auto"/>
                <w:lang w:val="en-US" w:eastAsia="zh-CN"/>
              </w:rPr>
              <w:t>初期雨水</w:t>
            </w:r>
          </w:p>
        </w:tc>
        <w:tc>
          <w:tcPr>
            <w:tcW w:w="1207" w:type="dxa"/>
            <w:noWrap w:val="0"/>
            <w:vAlign w:val="center"/>
          </w:tcPr>
          <w:p w14:paraId="544EAB36">
            <w:pPr>
              <w:pStyle w:val="24"/>
              <w:bidi w:val="0"/>
              <w:rPr>
                <w:rFonts w:hint="default"/>
                <w:color w:val="auto"/>
              </w:rPr>
            </w:pPr>
            <w:r>
              <w:rPr>
                <w:rFonts w:hint="default"/>
                <w:color w:val="auto"/>
              </w:rPr>
              <w:t>SS</w:t>
            </w:r>
          </w:p>
        </w:tc>
        <w:tc>
          <w:tcPr>
            <w:tcW w:w="2546" w:type="dxa"/>
            <w:noWrap w:val="0"/>
            <w:vAlign w:val="center"/>
          </w:tcPr>
          <w:p w14:paraId="04FB99A7">
            <w:pPr>
              <w:pStyle w:val="24"/>
              <w:bidi w:val="0"/>
              <w:rPr>
                <w:rFonts w:hint="default"/>
                <w:color w:val="auto"/>
                <w:lang w:val="en-US" w:eastAsia="zh-CN"/>
              </w:rPr>
            </w:pPr>
            <w:r>
              <w:rPr>
                <w:rFonts w:hint="eastAsia"/>
                <w:color w:val="auto"/>
                <w:lang w:val="en-US" w:eastAsia="zh-CN"/>
              </w:rPr>
              <w:t>初期雨水收集池收集后经车间内集水池收集泵入沉淀池絮凝处理后回用</w:t>
            </w:r>
          </w:p>
        </w:tc>
        <w:tc>
          <w:tcPr>
            <w:tcW w:w="2121" w:type="dxa"/>
            <w:noWrap w:val="0"/>
            <w:vAlign w:val="center"/>
          </w:tcPr>
          <w:p w14:paraId="532FDE17">
            <w:pPr>
              <w:pStyle w:val="24"/>
              <w:bidi w:val="0"/>
              <w:rPr>
                <w:rFonts w:hint="eastAsia"/>
                <w:color w:val="auto"/>
                <w:lang w:val="en-US" w:eastAsia="zh-CN"/>
              </w:rPr>
            </w:pPr>
            <w:r>
              <w:rPr>
                <w:rFonts w:hint="eastAsia"/>
                <w:color w:val="auto"/>
                <w:lang w:val="en-US" w:eastAsia="zh-CN"/>
              </w:rPr>
              <w:t>不排放</w:t>
            </w:r>
          </w:p>
        </w:tc>
      </w:tr>
      <w:tr w14:paraId="32B89C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5BFF4887">
            <w:pPr>
              <w:pStyle w:val="24"/>
              <w:bidi w:val="0"/>
              <w:rPr>
                <w:color w:val="auto"/>
              </w:rPr>
            </w:pPr>
            <w:r>
              <w:rPr>
                <w:color w:val="auto"/>
              </w:rPr>
              <w:t>声环境</w:t>
            </w:r>
          </w:p>
        </w:tc>
        <w:tc>
          <w:tcPr>
            <w:tcW w:w="1725" w:type="dxa"/>
            <w:noWrap w:val="0"/>
            <w:vAlign w:val="center"/>
          </w:tcPr>
          <w:p w14:paraId="545540E8">
            <w:pPr>
              <w:pStyle w:val="24"/>
              <w:bidi w:val="0"/>
              <w:rPr>
                <w:color w:val="auto"/>
              </w:rPr>
            </w:pPr>
            <w:r>
              <w:rPr>
                <w:color w:val="auto"/>
              </w:rPr>
              <w:t>厂界</w:t>
            </w:r>
            <w:r>
              <w:rPr>
                <w:rFonts w:hint="eastAsia"/>
                <w:color w:val="auto"/>
              </w:rPr>
              <w:t>1m</w:t>
            </w:r>
          </w:p>
        </w:tc>
        <w:tc>
          <w:tcPr>
            <w:tcW w:w="1207" w:type="dxa"/>
            <w:noWrap w:val="0"/>
            <w:vAlign w:val="center"/>
          </w:tcPr>
          <w:p w14:paraId="7E0ADC5C">
            <w:pPr>
              <w:pStyle w:val="24"/>
              <w:bidi w:val="0"/>
              <w:rPr>
                <w:color w:val="auto"/>
              </w:rPr>
            </w:pPr>
            <w:r>
              <w:rPr>
                <w:color w:val="auto"/>
              </w:rPr>
              <w:t>设备噪声</w:t>
            </w:r>
          </w:p>
        </w:tc>
        <w:tc>
          <w:tcPr>
            <w:tcW w:w="2546" w:type="dxa"/>
            <w:noWrap w:val="0"/>
            <w:vAlign w:val="center"/>
          </w:tcPr>
          <w:p w14:paraId="00268184">
            <w:pPr>
              <w:pStyle w:val="24"/>
              <w:bidi w:val="0"/>
              <w:rPr>
                <w:rFonts w:hint="eastAsia"/>
                <w:color w:val="auto"/>
                <w:lang w:eastAsia="zh-CN"/>
              </w:rPr>
            </w:pPr>
            <w:r>
              <w:rPr>
                <w:color w:val="auto"/>
              </w:rPr>
              <w:t>优先选用低噪声设备，</w:t>
            </w:r>
            <w:r>
              <w:rPr>
                <w:rFonts w:hint="eastAsia"/>
                <w:color w:val="auto"/>
              </w:rPr>
              <w:t>安装隔声罩，厂界墙体隔声</w:t>
            </w:r>
          </w:p>
        </w:tc>
        <w:tc>
          <w:tcPr>
            <w:tcW w:w="2121" w:type="dxa"/>
            <w:noWrap w:val="0"/>
            <w:vAlign w:val="center"/>
          </w:tcPr>
          <w:p w14:paraId="2B19FCD4">
            <w:pPr>
              <w:pStyle w:val="24"/>
              <w:bidi w:val="0"/>
              <w:rPr>
                <w:color w:val="auto"/>
              </w:rPr>
            </w:pPr>
            <w:r>
              <w:rPr>
                <w:color w:val="auto"/>
              </w:rPr>
              <w:t>GB12348-2008《工业企业厂界环境噪声排放标准》中</w:t>
            </w:r>
            <w:r>
              <w:rPr>
                <w:rFonts w:hint="eastAsia"/>
                <w:color w:val="auto"/>
              </w:rPr>
              <w:t>3</w:t>
            </w:r>
            <w:r>
              <w:rPr>
                <w:color w:val="auto"/>
              </w:rPr>
              <w:t>类标准</w:t>
            </w:r>
          </w:p>
        </w:tc>
      </w:tr>
      <w:tr w14:paraId="45F04D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4E01215C">
            <w:pPr>
              <w:pStyle w:val="24"/>
              <w:bidi w:val="0"/>
              <w:rPr>
                <w:color w:val="auto"/>
                <w:sz w:val="21"/>
                <w:szCs w:val="21"/>
              </w:rPr>
            </w:pPr>
            <w:r>
              <w:rPr>
                <w:color w:val="auto"/>
                <w:sz w:val="21"/>
                <w:szCs w:val="21"/>
              </w:rPr>
              <w:t>电磁辐射</w:t>
            </w:r>
          </w:p>
        </w:tc>
        <w:tc>
          <w:tcPr>
            <w:tcW w:w="1725" w:type="dxa"/>
            <w:noWrap w:val="0"/>
            <w:vAlign w:val="center"/>
          </w:tcPr>
          <w:p w14:paraId="10C76DDA">
            <w:pPr>
              <w:pStyle w:val="24"/>
              <w:bidi w:val="0"/>
              <w:rPr>
                <w:color w:val="auto"/>
                <w:sz w:val="21"/>
                <w:szCs w:val="21"/>
              </w:rPr>
            </w:pPr>
            <w:r>
              <w:rPr>
                <w:color w:val="auto"/>
                <w:sz w:val="21"/>
                <w:szCs w:val="21"/>
              </w:rPr>
              <w:t>/</w:t>
            </w:r>
          </w:p>
        </w:tc>
        <w:tc>
          <w:tcPr>
            <w:tcW w:w="1207" w:type="dxa"/>
            <w:noWrap w:val="0"/>
            <w:vAlign w:val="center"/>
          </w:tcPr>
          <w:p w14:paraId="54836A45">
            <w:pPr>
              <w:pStyle w:val="24"/>
              <w:bidi w:val="0"/>
              <w:rPr>
                <w:color w:val="auto"/>
                <w:sz w:val="21"/>
                <w:szCs w:val="21"/>
              </w:rPr>
            </w:pPr>
            <w:r>
              <w:rPr>
                <w:color w:val="auto"/>
                <w:sz w:val="21"/>
                <w:szCs w:val="21"/>
              </w:rPr>
              <w:t>/</w:t>
            </w:r>
          </w:p>
        </w:tc>
        <w:tc>
          <w:tcPr>
            <w:tcW w:w="2546" w:type="dxa"/>
            <w:noWrap w:val="0"/>
            <w:vAlign w:val="center"/>
          </w:tcPr>
          <w:p w14:paraId="7DD4EF11">
            <w:pPr>
              <w:pStyle w:val="24"/>
              <w:bidi w:val="0"/>
              <w:rPr>
                <w:color w:val="auto"/>
                <w:sz w:val="21"/>
                <w:szCs w:val="21"/>
              </w:rPr>
            </w:pPr>
            <w:r>
              <w:rPr>
                <w:color w:val="auto"/>
                <w:sz w:val="21"/>
                <w:szCs w:val="21"/>
              </w:rPr>
              <w:t>/</w:t>
            </w:r>
          </w:p>
        </w:tc>
        <w:tc>
          <w:tcPr>
            <w:tcW w:w="2121" w:type="dxa"/>
            <w:noWrap w:val="0"/>
            <w:vAlign w:val="center"/>
          </w:tcPr>
          <w:p w14:paraId="7C73830E">
            <w:pPr>
              <w:pStyle w:val="24"/>
              <w:bidi w:val="0"/>
              <w:rPr>
                <w:color w:val="auto"/>
                <w:sz w:val="21"/>
                <w:szCs w:val="21"/>
              </w:rPr>
            </w:pPr>
            <w:r>
              <w:rPr>
                <w:color w:val="auto"/>
                <w:sz w:val="21"/>
                <w:szCs w:val="21"/>
              </w:rPr>
              <w:t>/</w:t>
            </w:r>
          </w:p>
        </w:tc>
      </w:tr>
      <w:tr w14:paraId="36FDE2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5887B4C3">
            <w:pPr>
              <w:pStyle w:val="24"/>
              <w:bidi w:val="0"/>
              <w:rPr>
                <w:color w:val="auto"/>
                <w:sz w:val="21"/>
                <w:szCs w:val="21"/>
              </w:rPr>
            </w:pPr>
            <w:r>
              <w:rPr>
                <w:color w:val="auto"/>
                <w:sz w:val="21"/>
                <w:szCs w:val="21"/>
              </w:rPr>
              <w:t>固体废物</w:t>
            </w:r>
          </w:p>
        </w:tc>
        <w:tc>
          <w:tcPr>
            <w:tcW w:w="7599" w:type="dxa"/>
            <w:gridSpan w:val="4"/>
            <w:noWrap w:val="0"/>
            <w:vAlign w:val="center"/>
          </w:tcPr>
          <w:p w14:paraId="0BFB07F9">
            <w:pPr>
              <w:bidi w:val="0"/>
              <w:rPr>
                <w:rFonts w:hint="default"/>
                <w:color w:val="auto"/>
                <w:sz w:val="21"/>
                <w:szCs w:val="21"/>
                <w:lang w:val="en-US" w:eastAsia="zh-CN"/>
              </w:rPr>
            </w:pPr>
            <w:r>
              <w:rPr>
                <w:rFonts w:hint="eastAsia"/>
                <w:color w:val="auto"/>
                <w:sz w:val="21"/>
                <w:szCs w:val="21"/>
              </w:rPr>
              <w:t>本项目</w:t>
            </w:r>
            <w:r>
              <w:rPr>
                <w:color w:val="auto"/>
                <w:sz w:val="21"/>
                <w:szCs w:val="21"/>
              </w:rPr>
              <w:t>危险废物废</w:t>
            </w:r>
            <w:r>
              <w:rPr>
                <w:rFonts w:hint="eastAsia"/>
                <w:color w:val="auto"/>
                <w:sz w:val="21"/>
                <w:szCs w:val="21"/>
                <w:lang w:val="en-US" w:eastAsia="zh-CN"/>
              </w:rPr>
              <w:t>液压油</w:t>
            </w:r>
            <w:r>
              <w:rPr>
                <w:color w:val="auto"/>
                <w:sz w:val="21"/>
                <w:szCs w:val="21"/>
              </w:rPr>
              <w:t>、</w:t>
            </w:r>
            <w:r>
              <w:rPr>
                <w:rFonts w:hint="eastAsia"/>
                <w:color w:val="auto"/>
                <w:sz w:val="21"/>
                <w:szCs w:val="21"/>
              </w:rPr>
              <w:t>废包装桶</w:t>
            </w:r>
            <w:r>
              <w:rPr>
                <w:rFonts w:hint="eastAsia"/>
                <w:color w:val="auto"/>
                <w:sz w:val="21"/>
                <w:szCs w:val="21"/>
                <w:lang w:val="en-US" w:eastAsia="zh-CN"/>
              </w:rPr>
              <w:t>等危险废物</w:t>
            </w:r>
            <w:r>
              <w:rPr>
                <w:color w:val="auto"/>
                <w:sz w:val="21"/>
                <w:szCs w:val="21"/>
              </w:rPr>
              <w:t>按照危险废物管理要求收集暂存于</w:t>
            </w:r>
            <w:r>
              <w:rPr>
                <w:rFonts w:hint="eastAsia"/>
                <w:color w:val="auto"/>
                <w:sz w:val="21"/>
                <w:szCs w:val="21"/>
              </w:rPr>
              <w:t>厂区</w:t>
            </w:r>
            <w:r>
              <w:rPr>
                <w:rFonts w:hint="eastAsia"/>
                <w:color w:val="auto"/>
                <w:sz w:val="21"/>
                <w:szCs w:val="21"/>
                <w:lang w:val="en-US" w:eastAsia="zh-CN"/>
              </w:rPr>
              <w:t>西南侧10</w:t>
            </w:r>
            <w:r>
              <w:rPr>
                <w:rFonts w:hint="default"/>
                <w:color w:val="auto"/>
                <w:sz w:val="21"/>
                <w:szCs w:val="21"/>
                <w:lang w:val="en-US" w:eastAsia="zh-CN"/>
              </w:rPr>
              <w:t>m</w:t>
            </w:r>
            <w:r>
              <w:rPr>
                <w:rFonts w:hint="default"/>
                <w:color w:val="auto"/>
                <w:sz w:val="21"/>
                <w:szCs w:val="21"/>
                <w:vertAlign w:val="superscript"/>
                <w:lang w:val="en-US" w:eastAsia="zh-CN"/>
              </w:rPr>
              <w:t>2</w:t>
            </w:r>
            <w:r>
              <w:rPr>
                <w:rFonts w:hint="eastAsia"/>
                <w:color w:val="auto"/>
                <w:sz w:val="21"/>
                <w:szCs w:val="21"/>
              </w:rPr>
              <w:t>危废暂存间，定期交由资质单位处理处置。</w:t>
            </w:r>
            <w:r>
              <w:rPr>
                <w:rFonts w:hint="eastAsia"/>
                <w:color w:val="auto"/>
                <w:sz w:val="21"/>
                <w:szCs w:val="21"/>
                <w:lang w:val="en-US" w:eastAsia="zh-CN"/>
              </w:rPr>
              <w:t>一般固废分类收集暂存于一般固废间内，定期外售物资回收部门或综合利用。生活垃圾交由环卫部门统一清运。</w:t>
            </w:r>
          </w:p>
        </w:tc>
      </w:tr>
      <w:tr w14:paraId="025F51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71FA8AC6">
            <w:pPr>
              <w:pStyle w:val="24"/>
              <w:bidi w:val="0"/>
              <w:rPr>
                <w:color w:val="auto"/>
                <w:sz w:val="21"/>
                <w:szCs w:val="21"/>
              </w:rPr>
            </w:pPr>
            <w:r>
              <w:rPr>
                <w:color w:val="auto"/>
                <w:sz w:val="21"/>
                <w:szCs w:val="21"/>
              </w:rPr>
              <w:t>土壤及地</w:t>
            </w:r>
          </w:p>
          <w:p w14:paraId="667E349E">
            <w:pPr>
              <w:pStyle w:val="24"/>
              <w:bidi w:val="0"/>
              <w:rPr>
                <w:color w:val="auto"/>
                <w:sz w:val="21"/>
                <w:szCs w:val="21"/>
              </w:rPr>
            </w:pPr>
            <w:r>
              <w:rPr>
                <w:color w:val="auto"/>
                <w:sz w:val="21"/>
                <w:szCs w:val="21"/>
              </w:rPr>
              <w:t>下水污染防治措施</w:t>
            </w:r>
          </w:p>
        </w:tc>
        <w:tc>
          <w:tcPr>
            <w:tcW w:w="7599" w:type="dxa"/>
            <w:gridSpan w:val="4"/>
            <w:noWrap w:val="0"/>
            <w:vAlign w:val="center"/>
          </w:tcPr>
          <w:p w14:paraId="3FC3CC6B">
            <w:pPr>
              <w:bidi w:val="0"/>
              <w:rPr>
                <w:color w:val="auto"/>
                <w:sz w:val="21"/>
                <w:szCs w:val="21"/>
              </w:rPr>
            </w:pPr>
            <w:r>
              <w:rPr>
                <w:rFonts w:hint="eastAsia"/>
                <w:color w:val="auto"/>
                <w:sz w:val="21"/>
                <w:szCs w:val="21"/>
              </w:rPr>
              <w:t>危废库</w:t>
            </w:r>
            <w:r>
              <w:rPr>
                <w:rFonts w:hint="eastAsia"/>
                <w:color w:val="auto"/>
                <w:sz w:val="21"/>
                <w:szCs w:val="21"/>
                <w:lang w:eastAsia="zh-CN"/>
              </w:rPr>
              <w:t>、</w:t>
            </w:r>
            <w:r>
              <w:rPr>
                <w:rFonts w:hint="eastAsia"/>
                <w:color w:val="auto"/>
                <w:sz w:val="21"/>
                <w:szCs w:val="21"/>
                <w:lang w:val="en-US" w:eastAsia="zh-CN"/>
              </w:rPr>
              <w:t>各类废水收集池、排水沟、沉淀池、浓密罐基座、初期雨水收集池</w:t>
            </w:r>
            <w:r>
              <w:rPr>
                <w:rFonts w:hint="eastAsia"/>
                <w:color w:val="auto"/>
                <w:sz w:val="21"/>
                <w:szCs w:val="21"/>
              </w:rPr>
              <w:t>重点防渗；生产厂房区域</w:t>
            </w:r>
            <w:r>
              <w:rPr>
                <w:rFonts w:hint="eastAsia"/>
                <w:color w:val="auto"/>
                <w:sz w:val="21"/>
                <w:szCs w:val="21"/>
                <w:lang w:eastAsia="zh-CN"/>
              </w:rPr>
              <w:t>、</w:t>
            </w:r>
            <w:r>
              <w:rPr>
                <w:rFonts w:hint="eastAsia"/>
                <w:color w:val="auto"/>
                <w:sz w:val="21"/>
                <w:szCs w:val="21"/>
              </w:rPr>
              <w:t>辅料库</w:t>
            </w:r>
            <w:r>
              <w:rPr>
                <w:rFonts w:hint="eastAsia"/>
                <w:color w:val="auto"/>
                <w:sz w:val="21"/>
                <w:szCs w:val="21"/>
                <w:lang w:eastAsia="zh-CN"/>
              </w:rPr>
              <w:t>、</w:t>
            </w:r>
            <w:r>
              <w:rPr>
                <w:rFonts w:hint="eastAsia"/>
                <w:color w:val="auto"/>
                <w:sz w:val="21"/>
                <w:szCs w:val="21"/>
                <w:lang w:val="en-US" w:eastAsia="zh-CN"/>
              </w:rPr>
              <w:t>原料库、一般固废暂存间</w:t>
            </w:r>
            <w:r>
              <w:rPr>
                <w:rFonts w:hint="eastAsia"/>
                <w:color w:val="auto"/>
                <w:sz w:val="21"/>
                <w:szCs w:val="21"/>
              </w:rPr>
              <w:t>一般防渗；厂区车间及路面简单防渗；</w:t>
            </w:r>
          </w:p>
        </w:tc>
      </w:tr>
      <w:tr w14:paraId="2871D3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7966F4F3">
            <w:pPr>
              <w:pStyle w:val="24"/>
              <w:bidi w:val="0"/>
              <w:rPr>
                <w:color w:val="auto"/>
                <w:sz w:val="21"/>
                <w:szCs w:val="21"/>
              </w:rPr>
            </w:pPr>
            <w:r>
              <w:rPr>
                <w:color w:val="auto"/>
                <w:sz w:val="21"/>
                <w:szCs w:val="21"/>
              </w:rPr>
              <w:t>生态保护</w:t>
            </w:r>
          </w:p>
          <w:p w14:paraId="5D6B4965">
            <w:pPr>
              <w:pStyle w:val="24"/>
              <w:bidi w:val="0"/>
              <w:rPr>
                <w:color w:val="auto"/>
                <w:sz w:val="21"/>
                <w:szCs w:val="21"/>
              </w:rPr>
            </w:pPr>
            <w:r>
              <w:rPr>
                <w:color w:val="auto"/>
                <w:sz w:val="21"/>
                <w:szCs w:val="21"/>
              </w:rPr>
              <w:t>措施</w:t>
            </w:r>
          </w:p>
        </w:tc>
        <w:tc>
          <w:tcPr>
            <w:tcW w:w="7599" w:type="dxa"/>
            <w:gridSpan w:val="4"/>
            <w:noWrap w:val="0"/>
            <w:vAlign w:val="center"/>
          </w:tcPr>
          <w:p w14:paraId="5E5674BF">
            <w:pPr>
              <w:pStyle w:val="24"/>
              <w:bidi w:val="0"/>
              <w:rPr>
                <w:color w:val="auto"/>
                <w:sz w:val="21"/>
                <w:szCs w:val="21"/>
              </w:rPr>
            </w:pPr>
            <w:r>
              <w:rPr>
                <w:color w:val="auto"/>
                <w:sz w:val="21"/>
                <w:szCs w:val="21"/>
              </w:rPr>
              <w:t>/</w:t>
            </w:r>
          </w:p>
        </w:tc>
      </w:tr>
      <w:tr w14:paraId="052BD4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726766C7">
            <w:pPr>
              <w:pStyle w:val="24"/>
              <w:bidi w:val="0"/>
              <w:rPr>
                <w:color w:val="auto"/>
                <w:sz w:val="21"/>
                <w:szCs w:val="21"/>
              </w:rPr>
            </w:pPr>
            <w:r>
              <w:rPr>
                <w:color w:val="auto"/>
                <w:sz w:val="21"/>
                <w:szCs w:val="21"/>
              </w:rPr>
              <w:t>环境风险</w:t>
            </w:r>
          </w:p>
          <w:p w14:paraId="263F0B8F">
            <w:pPr>
              <w:pStyle w:val="24"/>
              <w:bidi w:val="0"/>
              <w:rPr>
                <w:color w:val="auto"/>
                <w:sz w:val="21"/>
                <w:szCs w:val="21"/>
              </w:rPr>
            </w:pPr>
            <w:r>
              <w:rPr>
                <w:color w:val="auto"/>
                <w:sz w:val="21"/>
                <w:szCs w:val="21"/>
              </w:rPr>
              <w:t>防范措施</w:t>
            </w:r>
          </w:p>
        </w:tc>
        <w:tc>
          <w:tcPr>
            <w:tcW w:w="7599" w:type="dxa"/>
            <w:gridSpan w:val="4"/>
            <w:noWrap w:val="0"/>
            <w:vAlign w:val="center"/>
          </w:tcPr>
          <w:p w14:paraId="12A70F66">
            <w:pPr>
              <w:bidi w:val="0"/>
              <w:rPr>
                <w:rFonts w:hint="eastAsia" w:eastAsia="宋体"/>
                <w:color w:val="auto"/>
                <w:sz w:val="21"/>
                <w:szCs w:val="21"/>
                <w:lang w:eastAsia="zh-CN"/>
              </w:rPr>
            </w:pPr>
            <w:r>
              <w:rPr>
                <w:color w:val="auto"/>
                <w:sz w:val="21"/>
                <w:szCs w:val="21"/>
              </w:rPr>
              <w:t>加强安全教育培训和宣传；配备完善的消防措施</w:t>
            </w:r>
            <w:r>
              <w:rPr>
                <w:rFonts w:hint="eastAsia"/>
                <w:color w:val="auto"/>
                <w:sz w:val="21"/>
                <w:szCs w:val="21"/>
              </w:rPr>
              <w:t>；储备应急物资，危废间规范化建设</w:t>
            </w:r>
            <w:r>
              <w:rPr>
                <w:rFonts w:hint="eastAsia"/>
                <w:color w:val="auto"/>
                <w:sz w:val="21"/>
                <w:szCs w:val="21"/>
                <w:lang w:eastAsia="zh-CN"/>
              </w:rPr>
              <w:t>。</w:t>
            </w:r>
          </w:p>
        </w:tc>
      </w:tr>
      <w:tr w14:paraId="447F5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80" w:type="dxa"/>
            <w:noWrap w:val="0"/>
            <w:vAlign w:val="center"/>
          </w:tcPr>
          <w:p w14:paraId="24F5B617">
            <w:pPr>
              <w:pStyle w:val="24"/>
              <w:bidi w:val="0"/>
              <w:rPr>
                <w:color w:val="auto"/>
                <w:sz w:val="21"/>
                <w:szCs w:val="21"/>
              </w:rPr>
            </w:pPr>
            <w:r>
              <w:rPr>
                <w:color w:val="auto"/>
                <w:sz w:val="21"/>
                <w:szCs w:val="21"/>
              </w:rPr>
              <w:t>其他环境</w:t>
            </w:r>
          </w:p>
          <w:p w14:paraId="16BB0505">
            <w:pPr>
              <w:pStyle w:val="24"/>
              <w:bidi w:val="0"/>
              <w:rPr>
                <w:color w:val="0000FF"/>
                <w:sz w:val="21"/>
                <w:szCs w:val="21"/>
              </w:rPr>
            </w:pPr>
            <w:r>
              <w:rPr>
                <w:color w:val="auto"/>
                <w:sz w:val="21"/>
                <w:szCs w:val="21"/>
              </w:rPr>
              <w:t>管理要求</w:t>
            </w:r>
          </w:p>
        </w:tc>
        <w:tc>
          <w:tcPr>
            <w:tcW w:w="7599" w:type="dxa"/>
            <w:gridSpan w:val="4"/>
            <w:noWrap w:val="0"/>
            <w:vAlign w:val="center"/>
          </w:tcPr>
          <w:p w14:paraId="782E25CB">
            <w:pPr>
              <w:bidi w:val="0"/>
              <w:rPr>
                <w:color w:val="auto"/>
                <w:sz w:val="21"/>
                <w:szCs w:val="21"/>
              </w:rPr>
            </w:pPr>
            <w:r>
              <w:rPr>
                <w:rFonts w:hint="eastAsia"/>
                <w:color w:val="auto"/>
                <w:sz w:val="21"/>
                <w:szCs w:val="21"/>
              </w:rPr>
              <w:t>（1）与《安徽省生态环境厅关于统筹做好固定污染源排污许可日常监管工作的通知》（皖环发</w:t>
            </w:r>
            <w:r>
              <w:rPr>
                <w:rFonts w:hint="eastAsia"/>
                <w:color w:val="auto"/>
                <w:sz w:val="21"/>
                <w:szCs w:val="21"/>
                <w:lang w:eastAsia="zh-CN"/>
              </w:rPr>
              <w:t>〔</w:t>
            </w:r>
            <w:r>
              <w:rPr>
                <w:color w:val="auto"/>
                <w:sz w:val="21"/>
                <w:szCs w:val="21"/>
              </w:rPr>
              <w:t>2021</w:t>
            </w:r>
            <w:r>
              <w:rPr>
                <w:rFonts w:hint="eastAsia"/>
                <w:color w:val="auto"/>
                <w:sz w:val="21"/>
                <w:szCs w:val="21"/>
                <w:lang w:eastAsia="zh-CN"/>
              </w:rPr>
              <w:t>〕</w:t>
            </w:r>
            <w:r>
              <w:rPr>
                <w:color w:val="auto"/>
                <w:sz w:val="21"/>
                <w:szCs w:val="21"/>
              </w:rPr>
              <w:t>7</w:t>
            </w:r>
            <w:r>
              <w:rPr>
                <w:rFonts w:hint="eastAsia"/>
                <w:color w:val="auto"/>
                <w:sz w:val="21"/>
                <w:szCs w:val="21"/>
              </w:rPr>
              <w:t>号）的衔接</w:t>
            </w:r>
          </w:p>
          <w:p w14:paraId="06C25B36">
            <w:pPr>
              <w:bidi w:val="0"/>
              <w:rPr>
                <w:rFonts w:hint="eastAsia"/>
                <w:color w:val="auto"/>
                <w:sz w:val="21"/>
                <w:szCs w:val="21"/>
              </w:rPr>
            </w:pPr>
            <w:r>
              <w:rPr>
                <w:rFonts w:hint="eastAsia"/>
                <w:color w:val="auto"/>
                <w:sz w:val="21"/>
                <w:szCs w:val="21"/>
              </w:rPr>
              <w:t>（</w:t>
            </w:r>
            <w:r>
              <w:rPr>
                <w:color w:val="auto"/>
                <w:sz w:val="21"/>
                <w:szCs w:val="21"/>
              </w:rPr>
              <w:t>1</w:t>
            </w:r>
            <w:r>
              <w:rPr>
                <w:rFonts w:hint="eastAsia"/>
                <w:color w:val="auto"/>
                <w:sz w:val="21"/>
                <w:szCs w:val="21"/>
              </w:rPr>
              <w:t>）根据《</w:t>
            </w:r>
            <w:r>
              <w:rPr>
                <w:color w:val="auto"/>
                <w:sz w:val="21"/>
                <w:szCs w:val="21"/>
              </w:rPr>
              <w:t>2017</w:t>
            </w:r>
            <w:r>
              <w:rPr>
                <w:rFonts w:hint="eastAsia"/>
                <w:color w:val="auto"/>
                <w:sz w:val="21"/>
                <w:szCs w:val="21"/>
              </w:rPr>
              <w:t>年国民经济行业分类注释》（按第</w:t>
            </w:r>
            <w:r>
              <w:rPr>
                <w:color w:val="auto"/>
                <w:sz w:val="21"/>
                <w:szCs w:val="21"/>
              </w:rPr>
              <w:t>1</w:t>
            </w:r>
            <w:r>
              <w:rPr>
                <w:rFonts w:hint="eastAsia"/>
                <w:color w:val="auto"/>
                <w:sz w:val="21"/>
                <w:szCs w:val="21"/>
              </w:rPr>
              <w:t>号修改单修订），本次工程属于</w:t>
            </w:r>
            <w:r>
              <w:rPr>
                <w:rFonts w:hint="eastAsia"/>
                <w:color w:val="auto"/>
                <w:sz w:val="21"/>
                <w:szCs w:val="21"/>
                <w:lang w:eastAsia="zh-CN"/>
              </w:rPr>
              <w:t>“C30</w:t>
            </w:r>
            <w:r>
              <w:rPr>
                <w:rFonts w:hint="eastAsia"/>
                <w:color w:val="auto"/>
                <w:sz w:val="21"/>
                <w:szCs w:val="21"/>
                <w:lang w:val="en-US" w:eastAsia="zh-CN"/>
              </w:rPr>
              <w:t>31黏土砖瓦及建筑砌块制造</w:t>
            </w:r>
            <w:r>
              <w:rPr>
                <w:rFonts w:hint="eastAsia"/>
                <w:color w:val="auto"/>
                <w:sz w:val="21"/>
                <w:szCs w:val="21"/>
                <w:lang w:eastAsia="zh-CN"/>
              </w:rPr>
              <w:t>”</w:t>
            </w:r>
            <w:r>
              <w:rPr>
                <w:rFonts w:hint="eastAsia"/>
                <w:color w:val="auto"/>
                <w:sz w:val="21"/>
                <w:szCs w:val="21"/>
              </w:rPr>
              <w:t>，按照《固定污染源排污许可分类管理名录（</w:t>
            </w:r>
            <w:r>
              <w:rPr>
                <w:color w:val="auto"/>
                <w:sz w:val="21"/>
                <w:szCs w:val="21"/>
              </w:rPr>
              <w:t>2019</w:t>
            </w:r>
            <w:r>
              <w:rPr>
                <w:rFonts w:hint="eastAsia"/>
                <w:color w:val="auto"/>
                <w:sz w:val="21"/>
                <w:szCs w:val="21"/>
              </w:rPr>
              <w:t>版）》（生态环境部令</w:t>
            </w:r>
            <w:r>
              <w:rPr>
                <w:color w:val="auto"/>
                <w:sz w:val="21"/>
                <w:szCs w:val="21"/>
              </w:rPr>
              <w:t>2019</w:t>
            </w:r>
            <w:r>
              <w:rPr>
                <w:rFonts w:hint="eastAsia"/>
                <w:color w:val="auto"/>
                <w:sz w:val="21"/>
                <w:szCs w:val="21"/>
              </w:rPr>
              <w:t>第</w:t>
            </w:r>
            <w:r>
              <w:rPr>
                <w:color w:val="auto"/>
                <w:sz w:val="21"/>
                <w:szCs w:val="21"/>
              </w:rPr>
              <w:t>11</w:t>
            </w:r>
            <w:r>
              <w:rPr>
                <w:rFonts w:hint="eastAsia"/>
                <w:color w:val="auto"/>
                <w:sz w:val="21"/>
                <w:szCs w:val="21"/>
              </w:rPr>
              <w:t>号），本项目应为</w:t>
            </w:r>
            <w:r>
              <w:rPr>
                <w:rFonts w:hint="eastAsia"/>
                <w:color w:val="auto"/>
                <w:sz w:val="21"/>
                <w:szCs w:val="21"/>
                <w:lang w:val="en-US" w:eastAsia="zh-CN"/>
              </w:rPr>
              <w:t>简化</w:t>
            </w:r>
            <w:r>
              <w:rPr>
                <w:rFonts w:hint="eastAsia"/>
                <w:color w:val="auto"/>
                <w:sz w:val="21"/>
                <w:szCs w:val="21"/>
              </w:rPr>
              <w:t>管理。</w:t>
            </w:r>
          </w:p>
          <w:p w14:paraId="7850A85A">
            <w:pPr>
              <w:bidi w:val="0"/>
              <w:rPr>
                <w:color w:val="auto"/>
                <w:sz w:val="21"/>
                <w:szCs w:val="21"/>
              </w:rPr>
            </w:pPr>
            <w:r>
              <w:rPr>
                <w:rFonts w:hint="eastAsia"/>
                <w:color w:val="auto"/>
                <w:sz w:val="21"/>
                <w:szCs w:val="21"/>
              </w:rPr>
              <w:t>（</w:t>
            </w:r>
            <w:r>
              <w:rPr>
                <w:color w:val="auto"/>
                <w:sz w:val="21"/>
                <w:szCs w:val="21"/>
              </w:rPr>
              <w:t>2</w:t>
            </w:r>
            <w:r>
              <w:rPr>
                <w:rFonts w:hint="eastAsia"/>
                <w:color w:val="auto"/>
                <w:sz w:val="21"/>
                <w:szCs w:val="21"/>
              </w:rPr>
              <w:t>）项目环保竣工验收：建设单位应根据环保竣工验收相关要求，自主开展环境保护竣工验收相关工作。建设项目配套建设的环境保护设施经验收合格，方可投入生产或者使用，未经验收或者验收不合格的，不得投入生产或者使用。</w:t>
            </w:r>
          </w:p>
          <w:p w14:paraId="2CB5BF8C">
            <w:pPr>
              <w:bidi w:val="0"/>
              <w:rPr>
                <w:color w:val="auto"/>
                <w:sz w:val="21"/>
                <w:szCs w:val="21"/>
              </w:rPr>
            </w:pPr>
            <w:r>
              <w:rPr>
                <w:rFonts w:hint="eastAsia"/>
                <w:color w:val="auto"/>
                <w:sz w:val="21"/>
                <w:szCs w:val="21"/>
              </w:rPr>
              <w:t>（</w:t>
            </w:r>
            <w:r>
              <w:rPr>
                <w:rFonts w:hint="eastAsia"/>
                <w:color w:val="auto"/>
                <w:sz w:val="21"/>
                <w:szCs w:val="21"/>
                <w:lang w:val="en-US" w:eastAsia="zh-CN"/>
              </w:rPr>
              <w:t>3</w:t>
            </w:r>
            <w:r>
              <w:rPr>
                <w:rFonts w:hint="eastAsia"/>
                <w:color w:val="auto"/>
                <w:sz w:val="21"/>
                <w:szCs w:val="21"/>
              </w:rPr>
              <w:t>）排污口规范化</w:t>
            </w:r>
          </w:p>
          <w:p w14:paraId="713C0CE0">
            <w:pPr>
              <w:bidi w:val="0"/>
              <w:rPr>
                <w:rFonts w:hint="eastAsia"/>
                <w:color w:val="auto"/>
                <w:sz w:val="21"/>
                <w:szCs w:val="21"/>
              </w:rPr>
            </w:pPr>
            <w:r>
              <w:rPr>
                <w:rFonts w:hint="eastAsia"/>
                <w:color w:val="auto"/>
                <w:sz w:val="21"/>
                <w:szCs w:val="21"/>
              </w:rPr>
              <w:t>建设单位应严格落实《关于开展排放口规范化整治工作的通知》（环发</w:t>
            </w:r>
            <w:r>
              <w:rPr>
                <w:rFonts w:hint="eastAsia"/>
                <w:color w:val="auto"/>
                <w:sz w:val="21"/>
                <w:szCs w:val="21"/>
                <w:lang w:eastAsia="zh-CN"/>
              </w:rPr>
              <w:t>〔</w:t>
            </w:r>
            <w:r>
              <w:rPr>
                <w:rFonts w:hint="eastAsia"/>
                <w:color w:val="auto"/>
                <w:sz w:val="21"/>
                <w:szCs w:val="21"/>
              </w:rPr>
              <w:t>1999</w:t>
            </w:r>
            <w:r>
              <w:rPr>
                <w:rFonts w:hint="eastAsia"/>
                <w:color w:val="auto"/>
                <w:sz w:val="21"/>
                <w:szCs w:val="21"/>
                <w:lang w:eastAsia="zh-CN"/>
              </w:rPr>
              <w:t>〕</w:t>
            </w:r>
            <w:r>
              <w:rPr>
                <w:rFonts w:hint="eastAsia"/>
                <w:color w:val="auto"/>
                <w:sz w:val="21"/>
                <w:szCs w:val="21"/>
              </w:rPr>
              <w:t>24号）、《排污口规范化整治技术要求》（环监</w:t>
            </w:r>
            <w:r>
              <w:rPr>
                <w:rFonts w:hint="eastAsia"/>
                <w:color w:val="auto"/>
                <w:sz w:val="21"/>
                <w:szCs w:val="21"/>
                <w:lang w:eastAsia="zh-CN"/>
              </w:rPr>
              <w:t>〔1996〕470号</w:t>
            </w:r>
            <w:r>
              <w:rPr>
                <w:rFonts w:hint="eastAsia"/>
                <w:color w:val="auto"/>
                <w:sz w:val="21"/>
                <w:szCs w:val="21"/>
              </w:rPr>
              <w:t>）、《安徽省污染源排放口规范化整治管理办法》（环法函〔2005〕114号）等文件要求，按规定设置排放口。</w:t>
            </w:r>
          </w:p>
          <w:p w14:paraId="57936AA3">
            <w:pPr>
              <w:bidi w:val="0"/>
              <w:rPr>
                <w:rFonts w:hint="eastAsia"/>
                <w:color w:val="0000FF"/>
                <w:sz w:val="21"/>
                <w:szCs w:val="21"/>
              </w:rPr>
            </w:pPr>
          </w:p>
          <w:p w14:paraId="77568939">
            <w:pPr>
              <w:bidi w:val="0"/>
              <w:rPr>
                <w:rFonts w:hint="eastAsia"/>
                <w:color w:val="0000FF"/>
                <w:sz w:val="21"/>
                <w:szCs w:val="21"/>
              </w:rPr>
            </w:pPr>
          </w:p>
          <w:p w14:paraId="63C38726">
            <w:pPr>
              <w:bidi w:val="0"/>
              <w:rPr>
                <w:rFonts w:hint="eastAsia"/>
                <w:color w:val="0000FF"/>
                <w:sz w:val="21"/>
                <w:szCs w:val="21"/>
              </w:rPr>
            </w:pPr>
          </w:p>
          <w:p w14:paraId="47AD7EEB">
            <w:pPr>
              <w:bidi w:val="0"/>
              <w:rPr>
                <w:rFonts w:hint="eastAsia"/>
                <w:color w:val="0000FF"/>
                <w:sz w:val="21"/>
                <w:szCs w:val="21"/>
              </w:rPr>
            </w:pPr>
          </w:p>
          <w:p w14:paraId="2DDE1528">
            <w:pPr>
              <w:bidi w:val="0"/>
              <w:rPr>
                <w:rFonts w:hint="eastAsia"/>
                <w:color w:val="0000FF"/>
                <w:sz w:val="21"/>
                <w:szCs w:val="21"/>
              </w:rPr>
            </w:pPr>
          </w:p>
          <w:p w14:paraId="27D88292">
            <w:pPr>
              <w:bidi w:val="0"/>
              <w:rPr>
                <w:rFonts w:hint="eastAsia"/>
                <w:color w:val="0000FF"/>
                <w:sz w:val="21"/>
                <w:szCs w:val="21"/>
              </w:rPr>
            </w:pPr>
          </w:p>
          <w:p w14:paraId="352A3E4C">
            <w:pPr>
              <w:bidi w:val="0"/>
              <w:rPr>
                <w:rFonts w:hint="eastAsia"/>
                <w:color w:val="0000FF"/>
                <w:sz w:val="21"/>
                <w:szCs w:val="21"/>
              </w:rPr>
            </w:pPr>
          </w:p>
          <w:p w14:paraId="243D8300">
            <w:pPr>
              <w:bidi w:val="0"/>
              <w:rPr>
                <w:rFonts w:hint="eastAsia"/>
                <w:color w:val="0000FF"/>
                <w:sz w:val="21"/>
                <w:szCs w:val="21"/>
              </w:rPr>
            </w:pPr>
          </w:p>
          <w:p w14:paraId="28CBE61F">
            <w:pPr>
              <w:bidi w:val="0"/>
              <w:rPr>
                <w:rFonts w:hint="eastAsia"/>
                <w:color w:val="0000FF"/>
                <w:sz w:val="21"/>
                <w:szCs w:val="21"/>
              </w:rPr>
            </w:pPr>
          </w:p>
          <w:p w14:paraId="700BC25D">
            <w:pPr>
              <w:bidi w:val="0"/>
              <w:rPr>
                <w:rFonts w:hint="eastAsia"/>
                <w:color w:val="0000FF"/>
                <w:sz w:val="21"/>
                <w:szCs w:val="21"/>
              </w:rPr>
            </w:pPr>
          </w:p>
          <w:p w14:paraId="0EB3EF0B">
            <w:pPr>
              <w:bidi w:val="0"/>
              <w:rPr>
                <w:rFonts w:hint="eastAsia"/>
                <w:color w:val="0000FF"/>
                <w:sz w:val="21"/>
                <w:szCs w:val="21"/>
              </w:rPr>
            </w:pPr>
          </w:p>
          <w:p w14:paraId="1DB0258F">
            <w:pPr>
              <w:bidi w:val="0"/>
              <w:rPr>
                <w:rFonts w:hint="eastAsia"/>
                <w:color w:val="0000FF"/>
                <w:sz w:val="21"/>
                <w:szCs w:val="21"/>
              </w:rPr>
            </w:pPr>
          </w:p>
          <w:p w14:paraId="353CF636">
            <w:pPr>
              <w:bidi w:val="0"/>
              <w:rPr>
                <w:rFonts w:hint="eastAsia"/>
                <w:color w:val="0000FF"/>
                <w:sz w:val="21"/>
                <w:szCs w:val="21"/>
              </w:rPr>
            </w:pPr>
          </w:p>
          <w:p w14:paraId="33B09D19">
            <w:pPr>
              <w:bidi w:val="0"/>
              <w:rPr>
                <w:rFonts w:hint="eastAsia"/>
                <w:color w:val="0000FF"/>
                <w:sz w:val="21"/>
                <w:szCs w:val="21"/>
              </w:rPr>
            </w:pPr>
          </w:p>
          <w:p w14:paraId="10BE5409">
            <w:pPr>
              <w:bidi w:val="0"/>
              <w:rPr>
                <w:rFonts w:hint="eastAsia"/>
                <w:color w:val="0000FF"/>
                <w:sz w:val="21"/>
                <w:szCs w:val="21"/>
              </w:rPr>
            </w:pPr>
          </w:p>
          <w:p w14:paraId="01F3B90E">
            <w:pPr>
              <w:bidi w:val="0"/>
              <w:rPr>
                <w:rFonts w:hint="eastAsia"/>
                <w:color w:val="0000FF"/>
                <w:sz w:val="21"/>
                <w:szCs w:val="21"/>
              </w:rPr>
            </w:pPr>
          </w:p>
          <w:p w14:paraId="73D7CE4C">
            <w:pPr>
              <w:bidi w:val="0"/>
              <w:rPr>
                <w:rFonts w:hint="eastAsia"/>
                <w:color w:val="0000FF"/>
                <w:sz w:val="21"/>
                <w:szCs w:val="21"/>
              </w:rPr>
            </w:pPr>
          </w:p>
          <w:p w14:paraId="6616A5BF">
            <w:pPr>
              <w:bidi w:val="0"/>
              <w:rPr>
                <w:rFonts w:hint="eastAsia"/>
                <w:color w:val="0000FF"/>
                <w:sz w:val="21"/>
                <w:szCs w:val="21"/>
              </w:rPr>
            </w:pPr>
          </w:p>
          <w:p w14:paraId="69F20701">
            <w:pPr>
              <w:bidi w:val="0"/>
              <w:rPr>
                <w:rFonts w:hint="eastAsia"/>
                <w:color w:val="0000FF"/>
                <w:sz w:val="21"/>
                <w:szCs w:val="21"/>
              </w:rPr>
            </w:pPr>
          </w:p>
          <w:p w14:paraId="6F404139">
            <w:pPr>
              <w:bidi w:val="0"/>
              <w:rPr>
                <w:rFonts w:hint="eastAsia"/>
                <w:color w:val="0000FF"/>
                <w:sz w:val="21"/>
                <w:szCs w:val="21"/>
              </w:rPr>
            </w:pPr>
          </w:p>
          <w:p w14:paraId="6C52D9DA">
            <w:pPr>
              <w:bidi w:val="0"/>
              <w:rPr>
                <w:rFonts w:hint="eastAsia"/>
                <w:color w:val="0000FF"/>
                <w:sz w:val="21"/>
                <w:szCs w:val="21"/>
              </w:rPr>
            </w:pPr>
          </w:p>
          <w:p w14:paraId="23664230">
            <w:pPr>
              <w:bidi w:val="0"/>
              <w:rPr>
                <w:rFonts w:hint="eastAsia"/>
                <w:color w:val="0000FF"/>
                <w:sz w:val="21"/>
                <w:szCs w:val="21"/>
              </w:rPr>
            </w:pPr>
          </w:p>
          <w:p w14:paraId="4E669908">
            <w:pPr>
              <w:bidi w:val="0"/>
              <w:rPr>
                <w:rFonts w:hint="eastAsia"/>
                <w:color w:val="0000FF"/>
                <w:sz w:val="21"/>
                <w:szCs w:val="21"/>
              </w:rPr>
            </w:pPr>
          </w:p>
          <w:p w14:paraId="3C5B4405">
            <w:pPr>
              <w:bidi w:val="0"/>
              <w:rPr>
                <w:rFonts w:hint="eastAsia"/>
                <w:color w:val="0000FF"/>
                <w:sz w:val="21"/>
                <w:szCs w:val="21"/>
              </w:rPr>
            </w:pPr>
          </w:p>
          <w:p w14:paraId="210A37E1">
            <w:pPr>
              <w:bidi w:val="0"/>
              <w:rPr>
                <w:rFonts w:hint="eastAsia"/>
                <w:color w:val="0000FF"/>
                <w:sz w:val="21"/>
                <w:szCs w:val="21"/>
              </w:rPr>
            </w:pPr>
          </w:p>
          <w:p w14:paraId="2AE7CE55">
            <w:pPr>
              <w:bidi w:val="0"/>
              <w:rPr>
                <w:rFonts w:hint="eastAsia"/>
                <w:color w:val="0000FF"/>
                <w:sz w:val="21"/>
                <w:szCs w:val="21"/>
              </w:rPr>
            </w:pPr>
          </w:p>
          <w:p w14:paraId="1C696C65">
            <w:pPr>
              <w:bidi w:val="0"/>
              <w:rPr>
                <w:rFonts w:hint="eastAsia"/>
                <w:color w:val="0000FF"/>
                <w:sz w:val="21"/>
                <w:szCs w:val="21"/>
              </w:rPr>
            </w:pPr>
          </w:p>
        </w:tc>
      </w:tr>
    </w:tbl>
    <w:p w14:paraId="074C96A1">
      <w:pPr>
        <w:bidi w:val="0"/>
        <w:rPr>
          <w:rFonts w:ascii="Times New Roman" w:hAnsi="Times New Roman"/>
          <w:snapToGrid w:val="0"/>
          <w:color w:val="0000FF"/>
          <w:sz w:val="21"/>
          <w:szCs w:val="21"/>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5B21EF57">
      <w:pPr>
        <w:pStyle w:val="2"/>
        <w:bidi w:val="0"/>
        <w:rPr>
          <w:color w:val="auto"/>
        </w:rPr>
      </w:pPr>
      <w:r>
        <w:rPr>
          <w:color w:val="auto"/>
        </w:rPr>
        <w:t>六、结论</w:t>
      </w:r>
    </w:p>
    <w:tbl>
      <w:tblPr>
        <w:tblStyle w:val="13"/>
        <w:tblW w:w="533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95"/>
      </w:tblGrid>
      <w:tr w14:paraId="14AC80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11" w:hRule="atLeast"/>
          <w:jc w:val="center"/>
        </w:trPr>
        <w:tc>
          <w:tcPr>
            <w:tcW w:w="9095" w:type="dxa"/>
            <w:noWrap w:val="0"/>
            <w:vAlign w:val="top"/>
          </w:tcPr>
          <w:p w14:paraId="7D5D7766">
            <w:pPr>
              <w:bidi w:val="0"/>
              <w:rPr>
                <w:color w:val="0000FF"/>
                <w:szCs w:val="21"/>
              </w:rPr>
            </w:pPr>
            <w:r>
              <w:rPr>
                <w:color w:val="auto"/>
              </w:rPr>
              <w:t>本项目为</w:t>
            </w:r>
            <w:r>
              <w:rPr>
                <w:rFonts w:hint="default"/>
                <w:color w:val="auto"/>
                <w:szCs w:val="21"/>
              </w:rPr>
              <w:t>年产6万立方无机生态石项目</w:t>
            </w:r>
            <w:r>
              <w:rPr>
                <w:color w:val="auto"/>
              </w:rPr>
              <w:t>，选址于</w:t>
            </w:r>
            <w:r>
              <w:rPr>
                <w:rFonts w:ascii="STSong-Light" w:hAnsi="STSong-Light" w:eastAsia="STSong-Light" w:cs="STSong-Light"/>
                <w:b w:val="0"/>
                <w:bCs w:val="0"/>
                <w:color w:val="auto"/>
                <w:sz w:val="24"/>
                <w:szCs w:val="24"/>
              </w:rPr>
              <w:t>潘</w:t>
            </w:r>
            <w:r>
              <w:rPr>
                <w:rFonts w:hint="default" w:ascii="STSong-Light" w:hAnsi="STSong-Light" w:eastAsia="STSong-Light" w:cs="STSong-Light"/>
                <w:b w:val="0"/>
                <w:bCs w:val="0"/>
                <w:color w:val="auto"/>
                <w:sz w:val="24"/>
                <w:szCs w:val="24"/>
              </w:rPr>
              <w:t>集经济开发区（北区）煤基新材料产业园</w:t>
            </w:r>
            <w:r>
              <w:rPr>
                <w:color w:val="auto"/>
              </w:rPr>
              <w:t>，</w:t>
            </w:r>
            <w:r>
              <w:rPr>
                <w:rFonts w:hint="eastAsia"/>
                <w:color w:val="auto"/>
                <w:lang w:val="en-US" w:eastAsia="zh-CN"/>
              </w:rPr>
              <w:t>项目</w:t>
            </w:r>
            <w:r>
              <w:rPr>
                <w:color w:val="auto"/>
              </w:rPr>
              <w:t>符合国家及地方产业政策，选址符合用地规划要求；项目生产过程中产生的污染在采取有效的治理措施之后，对周围环境影响较小，不会改变当地环境质量现状；同时本项目对周边环境产生的影响较小，事故风险水平可被接受。因此，从环保的角度出发，该项目在坚持</w:t>
            </w:r>
            <w:r>
              <w:rPr>
                <w:rFonts w:hint="eastAsia"/>
                <w:color w:val="auto"/>
                <w:lang w:eastAsia="zh-CN"/>
              </w:rPr>
              <w:t>“</w:t>
            </w:r>
            <w:r>
              <w:rPr>
                <w:color w:val="auto"/>
              </w:rPr>
              <w:t>三同时</w:t>
            </w:r>
            <w:r>
              <w:rPr>
                <w:rFonts w:hint="eastAsia"/>
                <w:color w:val="auto"/>
                <w:lang w:eastAsia="zh-CN"/>
              </w:rPr>
              <w:t>”</w:t>
            </w:r>
            <w:r>
              <w:rPr>
                <w:color w:val="auto"/>
              </w:rPr>
              <w:t>原则并按照本报告中提出的各项环保措施治理后是可行的。</w:t>
            </w:r>
          </w:p>
        </w:tc>
      </w:tr>
    </w:tbl>
    <w:p w14:paraId="081C3554">
      <w:pPr>
        <w:rPr>
          <w:color w:val="0000FF"/>
        </w:rPr>
        <w:sectPr>
          <w:pgSz w:w="11906" w:h="16838"/>
          <w:pgMar w:top="1440" w:right="1800" w:bottom="1440" w:left="1800" w:header="851" w:footer="851" w:gutter="0"/>
          <w:pgBorders>
            <w:top w:val="none" w:sz="0" w:space="0"/>
            <w:left w:val="none" w:sz="0" w:space="0"/>
            <w:bottom w:val="none" w:sz="0" w:space="0"/>
            <w:right w:val="none" w:sz="0" w:space="0"/>
          </w:pgBorders>
          <w:cols w:space="720" w:num="1"/>
          <w:docGrid w:linePitch="312" w:charSpace="0"/>
        </w:sectPr>
      </w:pPr>
    </w:p>
    <w:p w14:paraId="1928C79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left"/>
        <w:textAlignment w:val="auto"/>
        <w:rPr>
          <w:rStyle w:val="18"/>
          <w:rFonts w:hint="eastAsia"/>
          <w:color w:val="auto"/>
        </w:rPr>
      </w:pPr>
      <w:bookmarkStart w:id="11" w:name="_GoBack"/>
      <w:r>
        <w:rPr>
          <w:rFonts w:hint="eastAsia" w:ascii="黑体" w:hAnsi="黑体" w:eastAsia="黑体" w:cs="黑体"/>
          <w:color w:val="auto"/>
          <w:sz w:val="32"/>
          <w:szCs w:val="32"/>
        </w:rPr>
        <w:t>附表</w:t>
      </w:r>
      <w:bookmarkEnd w:id="11"/>
      <w:r>
        <w:rPr>
          <w:rFonts w:hint="eastAsia" w:ascii="黑体" w:hAnsi="黑体" w:eastAsia="黑体" w:cs="黑体"/>
          <w:color w:val="0000FF"/>
          <w:sz w:val="32"/>
          <w:szCs w:val="32"/>
          <w:lang w:val="en-US" w:eastAsia="zh-CN"/>
        </w:rPr>
        <w:t xml:space="preserve">                       </w:t>
      </w:r>
      <w:r>
        <w:rPr>
          <w:rFonts w:hint="eastAsia" w:ascii="黑体" w:hAnsi="黑体" w:eastAsia="黑体" w:cs="黑体"/>
          <w:color w:val="auto"/>
          <w:sz w:val="32"/>
          <w:szCs w:val="32"/>
          <w:lang w:val="en-US" w:eastAsia="zh-CN"/>
        </w:rPr>
        <w:t xml:space="preserve"> </w:t>
      </w:r>
      <w:r>
        <w:rPr>
          <w:rStyle w:val="18"/>
          <w:rFonts w:hint="eastAsia"/>
          <w:color w:val="auto"/>
        </w:rPr>
        <w:t>建设项目污染物排放量汇总表</w:t>
      </w:r>
    </w:p>
    <w:tbl>
      <w:tblPr>
        <w:tblStyle w:val="13"/>
        <w:tblW w:w="137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941"/>
        <w:gridCol w:w="1449"/>
        <w:gridCol w:w="1276"/>
        <w:gridCol w:w="1701"/>
        <w:gridCol w:w="1559"/>
        <w:gridCol w:w="1380"/>
        <w:gridCol w:w="1605"/>
        <w:gridCol w:w="1561"/>
      </w:tblGrid>
      <w:tr w14:paraId="0AAC38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tcBorders>
              <w:tl2br w:val="single" w:color="auto" w:sz="4" w:space="0"/>
            </w:tcBorders>
            <w:noWrap w:val="0"/>
            <w:tcMar>
              <w:left w:w="28" w:type="dxa"/>
              <w:right w:w="28" w:type="dxa"/>
            </w:tcMar>
            <w:vAlign w:val="center"/>
          </w:tcPr>
          <w:p w14:paraId="6097A111">
            <w:pPr>
              <w:pStyle w:val="24"/>
              <w:keepNext w:val="0"/>
              <w:keepLines w:val="0"/>
              <w:pageBreakBefore w:val="0"/>
              <w:widowControl w:val="0"/>
              <w:kinsoku/>
              <w:wordWrap/>
              <w:overflowPunct/>
              <w:topLinePunct w:val="0"/>
              <w:autoSpaceDE/>
              <w:autoSpaceDN/>
              <w:bidi w:val="0"/>
              <w:adjustRightInd w:val="0"/>
              <w:snapToGrid w:val="0"/>
              <w:spacing w:after="157" w:afterLines="50"/>
              <w:jc w:val="right"/>
              <w:textAlignment w:val="auto"/>
              <w:rPr>
                <w:color w:val="auto"/>
                <w:lang w:val="en-US" w:eastAsia="zh-CN"/>
              </w:rPr>
            </w:pPr>
            <w:r>
              <w:rPr>
                <w:color w:val="auto"/>
                <w:lang w:val="en-US" w:eastAsia="zh-CN"/>
              </w:rPr>
              <w:t>项目</w:t>
            </w:r>
          </w:p>
          <w:p w14:paraId="5F4507D6">
            <w:pPr>
              <w:pStyle w:val="24"/>
              <w:keepNext w:val="0"/>
              <w:keepLines w:val="0"/>
              <w:pageBreakBefore w:val="0"/>
              <w:widowControl w:val="0"/>
              <w:kinsoku/>
              <w:wordWrap/>
              <w:overflowPunct/>
              <w:topLinePunct w:val="0"/>
              <w:autoSpaceDE/>
              <w:autoSpaceDN/>
              <w:bidi w:val="0"/>
              <w:adjustRightInd w:val="0"/>
              <w:snapToGrid w:val="0"/>
              <w:spacing w:after="157" w:afterLines="50"/>
              <w:jc w:val="left"/>
              <w:textAlignment w:val="auto"/>
              <w:rPr>
                <w:color w:val="auto"/>
                <w:lang w:val="en-US" w:eastAsia="zh-CN"/>
              </w:rPr>
            </w:pPr>
            <w:r>
              <w:rPr>
                <w:color w:val="auto"/>
                <w:lang w:val="en-US" w:eastAsia="zh-CN"/>
              </w:rPr>
              <w:t>分类</w:t>
            </w:r>
          </w:p>
        </w:tc>
        <w:tc>
          <w:tcPr>
            <w:tcW w:w="1941" w:type="dxa"/>
            <w:noWrap w:val="0"/>
            <w:tcMar>
              <w:left w:w="28" w:type="dxa"/>
              <w:right w:w="28" w:type="dxa"/>
            </w:tcMar>
            <w:vAlign w:val="center"/>
          </w:tcPr>
          <w:p w14:paraId="1C3F5C68">
            <w:pPr>
              <w:pStyle w:val="24"/>
              <w:bidi w:val="0"/>
              <w:rPr>
                <w:color w:val="auto"/>
                <w:lang w:val="en-US" w:eastAsia="zh-CN"/>
              </w:rPr>
            </w:pPr>
            <w:r>
              <w:rPr>
                <w:color w:val="auto"/>
                <w:lang w:val="en-US" w:eastAsia="zh-CN"/>
              </w:rPr>
              <w:t>污染物名称</w:t>
            </w:r>
          </w:p>
        </w:tc>
        <w:tc>
          <w:tcPr>
            <w:tcW w:w="1449" w:type="dxa"/>
            <w:noWrap w:val="0"/>
            <w:tcMar>
              <w:left w:w="28" w:type="dxa"/>
              <w:right w:w="28" w:type="dxa"/>
            </w:tcMar>
            <w:vAlign w:val="center"/>
          </w:tcPr>
          <w:p w14:paraId="6937E5D1">
            <w:pPr>
              <w:pStyle w:val="24"/>
              <w:bidi w:val="0"/>
              <w:rPr>
                <w:color w:val="auto"/>
                <w:lang w:val="en-US" w:eastAsia="zh-CN"/>
              </w:rPr>
            </w:pPr>
            <w:r>
              <w:rPr>
                <w:color w:val="auto"/>
                <w:lang w:val="en-US" w:eastAsia="zh-CN"/>
              </w:rPr>
              <w:t>现有工程排放量（固体废物产生量）</w:t>
            </w:r>
            <w:r>
              <w:rPr>
                <w:color w:val="auto"/>
                <w:lang w:val="en-US" w:eastAsia="zh-CN"/>
              </w:rPr>
              <w:fldChar w:fldCharType="begin"/>
            </w:r>
            <w:r>
              <w:rPr>
                <w:color w:val="auto"/>
                <w:lang w:val="en-US" w:eastAsia="zh-CN"/>
              </w:rPr>
              <w:instrText xml:space="preserve"> = 1 \* GB3 \* MERGEFORMAT </w:instrText>
            </w:r>
            <w:r>
              <w:rPr>
                <w:color w:val="auto"/>
                <w:lang w:val="en-US" w:eastAsia="zh-CN"/>
              </w:rPr>
              <w:fldChar w:fldCharType="separate"/>
            </w:r>
            <w:r>
              <w:rPr>
                <w:rFonts w:hint="eastAsia"/>
                <w:color w:val="auto"/>
                <w:lang w:val="en-US" w:eastAsia="zh-CN"/>
              </w:rPr>
              <w:t>①</w:t>
            </w:r>
            <w:r>
              <w:rPr>
                <w:color w:val="auto"/>
                <w:lang w:val="en-US" w:eastAsia="zh-CN"/>
              </w:rPr>
              <w:fldChar w:fldCharType="end"/>
            </w:r>
          </w:p>
        </w:tc>
        <w:tc>
          <w:tcPr>
            <w:tcW w:w="1276" w:type="dxa"/>
            <w:noWrap w:val="0"/>
            <w:tcMar>
              <w:left w:w="28" w:type="dxa"/>
              <w:right w:w="28" w:type="dxa"/>
            </w:tcMar>
            <w:vAlign w:val="center"/>
          </w:tcPr>
          <w:p w14:paraId="23AF92DE">
            <w:pPr>
              <w:pStyle w:val="24"/>
              <w:bidi w:val="0"/>
              <w:rPr>
                <w:color w:val="auto"/>
                <w:lang w:val="en-US" w:eastAsia="zh-CN"/>
              </w:rPr>
            </w:pPr>
            <w:r>
              <w:rPr>
                <w:color w:val="auto"/>
                <w:lang w:val="en-US" w:eastAsia="zh-CN"/>
              </w:rPr>
              <w:t>现有工程许可排放量</w:t>
            </w:r>
          </w:p>
          <w:p w14:paraId="2F90C750">
            <w:pPr>
              <w:pStyle w:val="24"/>
              <w:bidi w:val="0"/>
              <w:rPr>
                <w:color w:val="auto"/>
                <w:lang w:val="en-US" w:eastAsia="zh-CN"/>
              </w:rPr>
            </w:pPr>
            <w:r>
              <w:rPr>
                <w:color w:val="auto"/>
                <w:lang w:val="en-US" w:eastAsia="zh-CN"/>
              </w:rPr>
              <w:fldChar w:fldCharType="begin"/>
            </w:r>
            <w:r>
              <w:rPr>
                <w:color w:val="auto"/>
                <w:lang w:val="en-US" w:eastAsia="zh-CN"/>
              </w:rPr>
              <w:instrText xml:space="preserve"> = 2 \* GB3 \* MERGEFORMAT </w:instrText>
            </w:r>
            <w:r>
              <w:rPr>
                <w:color w:val="auto"/>
                <w:lang w:val="en-US" w:eastAsia="zh-CN"/>
              </w:rPr>
              <w:fldChar w:fldCharType="separate"/>
            </w:r>
            <w:r>
              <w:rPr>
                <w:rFonts w:hint="eastAsia"/>
                <w:color w:val="auto"/>
                <w:lang w:val="en-US" w:eastAsia="zh-CN"/>
              </w:rPr>
              <w:t>②</w:t>
            </w:r>
            <w:r>
              <w:rPr>
                <w:color w:val="auto"/>
                <w:lang w:val="en-US" w:eastAsia="zh-CN"/>
              </w:rPr>
              <w:fldChar w:fldCharType="end"/>
            </w:r>
          </w:p>
        </w:tc>
        <w:tc>
          <w:tcPr>
            <w:tcW w:w="1701" w:type="dxa"/>
            <w:noWrap w:val="0"/>
            <w:tcMar>
              <w:left w:w="28" w:type="dxa"/>
              <w:right w:w="28" w:type="dxa"/>
            </w:tcMar>
            <w:vAlign w:val="center"/>
          </w:tcPr>
          <w:p w14:paraId="26AE1556">
            <w:pPr>
              <w:pStyle w:val="24"/>
              <w:bidi w:val="0"/>
              <w:rPr>
                <w:color w:val="auto"/>
                <w:lang w:val="en-US" w:eastAsia="zh-CN"/>
              </w:rPr>
            </w:pPr>
            <w:r>
              <w:rPr>
                <w:color w:val="auto"/>
                <w:lang w:val="en-US" w:eastAsia="zh-CN"/>
              </w:rPr>
              <w:t>在建工程排放量（固体废物产生量）</w:t>
            </w:r>
            <w:r>
              <w:rPr>
                <w:color w:val="auto"/>
                <w:lang w:val="en-US" w:eastAsia="zh-CN"/>
              </w:rPr>
              <w:fldChar w:fldCharType="begin"/>
            </w:r>
            <w:r>
              <w:rPr>
                <w:color w:val="auto"/>
                <w:lang w:val="en-US" w:eastAsia="zh-CN"/>
              </w:rPr>
              <w:instrText xml:space="preserve"> = 3 \* GB3 \* MERGEFORMAT </w:instrText>
            </w:r>
            <w:r>
              <w:rPr>
                <w:color w:val="auto"/>
                <w:lang w:val="en-US" w:eastAsia="zh-CN"/>
              </w:rPr>
              <w:fldChar w:fldCharType="separate"/>
            </w:r>
            <w:r>
              <w:rPr>
                <w:rFonts w:hint="eastAsia"/>
                <w:color w:val="auto"/>
                <w:lang w:val="en-US" w:eastAsia="zh-CN"/>
              </w:rPr>
              <w:t>③</w:t>
            </w:r>
            <w:r>
              <w:rPr>
                <w:color w:val="auto"/>
                <w:lang w:val="en-US" w:eastAsia="zh-CN"/>
              </w:rPr>
              <w:fldChar w:fldCharType="end"/>
            </w:r>
          </w:p>
        </w:tc>
        <w:tc>
          <w:tcPr>
            <w:tcW w:w="1559" w:type="dxa"/>
            <w:noWrap w:val="0"/>
            <w:tcMar>
              <w:left w:w="28" w:type="dxa"/>
              <w:right w:w="28" w:type="dxa"/>
            </w:tcMar>
            <w:vAlign w:val="center"/>
          </w:tcPr>
          <w:p w14:paraId="5BEC2D24">
            <w:pPr>
              <w:pStyle w:val="24"/>
              <w:bidi w:val="0"/>
              <w:rPr>
                <w:color w:val="auto"/>
                <w:lang w:val="en-US" w:eastAsia="zh-CN"/>
              </w:rPr>
            </w:pPr>
            <w:r>
              <w:rPr>
                <w:color w:val="auto"/>
                <w:lang w:val="en-US" w:eastAsia="zh-CN"/>
              </w:rPr>
              <w:t>本项目排放量（固体废物产生量）</w:t>
            </w:r>
            <w:r>
              <w:rPr>
                <w:color w:val="auto"/>
                <w:lang w:val="en-US" w:eastAsia="zh-CN"/>
              </w:rPr>
              <w:fldChar w:fldCharType="begin"/>
            </w:r>
            <w:r>
              <w:rPr>
                <w:color w:val="auto"/>
                <w:lang w:val="en-US" w:eastAsia="zh-CN"/>
              </w:rPr>
              <w:instrText xml:space="preserve"> = 4 \* GB3 \* MERGEFORMAT </w:instrText>
            </w:r>
            <w:r>
              <w:rPr>
                <w:color w:val="auto"/>
                <w:lang w:val="en-US" w:eastAsia="zh-CN"/>
              </w:rPr>
              <w:fldChar w:fldCharType="separate"/>
            </w:r>
            <w:r>
              <w:rPr>
                <w:rFonts w:hint="eastAsia"/>
                <w:color w:val="auto"/>
                <w:lang w:val="en-US" w:eastAsia="zh-CN"/>
              </w:rPr>
              <w:t>④</w:t>
            </w:r>
            <w:r>
              <w:rPr>
                <w:color w:val="auto"/>
                <w:lang w:val="en-US" w:eastAsia="zh-CN"/>
              </w:rPr>
              <w:fldChar w:fldCharType="end"/>
            </w:r>
          </w:p>
        </w:tc>
        <w:tc>
          <w:tcPr>
            <w:tcW w:w="1380" w:type="dxa"/>
            <w:noWrap w:val="0"/>
            <w:tcMar>
              <w:left w:w="28" w:type="dxa"/>
              <w:right w:w="28" w:type="dxa"/>
            </w:tcMar>
            <w:vAlign w:val="center"/>
          </w:tcPr>
          <w:p w14:paraId="2FDF821C">
            <w:pPr>
              <w:pStyle w:val="24"/>
              <w:bidi w:val="0"/>
              <w:rPr>
                <w:color w:val="auto"/>
                <w:lang w:val="en-US" w:eastAsia="zh-CN"/>
              </w:rPr>
            </w:pPr>
            <w:r>
              <w:rPr>
                <w:color w:val="auto"/>
                <w:lang w:val="en-US" w:eastAsia="zh-CN"/>
              </w:rPr>
              <w:t>以新带老削减量（新建项目不填）</w:t>
            </w:r>
            <w:r>
              <w:rPr>
                <w:color w:val="auto"/>
                <w:lang w:val="en-US" w:eastAsia="zh-CN"/>
              </w:rPr>
              <w:fldChar w:fldCharType="begin"/>
            </w:r>
            <w:r>
              <w:rPr>
                <w:color w:val="auto"/>
                <w:lang w:val="en-US" w:eastAsia="zh-CN"/>
              </w:rPr>
              <w:instrText xml:space="preserve"> = 5 \* GB3 \* MERGEFORMAT </w:instrText>
            </w:r>
            <w:r>
              <w:rPr>
                <w:color w:val="auto"/>
                <w:lang w:val="en-US" w:eastAsia="zh-CN"/>
              </w:rPr>
              <w:fldChar w:fldCharType="separate"/>
            </w:r>
            <w:r>
              <w:rPr>
                <w:rFonts w:hint="eastAsia"/>
                <w:color w:val="auto"/>
                <w:lang w:val="en-US" w:eastAsia="zh-CN"/>
              </w:rPr>
              <w:t>⑤</w:t>
            </w:r>
            <w:r>
              <w:rPr>
                <w:color w:val="auto"/>
                <w:lang w:val="en-US" w:eastAsia="zh-CN"/>
              </w:rPr>
              <w:fldChar w:fldCharType="end"/>
            </w:r>
          </w:p>
        </w:tc>
        <w:tc>
          <w:tcPr>
            <w:tcW w:w="1605" w:type="dxa"/>
            <w:noWrap w:val="0"/>
            <w:tcMar>
              <w:left w:w="28" w:type="dxa"/>
              <w:right w:w="28" w:type="dxa"/>
            </w:tcMar>
            <w:vAlign w:val="center"/>
          </w:tcPr>
          <w:p w14:paraId="2C7FCD37">
            <w:pPr>
              <w:pStyle w:val="24"/>
              <w:bidi w:val="0"/>
              <w:rPr>
                <w:color w:val="auto"/>
                <w:lang w:val="en-US" w:eastAsia="zh-CN"/>
              </w:rPr>
            </w:pPr>
            <w:r>
              <w:rPr>
                <w:color w:val="auto"/>
                <w:lang w:val="en-US" w:eastAsia="zh-CN"/>
              </w:rPr>
              <w:t>本项目建成后全厂排放量（固体废物产生量）</w:t>
            </w:r>
            <w:r>
              <w:rPr>
                <w:color w:val="auto"/>
                <w:lang w:val="en-US" w:eastAsia="zh-CN"/>
              </w:rPr>
              <w:fldChar w:fldCharType="begin"/>
            </w:r>
            <w:r>
              <w:rPr>
                <w:color w:val="auto"/>
                <w:lang w:val="en-US" w:eastAsia="zh-CN"/>
              </w:rPr>
              <w:instrText xml:space="preserve"> = 6 \* GB3 \* MERGEFORMAT </w:instrText>
            </w:r>
            <w:r>
              <w:rPr>
                <w:color w:val="auto"/>
                <w:lang w:val="en-US" w:eastAsia="zh-CN"/>
              </w:rPr>
              <w:fldChar w:fldCharType="separate"/>
            </w:r>
            <w:r>
              <w:rPr>
                <w:rFonts w:hint="eastAsia"/>
                <w:color w:val="auto"/>
                <w:lang w:val="en-US" w:eastAsia="zh-CN"/>
              </w:rPr>
              <w:t>⑥</w:t>
            </w:r>
            <w:r>
              <w:rPr>
                <w:color w:val="auto"/>
                <w:lang w:val="en-US" w:eastAsia="zh-CN"/>
              </w:rPr>
              <w:fldChar w:fldCharType="end"/>
            </w:r>
          </w:p>
        </w:tc>
        <w:tc>
          <w:tcPr>
            <w:tcW w:w="1561" w:type="dxa"/>
            <w:noWrap w:val="0"/>
            <w:tcMar>
              <w:left w:w="28" w:type="dxa"/>
              <w:right w:w="28" w:type="dxa"/>
            </w:tcMar>
            <w:vAlign w:val="center"/>
          </w:tcPr>
          <w:p w14:paraId="09E16E09">
            <w:pPr>
              <w:pStyle w:val="24"/>
              <w:bidi w:val="0"/>
              <w:rPr>
                <w:color w:val="auto"/>
                <w:lang w:val="en-US" w:eastAsia="zh-CN"/>
              </w:rPr>
            </w:pPr>
            <w:r>
              <w:rPr>
                <w:color w:val="auto"/>
                <w:lang w:val="en-US" w:eastAsia="zh-CN"/>
              </w:rPr>
              <w:t>变化量</w:t>
            </w:r>
            <w:r>
              <w:rPr>
                <w:color w:val="auto"/>
                <w:lang w:val="en-US" w:eastAsia="zh-CN"/>
              </w:rPr>
              <w:fldChar w:fldCharType="begin"/>
            </w:r>
            <w:r>
              <w:rPr>
                <w:color w:val="auto"/>
                <w:lang w:val="en-US" w:eastAsia="zh-CN"/>
              </w:rPr>
              <w:instrText xml:space="preserve"> = 7 \* GB3 \* MERGEFORMAT </w:instrText>
            </w:r>
            <w:r>
              <w:rPr>
                <w:color w:val="auto"/>
                <w:lang w:val="en-US" w:eastAsia="zh-CN"/>
              </w:rPr>
              <w:fldChar w:fldCharType="separate"/>
            </w:r>
            <w:r>
              <w:rPr>
                <w:rFonts w:hint="eastAsia"/>
                <w:color w:val="auto"/>
                <w:lang w:val="en-US" w:eastAsia="zh-CN"/>
              </w:rPr>
              <w:t>⑦</w:t>
            </w:r>
            <w:r>
              <w:rPr>
                <w:color w:val="auto"/>
                <w:lang w:val="en-US" w:eastAsia="zh-CN"/>
              </w:rPr>
              <w:fldChar w:fldCharType="end"/>
            </w:r>
          </w:p>
        </w:tc>
      </w:tr>
      <w:tr w14:paraId="797E22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noWrap w:val="0"/>
            <w:vAlign w:val="center"/>
          </w:tcPr>
          <w:p w14:paraId="7E8934E2">
            <w:pPr>
              <w:pStyle w:val="24"/>
              <w:bidi w:val="0"/>
              <w:rPr>
                <w:color w:val="auto"/>
              </w:rPr>
            </w:pPr>
            <w:r>
              <w:rPr>
                <w:color w:val="auto"/>
              </w:rPr>
              <w:t>废气</w:t>
            </w:r>
          </w:p>
        </w:tc>
        <w:tc>
          <w:tcPr>
            <w:tcW w:w="1941" w:type="dxa"/>
            <w:noWrap w:val="0"/>
            <w:vAlign w:val="center"/>
          </w:tcPr>
          <w:p w14:paraId="0E364BA0">
            <w:pPr>
              <w:pStyle w:val="24"/>
              <w:bidi w:val="0"/>
              <w:rPr>
                <w:rFonts w:hint="eastAsia"/>
                <w:color w:val="auto"/>
              </w:rPr>
            </w:pPr>
            <w:r>
              <w:rPr>
                <w:rFonts w:hint="eastAsia"/>
                <w:color w:val="auto"/>
              </w:rPr>
              <w:t>颗粒物</w:t>
            </w:r>
          </w:p>
        </w:tc>
        <w:tc>
          <w:tcPr>
            <w:tcW w:w="1449" w:type="dxa"/>
            <w:noWrap w:val="0"/>
            <w:vAlign w:val="center"/>
          </w:tcPr>
          <w:p w14:paraId="39B1CFFA">
            <w:pPr>
              <w:pStyle w:val="24"/>
              <w:bidi w:val="0"/>
              <w:rPr>
                <w:color w:val="auto"/>
                <w:lang w:val="en-US" w:eastAsia="zh-CN"/>
              </w:rPr>
            </w:pPr>
            <w:r>
              <w:rPr>
                <w:rFonts w:hint="eastAsia"/>
                <w:color w:val="auto"/>
                <w:lang w:val="en-US" w:eastAsia="zh-CN"/>
              </w:rPr>
              <w:t>/</w:t>
            </w:r>
          </w:p>
        </w:tc>
        <w:tc>
          <w:tcPr>
            <w:tcW w:w="1276" w:type="dxa"/>
            <w:noWrap w:val="0"/>
            <w:vAlign w:val="center"/>
          </w:tcPr>
          <w:p w14:paraId="421AD6B9">
            <w:pPr>
              <w:pStyle w:val="24"/>
              <w:bidi w:val="0"/>
              <w:rPr>
                <w:color w:val="auto"/>
                <w:lang w:val="en-US" w:eastAsia="zh-CN"/>
              </w:rPr>
            </w:pPr>
            <w:r>
              <w:rPr>
                <w:rFonts w:hint="eastAsia"/>
                <w:color w:val="auto"/>
                <w:lang w:val="en-US" w:eastAsia="zh-CN"/>
              </w:rPr>
              <w:t>/</w:t>
            </w:r>
          </w:p>
        </w:tc>
        <w:tc>
          <w:tcPr>
            <w:tcW w:w="1701" w:type="dxa"/>
            <w:noWrap w:val="0"/>
            <w:vAlign w:val="center"/>
          </w:tcPr>
          <w:p w14:paraId="31EB52ED">
            <w:pPr>
              <w:pStyle w:val="24"/>
              <w:bidi w:val="0"/>
              <w:rPr>
                <w:color w:val="auto"/>
                <w:lang w:val="en-US" w:eastAsia="zh-CN"/>
              </w:rPr>
            </w:pPr>
            <w:r>
              <w:rPr>
                <w:rFonts w:hint="eastAsia"/>
                <w:color w:val="auto"/>
                <w:lang w:val="en-US" w:eastAsia="zh-CN"/>
              </w:rPr>
              <w:t>/</w:t>
            </w:r>
          </w:p>
        </w:tc>
        <w:tc>
          <w:tcPr>
            <w:tcW w:w="1559" w:type="dxa"/>
            <w:noWrap w:val="0"/>
            <w:vAlign w:val="center"/>
          </w:tcPr>
          <w:p w14:paraId="2934B5DE">
            <w:pPr>
              <w:pStyle w:val="24"/>
              <w:bidi w:val="0"/>
              <w:rPr>
                <w:rFonts w:hint="default"/>
                <w:color w:val="auto"/>
                <w:lang w:val="en-US" w:eastAsia="zh-CN"/>
              </w:rPr>
            </w:pPr>
            <w:r>
              <w:rPr>
                <w:rFonts w:hint="eastAsia"/>
                <w:color w:val="auto"/>
                <w:lang w:val="en-US" w:eastAsia="zh-CN"/>
              </w:rPr>
              <w:t>0.3894t/a</w:t>
            </w:r>
          </w:p>
        </w:tc>
        <w:tc>
          <w:tcPr>
            <w:tcW w:w="1380" w:type="dxa"/>
            <w:noWrap w:val="0"/>
            <w:vAlign w:val="center"/>
          </w:tcPr>
          <w:p w14:paraId="08C564CA">
            <w:pPr>
              <w:pStyle w:val="24"/>
              <w:bidi w:val="0"/>
              <w:rPr>
                <w:color w:val="auto"/>
                <w:lang w:val="en-US" w:eastAsia="zh-CN"/>
              </w:rPr>
            </w:pPr>
            <w:r>
              <w:rPr>
                <w:rFonts w:hint="eastAsia"/>
                <w:color w:val="auto"/>
                <w:lang w:val="en-US" w:eastAsia="zh-CN"/>
              </w:rPr>
              <w:t>/</w:t>
            </w:r>
          </w:p>
        </w:tc>
        <w:tc>
          <w:tcPr>
            <w:tcW w:w="1605" w:type="dxa"/>
            <w:noWrap w:val="0"/>
            <w:vAlign w:val="center"/>
          </w:tcPr>
          <w:p w14:paraId="20F0B421">
            <w:pPr>
              <w:pStyle w:val="24"/>
              <w:bidi w:val="0"/>
              <w:rPr>
                <w:rFonts w:hint="default"/>
                <w:color w:val="auto"/>
                <w:lang w:val="en-US" w:eastAsia="zh-CN"/>
              </w:rPr>
            </w:pPr>
            <w:r>
              <w:rPr>
                <w:rFonts w:hint="eastAsia"/>
                <w:color w:val="auto"/>
                <w:lang w:val="en-US" w:eastAsia="zh-CN"/>
              </w:rPr>
              <w:t>0.3894t/a</w:t>
            </w:r>
          </w:p>
        </w:tc>
        <w:tc>
          <w:tcPr>
            <w:tcW w:w="1561" w:type="dxa"/>
            <w:noWrap w:val="0"/>
            <w:vAlign w:val="center"/>
          </w:tcPr>
          <w:p w14:paraId="653EE194">
            <w:pPr>
              <w:pStyle w:val="24"/>
              <w:bidi w:val="0"/>
              <w:rPr>
                <w:rFonts w:hint="default"/>
                <w:color w:val="auto"/>
                <w:lang w:val="en-US" w:eastAsia="zh-CN"/>
              </w:rPr>
            </w:pPr>
            <w:r>
              <w:rPr>
                <w:color w:val="auto"/>
              </w:rPr>
              <w:t>+</w:t>
            </w:r>
            <w:r>
              <w:rPr>
                <w:rFonts w:hint="eastAsia"/>
                <w:color w:val="auto"/>
                <w:lang w:val="en-US" w:eastAsia="zh-CN"/>
              </w:rPr>
              <w:t>0.3894t/a</w:t>
            </w:r>
          </w:p>
        </w:tc>
      </w:tr>
      <w:tr w14:paraId="35F22A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restart"/>
            <w:noWrap w:val="0"/>
            <w:vAlign w:val="center"/>
          </w:tcPr>
          <w:p w14:paraId="3A325CD3">
            <w:pPr>
              <w:pStyle w:val="24"/>
              <w:bidi w:val="0"/>
              <w:rPr>
                <w:color w:val="auto"/>
              </w:rPr>
            </w:pPr>
            <w:r>
              <w:rPr>
                <w:color w:val="auto"/>
              </w:rPr>
              <w:t>废水</w:t>
            </w:r>
          </w:p>
        </w:tc>
        <w:tc>
          <w:tcPr>
            <w:tcW w:w="1941" w:type="dxa"/>
            <w:noWrap w:val="0"/>
            <w:vAlign w:val="center"/>
          </w:tcPr>
          <w:p w14:paraId="3569BF20">
            <w:pPr>
              <w:pStyle w:val="24"/>
              <w:bidi w:val="0"/>
              <w:rPr>
                <w:rFonts w:hint="eastAsia"/>
                <w:color w:val="auto"/>
                <w:lang w:eastAsia="zh-CN"/>
              </w:rPr>
            </w:pPr>
            <w:r>
              <w:rPr>
                <w:rFonts w:hint="eastAsia"/>
                <w:color w:val="auto"/>
                <w:lang w:eastAsia="zh-CN"/>
              </w:rPr>
              <w:t>废水量</w:t>
            </w:r>
          </w:p>
        </w:tc>
        <w:tc>
          <w:tcPr>
            <w:tcW w:w="1449" w:type="dxa"/>
            <w:noWrap w:val="0"/>
            <w:vAlign w:val="center"/>
          </w:tcPr>
          <w:p w14:paraId="0E03E856">
            <w:pPr>
              <w:pStyle w:val="24"/>
              <w:bidi w:val="0"/>
              <w:rPr>
                <w:rFonts w:hint="eastAsia"/>
                <w:color w:val="auto"/>
                <w:lang w:val="en-US" w:eastAsia="zh-CN"/>
              </w:rPr>
            </w:pPr>
            <w:r>
              <w:rPr>
                <w:rFonts w:hint="eastAsia"/>
                <w:color w:val="auto"/>
                <w:lang w:val="en-US" w:eastAsia="zh-CN"/>
              </w:rPr>
              <w:t>/</w:t>
            </w:r>
          </w:p>
        </w:tc>
        <w:tc>
          <w:tcPr>
            <w:tcW w:w="1276" w:type="dxa"/>
            <w:noWrap w:val="0"/>
            <w:vAlign w:val="center"/>
          </w:tcPr>
          <w:p w14:paraId="41DEAEBE">
            <w:pPr>
              <w:pStyle w:val="24"/>
              <w:bidi w:val="0"/>
              <w:rPr>
                <w:rFonts w:hint="eastAsia"/>
                <w:color w:val="auto"/>
                <w:lang w:val="en-US" w:eastAsia="zh-CN"/>
              </w:rPr>
            </w:pPr>
            <w:r>
              <w:rPr>
                <w:rFonts w:hint="eastAsia"/>
                <w:color w:val="auto"/>
                <w:lang w:val="en-US" w:eastAsia="zh-CN"/>
              </w:rPr>
              <w:t>/</w:t>
            </w:r>
          </w:p>
        </w:tc>
        <w:tc>
          <w:tcPr>
            <w:tcW w:w="1701" w:type="dxa"/>
            <w:noWrap w:val="0"/>
            <w:vAlign w:val="center"/>
          </w:tcPr>
          <w:p w14:paraId="59231E59">
            <w:pPr>
              <w:pStyle w:val="24"/>
              <w:bidi w:val="0"/>
              <w:rPr>
                <w:rFonts w:hint="eastAsia"/>
                <w:color w:val="auto"/>
                <w:lang w:val="en-US" w:eastAsia="zh-CN"/>
              </w:rPr>
            </w:pPr>
            <w:r>
              <w:rPr>
                <w:rFonts w:hint="eastAsia"/>
                <w:color w:val="auto"/>
                <w:lang w:val="en-US" w:eastAsia="zh-CN"/>
              </w:rPr>
              <w:t>/</w:t>
            </w:r>
          </w:p>
        </w:tc>
        <w:tc>
          <w:tcPr>
            <w:tcW w:w="1559" w:type="dxa"/>
            <w:noWrap w:val="0"/>
            <w:vAlign w:val="center"/>
          </w:tcPr>
          <w:p w14:paraId="6773381F">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0t/a</w:t>
            </w:r>
          </w:p>
        </w:tc>
        <w:tc>
          <w:tcPr>
            <w:tcW w:w="1380" w:type="dxa"/>
            <w:noWrap w:val="0"/>
            <w:vAlign w:val="center"/>
          </w:tcPr>
          <w:p w14:paraId="44DA7D08">
            <w:pPr>
              <w:pStyle w:val="24"/>
              <w:bidi w:val="0"/>
              <w:ind w:firstLine="0" w:firstLineChars="0"/>
              <w:rPr>
                <w:rFonts w:hint="eastAsia"/>
                <w:color w:val="auto"/>
                <w:lang w:val="en-US" w:eastAsia="zh-CN"/>
              </w:rPr>
            </w:pPr>
            <w:r>
              <w:rPr>
                <w:rFonts w:hint="eastAsia"/>
                <w:color w:val="auto"/>
                <w:lang w:val="en-US" w:eastAsia="zh-CN"/>
              </w:rPr>
              <w:t>/</w:t>
            </w:r>
          </w:p>
        </w:tc>
        <w:tc>
          <w:tcPr>
            <w:tcW w:w="1605" w:type="dxa"/>
            <w:noWrap w:val="0"/>
            <w:vAlign w:val="center"/>
          </w:tcPr>
          <w:p w14:paraId="58B18CC2">
            <w:pPr>
              <w:pStyle w:val="24"/>
              <w:bidi w:val="0"/>
              <w:ind w:firstLine="0" w:firstLineChars="0"/>
              <w:rPr>
                <w:rFonts w:hint="eastAsia"/>
                <w:color w:val="auto"/>
                <w:lang w:val="en-US" w:eastAsia="zh-CN"/>
              </w:rPr>
            </w:pPr>
            <w:r>
              <w:rPr>
                <w:rFonts w:hint="eastAsia" w:ascii="Times New Roman" w:hAnsi="Times New Roman" w:eastAsia="宋体" w:cs="Times New Roman"/>
                <w:color w:val="auto"/>
                <w:lang w:val="en-US" w:eastAsia="zh-CN"/>
              </w:rPr>
              <w:t>0t/a</w:t>
            </w:r>
          </w:p>
        </w:tc>
        <w:tc>
          <w:tcPr>
            <w:tcW w:w="1561" w:type="dxa"/>
            <w:noWrap w:val="0"/>
            <w:vAlign w:val="center"/>
          </w:tcPr>
          <w:p w14:paraId="79308687">
            <w:pPr>
              <w:pStyle w:val="24"/>
              <w:bidi w:val="0"/>
              <w:rPr>
                <w:color w:val="auto"/>
              </w:rPr>
            </w:pPr>
            <w:r>
              <w:rPr>
                <w:rFonts w:hint="eastAsia" w:ascii="Times New Roman" w:hAnsi="Times New Roman" w:eastAsia="宋体" w:cs="Times New Roman"/>
                <w:color w:val="auto"/>
                <w:lang w:val="en-US" w:eastAsia="zh-CN"/>
              </w:rPr>
              <w:t>0</w:t>
            </w:r>
          </w:p>
        </w:tc>
      </w:tr>
      <w:tr w14:paraId="31B773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48A3823D">
            <w:pPr>
              <w:pStyle w:val="24"/>
              <w:bidi w:val="0"/>
              <w:rPr>
                <w:color w:val="auto"/>
              </w:rPr>
            </w:pPr>
          </w:p>
        </w:tc>
        <w:tc>
          <w:tcPr>
            <w:tcW w:w="1941" w:type="dxa"/>
            <w:noWrap w:val="0"/>
            <w:vAlign w:val="center"/>
          </w:tcPr>
          <w:p w14:paraId="06B6270A">
            <w:pPr>
              <w:pStyle w:val="24"/>
              <w:bidi w:val="0"/>
              <w:rPr>
                <w:color w:val="auto"/>
              </w:rPr>
            </w:pPr>
            <w:r>
              <w:rPr>
                <w:color w:val="auto"/>
              </w:rPr>
              <w:t>COD</w:t>
            </w:r>
          </w:p>
        </w:tc>
        <w:tc>
          <w:tcPr>
            <w:tcW w:w="1449" w:type="dxa"/>
            <w:noWrap w:val="0"/>
            <w:vAlign w:val="center"/>
          </w:tcPr>
          <w:p w14:paraId="0361CADA">
            <w:pPr>
              <w:pStyle w:val="24"/>
              <w:bidi w:val="0"/>
              <w:rPr>
                <w:color w:val="auto"/>
              </w:rPr>
            </w:pPr>
            <w:r>
              <w:rPr>
                <w:rFonts w:hint="eastAsia"/>
                <w:color w:val="auto"/>
                <w:lang w:val="en-US" w:eastAsia="zh-CN"/>
              </w:rPr>
              <w:t>/</w:t>
            </w:r>
          </w:p>
        </w:tc>
        <w:tc>
          <w:tcPr>
            <w:tcW w:w="1276" w:type="dxa"/>
            <w:noWrap w:val="0"/>
            <w:vAlign w:val="center"/>
          </w:tcPr>
          <w:p w14:paraId="66A3A05F">
            <w:pPr>
              <w:pStyle w:val="24"/>
              <w:bidi w:val="0"/>
              <w:rPr>
                <w:color w:val="auto"/>
              </w:rPr>
            </w:pPr>
            <w:r>
              <w:rPr>
                <w:rFonts w:hint="eastAsia"/>
                <w:color w:val="auto"/>
                <w:lang w:val="en-US" w:eastAsia="zh-CN"/>
              </w:rPr>
              <w:t>/</w:t>
            </w:r>
          </w:p>
        </w:tc>
        <w:tc>
          <w:tcPr>
            <w:tcW w:w="1701" w:type="dxa"/>
            <w:noWrap w:val="0"/>
            <w:vAlign w:val="center"/>
          </w:tcPr>
          <w:p w14:paraId="241BFC8E">
            <w:pPr>
              <w:pStyle w:val="24"/>
              <w:bidi w:val="0"/>
              <w:rPr>
                <w:color w:val="auto"/>
              </w:rPr>
            </w:pPr>
            <w:r>
              <w:rPr>
                <w:rFonts w:hint="eastAsia"/>
                <w:color w:val="auto"/>
                <w:lang w:val="en-US" w:eastAsia="zh-CN"/>
              </w:rPr>
              <w:t>/</w:t>
            </w:r>
          </w:p>
        </w:tc>
        <w:tc>
          <w:tcPr>
            <w:tcW w:w="1559" w:type="dxa"/>
            <w:noWrap w:val="0"/>
            <w:vAlign w:val="center"/>
          </w:tcPr>
          <w:p w14:paraId="293182F5">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0t/a</w:t>
            </w:r>
          </w:p>
        </w:tc>
        <w:tc>
          <w:tcPr>
            <w:tcW w:w="1380" w:type="dxa"/>
            <w:noWrap w:val="0"/>
            <w:vAlign w:val="center"/>
          </w:tcPr>
          <w:p w14:paraId="7B59D4C3">
            <w:pPr>
              <w:pStyle w:val="24"/>
              <w:bidi w:val="0"/>
              <w:ind w:firstLine="0" w:firstLineChars="0"/>
              <w:rPr>
                <w:color w:val="auto"/>
              </w:rPr>
            </w:pPr>
            <w:r>
              <w:rPr>
                <w:rFonts w:hint="eastAsia"/>
                <w:color w:val="auto"/>
                <w:lang w:val="en-US" w:eastAsia="zh-CN"/>
              </w:rPr>
              <w:t>/</w:t>
            </w:r>
          </w:p>
        </w:tc>
        <w:tc>
          <w:tcPr>
            <w:tcW w:w="1605" w:type="dxa"/>
            <w:noWrap w:val="0"/>
            <w:vAlign w:val="center"/>
          </w:tcPr>
          <w:p w14:paraId="2290282C">
            <w:pPr>
              <w:pStyle w:val="24"/>
              <w:bidi w:val="0"/>
              <w:ind w:firstLine="0" w:firstLineChars="0"/>
              <w:rPr>
                <w:color w:val="auto"/>
              </w:rPr>
            </w:pPr>
            <w:r>
              <w:rPr>
                <w:rFonts w:hint="eastAsia" w:ascii="Times New Roman" w:hAnsi="Times New Roman" w:eastAsia="宋体" w:cs="Times New Roman"/>
                <w:color w:val="auto"/>
                <w:lang w:val="en-US" w:eastAsia="zh-CN"/>
              </w:rPr>
              <w:t>0t/a</w:t>
            </w:r>
          </w:p>
        </w:tc>
        <w:tc>
          <w:tcPr>
            <w:tcW w:w="1561" w:type="dxa"/>
            <w:noWrap w:val="0"/>
            <w:vAlign w:val="center"/>
          </w:tcPr>
          <w:p w14:paraId="582DCCEA">
            <w:pPr>
              <w:pStyle w:val="24"/>
              <w:bidi w:val="0"/>
              <w:rPr>
                <w:color w:val="auto"/>
              </w:rPr>
            </w:pPr>
            <w:r>
              <w:rPr>
                <w:rFonts w:hint="eastAsia" w:ascii="Times New Roman" w:hAnsi="Times New Roman" w:eastAsia="宋体" w:cs="Times New Roman"/>
                <w:color w:val="auto"/>
                <w:lang w:val="en-US" w:eastAsia="zh-CN"/>
              </w:rPr>
              <w:t>0</w:t>
            </w:r>
          </w:p>
        </w:tc>
      </w:tr>
      <w:tr w14:paraId="1A9AB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5A1A4E6C">
            <w:pPr>
              <w:pStyle w:val="24"/>
              <w:bidi w:val="0"/>
              <w:rPr>
                <w:color w:val="auto"/>
              </w:rPr>
            </w:pPr>
          </w:p>
        </w:tc>
        <w:tc>
          <w:tcPr>
            <w:tcW w:w="1941" w:type="dxa"/>
            <w:noWrap w:val="0"/>
            <w:vAlign w:val="center"/>
          </w:tcPr>
          <w:p w14:paraId="47768216">
            <w:pPr>
              <w:pStyle w:val="24"/>
              <w:bidi w:val="0"/>
              <w:rPr>
                <w:color w:val="auto"/>
              </w:rPr>
            </w:pPr>
            <w:r>
              <w:rPr>
                <w:color w:val="auto"/>
              </w:rPr>
              <w:t>BOD</w:t>
            </w:r>
            <w:r>
              <w:rPr>
                <w:color w:val="auto"/>
                <w:vertAlign w:val="subscript"/>
              </w:rPr>
              <w:t>5</w:t>
            </w:r>
          </w:p>
        </w:tc>
        <w:tc>
          <w:tcPr>
            <w:tcW w:w="1449" w:type="dxa"/>
            <w:noWrap w:val="0"/>
            <w:vAlign w:val="center"/>
          </w:tcPr>
          <w:p w14:paraId="770C4836">
            <w:pPr>
              <w:pStyle w:val="24"/>
              <w:bidi w:val="0"/>
              <w:rPr>
                <w:color w:val="auto"/>
              </w:rPr>
            </w:pPr>
            <w:r>
              <w:rPr>
                <w:rFonts w:hint="eastAsia"/>
                <w:color w:val="auto"/>
                <w:lang w:val="en-US" w:eastAsia="zh-CN"/>
              </w:rPr>
              <w:t>/</w:t>
            </w:r>
          </w:p>
        </w:tc>
        <w:tc>
          <w:tcPr>
            <w:tcW w:w="1276" w:type="dxa"/>
            <w:noWrap w:val="0"/>
            <w:vAlign w:val="center"/>
          </w:tcPr>
          <w:p w14:paraId="78FDF84F">
            <w:pPr>
              <w:pStyle w:val="24"/>
              <w:bidi w:val="0"/>
              <w:rPr>
                <w:color w:val="auto"/>
              </w:rPr>
            </w:pPr>
            <w:r>
              <w:rPr>
                <w:rFonts w:hint="eastAsia"/>
                <w:color w:val="auto"/>
                <w:lang w:val="en-US" w:eastAsia="zh-CN"/>
              </w:rPr>
              <w:t>/</w:t>
            </w:r>
          </w:p>
        </w:tc>
        <w:tc>
          <w:tcPr>
            <w:tcW w:w="1701" w:type="dxa"/>
            <w:noWrap w:val="0"/>
            <w:vAlign w:val="center"/>
          </w:tcPr>
          <w:p w14:paraId="702351A7">
            <w:pPr>
              <w:pStyle w:val="24"/>
              <w:bidi w:val="0"/>
              <w:rPr>
                <w:color w:val="auto"/>
              </w:rPr>
            </w:pPr>
            <w:r>
              <w:rPr>
                <w:rFonts w:hint="eastAsia"/>
                <w:color w:val="auto"/>
                <w:lang w:val="en-US" w:eastAsia="zh-CN"/>
              </w:rPr>
              <w:t>/</w:t>
            </w:r>
          </w:p>
        </w:tc>
        <w:tc>
          <w:tcPr>
            <w:tcW w:w="1559" w:type="dxa"/>
            <w:noWrap w:val="0"/>
            <w:vAlign w:val="center"/>
          </w:tcPr>
          <w:p w14:paraId="46F061F1">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0t/a</w:t>
            </w:r>
          </w:p>
        </w:tc>
        <w:tc>
          <w:tcPr>
            <w:tcW w:w="1380" w:type="dxa"/>
            <w:noWrap w:val="0"/>
            <w:vAlign w:val="center"/>
          </w:tcPr>
          <w:p w14:paraId="4E0800AB">
            <w:pPr>
              <w:pStyle w:val="24"/>
              <w:bidi w:val="0"/>
              <w:ind w:firstLine="0" w:firstLineChars="0"/>
              <w:rPr>
                <w:color w:val="auto"/>
              </w:rPr>
            </w:pPr>
            <w:r>
              <w:rPr>
                <w:rFonts w:hint="eastAsia"/>
                <w:color w:val="auto"/>
                <w:lang w:val="en-US" w:eastAsia="zh-CN"/>
              </w:rPr>
              <w:t>/</w:t>
            </w:r>
          </w:p>
        </w:tc>
        <w:tc>
          <w:tcPr>
            <w:tcW w:w="1605" w:type="dxa"/>
            <w:noWrap w:val="0"/>
            <w:vAlign w:val="center"/>
          </w:tcPr>
          <w:p w14:paraId="2F5B5117">
            <w:pPr>
              <w:pStyle w:val="24"/>
              <w:bidi w:val="0"/>
              <w:ind w:firstLine="0" w:firstLineChars="0"/>
              <w:rPr>
                <w:color w:val="auto"/>
              </w:rPr>
            </w:pPr>
            <w:r>
              <w:rPr>
                <w:rFonts w:hint="eastAsia" w:ascii="Times New Roman" w:hAnsi="Times New Roman" w:eastAsia="宋体" w:cs="Times New Roman"/>
                <w:color w:val="auto"/>
                <w:lang w:val="en-US" w:eastAsia="zh-CN"/>
              </w:rPr>
              <w:t>0t/a</w:t>
            </w:r>
          </w:p>
        </w:tc>
        <w:tc>
          <w:tcPr>
            <w:tcW w:w="1561" w:type="dxa"/>
            <w:noWrap w:val="0"/>
            <w:vAlign w:val="center"/>
          </w:tcPr>
          <w:p w14:paraId="4D369ED6">
            <w:pPr>
              <w:pStyle w:val="24"/>
              <w:bidi w:val="0"/>
              <w:rPr>
                <w:color w:val="auto"/>
              </w:rPr>
            </w:pPr>
            <w:r>
              <w:rPr>
                <w:rFonts w:hint="eastAsia" w:ascii="Times New Roman" w:hAnsi="Times New Roman" w:eastAsia="宋体" w:cs="Times New Roman"/>
                <w:color w:val="auto"/>
                <w:lang w:val="en-US" w:eastAsia="zh-CN"/>
              </w:rPr>
              <w:t>0</w:t>
            </w:r>
          </w:p>
        </w:tc>
      </w:tr>
      <w:tr w14:paraId="0FD967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7460012E">
            <w:pPr>
              <w:pStyle w:val="24"/>
              <w:bidi w:val="0"/>
              <w:rPr>
                <w:color w:val="auto"/>
              </w:rPr>
            </w:pPr>
          </w:p>
        </w:tc>
        <w:tc>
          <w:tcPr>
            <w:tcW w:w="1941" w:type="dxa"/>
            <w:noWrap w:val="0"/>
            <w:vAlign w:val="center"/>
          </w:tcPr>
          <w:p w14:paraId="1F6D72A7">
            <w:pPr>
              <w:pStyle w:val="24"/>
              <w:bidi w:val="0"/>
              <w:rPr>
                <w:color w:val="auto"/>
              </w:rPr>
            </w:pPr>
            <w:r>
              <w:rPr>
                <w:color w:val="auto"/>
              </w:rPr>
              <w:t>SS</w:t>
            </w:r>
          </w:p>
        </w:tc>
        <w:tc>
          <w:tcPr>
            <w:tcW w:w="1449" w:type="dxa"/>
            <w:noWrap w:val="0"/>
            <w:vAlign w:val="center"/>
          </w:tcPr>
          <w:p w14:paraId="7AC3D2E4">
            <w:pPr>
              <w:pStyle w:val="24"/>
              <w:bidi w:val="0"/>
              <w:rPr>
                <w:color w:val="auto"/>
              </w:rPr>
            </w:pPr>
            <w:r>
              <w:rPr>
                <w:rFonts w:hint="eastAsia"/>
                <w:color w:val="auto"/>
                <w:lang w:val="en-US" w:eastAsia="zh-CN"/>
              </w:rPr>
              <w:t>/</w:t>
            </w:r>
          </w:p>
        </w:tc>
        <w:tc>
          <w:tcPr>
            <w:tcW w:w="1276" w:type="dxa"/>
            <w:noWrap w:val="0"/>
            <w:vAlign w:val="center"/>
          </w:tcPr>
          <w:p w14:paraId="13256202">
            <w:pPr>
              <w:pStyle w:val="24"/>
              <w:bidi w:val="0"/>
              <w:rPr>
                <w:color w:val="auto"/>
              </w:rPr>
            </w:pPr>
            <w:r>
              <w:rPr>
                <w:rFonts w:hint="eastAsia"/>
                <w:color w:val="auto"/>
                <w:lang w:val="en-US" w:eastAsia="zh-CN"/>
              </w:rPr>
              <w:t>/</w:t>
            </w:r>
          </w:p>
        </w:tc>
        <w:tc>
          <w:tcPr>
            <w:tcW w:w="1701" w:type="dxa"/>
            <w:noWrap w:val="0"/>
            <w:vAlign w:val="center"/>
          </w:tcPr>
          <w:p w14:paraId="17CED44C">
            <w:pPr>
              <w:pStyle w:val="24"/>
              <w:bidi w:val="0"/>
              <w:rPr>
                <w:color w:val="auto"/>
              </w:rPr>
            </w:pPr>
            <w:r>
              <w:rPr>
                <w:rFonts w:hint="eastAsia"/>
                <w:color w:val="auto"/>
                <w:lang w:val="en-US" w:eastAsia="zh-CN"/>
              </w:rPr>
              <w:t>/</w:t>
            </w:r>
          </w:p>
        </w:tc>
        <w:tc>
          <w:tcPr>
            <w:tcW w:w="1559" w:type="dxa"/>
            <w:noWrap w:val="0"/>
            <w:vAlign w:val="center"/>
          </w:tcPr>
          <w:p w14:paraId="1CA4B1B6">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0t/a</w:t>
            </w:r>
          </w:p>
        </w:tc>
        <w:tc>
          <w:tcPr>
            <w:tcW w:w="1380" w:type="dxa"/>
            <w:noWrap w:val="0"/>
            <w:vAlign w:val="center"/>
          </w:tcPr>
          <w:p w14:paraId="6C6BE54A">
            <w:pPr>
              <w:pStyle w:val="24"/>
              <w:bidi w:val="0"/>
              <w:ind w:firstLine="0" w:firstLineChars="0"/>
              <w:rPr>
                <w:color w:val="auto"/>
              </w:rPr>
            </w:pPr>
            <w:r>
              <w:rPr>
                <w:rFonts w:hint="eastAsia"/>
                <w:color w:val="auto"/>
                <w:lang w:val="en-US" w:eastAsia="zh-CN"/>
              </w:rPr>
              <w:t>/</w:t>
            </w:r>
          </w:p>
        </w:tc>
        <w:tc>
          <w:tcPr>
            <w:tcW w:w="1605" w:type="dxa"/>
            <w:noWrap w:val="0"/>
            <w:vAlign w:val="center"/>
          </w:tcPr>
          <w:p w14:paraId="66F65D1C">
            <w:pPr>
              <w:pStyle w:val="24"/>
              <w:bidi w:val="0"/>
              <w:ind w:firstLine="0" w:firstLineChars="0"/>
              <w:rPr>
                <w:rFonts w:hint="default"/>
                <w:color w:val="auto"/>
                <w:lang w:val="en-US"/>
              </w:rPr>
            </w:pPr>
            <w:r>
              <w:rPr>
                <w:rFonts w:hint="eastAsia" w:ascii="Times New Roman" w:hAnsi="Times New Roman" w:eastAsia="宋体" w:cs="Times New Roman"/>
                <w:color w:val="auto"/>
                <w:lang w:val="en-US" w:eastAsia="zh-CN"/>
              </w:rPr>
              <w:t>0t/a</w:t>
            </w:r>
          </w:p>
        </w:tc>
        <w:tc>
          <w:tcPr>
            <w:tcW w:w="1561" w:type="dxa"/>
            <w:noWrap w:val="0"/>
            <w:vAlign w:val="center"/>
          </w:tcPr>
          <w:p w14:paraId="5C466EAE">
            <w:pPr>
              <w:pStyle w:val="24"/>
              <w:bidi w:val="0"/>
              <w:rPr>
                <w:rFonts w:hint="default"/>
                <w:b/>
                <w:bCs/>
                <w:color w:val="auto"/>
                <w:lang w:val="en-US"/>
              </w:rPr>
            </w:pPr>
            <w:r>
              <w:rPr>
                <w:rFonts w:hint="eastAsia" w:ascii="Times New Roman" w:hAnsi="Times New Roman" w:eastAsia="宋体" w:cs="Times New Roman"/>
                <w:color w:val="auto"/>
                <w:lang w:val="en-US" w:eastAsia="zh-CN"/>
              </w:rPr>
              <w:t>0</w:t>
            </w:r>
          </w:p>
        </w:tc>
      </w:tr>
      <w:tr w14:paraId="64F33F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718B703C">
            <w:pPr>
              <w:pStyle w:val="24"/>
              <w:bidi w:val="0"/>
              <w:rPr>
                <w:color w:val="auto"/>
              </w:rPr>
            </w:pPr>
          </w:p>
        </w:tc>
        <w:tc>
          <w:tcPr>
            <w:tcW w:w="1941" w:type="dxa"/>
            <w:noWrap w:val="0"/>
            <w:vAlign w:val="center"/>
          </w:tcPr>
          <w:p w14:paraId="66B9D137">
            <w:pPr>
              <w:pStyle w:val="24"/>
              <w:bidi w:val="0"/>
              <w:rPr>
                <w:color w:val="auto"/>
              </w:rPr>
            </w:pPr>
            <w:r>
              <w:rPr>
                <w:color w:val="auto"/>
              </w:rPr>
              <w:t>NH</w:t>
            </w:r>
            <w:r>
              <w:rPr>
                <w:color w:val="auto"/>
                <w:vertAlign w:val="subscript"/>
              </w:rPr>
              <w:t>3</w:t>
            </w:r>
            <w:r>
              <w:rPr>
                <w:color w:val="auto"/>
              </w:rPr>
              <w:t>-N</w:t>
            </w:r>
          </w:p>
        </w:tc>
        <w:tc>
          <w:tcPr>
            <w:tcW w:w="1449" w:type="dxa"/>
            <w:noWrap w:val="0"/>
            <w:vAlign w:val="center"/>
          </w:tcPr>
          <w:p w14:paraId="093482CF">
            <w:pPr>
              <w:pStyle w:val="24"/>
              <w:bidi w:val="0"/>
              <w:rPr>
                <w:color w:val="auto"/>
              </w:rPr>
            </w:pPr>
            <w:r>
              <w:rPr>
                <w:rFonts w:hint="eastAsia"/>
                <w:color w:val="auto"/>
                <w:lang w:val="en-US" w:eastAsia="zh-CN"/>
              </w:rPr>
              <w:t>/</w:t>
            </w:r>
          </w:p>
        </w:tc>
        <w:tc>
          <w:tcPr>
            <w:tcW w:w="1276" w:type="dxa"/>
            <w:noWrap w:val="0"/>
            <w:vAlign w:val="center"/>
          </w:tcPr>
          <w:p w14:paraId="334CDD5C">
            <w:pPr>
              <w:pStyle w:val="24"/>
              <w:bidi w:val="0"/>
              <w:rPr>
                <w:color w:val="auto"/>
              </w:rPr>
            </w:pPr>
            <w:r>
              <w:rPr>
                <w:rFonts w:hint="eastAsia"/>
                <w:color w:val="auto"/>
                <w:lang w:val="en-US" w:eastAsia="zh-CN"/>
              </w:rPr>
              <w:t>/</w:t>
            </w:r>
          </w:p>
        </w:tc>
        <w:tc>
          <w:tcPr>
            <w:tcW w:w="1701" w:type="dxa"/>
            <w:noWrap w:val="0"/>
            <w:vAlign w:val="center"/>
          </w:tcPr>
          <w:p w14:paraId="6AC18B9C">
            <w:pPr>
              <w:pStyle w:val="24"/>
              <w:bidi w:val="0"/>
              <w:rPr>
                <w:color w:val="auto"/>
              </w:rPr>
            </w:pPr>
            <w:r>
              <w:rPr>
                <w:rFonts w:hint="eastAsia"/>
                <w:color w:val="auto"/>
                <w:lang w:val="en-US" w:eastAsia="zh-CN"/>
              </w:rPr>
              <w:t>/</w:t>
            </w:r>
          </w:p>
        </w:tc>
        <w:tc>
          <w:tcPr>
            <w:tcW w:w="1559" w:type="dxa"/>
            <w:noWrap w:val="0"/>
            <w:vAlign w:val="center"/>
          </w:tcPr>
          <w:p w14:paraId="2316F461">
            <w:pPr>
              <w:pStyle w:val="24"/>
              <w:bidi w:val="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0t/a</w:t>
            </w:r>
          </w:p>
        </w:tc>
        <w:tc>
          <w:tcPr>
            <w:tcW w:w="1380" w:type="dxa"/>
            <w:noWrap w:val="0"/>
            <w:vAlign w:val="center"/>
          </w:tcPr>
          <w:p w14:paraId="146C3FF2">
            <w:pPr>
              <w:pStyle w:val="24"/>
              <w:bidi w:val="0"/>
              <w:ind w:firstLine="0" w:firstLineChars="0"/>
              <w:rPr>
                <w:color w:val="auto"/>
              </w:rPr>
            </w:pPr>
            <w:r>
              <w:rPr>
                <w:rFonts w:hint="eastAsia"/>
                <w:color w:val="auto"/>
                <w:lang w:val="en-US" w:eastAsia="zh-CN"/>
              </w:rPr>
              <w:t>/</w:t>
            </w:r>
          </w:p>
        </w:tc>
        <w:tc>
          <w:tcPr>
            <w:tcW w:w="1605" w:type="dxa"/>
            <w:noWrap w:val="0"/>
            <w:vAlign w:val="center"/>
          </w:tcPr>
          <w:p w14:paraId="3EB82DCC">
            <w:pPr>
              <w:pStyle w:val="24"/>
              <w:bidi w:val="0"/>
              <w:ind w:firstLine="0" w:firstLineChars="0"/>
              <w:rPr>
                <w:color w:val="auto"/>
              </w:rPr>
            </w:pPr>
            <w:r>
              <w:rPr>
                <w:rFonts w:hint="eastAsia" w:ascii="Times New Roman" w:hAnsi="Times New Roman" w:eastAsia="宋体" w:cs="Times New Roman"/>
                <w:color w:val="auto"/>
                <w:lang w:val="en-US" w:eastAsia="zh-CN"/>
              </w:rPr>
              <w:t>0t/a</w:t>
            </w:r>
          </w:p>
        </w:tc>
        <w:tc>
          <w:tcPr>
            <w:tcW w:w="1561" w:type="dxa"/>
            <w:noWrap w:val="0"/>
            <w:vAlign w:val="center"/>
          </w:tcPr>
          <w:p w14:paraId="06F9AA5C">
            <w:pPr>
              <w:pStyle w:val="24"/>
              <w:bidi w:val="0"/>
              <w:rPr>
                <w:color w:val="auto"/>
              </w:rPr>
            </w:pPr>
            <w:r>
              <w:rPr>
                <w:rFonts w:hint="eastAsia" w:ascii="Times New Roman" w:hAnsi="Times New Roman" w:eastAsia="宋体" w:cs="Times New Roman"/>
                <w:color w:val="auto"/>
                <w:lang w:val="en-US" w:eastAsia="zh-CN"/>
              </w:rPr>
              <w:t>0</w:t>
            </w:r>
          </w:p>
        </w:tc>
      </w:tr>
      <w:tr w14:paraId="0BD0C9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restart"/>
            <w:noWrap w:val="0"/>
            <w:vAlign w:val="center"/>
          </w:tcPr>
          <w:p w14:paraId="727EC321">
            <w:pPr>
              <w:pStyle w:val="24"/>
              <w:bidi w:val="0"/>
              <w:rPr>
                <w:color w:val="auto"/>
              </w:rPr>
            </w:pPr>
            <w:r>
              <w:rPr>
                <w:color w:val="auto"/>
              </w:rPr>
              <w:t>一般工业固体废物</w:t>
            </w:r>
          </w:p>
        </w:tc>
        <w:tc>
          <w:tcPr>
            <w:tcW w:w="1941" w:type="dxa"/>
            <w:noWrap w:val="0"/>
            <w:vAlign w:val="center"/>
          </w:tcPr>
          <w:p w14:paraId="1FE3E078">
            <w:pPr>
              <w:pStyle w:val="24"/>
              <w:bidi w:val="0"/>
              <w:ind w:firstLine="0" w:firstLineChars="0"/>
              <w:rPr>
                <w:rFonts w:hint="eastAsia"/>
                <w:color w:val="auto"/>
                <w:lang w:val="zh-CN"/>
              </w:rPr>
            </w:pPr>
            <w:r>
              <w:rPr>
                <w:rFonts w:hint="eastAsia"/>
                <w:color w:val="auto"/>
                <w:lang w:val="en-US" w:eastAsia="zh-CN"/>
              </w:rPr>
              <w:t>废包装材料</w:t>
            </w:r>
          </w:p>
        </w:tc>
        <w:tc>
          <w:tcPr>
            <w:tcW w:w="1449" w:type="dxa"/>
            <w:noWrap w:val="0"/>
            <w:vAlign w:val="center"/>
          </w:tcPr>
          <w:p w14:paraId="5C62AEA6">
            <w:pPr>
              <w:pStyle w:val="24"/>
              <w:bidi w:val="0"/>
              <w:rPr>
                <w:color w:val="auto"/>
              </w:rPr>
            </w:pPr>
            <w:r>
              <w:rPr>
                <w:rFonts w:hint="eastAsia"/>
                <w:color w:val="auto"/>
                <w:lang w:val="en-US" w:eastAsia="zh-CN"/>
              </w:rPr>
              <w:t>/</w:t>
            </w:r>
          </w:p>
        </w:tc>
        <w:tc>
          <w:tcPr>
            <w:tcW w:w="1276" w:type="dxa"/>
            <w:noWrap w:val="0"/>
            <w:vAlign w:val="center"/>
          </w:tcPr>
          <w:p w14:paraId="10AA9AB0">
            <w:pPr>
              <w:pStyle w:val="24"/>
              <w:bidi w:val="0"/>
              <w:rPr>
                <w:color w:val="auto"/>
              </w:rPr>
            </w:pPr>
            <w:r>
              <w:rPr>
                <w:rFonts w:hint="eastAsia"/>
                <w:color w:val="auto"/>
                <w:lang w:val="en-US" w:eastAsia="zh-CN"/>
              </w:rPr>
              <w:t>/</w:t>
            </w:r>
          </w:p>
        </w:tc>
        <w:tc>
          <w:tcPr>
            <w:tcW w:w="1701" w:type="dxa"/>
            <w:noWrap w:val="0"/>
            <w:vAlign w:val="center"/>
          </w:tcPr>
          <w:p w14:paraId="37A369B5">
            <w:pPr>
              <w:pStyle w:val="24"/>
              <w:bidi w:val="0"/>
              <w:rPr>
                <w:color w:val="auto"/>
              </w:rPr>
            </w:pPr>
            <w:r>
              <w:rPr>
                <w:rFonts w:hint="eastAsia"/>
                <w:color w:val="auto"/>
                <w:lang w:val="en-US" w:eastAsia="zh-CN"/>
              </w:rPr>
              <w:t>/</w:t>
            </w:r>
          </w:p>
        </w:tc>
        <w:tc>
          <w:tcPr>
            <w:tcW w:w="1559" w:type="dxa"/>
            <w:noWrap w:val="0"/>
            <w:vAlign w:val="center"/>
          </w:tcPr>
          <w:p w14:paraId="21C9BD29">
            <w:pPr>
              <w:pStyle w:val="24"/>
              <w:bidi w:val="0"/>
              <w:ind w:firstLine="0" w:firstLineChars="0"/>
              <w:rPr>
                <w:rFonts w:hint="eastAsia"/>
                <w:color w:val="auto"/>
                <w:lang w:eastAsia="zh-CN"/>
              </w:rPr>
            </w:pPr>
            <w:r>
              <w:rPr>
                <w:rFonts w:hint="eastAsia"/>
                <w:color w:val="auto"/>
                <w:lang w:val="en-US" w:eastAsia="zh-CN"/>
              </w:rPr>
              <w:t>0.1</w:t>
            </w:r>
            <w:r>
              <w:rPr>
                <w:rFonts w:hint="eastAsia" w:ascii="Times New Roman" w:hAnsi="Times New Roman" w:eastAsia="宋体" w:cs="Times New Roman"/>
                <w:color w:val="auto"/>
                <w:lang w:val="en-US" w:eastAsia="zh-CN"/>
              </w:rPr>
              <w:t>t/a</w:t>
            </w:r>
          </w:p>
        </w:tc>
        <w:tc>
          <w:tcPr>
            <w:tcW w:w="1380" w:type="dxa"/>
            <w:noWrap w:val="0"/>
            <w:vAlign w:val="center"/>
          </w:tcPr>
          <w:p w14:paraId="4384DE6E">
            <w:pPr>
              <w:pStyle w:val="24"/>
              <w:bidi w:val="0"/>
              <w:rPr>
                <w:color w:val="auto"/>
              </w:rPr>
            </w:pPr>
            <w:r>
              <w:rPr>
                <w:rFonts w:hint="eastAsia"/>
                <w:color w:val="auto"/>
                <w:lang w:val="en-US" w:eastAsia="zh-CN"/>
              </w:rPr>
              <w:t>/</w:t>
            </w:r>
          </w:p>
        </w:tc>
        <w:tc>
          <w:tcPr>
            <w:tcW w:w="1605" w:type="dxa"/>
            <w:noWrap w:val="0"/>
            <w:vAlign w:val="center"/>
          </w:tcPr>
          <w:p w14:paraId="65177F76">
            <w:pPr>
              <w:pStyle w:val="24"/>
              <w:bidi w:val="0"/>
              <w:rPr>
                <w:rFonts w:hint="eastAsia"/>
                <w:color w:val="auto"/>
                <w:lang w:eastAsia="zh-CN"/>
              </w:rPr>
            </w:pPr>
            <w:r>
              <w:rPr>
                <w:rFonts w:hint="eastAsia"/>
                <w:color w:val="auto"/>
                <w:lang w:val="en-US" w:eastAsia="zh-CN"/>
              </w:rPr>
              <w:t>0.1t/a</w:t>
            </w:r>
          </w:p>
        </w:tc>
        <w:tc>
          <w:tcPr>
            <w:tcW w:w="1561" w:type="dxa"/>
            <w:noWrap w:val="0"/>
            <w:vAlign w:val="center"/>
          </w:tcPr>
          <w:p w14:paraId="3A119609">
            <w:pPr>
              <w:pStyle w:val="24"/>
              <w:bidi w:val="0"/>
              <w:rPr>
                <w:rFonts w:hint="default"/>
                <w:b/>
                <w:bCs/>
                <w:color w:val="auto"/>
                <w:lang w:val="en-US" w:eastAsia="zh-CN"/>
              </w:rPr>
            </w:pPr>
            <w:r>
              <w:rPr>
                <w:color w:val="auto"/>
              </w:rPr>
              <w:t>+</w:t>
            </w:r>
            <w:r>
              <w:rPr>
                <w:rFonts w:hint="eastAsia"/>
                <w:color w:val="auto"/>
              </w:rPr>
              <w:t>0</w:t>
            </w:r>
            <w:r>
              <w:rPr>
                <w:rFonts w:hint="eastAsia"/>
                <w:color w:val="auto"/>
                <w:lang w:val="en-US" w:eastAsia="zh-CN"/>
              </w:rPr>
              <w:t>.1t/a</w:t>
            </w:r>
          </w:p>
        </w:tc>
      </w:tr>
      <w:tr w14:paraId="01B5BF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0221D731">
            <w:pPr>
              <w:pStyle w:val="24"/>
              <w:bidi w:val="0"/>
              <w:rPr>
                <w:color w:val="auto"/>
              </w:rPr>
            </w:pPr>
          </w:p>
        </w:tc>
        <w:tc>
          <w:tcPr>
            <w:tcW w:w="1941" w:type="dxa"/>
            <w:noWrap w:val="0"/>
            <w:vAlign w:val="center"/>
          </w:tcPr>
          <w:p w14:paraId="1F7BFFD0">
            <w:pPr>
              <w:pStyle w:val="24"/>
              <w:bidi w:val="0"/>
              <w:ind w:firstLine="0" w:firstLineChars="0"/>
              <w:rPr>
                <w:rFonts w:hint="eastAsia"/>
                <w:color w:val="auto"/>
                <w:lang w:val="zh-CN"/>
              </w:rPr>
            </w:pPr>
            <w:r>
              <w:rPr>
                <w:rFonts w:hint="eastAsia"/>
                <w:color w:val="auto"/>
                <w:lang w:val="en-US" w:eastAsia="zh-CN"/>
              </w:rPr>
              <w:t>边角料和不合格品</w:t>
            </w:r>
          </w:p>
        </w:tc>
        <w:tc>
          <w:tcPr>
            <w:tcW w:w="1449" w:type="dxa"/>
            <w:noWrap w:val="0"/>
            <w:vAlign w:val="center"/>
          </w:tcPr>
          <w:p w14:paraId="146F6175">
            <w:pPr>
              <w:pStyle w:val="24"/>
              <w:bidi w:val="0"/>
              <w:rPr>
                <w:color w:val="auto"/>
              </w:rPr>
            </w:pPr>
            <w:r>
              <w:rPr>
                <w:rFonts w:hint="eastAsia"/>
                <w:color w:val="auto"/>
                <w:lang w:val="en-US" w:eastAsia="zh-CN"/>
              </w:rPr>
              <w:t>/</w:t>
            </w:r>
          </w:p>
        </w:tc>
        <w:tc>
          <w:tcPr>
            <w:tcW w:w="1276" w:type="dxa"/>
            <w:noWrap w:val="0"/>
            <w:vAlign w:val="center"/>
          </w:tcPr>
          <w:p w14:paraId="6EBF1DC0">
            <w:pPr>
              <w:pStyle w:val="24"/>
              <w:bidi w:val="0"/>
              <w:rPr>
                <w:color w:val="auto"/>
              </w:rPr>
            </w:pPr>
            <w:r>
              <w:rPr>
                <w:rFonts w:hint="eastAsia"/>
                <w:color w:val="auto"/>
                <w:lang w:val="en-US" w:eastAsia="zh-CN"/>
              </w:rPr>
              <w:t>/</w:t>
            </w:r>
          </w:p>
        </w:tc>
        <w:tc>
          <w:tcPr>
            <w:tcW w:w="1701" w:type="dxa"/>
            <w:noWrap w:val="0"/>
            <w:vAlign w:val="center"/>
          </w:tcPr>
          <w:p w14:paraId="6A651A3C">
            <w:pPr>
              <w:pStyle w:val="24"/>
              <w:bidi w:val="0"/>
              <w:rPr>
                <w:color w:val="auto"/>
              </w:rPr>
            </w:pPr>
            <w:r>
              <w:rPr>
                <w:rFonts w:hint="eastAsia"/>
                <w:color w:val="auto"/>
                <w:lang w:val="en-US" w:eastAsia="zh-CN"/>
              </w:rPr>
              <w:t>/</w:t>
            </w:r>
          </w:p>
        </w:tc>
        <w:tc>
          <w:tcPr>
            <w:tcW w:w="1559" w:type="dxa"/>
            <w:noWrap w:val="0"/>
            <w:vAlign w:val="center"/>
          </w:tcPr>
          <w:p w14:paraId="309E4679">
            <w:pPr>
              <w:pStyle w:val="24"/>
              <w:bidi w:val="0"/>
              <w:ind w:firstLine="0" w:firstLineChars="0"/>
              <w:rPr>
                <w:rFonts w:hint="default"/>
                <w:color w:val="auto"/>
                <w:lang w:val="en-US" w:eastAsia="zh-CN"/>
              </w:rPr>
            </w:pPr>
            <w:r>
              <w:rPr>
                <w:rFonts w:hint="eastAsia"/>
                <w:color w:val="auto"/>
                <w:lang w:val="en-US" w:eastAsia="zh-CN"/>
              </w:rPr>
              <w:t>720</w:t>
            </w:r>
            <w:r>
              <w:rPr>
                <w:rFonts w:hint="eastAsia" w:ascii="Times New Roman" w:hAnsi="Times New Roman" w:eastAsia="宋体" w:cs="Times New Roman"/>
                <w:color w:val="auto"/>
                <w:lang w:val="en-US" w:eastAsia="zh-CN"/>
              </w:rPr>
              <w:t>t/a</w:t>
            </w:r>
          </w:p>
        </w:tc>
        <w:tc>
          <w:tcPr>
            <w:tcW w:w="1380" w:type="dxa"/>
            <w:noWrap w:val="0"/>
            <w:vAlign w:val="center"/>
          </w:tcPr>
          <w:p w14:paraId="5DEBBE30">
            <w:pPr>
              <w:pStyle w:val="24"/>
              <w:bidi w:val="0"/>
              <w:rPr>
                <w:color w:val="auto"/>
              </w:rPr>
            </w:pPr>
            <w:r>
              <w:rPr>
                <w:rFonts w:hint="eastAsia"/>
                <w:color w:val="auto"/>
                <w:lang w:val="en-US" w:eastAsia="zh-CN"/>
              </w:rPr>
              <w:t>/</w:t>
            </w:r>
          </w:p>
        </w:tc>
        <w:tc>
          <w:tcPr>
            <w:tcW w:w="1605" w:type="dxa"/>
            <w:noWrap w:val="0"/>
            <w:vAlign w:val="center"/>
          </w:tcPr>
          <w:p w14:paraId="348EF82B">
            <w:pPr>
              <w:pStyle w:val="24"/>
              <w:bidi w:val="0"/>
              <w:rPr>
                <w:rFonts w:hint="default"/>
                <w:color w:val="auto"/>
                <w:lang w:val="en-US" w:eastAsia="zh-CN"/>
              </w:rPr>
            </w:pPr>
            <w:r>
              <w:rPr>
                <w:rFonts w:hint="eastAsia"/>
                <w:color w:val="auto"/>
                <w:lang w:val="en-US" w:eastAsia="zh-CN"/>
              </w:rPr>
              <w:t>3t/a</w:t>
            </w:r>
          </w:p>
        </w:tc>
        <w:tc>
          <w:tcPr>
            <w:tcW w:w="1561" w:type="dxa"/>
            <w:noWrap w:val="0"/>
            <w:vAlign w:val="center"/>
          </w:tcPr>
          <w:p w14:paraId="76D0D76A">
            <w:pPr>
              <w:pStyle w:val="24"/>
              <w:bidi w:val="0"/>
              <w:rPr>
                <w:rFonts w:hint="default"/>
                <w:color w:val="auto"/>
                <w:lang w:val="en-US" w:eastAsia="zh-CN"/>
              </w:rPr>
            </w:pPr>
            <w:r>
              <w:rPr>
                <w:color w:val="auto"/>
              </w:rPr>
              <w:t>+</w:t>
            </w:r>
            <w:r>
              <w:rPr>
                <w:rFonts w:hint="eastAsia"/>
                <w:color w:val="auto"/>
                <w:lang w:val="en-US" w:eastAsia="zh-CN"/>
              </w:rPr>
              <w:t>3t/a</w:t>
            </w:r>
          </w:p>
        </w:tc>
      </w:tr>
      <w:tr w14:paraId="738341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29C9AE69">
            <w:pPr>
              <w:pStyle w:val="24"/>
              <w:bidi w:val="0"/>
              <w:rPr>
                <w:color w:val="auto"/>
              </w:rPr>
            </w:pPr>
          </w:p>
        </w:tc>
        <w:tc>
          <w:tcPr>
            <w:tcW w:w="1941" w:type="dxa"/>
            <w:noWrap w:val="0"/>
            <w:vAlign w:val="center"/>
          </w:tcPr>
          <w:p w14:paraId="555B51FA">
            <w:pPr>
              <w:pStyle w:val="24"/>
              <w:bidi w:val="0"/>
              <w:ind w:firstLine="0" w:firstLineChars="0"/>
              <w:rPr>
                <w:rFonts w:hint="eastAsia"/>
                <w:color w:val="auto"/>
                <w:lang w:val="zh-CN"/>
              </w:rPr>
            </w:pPr>
            <w:r>
              <w:rPr>
                <w:rFonts w:hint="eastAsia"/>
                <w:color w:val="auto"/>
                <w:lang w:val="en-US" w:eastAsia="zh-CN"/>
              </w:rPr>
              <w:t>收集粉尘</w:t>
            </w:r>
          </w:p>
        </w:tc>
        <w:tc>
          <w:tcPr>
            <w:tcW w:w="1449" w:type="dxa"/>
            <w:noWrap w:val="0"/>
            <w:vAlign w:val="center"/>
          </w:tcPr>
          <w:p w14:paraId="1273E9FB">
            <w:pPr>
              <w:pStyle w:val="24"/>
              <w:bidi w:val="0"/>
              <w:rPr>
                <w:color w:val="auto"/>
              </w:rPr>
            </w:pPr>
            <w:r>
              <w:rPr>
                <w:rFonts w:hint="eastAsia"/>
                <w:color w:val="auto"/>
                <w:lang w:val="en-US" w:eastAsia="zh-CN"/>
              </w:rPr>
              <w:t>/</w:t>
            </w:r>
          </w:p>
        </w:tc>
        <w:tc>
          <w:tcPr>
            <w:tcW w:w="1276" w:type="dxa"/>
            <w:noWrap w:val="0"/>
            <w:vAlign w:val="center"/>
          </w:tcPr>
          <w:p w14:paraId="514BBBA3">
            <w:pPr>
              <w:pStyle w:val="24"/>
              <w:bidi w:val="0"/>
              <w:rPr>
                <w:color w:val="auto"/>
              </w:rPr>
            </w:pPr>
            <w:r>
              <w:rPr>
                <w:rFonts w:hint="eastAsia"/>
                <w:color w:val="auto"/>
                <w:lang w:val="en-US" w:eastAsia="zh-CN"/>
              </w:rPr>
              <w:t>/</w:t>
            </w:r>
          </w:p>
        </w:tc>
        <w:tc>
          <w:tcPr>
            <w:tcW w:w="1701" w:type="dxa"/>
            <w:noWrap w:val="0"/>
            <w:vAlign w:val="center"/>
          </w:tcPr>
          <w:p w14:paraId="2C463F2B">
            <w:pPr>
              <w:pStyle w:val="24"/>
              <w:bidi w:val="0"/>
              <w:rPr>
                <w:color w:val="auto"/>
              </w:rPr>
            </w:pPr>
            <w:r>
              <w:rPr>
                <w:rFonts w:hint="eastAsia"/>
                <w:color w:val="auto"/>
                <w:lang w:val="en-US" w:eastAsia="zh-CN"/>
              </w:rPr>
              <w:t>/</w:t>
            </w:r>
          </w:p>
        </w:tc>
        <w:tc>
          <w:tcPr>
            <w:tcW w:w="1559" w:type="dxa"/>
            <w:noWrap w:val="0"/>
            <w:vAlign w:val="center"/>
          </w:tcPr>
          <w:p w14:paraId="00454A5B">
            <w:pPr>
              <w:pStyle w:val="24"/>
              <w:bidi w:val="0"/>
              <w:ind w:firstLine="0" w:firstLineChars="0"/>
              <w:rPr>
                <w:rFonts w:hint="default"/>
                <w:color w:val="auto"/>
                <w:lang w:val="en-US" w:eastAsia="zh-CN"/>
              </w:rPr>
            </w:pPr>
            <w:r>
              <w:rPr>
                <w:rFonts w:hint="eastAsia"/>
                <w:color w:val="auto"/>
                <w:lang w:val="en-US" w:eastAsia="zh-CN"/>
              </w:rPr>
              <w:t>6.76</w:t>
            </w:r>
            <w:r>
              <w:rPr>
                <w:rFonts w:hint="eastAsia" w:ascii="Times New Roman" w:hAnsi="Times New Roman" w:eastAsia="宋体" w:cs="Times New Roman"/>
                <w:color w:val="auto"/>
                <w:lang w:val="en-US" w:eastAsia="zh-CN"/>
              </w:rPr>
              <w:t>t/a</w:t>
            </w:r>
          </w:p>
        </w:tc>
        <w:tc>
          <w:tcPr>
            <w:tcW w:w="1380" w:type="dxa"/>
            <w:noWrap w:val="0"/>
            <w:vAlign w:val="center"/>
          </w:tcPr>
          <w:p w14:paraId="55A615D5">
            <w:pPr>
              <w:pStyle w:val="24"/>
              <w:bidi w:val="0"/>
              <w:rPr>
                <w:color w:val="auto"/>
              </w:rPr>
            </w:pPr>
            <w:r>
              <w:rPr>
                <w:rFonts w:hint="eastAsia"/>
                <w:color w:val="auto"/>
                <w:lang w:val="en-US" w:eastAsia="zh-CN"/>
              </w:rPr>
              <w:t>/</w:t>
            </w:r>
          </w:p>
        </w:tc>
        <w:tc>
          <w:tcPr>
            <w:tcW w:w="1605" w:type="dxa"/>
            <w:noWrap w:val="0"/>
            <w:vAlign w:val="center"/>
          </w:tcPr>
          <w:p w14:paraId="39FE63BD">
            <w:pPr>
              <w:pStyle w:val="24"/>
              <w:bidi w:val="0"/>
              <w:rPr>
                <w:rFonts w:hint="default"/>
                <w:color w:val="auto"/>
                <w:lang w:val="en-US" w:eastAsia="zh-CN"/>
              </w:rPr>
            </w:pPr>
            <w:r>
              <w:rPr>
                <w:rFonts w:hint="eastAsia"/>
                <w:color w:val="auto"/>
                <w:lang w:val="en-US" w:eastAsia="zh-CN"/>
              </w:rPr>
              <w:t>2t/a</w:t>
            </w:r>
          </w:p>
        </w:tc>
        <w:tc>
          <w:tcPr>
            <w:tcW w:w="1561" w:type="dxa"/>
            <w:noWrap w:val="0"/>
            <w:vAlign w:val="center"/>
          </w:tcPr>
          <w:p w14:paraId="63645527">
            <w:pPr>
              <w:pStyle w:val="24"/>
              <w:bidi w:val="0"/>
              <w:rPr>
                <w:rFonts w:hint="eastAsia"/>
                <w:color w:val="auto"/>
                <w:lang w:val="en-US" w:eastAsia="zh-CN"/>
              </w:rPr>
            </w:pPr>
            <w:r>
              <w:rPr>
                <w:color w:val="auto"/>
              </w:rPr>
              <w:t>+</w:t>
            </w:r>
            <w:r>
              <w:rPr>
                <w:rFonts w:hint="eastAsia"/>
                <w:color w:val="auto"/>
                <w:lang w:val="en-US" w:eastAsia="zh-CN"/>
              </w:rPr>
              <w:t>2t/a</w:t>
            </w:r>
          </w:p>
        </w:tc>
      </w:tr>
      <w:tr w14:paraId="245062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557D5CA8">
            <w:pPr>
              <w:pStyle w:val="24"/>
              <w:bidi w:val="0"/>
              <w:rPr>
                <w:color w:val="auto"/>
              </w:rPr>
            </w:pPr>
          </w:p>
        </w:tc>
        <w:tc>
          <w:tcPr>
            <w:tcW w:w="1941" w:type="dxa"/>
            <w:noWrap w:val="0"/>
            <w:vAlign w:val="center"/>
          </w:tcPr>
          <w:p w14:paraId="12284CFD">
            <w:pPr>
              <w:pStyle w:val="24"/>
              <w:bidi w:val="0"/>
              <w:ind w:firstLine="0" w:firstLineChars="0"/>
              <w:rPr>
                <w:rFonts w:hint="eastAsia"/>
                <w:color w:val="auto"/>
                <w:lang w:val="zh-CN"/>
              </w:rPr>
            </w:pPr>
            <w:r>
              <w:rPr>
                <w:rFonts w:hint="eastAsia"/>
                <w:color w:val="auto"/>
                <w:szCs w:val="21"/>
                <w:lang w:val="en-US" w:eastAsia="zh-CN"/>
              </w:rPr>
              <w:t>水洗沉淀渣</w:t>
            </w:r>
          </w:p>
        </w:tc>
        <w:tc>
          <w:tcPr>
            <w:tcW w:w="1449" w:type="dxa"/>
            <w:noWrap w:val="0"/>
            <w:vAlign w:val="center"/>
          </w:tcPr>
          <w:p w14:paraId="05B9CD40">
            <w:pPr>
              <w:pStyle w:val="24"/>
              <w:bidi w:val="0"/>
              <w:rPr>
                <w:rFonts w:hint="eastAsia"/>
                <w:color w:val="auto"/>
              </w:rPr>
            </w:pPr>
            <w:r>
              <w:rPr>
                <w:rFonts w:hint="eastAsia"/>
                <w:color w:val="auto"/>
                <w:lang w:val="en-US" w:eastAsia="zh-CN"/>
              </w:rPr>
              <w:t>/</w:t>
            </w:r>
          </w:p>
        </w:tc>
        <w:tc>
          <w:tcPr>
            <w:tcW w:w="1276" w:type="dxa"/>
            <w:noWrap w:val="0"/>
            <w:vAlign w:val="center"/>
          </w:tcPr>
          <w:p w14:paraId="64FFBFC5">
            <w:pPr>
              <w:pStyle w:val="24"/>
              <w:bidi w:val="0"/>
              <w:rPr>
                <w:color w:val="auto"/>
              </w:rPr>
            </w:pPr>
            <w:r>
              <w:rPr>
                <w:rFonts w:hint="eastAsia"/>
                <w:color w:val="auto"/>
                <w:lang w:val="en-US" w:eastAsia="zh-CN"/>
              </w:rPr>
              <w:t>/</w:t>
            </w:r>
          </w:p>
        </w:tc>
        <w:tc>
          <w:tcPr>
            <w:tcW w:w="1701" w:type="dxa"/>
            <w:noWrap w:val="0"/>
            <w:vAlign w:val="center"/>
          </w:tcPr>
          <w:p w14:paraId="1914B16B">
            <w:pPr>
              <w:pStyle w:val="24"/>
              <w:bidi w:val="0"/>
              <w:rPr>
                <w:color w:val="auto"/>
              </w:rPr>
            </w:pPr>
            <w:r>
              <w:rPr>
                <w:rFonts w:hint="eastAsia"/>
                <w:color w:val="auto"/>
                <w:lang w:val="en-US" w:eastAsia="zh-CN"/>
              </w:rPr>
              <w:t>/</w:t>
            </w:r>
          </w:p>
        </w:tc>
        <w:tc>
          <w:tcPr>
            <w:tcW w:w="1559" w:type="dxa"/>
            <w:noWrap w:val="0"/>
            <w:vAlign w:val="center"/>
          </w:tcPr>
          <w:p w14:paraId="388626B1">
            <w:pPr>
              <w:pStyle w:val="24"/>
              <w:bidi w:val="0"/>
              <w:ind w:firstLine="0" w:firstLineChars="0"/>
              <w:rPr>
                <w:rFonts w:hint="default"/>
                <w:color w:val="auto"/>
                <w:lang w:val="en-US" w:eastAsia="zh-CN"/>
              </w:rPr>
            </w:pPr>
            <w:r>
              <w:rPr>
                <w:rFonts w:hint="eastAsia"/>
                <w:color w:val="auto"/>
                <w:lang w:val="en-US" w:eastAsia="zh-CN"/>
              </w:rPr>
              <w:t>3.33万</w:t>
            </w:r>
            <w:r>
              <w:rPr>
                <w:rFonts w:hint="eastAsia" w:ascii="Times New Roman" w:hAnsi="Times New Roman" w:eastAsia="宋体" w:cs="Times New Roman"/>
                <w:color w:val="auto"/>
                <w:lang w:val="en-US" w:eastAsia="zh-CN"/>
              </w:rPr>
              <w:t>t/a</w:t>
            </w:r>
          </w:p>
        </w:tc>
        <w:tc>
          <w:tcPr>
            <w:tcW w:w="1380" w:type="dxa"/>
            <w:noWrap w:val="0"/>
            <w:vAlign w:val="center"/>
          </w:tcPr>
          <w:p w14:paraId="0DEB62CE">
            <w:pPr>
              <w:pStyle w:val="24"/>
              <w:bidi w:val="0"/>
              <w:rPr>
                <w:rFonts w:hint="eastAsia"/>
                <w:color w:val="auto"/>
              </w:rPr>
            </w:pPr>
            <w:r>
              <w:rPr>
                <w:rFonts w:hint="eastAsia"/>
                <w:color w:val="auto"/>
                <w:lang w:val="en-US" w:eastAsia="zh-CN"/>
              </w:rPr>
              <w:t>/</w:t>
            </w:r>
          </w:p>
        </w:tc>
        <w:tc>
          <w:tcPr>
            <w:tcW w:w="1605" w:type="dxa"/>
            <w:noWrap w:val="0"/>
            <w:vAlign w:val="center"/>
          </w:tcPr>
          <w:p w14:paraId="15FCCB31">
            <w:pPr>
              <w:pStyle w:val="24"/>
              <w:bidi w:val="0"/>
              <w:rPr>
                <w:rFonts w:hint="default"/>
                <w:color w:val="auto"/>
                <w:lang w:val="en-US" w:eastAsia="zh-CN"/>
              </w:rPr>
            </w:pPr>
            <w:r>
              <w:rPr>
                <w:rFonts w:hint="eastAsia"/>
                <w:color w:val="auto"/>
                <w:lang w:val="en-US" w:eastAsia="zh-CN"/>
              </w:rPr>
              <w:t>14.22t/a</w:t>
            </w:r>
          </w:p>
        </w:tc>
        <w:tc>
          <w:tcPr>
            <w:tcW w:w="1561" w:type="dxa"/>
            <w:noWrap w:val="0"/>
            <w:vAlign w:val="center"/>
          </w:tcPr>
          <w:p w14:paraId="15CFDB83">
            <w:pPr>
              <w:pStyle w:val="24"/>
              <w:bidi w:val="0"/>
              <w:rPr>
                <w:rFonts w:hint="default"/>
                <w:color w:val="auto"/>
                <w:lang w:val="en-US" w:eastAsia="zh-CN"/>
              </w:rPr>
            </w:pPr>
            <w:r>
              <w:rPr>
                <w:color w:val="auto"/>
              </w:rPr>
              <w:t>+</w:t>
            </w:r>
            <w:r>
              <w:rPr>
                <w:rFonts w:hint="eastAsia"/>
                <w:color w:val="auto"/>
                <w:lang w:val="en-US" w:eastAsia="zh-CN"/>
              </w:rPr>
              <w:t>14.22t/a</w:t>
            </w:r>
          </w:p>
        </w:tc>
      </w:tr>
      <w:tr w14:paraId="0232C2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0C0B1776">
            <w:pPr>
              <w:pStyle w:val="24"/>
              <w:bidi w:val="0"/>
              <w:rPr>
                <w:color w:val="auto"/>
              </w:rPr>
            </w:pPr>
          </w:p>
        </w:tc>
        <w:tc>
          <w:tcPr>
            <w:tcW w:w="1941" w:type="dxa"/>
            <w:noWrap w:val="0"/>
            <w:vAlign w:val="center"/>
          </w:tcPr>
          <w:p w14:paraId="3CBAE0B0">
            <w:pPr>
              <w:pStyle w:val="24"/>
              <w:bidi w:val="0"/>
              <w:ind w:firstLine="0" w:firstLineChars="0"/>
              <w:rPr>
                <w:rFonts w:hint="eastAsia"/>
                <w:color w:val="auto"/>
                <w:lang w:val="en-US" w:eastAsia="zh-CN"/>
              </w:rPr>
            </w:pPr>
            <w:r>
              <w:rPr>
                <w:rFonts w:hint="eastAsia"/>
                <w:color w:val="auto"/>
                <w:lang w:val="en-US" w:eastAsia="zh-CN"/>
              </w:rPr>
              <w:t>磨抛加工废水沉淀渣</w:t>
            </w:r>
          </w:p>
        </w:tc>
        <w:tc>
          <w:tcPr>
            <w:tcW w:w="1449" w:type="dxa"/>
            <w:noWrap w:val="0"/>
            <w:vAlign w:val="center"/>
          </w:tcPr>
          <w:p w14:paraId="5A86F67F">
            <w:pPr>
              <w:pStyle w:val="24"/>
              <w:bidi w:val="0"/>
              <w:rPr>
                <w:rFonts w:hint="eastAsia"/>
                <w:color w:val="auto"/>
                <w:lang w:val="en-US" w:eastAsia="zh-CN"/>
              </w:rPr>
            </w:pPr>
            <w:r>
              <w:rPr>
                <w:rFonts w:hint="eastAsia"/>
                <w:color w:val="auto"/>
                <w:lang w:val="en-US" w:eastAsia="zh-CN"/>
              </w:rPr>
              <w:t>/</w:t>
            </w:r>
          </w:p>
        </w:tc>
        <w:tc>
          <w:tcPr>
            <w:tcW w:w="1276" w:type="dxa"/>
            <w:noWrap w:val="0"/>
            <w:vAlign w:val="center"/>
          </w:tcPr>
          <w:p w14:paraId="508B72B4">
            <w:pPr>
              <w:pStyle w:val="24"/>
              <w:bidi w:val="0"/>
              <w:rPr>
                <w:rFonts w:hint="eastAsia"/>
                <w:color w:val="auto"/>
                <w:lang w:val="en-US" w:eastAsia="zh-CN"/>
              </w:rPr>
            </w:pPr>
            <w:r>
              <w:rPr>
                <w:rFonts w:hint="eastAsia"/>
                <w:color w:val="auto"/>
                <w:lang w:val="en-US" w:eastAsia="zh-CN"/>
              </w:rPr>
              <w:t>/</w:t>
            </w:r>
          </w:p>
        </w:tc>
        <w:tc>
          <w:tcPr>
            <w:tcW w:w="1701" w:type="dxa"/>
            <w:noWrap w:val="0"/>
            <w:vAlign w:val="center"/>
          </w:tcPr>
          <w:p w14:paraId="57D31E7E">
            <w:pPr>
              <w:pStyle w:val="24"/>
              <w:bidi w:val="0"/>
              <w:rPr>
                <w:rFonts w:hint="eastAsia"/>
                <w:color w:val="auto"/>
                <w:lang w:val="en-US" w:eastAsia="zh-CN"/>
              </w:rPr>
            </w:pPr>
            <w:r>
              <w:rPr>
                <w:rFonts w:hint="eastAsia"/>
                <w:color w:val="auto"/>
                <w:lang w:val="en-US" w:eastAsia="zh-CN"/>
              </w:rPr>
              <w:t>/</w:t>
            </w:r>
          </w:p>
        </w:tc>
        <w:tc>
          <w:tcPr>
            <w:tcW w:w="1559" w:type="dxa"/>
            <w:noWrap w:val="0"/>
            <w:vAlign w:val="center"/>
          </w:tcPr>
          <w:p w14:paraId="0F1539F4">
            <w:pPr>
              <w:pStyle w:val="24"/>
              <w:bidi w:val="0"/>
              <w:ind w:firstLine="0" w:firstLineChars="0"/>
              <w:rPr>
                <w:rFonts w:hint="default"/>
                <w:color w:val="auto"/>
                <w:lang w:val="en-US" w:eastAsia="zh-CN"/>
              </w:rPr>
            </w:pPr>
            <w:r>
              <w:rPr>
                <w:rFonts w:hint="eastAsia"/>
                <w:color w:val="auto"/>
                <w:lang w:val="en-US" w:eastAsia="zh-CN"/>
              </w:rPr>
              <w:t>34.67</w:t>
            </w:r>
            <w:r>
              <w:rPr>
                <w:rFonts w:hint="eastAsia" w:ascii="Times New Roman" w:hAnsi="Times New Roman" w:eastAsia="宋体" w:cs="Times New Roman"/>
                <w:color w:val="auto"/>
                <w:lang w:val="en-US" w:eastAsia="zh-CN"/>
              </w:rPr>
              <w:t>t/a</w:t>
            </w:r>
          </w:p>
        </w:tc>
        <w:tc>
          <w:tcPr>
            <w:tcW w:w="1380" w:type="dxa"/>
            <w:noWrap w:val="0"/>
            <w:vAlign w:val="center"/>
          </w:tcPr>
          <w:p w14:paraId="5685E52D">
            <w:pPr>
              <w:pStyle w:val="24"/>
              <w:bidi w:val="0"/>
              <w:rPr>
                <w:rFonts w:hint="eastAsia"/>
                <w:color w:val="auto"/>
                <w:lang w:val="en-US" w:eastAsia="zh-CN"/>
              </w:rPr>
            </w:pPr>
            <w:r>
              <w:rPr>
                <w:rFonts w:hint="eastAsia"/>
                <w:color w:val="auto"/>
                <w:lang w:val="en-US" w:eastAsia="zh-CN"/>
              </w:rPr>
              <w:t>/</w:t>
            </w:r>
          </w:p>
        </w:tc>
        <w:tc>
          <w:tcPr>
            <w:tcW w:w="1605" w:type="dxa"/>
            <w:noWrap w:val="0"/>
            <w:vAlign w:val="center"/>
          </w:tcPr>
          <w:p w14:paraId="1AB0C6DC">
            <w:pPr>
              <w:pStyle w:val="24"/>
              <w:bidi w:val="0"/>
              <w:rPr>
                <w:rFonts w:hint="default"/>
                <w:color w:val="auto"/>
                <w:lang w:val="en-US" w:eastAsia="zh-CN"/>
              </w:rPr>
            </w:pPr>
            <w:r>
              <w:rPr>
                <w:rFonts w:hint="eastAsia"/>
                <w:color w:val="auto"/>
                <w:lang w:val="en-US" w:eastAsia="zh-CN"/>
              </w:rPr>
              <w:t>0.72t/a</w:t>
            </w:r>
          </w:p>
        </w:tc>
        <w:tc>
          <w:tcPr>
            <w:tcW w:w="1561" w:type="dxa"/>
            <w:noWrap w:val="0"/>
            <w:vAlign w:val="center"/>
          </w:tcPr>
          <w:p w14:paraId="782B27B2">
            <w:pPr>
              <w:pStyle w:val="24"/>
              <w:bidi w:val="0"/>
              <w:rPr>
                <w:rFonts w:hint="default"/>
                <w:color w:val="auto"/>
                <w:lang w:val="en-US"/>
              </w:rPr>
            </w:pPr>
            <w:r>
              <w:rPr>
                <w:color w:val="auto"/>
              </w:rPr>
              <w:t>+</w:t>
            </w:r>
            <w:r>
              <w:rPr>
                <w:rFonts w:hint="eastAsia"/>
                <w:color w:val="auto"/>
                <w:lang w:val="en-US" w:eastAsia="zh-CN"/>
              </w:rPr>
              <w:t>0.72t/a</w:t>
            </w:r>
          </w:p>
        </w:tc>
      </w:tr>
      <w:tr w14:paraId="3246C3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399EE31E">
            <w:pPr>
              <w:pStyle w:val="24"/>
              <w:bidi w:val="0"/>
              <w:rPr>
                <w:color w:val="auto"/>
              </w:rPr>
            </w:pPr>
          </w:p>
        </w:tc>
        <w:tc>
          <w:tcPr>
            <w:tcW w:w="1941" w:type="dxa"/>
            <w:noWrap w:val="0"/>
            <w:vAlign w:val="center"/>
          </w:tcPr>
          <w:p w14:paraId="1F53AE12">
            <w:pPr>
              <w:pStyle w:val="24"/>
              <w:bidi w:val="0"/>
              <w:ind w:firstLine="0" w:firstLineChars="0"/>
              <w:rPr>
                <w:color w:val="auto"/>
              </w:rPr>
            </w:pPr>
            <w:r>
              <w:rPr>
                <w:rFonts w:hint="eastAsia"/>
                <w:color w:val="auto"/>
                <w:lang w:val="en-US" w:eastAsia="zh-CN"/>
              </w:rPr>
              <w:t>车辆冲洗平台沉淀渣</w:t>
            </w:r>
          </w:p>
        </w:tc>
        <w:tc>
          <w:tcPr>
            <w:tcW w:w="1449" w:type="dxa"/>
            <w:noWrap w:val="0"/>
            <w:vAlign w:val="center"/>
          </w:tcPr>
          <w:p w14:paraId="729E5E5A">
            <w:pPr>
              <w:pStyle w:val="24"/>
              <w:bidi w:val="0"/>
              <w:rPr>
                <w:color w:val="auto"/>
              </w:rPr>
            </w:pPr>
            <w:r>
              <w:rPr>
                <w:rFonts w:hint="eastAsia"/>
                <w:color w:val="auto"/>
                <w:lang w:val="en-US" w:eastAsia="zh-CN"/>
              </w:rPr>
              <w:t>/</w:t>
            </w:r>
          </w:p>
        </w:tc>
        <w:tc>
          <w:tcPr>
            <w:tcW w:w="1276" w:type="dxa"/>
            <w:noWrap w:val="0"/>
            <w:vAlign w:val="center"/>
          </w:tcPr>
          <w:p w14:paraId="790444AB">
            <w:pPr>
              <w:pStyle w:val="24"/>
              <w:bidi w:val="0"/>
              <w:rPr>
                <w:color w:val="auto"/>
              </w:rPr>
            </w:pPr>
            <w:r>
              <w:rPr>
                <w:rFonts w:hint="eastAsia"/>
                <w:color w:val="auto"/>
                <w:lang w:val="en-US" w:eastAsia="zh-CN"/>
              </w:rPr>
              <w:t>/</w:t>
            </w:r>
          </w:p>
        </w:tc>
        <w:tc>
          <w:tcPr>
            <w:tcW w:w="1701" w:type="dxa"/>
            <w:noWrap w:val="0"/>
            <w:vAlign w:val="center"/>
          </w:tcPr>
          <w:p w14:paraId="619811A7">
            <w:pPr>
              <w:pStyle w:val="24"/>
              <w:bidi w:val="0"/>
              <w:rPr>
                <w:color w:val="auto"/>
              </w:rPr>
            </w:pPr>
            <w:r>
              <w:rPr>
                <w:rFonts w:hint="eastAsia"/>
                <w:color w:val="auto"/>
                <w:lang w:val="en-US" w:eastAsia="zh-CN"/>
              </w:rPr>
              <w:t>/</w:t>
            </w:r>
          </w:p>
        </w:tc>
        <w:tc>
          <w:tcPr>
            <w:tcW w:w="1559" w:type="dxa"/>
            <w:noWrap w:val="0"/>
            <w:vAlign w:val="center"/>
          </w:tcPr>
          <w:p w14:paraId="4800995B">
            <w:pPr>
              <w:pStyle w:val="24"/>
              <w:bidi w:val="0"/>
              <w:ind w:firstLine="0" w:firstLineChars="0"/>
              <w:rPr>
                <w:rFonts w:hint="default"/>
                <w:b/>
                <w:bCs/>
                <w:color w:val="auto"/>
                <w:lang w:val="en-US" w:eastAsia="zh-CN"/>
              </w:rPr>
            </w:pPr>
            <w:r>
              <w:rPr>
                <w:rFonts w:hint="eastAsia"/>
                <w:color w:val="auto"/>
                <w:lang w:val="en-US" w:eastAsia="zh-CN"/>
              </w:rPr>
              <w:t>0.23</w:t>
            </w:r>
            <w:r>
              <w:rPr>
                <w:rFonts w:hint="eastAsia" w:ascii="Times New Roman" w:hAnsi="Times New Roman" w:eastAsia="宋体" w:cs="Times New Roman"/>
                <w:color w:val="auto"/>
                <w:lang w:val="en-US" w:eastAsia="zh-CN"/>
              </w:rPr>
              <w:t>t/a</w:t>
            </w:r>
          </w:p>
        </w:tc>
        <w:tc>
          <w:tcPr>
            <w:tcW w:w="1380" w:type="dxa"/>
            <w:noWrap w:val="0"/>
            <w:vAlign w:val="center"/>
          </w:tcPr>
          <w:p w14:paraId="052C6A77">
            <w:pPr>
              <w:pStyle w:val="24"/>
              <w:bidi w:val="0"/>
              <w:rPr>
                <w:color w:val="auto"/>
              </w:rPr>
            </w:pPr>
            <w:r>
              <w:rPr>
                <w:rFonts w:hint="eastAsia"/>
                <w:color w:val="auto"/>
                <w:lang w:val="en-US" w:eastAsia="zh-CN"/>
              </w:rPr>
              <w:t>/</w:t>
            </w:r>
          </w:p>
        </w:tc>
        <w:tc>
          <w:tcPr>
            <w:tcW w:w="1605" w:type="dxa"/>
            <w:noWrap w:val="0"/>
            <w:vAlign w:val="center"/>
          </w:tcPr>
          <w:p w14:paraId="43F3CF47">
            <w:pPr>
              <w:pStyle w:val="24"/>
              <w:bidi w:val="0"/>
              <w:rPr>
                <w:rFonts w:hint="default"/>
                <w:color w:val="auto"/>
                <w:lang w:val="en-US" w:eastAsia="zh-CN"/>
              </w:rPr>
            </w:pPr>
            <w:r>
              <w:rPr>
                <w:rFonts w:hint="eastAsia"/>
                <w:color w:val="auto"/>
                <w:lang w:val="en-US" w:eastAsia="zh-CN"/>
              </w:rPr>
              <w:t>4.8t/a</w:t>
            </w:r>
          </w:p>
        </w:tc>
        <w:tc>
          <w:tcPr>
            <w:tcW w:w="1561" w:type="dxa"/>
            <w:noWrap w:val="0"/>
            <w:vAlign w:val="center"/>
          </w:tcPr>
          <w:p w14:paraId="56A48541">
            <w:pPr>
              <w:pStyle w:val="24"/>
              <w:bidi w:val="0"/>
              <w:rPr>
                <w:rFonts w:hint="default"/>
                <w:color w:val="auto"/>
                <w:lang w:val="en-US" w:eastAsia="zh-CN"/>
              </w:rPr>
            </w:pPr>
            <w:r>
              <w:rPr>
                <w:color w:val="auto"/>
              </w:rPr>
              <w:t>+</w:t>
            </w:r>
            <w:r>
              <w:rPr>
                <w:rFonts w:hint="eastAsia"/>
                <w:color w:val="auto"/>
                <w:lang w:val="en-US" w:eastAsia="zh-CN"/>
              </w:rPr>
              <w:t>4.8t/a</w:t>
            </w:r>
          </w:p>
        </w:tc>
      </w:tr>
      <w:tr w14:paraId="6BC3CE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73842781">
            <w:pPr>
              <w:pStyle w:val="24"/>
              <w:bidi w:val="0"/>
              <w:rPr>
                <w:color w:val="auto"/>
              </w:rPr>
            </w:pPr>
          </w:p>
        </w:tc>
        <w:tc>
          <w:tcPr>
            <w:tcW w:w="1941" w:type="dxa"/>
            <w:noWrap w:val="0"/>
            <w:vAlign w:val="center"/>
          </w:tcPr>
          <w:p w14:paraId="15F57E85">
            <w:pPr>
              <w:pStyle w:val="24"/>
              <w:bidi w:val="0"/>
              <w:rPr>
                <w:rFonts w:hint="eastAsia" w:eastAsia="宋体"/>
                <w:color w:val="auto"/>
                <w:lang w:val="en-US" w:eastAsia="zh-CN"/>
              </w:rPr>
            </w:pPr>
            <w:r>
              <w:rPr>
                <w:rFonts w:hint="eastAsia"/>
                <w:color w:val="auto"/>
                <w:lang w:val="en-US" w:eastAsia="zh-CN"/>
              </w:rPr>
              <w:t>生活垃圾</w:t>
            </w:r>
          </w:p>
        </w:tc>
        <w:tc>
          <w:tcPr>
            <w:tcW w:w="1449" w:type="dxa"/>
            <w:noWrap w:val="0"/>
            <w:vAlign w:val="center"/>
          </w:tcPr>
          <w:p w14:paraId="2B1E8EF1">
            <w:pPr>
              <w:pStyle w:val="24"/>
              <w:bidi w:val="0"/>
              <w:rPr>
                <w:rFonts w:hint="eastAsia"/>
                <w:color w:val="auto"/>
                <w:lang w:val="en-US" w:eastAsia="zh-CN"/>
              </w:rPr>
            </w:pPr>
          </w:p>
        </w:tc>
        <w:tc>
          <w:tcPr>
            <w:tcW w:w="1276" w:type="dxa"/>
            <w:noWrap w:val="0"/>
            <w:vAlign w:val="center"/>
          </w:tcPr>
          <w:p w14:paraId="51FABA7D">
            <w:pPr>
              <w:pStyle w:val="24"/>
              <w:bidi w:val="0"/>
              <w:rPr>
                <w:rFonts w:hint="eastAsia"/>
                <w:color w:val="auto"/>
                <w:lang w:val="en-US" w:eastAsia="zh-CN"/>
              </w:rPr>
            </w:pPr>
          </w:p>
        </w:tc>
        <w:tc>
          <w:tcPr>
            <w:tcW w:w="1701" w:type="dxa"/>
            <w:noWrap w:val="0"/>
            <w:vAlign w:val="center"/>
          </w:tcPr>
          <w:p w14:paraId="4FB82714">
            <w:pPr>
              <w:pStyle w:val="24"/>
              <w:bidi w:val="0"/>
              <w:rPr>
                <w:rFonts w:hint="eastAsia"/>
                <w:color w:val="auto"/>
                <w:lang w:val="en-US" w:eastAsia="zh-CN"/>
              </w:rPr>
            </w:pPr>
          </w:p>
        </w:tc>
        <w:tc>
          <w:tcPr>
            <w:tcW w:w="1559" w:type="dxa"/>
            <w:noWrap w:val="0"/>
            <w:vAlign w:val="center"/>
          </w:tcPr>
          <w:p w14:paraId="33F622C3">
            <w:pPr>
              <w:pStyle w:val="24"/>
              <w:bidi w:val="0"/>
              <w:rPr>
                <w:rFonts w:hint="default"/>
                <w:color w:val="auto"/>
                <w:lang w:val="en-US" w:eastAsia="zh-CN"/>
              </w:rPr>
            </w:pPr>
            <w:r>
              <w:rPr>
                <w:rFonts w:hint="eastAsia"/>
                <w:color w:val="auto"/>
                <w:lang w:val="en-US" w:eastAsia="zh-CN"/>
              </w:rPr>
              <w:t>6.3</w:t>
            </w:r>
            <w:r>
              <w:rPr>
                <w:rFonts w:hint="eastAsia" w:ascii="Times New Roman" w:hAnsi="Times New Roman" w:eastAsia="宋体" w:cs="Times New Roman"/>
                <w:color w:val="auto"/>
                <w:lang w:val="en-US" w:eastAsia="zh-CN"/>
              </w:rPr>
              <w:t>t/a</w:t>
            </w:r>
          </w:p>
        </w:tc>
        <w:tc>
          <w:tcPr>
            <w:tcW w:w="1380" w:type="dxa"/>
            <w:noWrap w:val="0"/>
            <w:vAlign w:val="center"/>
          </w:tcPr>
          <w:p w14:paraId="60CC0B1C">
            <w:pPr>
              <w:pStyle w:val="24"/>
              <w:bidi w:val="0"/>
              <w:rPr>
                <w:rFonts w:hint="eastAsia"/>
                <w:color w:val="auto"/>
                <w:lang w:val="en-US" w:eastAsia="zh-CN"/>
              </w:rPr>
            </w:pPr>
          </w:p>
        </w:tc>
        <w:tc>
          <w:tcPr>
            <w:tcW w:w="1605" w:type="dxa"/>
            <w:noWrap w:val="0"/>
            <w:vAlign w:val="center"/>
          </w:tcPr>
          <w:p w14:paraId="756A425F">
            <w:pPr>
              <w:pStyle w:val="24"/>
              <w:bidi w:val="0"/>
              <w:rPr>
                <w:rFonts w:hint="eastAsia"/>
                <w:color w:val="auto"/>
                <w:lang w:val="en-US" w:eastAsia="zh-CN"/>
              </w:rPr>
            </w:pPr>
            <w:r>
              <w:rPr>
                <w:rFonts w:hint="eastAsia"/>
                <w:color w:val="auto"/>
                <w:lang w:val="en-US" w:eastAsia="zh-CN"/>
              </w:rPr>
              <w:t>6.3</w:t>
            </w:r>
            <w:r>
              <w:rPr>
                <w:rFonts w:hint="eastAsia" w:ascii="Times New Roman" w:hAnsi="Times New Roman" w:eastAsia="宋体" w:cs="Times New Roman"/>
                <w:color w:val="auto"/>
                <w:lang w:val="en-US" w:eastAsia="zh-CN"/>
              </w:rPr>
              <w:t>t/a</w:t>
            </w:r>
          </w:p>
        </w:tc>
        <w:tc>
          <w:tcPr>
            <w:tcW w:w="1561" w:type="dxa"/>
            <w:noWrap w:val="0"/>
            <w:vAlign w:val="center"/>
          </w:tcPr>
          <w:p w14:paraId="0EA494DE">
            <w:pPr>
              <w:pStyle w:val="24"/>
              <w:bidi w:val="0"/>
              <w:rPr>
                <w:color w:val="auto"/>
              </w:rPr>
            </w:pPr>
            <w:r>
              <w:rPr>
                <w:color w:val="auto"/>
              </w:rPr>
              <w:t>+</w:t>
            </w:r>
            <w:r>
              <w:rPr>
                <w:rFonts w:hint="eastAsia"/>
                <w:color w:val="auto"/>
                <w:lang w:val="en-US" w:eastAsia="zh-CN"/>
              </w:rPr>
              <w:t>6.3</w:t>
            </w:r>
            <w:r>
              <w:rPr>
                <w:rFonts w:hint="eastAsia" w:ascii="Times New Roman" w:hAnsi="Times New Roman" w:eastAsia="宋体" w:cs="Times New Roman"/>
                <w:color w:val="auto"/>
                <w:lang w:val="en-US" w:eastAsia="zh-CN"/>
              </w:rPr>
              <w:t>t/a</w:t>
            </w:r>
          </w:p>
        </w:tc>
      </w:tr>
      <w:tr w14:paraId="0E1AB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restart"/>
            <w:noWrap w:val="0"/>
            <w:vAlign w:val="center"/>
          </w:tcPr>
          <w:p w14:paraId="236A7BDD">
            <w:pPr>
              <w:pStyle w:val="24"/>
              <w:bidi w:val="0"/>
              <w:rPr>
                <w:color w:val="auto"/>
              </w:rPr>
            </w:pPr>
            <w:r>
              <w:rPr>
                <w:color w:val="auto"/>
              </w:rPr>
              <w:t>危险废物</w:t>
            </w:r>
          </w:p>
        </w:tc>
        <w:tc>
          <w:tcPr>
            <w:tcW w:w="1941" w:type="dxa"/>
            <w:noWrap w:val="0"/>
            <w:vAlign w:val="center"/>
          </w:tcPr>
          <w:p w14:paraId="77F35DF1">
            <w:pPr>
              <w:pStyle w:val="24"/>
              <w:bidi w:val="0"/>
              <w:rPr>
                <w:rFonts w:hint="eastAsia"/>
                <w:color w:val="auto"/>
              </w:rPr>
            </w:pPr>
            <w:r>
              <w:rPr>
                <w:rFonts w:hint="eastAsia"/>
                <w:color w:val="auto"/>
              </w:rPr>
              <w:t>废包装桶</w:t>
            </w:r>
          </w:p>
        </w:tc>
        <w:tc>
          <w:tcPr>
            <w:tcW w:w="1449" w:type="dxa"/>
            <w:noWrap w:val="0"/>
            <w:vAlign w:val="center"/>
          </w:tcPr>
          <w:p w14:paraId="357EAA27">
            <w:pPr>
              <w:pStyle w:val="24"/>
              <w:bidi w:val="0"/>
              <w:rPr>
                <w:rFonts w:hint="eastAsia"/>
                <w:color w:val="auto"/>
                <w:lang w:eastAsia="zh-CN"/>
              </w:rPr>
            </w:pPr>
            <w:r>
              <w:rPr>
                <w:rFonts w:hint="eastAsia"/>
                <w:color w:val="auto"/>
                <w:lang w:val="en-US" w:eastAsia="zh-CN"/>
              </w:rPr>
              <w:t>/</w:t>
            </w:r>
          </w:p>
        </w:tc>
        <w:tc>
          <w:tcPr>
            <w:tcW w:w="1276" w:type="dxa"/>
            <w:noWrap w:val="0"/>
            <w:vAlign w:val="center"/>
          </w:tcPr>
          <w:p w14:paraId="36BECAE0">
            <w:pPr>
              <w:pStyle w:val="24"/>
              <w:bidi w:val="0"/>
              <w:rPr>
                <w:color w:val="auto"/>
              </w:rPr>
            </w:pPr>
            <w:r>
              <w:rPr>
                <w:rFonts w:hint="eastAsia"/>
                <w:color w:val="auto"/>
                <w:lang w:val="en-US" w:eastAsia="zh-CN"/>
              </w:rPr>
              <w:t>/</w:t>
            </w:r>
          </w:p>
        </w:tc>
        <w:tc>
          <w:tcPr>
            <w:tcW w:w="1701" w:type="dxa"/>
            <w:noWrap w:val="0"/>
            <w:vAlign w:val="center"/>
          </w:tcPr>
          <w:p w14:paraId="094351F6">
            <w:pPr>
              <w:pStyle w:val="24"/>
              <w:bidi w:val="0"/>
              <w:rPr>
                <w:color w:val="auto"/>
              </w:rPr>
            </w:pPr>
            <w:r>
              <w:rPr>
                <w:rFonts w:hint="eastAsia"/>
                <w:color w:val="auto"/>
                <w:lang w:val="en-US" w:eastAsia="zh-CN"/>
              </w:rPr>
              <w:t>/</w:t>
            </w:r>
          </w:p>
        </w:tc>
        <w:tc>
          <w:tcPr>
            <w:tcW w:w="1559" w:type="dxa"/>
            <w:noWrap w:val="0"/>
            <w:vAlign w:val="center"/>
          </w:tcPr>
          <w:p w14:paraId="3D7AD703">
            <w:pPr>
              <w:pStyle w:val="24"/>
              <w:bidi w:val="0"/>
              <w:rPr>
                <w:rFonts w:hint="eastAsia"/>
                <w:color w:val="auto"/>
                <w:lang w:eastAsia="zh-CN"/>
              </w:rPr>
            </w:pPr>
            <w:r>
              <w:rPr>
                <w:rFonts w:hint="eastAsia"/>
                <w:color w:val="auto"/>
              </w:rPr>
              <w:t>0.</w:t>
            </w:r>
            <w:r>
              <w:rPr>
                <w:rFonts w:hint="eastAsia"/>
                <w:color w:val="auto"/>
                <w:lang w:val="en-US" w:eastAsia="zh-CN"/>
              </w:rPr>
              <w:t>2t/a</w:t>
            </w:r>
          </w:p>
        </w:tc>
        <w:tc>
          <w:tcPr>
            <w:tcW w:w="1380" w:type="dxa"/>
            <w:noWrap w:val="0"/>
            <w:vAlign w:val="center"/>
          </w:tcPr>
          <w:p w14:paraId="2619D308">
            <w:pPr>
              <w:pStyle w:val="24"/>
              <w:bidi w:val="0"/>
              <w:rPr>
                <w:color w:val="auto"/>
              </w:rPr>
            </w:pPr>
            <w:r>
              <w:rPr>
                <w:rFonts w:hint="eastAsia"/>
                <w:color w:val="auto"/>
                <w:lang w:val="en-US" w:eastAsia="zh-CN"/>
              </w:rPr>
              <w:t>/</w:t>
            </w:r>
          </w:p>
        </w:tc>
        <w:tc>
          <w:tcPr>
            <w:tcW w:w="1605" w:type="dxa"/>
            <w:noWrap w:val="0"/>
            <w:vAlign w:val="center"/>
          </w:tcPr>
          <w:p w14:paraId="4B920809">
            <w:pPr>
              <w:pStyle w:val="24"/>
              <w:bidi w:val="0"/>
              <w:rPr>
                <w:rFonts w:hint="eastAsia"/>
                <w:color w:val="auto"/>
                <w:lang w:eastAsia="zh-CN"/>
              </w:rPr>
            </w:pPr>
            <w:r>
              <w:rPr>
                <w:rFonts w:hint="eastAsia"/>
                <w:color w:val="auto"/>
              </w:rPr>
              <w:t>0.</w:t>
            </w:r>
            <w:r>
              <w:rPr>
                <w:rFonts w:hint="eastAsia"/>
                <w:color w:val="auto"/>
                <w:lang w:val="en-US" w:eastAsia="zh-CN"/>
              </w:rPr>
              <w:t>2t/a</w:t>
            </w:r>
          </w:p>
        </w:tc>
        <w:tc>
          <w:tcPr>
            <w:tcW w:w="1561" w:type="dxa"/>
            <w:noWrap w:val="0"/>
            <w:vAlign w:val="center"/>
          </w:tcPr>
          <w:p w14:paraId="696EFF10">
            <w:pPr>
              <w:pStyle w:val="24"/>
              <w:bidi w:val="0"/>
              <w:rPr>
                <w:rFonts w:hint="default"/>
                <w:color w:val="auto"/>
                <w:lang w:val="en-US" w:eastAsia="zh-CN"/>
              </w:rPr>
            </w:pPr>
            <w:r>
              <w:rPr>
                <w:color w:val="auto"/>
              </w:rPr>
              <w:t>+</w:t>
            </w:r>
            <w:r>
              <w:rPr>
                <w:rFonts w:hint="eastAsia"/>
                <w:color w:val="auto"/>
                <w:lang w:val="en-US" w:eastAsia="zh-CN"/>
              </w:rPr>
              <w:t>0.2t/a</w:t>
            </w:r>
          </w:p>
        </w:tc>
      </w:tr>
      <w:tr w14:paraId="1DC542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4B002D81">
            <w:pPr>
              <w:pStyle w:val="24"/>
              <w:bidi w:val="0"/>
              <w:rPr>
                <w:color w:val="auto"/>
              </w:rPr>
            </w:pPr>
          </w:p>
        </w:tc>
        <w:tc>
          <w:tcPr>
            <w:tcW w:w="1941" w:type="dxa"/>
            <w:noWrap w:val="0"/>
            <w:vAlign w:val="center"/>
          </w:tcPr>
          <w:p w14:paraId="2FE9F53A">
            <w:pPr>
              <w:pStyle w:val="24"/>
              <w:bidi w:val="0"/>
              <w:rPr>
                <w:rFonts w:hint="eastAsia"/>
                <w:color w:val="auto"/>
              </w:rPr>
            </w:pPr>
            <w:r>
              <w:rPr>
                <w:rFonts w:hint="eastAsia"/>
                <w:color w:val="auto"/>
              </w:rPr>
              <w:t>废</w:t>
            </w:r>
            <w:r>
              <w:rPr>
                <w:rFonts w:hint="eastAsia"/>
                <w:color w:val="auto"/>
                <w:lang w:val="en-US" w:eastAsia="zh-CN"/>
              </w:rPr>
              <w:t>液压油</w:t>
            </w:r>
          </w:p>
        </w:tc>
        <w:tc>
          <w:tcPr>
            <w:tcW w:w="1449" w:type="dxa"/>
            <w:noWrap w:val="0"/>
            <w:vAlign w:val="center"/>
          </w:tcPr>
          <w:p w14:paraId="6A12F301">
            <w:pPr>
              <w:pStyle w:val="24"/>
              <w:bidi w:val="0"/>
              <w:rPr>
                <w:color w:val="auto"/>
              </w:rPr>
            </w:pPr>
            <w:r>
              <w:rPr>
                <w:rFonts w:hint="eastAsia"/>
                <w:color w:val="auto"/>
                <w:lang w:val="en-US" w:eastAsia="zh-CN"/>
              </w:rPr>
              <w:t>/</w:t>
            </w:r>
          </w:p>
        </w:tc>
        <w:tc>
          <w:tcPr>
            <w:tcW w:w="1276" w:type="dxa"/>
            <w:noWrap w:val="0"/>
            <w:vAlign w:val="center"/>
          </w:tcPr>
          <w:p w14:paraId="684CE2B9">
            <w:pPr>
              <w:pStyle w:val="24"/>
              <w:bidi w:val="0"/>
              <w:rPr>
                <w:color w:val="auto"/>
              </w:rPr>
            </w:pPr>
            <w:r>
              <w:rPr>
                <w:rFonts w:hint="eastAsia"/>
                <w:color w:val="auto"/>
                <w:lang w:val="en-US" w:eastAsia="zh-CN"/>
              </w:rPr>
              <w:t>/</w:t>
            </w:r>
          </w:p>
        </w:tc>
        <w:tc>
          <w:tcPr>
            <w:tcW w:w="1701" w:type="dxa"/>
            <w:noWrap w:val="0"/>
            <w:vAlign w:val="center"/>
          </w:tcPr>
          <w:p w14:paraId="6E0ECF69">
            <w:pPr>
              <w:pStyle w:val="24"/>
              <w:bidi w:val="0"/>
              <w:rPr>
                <w:color w:val="auto"/>
              </w:rPr>
            </w:pPr>
            <w:r>
              <w:rPr>
                <w:rFonts w:hint="eastAsia"/>
                <w:color w:val="auto"/>
                <w:lang w:val="en-US" w:eastAsia="zh-CN"/>
              </w:rPr>
              <w:t>/</w:t>
            </w:r>
          </w:p>
        </w:tc>
        <w:tc>
          <w:tcPr>
            <w:tcW w:w="1559" w:type="dxa"/>
            <w:noWrap w:val="0"/>
            <w:vAlign w:val="center"/>
          </w:tcPr>
          <w:p w14:paraId="08D4728C">
            <w:pPr>
              <w:pStyle w:val="24"/>
              <w:bidi w:val="0"/>
              <w:rPr>
                <w:rFonts w:hint="eastAsia"/>
                <w:b/>
                <w:bCs/>
                <w:color w:val="auto"/>
                <w:lang w:eastAsia="zh-CN"/>
              </w:rPr>
            </w:pPr>
            <w:r>
              <w:rPr>
                <w:rFonts w:hint="eastAsia"/>
                <w:color w:val="auto"/>
                <w:lang w:val="en-US" w:eastAsia="zh-CN"/>
              </w:rPr>
              <w:t>0.93t/a</w:t>
            </w:r>
          </w:p>
        </w:tc>
        <w:tc>
          <w:tcPr>
            <w:tcW w:w="1380" w:type="dxa"/>
            <w:noWrap w:val="0"/>
            <w:vAlign w:val="center"/>
          </w:tcPr>
          <w:p w14:paraId="3B9CCFA5">
            <w:pPr>
              <w:pStyle w:val="24"/>
              <w:bidi w:val="0"/>
              <w:rPr>
                <w:color w:val="auto"/>
              </w:rPr>
            </w:pPr>
            <w:r>
              <w:rPr>
                <w:rFonts w:hint="eastAsia"/>
                <w:color w:val="auto"/>
                <w:lang w:val="en-US" w:eastAsia="zh-CN"/>
              </w:rPr>
              <w:t>/</w:t>
            </w:r>
          </w:p>
        </w:tc>
        <w:tc>
          <w:tcPr>
            <w:tcW w:w="1605" w:type="dxa"/>
            <w:noWrap w:val="0"/>
            <w:vAlign w:val="center"/>
          </w:tcPr>
          <w:p w14:paraId="634996E4">
            <w:pPr>
              <w:pStyle w:val="24"/>
              <w:bidi w:val="0"/>
              <w:rPr>
                <w:rFonts w:hint="eastAsia"/>
                <w:color w:val="auto"/>
                <w:lang w:eastAsia="zh-CN"/>
              </w:rPr>
            </w:pPr>
            <w:r>
              <w:rPr>
                <w:rFonts w:hint="eastAsia"/>
                <w:color w:val="auto"/>
                <w:lang w:val="en-US" w:eastAsia="zh-CN"/>
              </w:rPr>
              <w:t>0.93t/a</w:t>
            </w:r>
          </w:p>
        </w:tc>
        <w:tc>
          <w:tcPr>
            <w:tcW w:w="1561" w:type="dxa"/>
            <w:noWrap w:val="0"/>
            <w:vAlign w:val="center"/>
          </w:tcPr>
          <w:p w14:paraId="71C8B6AC">
            <w:pPr>
              <w:pStyle w:val="24"/>
              <w:bidi w:val="0"/>
              <w:rPr>
                <w:rFonts w:hint="default"/>
                <w:color w:val="auto"/>
                <w:lang w:val="en-US" w:eastAsia="zh-CN"/>
              </w:rPr>
            </w:pPr>
            <w:r>
              <w:rPr>
                <w:color w:val="auto"/>
              </w:rPr>
              <w:t>+</w:t>
            </w:r>
            <w:r>
              <w:rPr>
                <w:rFonts w:hint="eastAsia"/>
                <w:color w:val="auto"/>
              </w:rPr>
              <w:t>0.</w:t>
            </w:r>
            <w:r>
              <w:rPr>
                <w:rFonts w:hint="eastAsia"/>
                <w:color w:val="auto"/>
                <w:lang w:val="en-US" w:eastAsia="zh-CN"/>
              </w:rPr>
              <w:t>93t/a</w:t>
            </w:r>
          </w:p>
        </w:tc>
      </w:tr>
      <w:tr w14:paraId="2EEA4F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03421261">
            <w:pPr>
              <w:pStyle w:val="24"/>
              <w:bidi w:val="0"/>
              <w:rPr>
                <w:color w:val="auto"/>
              </w:rPr>
            </w:pPr>
          </w:p>
        </w:tc>
        <w:tc>
          <w:tcPr>
            <w:tcW w:w="1941" w:type="dxa"/>
            <w:noWrap w:val="0"/>
            <w:vAlign w:val="center"/>
          </w:tcPr>
          <w:p w14:paraId="60DE5B13">
            <w:pPr>
              <w:pStyle w:val="24"/>
              <w:bidi w:val="0"/>
              <w:rPr>
                <w:rFonts w:hint="eastAsia"/>
                <w:color w:val="auto"/>
                <w:lang w:val="en-US" w:eastAsia="zh-CN"/>
              </w:rPr>
            </w:pPr>
            <w:r>
              <w:rPr>
                <w:rFonts w:hint="eastAsia"/>
                <w:color w:val="auto"/>
                <w:lang w:val="en-US" w:eastAsia="zh-CN"/>
              </w:rPr>
              <w:t>废机油</w:t>
            </w:r>
          </w:p>
        </w:tc>
        <w:tc>
          <w:tcPr>
            <w:tcW w:w="1449" w:type="dxa"/>
            <w:noWrap w:val="0"/>
            <w:vAlign w:val="center"/>
          </w:tcPr>
          <w:p w14:paraId="19492378">
            <w:pPr>
              <w:pStyle w:val="24"/>
              <w:bidi w:val="0"/>
              <w:rPr>
                <w:rFonts w:hint="eastAsia"/>
                <w:color w:val="auto"/>
                <w:lang w:val="en-US" w:eastAsia="zh-CN"/>
              </w:rPr>
            </w:pPr>
            <w:r>
              <w:rPr>
                <w:rFonts w:hint="eastAsia"/>
                <w:color w:val="auto"/>
                <w:lang w:val="en-US" w:eastAsia="zh-CN"/>
              </w:rPr>
              <w:t>/</w:t>
            </w:r>
          </w:p>
        </w:tc>
        <w:tc>
          <w:tcPr>
            <w:tcW w:w="1276" w:type="dxa"/>
            <w:noWrap w:val="0"/>
            <w:vAlign w:val="center"/>
          </w:tcPr>
          <w:p w14:paraId="149EEB7F">
            <w:pPr>
              <w:pStyle w:val="24"/>
              <w:bidi w:val="0"/>
              <w:rPr>
                <w:rFonts w:hint="eastAsia"/>
                <w:color w:val="auto"/>
                <w:lang w:val="en-US" w:eastAsia="zh-CN"/>
              </w:rPr>
            </w:pPr>
            <w:r>
              <w:rPr>
                <w:rFonts w:hint="eastAsia"/>
                <w:color w:val="auto"/>
                <w:lang w:val="en-US" w:eastAsia="zh-CN"/>
              </w:rPr>
              <w:t>/</w:t>
            </w:r>
          </w:p>
        </w:tc>
        <w:tc>
          <w:tcPr>
            <w:tcW w:w="1701" w:type="dxa"/>
            <w:noWrap w:val="0"/>
            <w:vAlign w:val="center"/>
          </w:tcPr>
          <w:p w14:paraId="31976D49">
            <w:pPr>
              <w:pStyle w:val="24"/>
              <w:bidi w:val="0"/>
              <w:rPr>
                <w:rFonts w:hint="eastAsia"/>
                <w:color w:val="auto"/>
                <w:lang w:val="en-US" w:eastAsia="zh-CN"/>
              </w:rPr>
            </w:pPr>
            <w:r>
              <w:rPr>
                <w:rFonts w:hint="eastAsia"/>
                <w:color w:val="auto"/>
                <w:lang w:val="en-US" w:eastAsia="zh-CN"/>
              </w:rPr>
              <w:t>/</w:t>
            </w:r>
          </w:p>
        </w:tc>
        <w:tc>
          <w:tcPr>
            <w:tcW w:w="1559" w:type="dxa"/>
            <w:noWrap w:val="0"/>
            <w:vAlign w:val="center"/>
          </w:tcPr>
          <w:p w14:paraId="3A5B3C95">
            <w:pPr>
              <w:pStyle w:val="24"/>
              <w:bidi w:val="0"/>
              <w:rPr>
                <w:rFonts w:hint="default"/>
                <w:color w:val="auto"/>
                <w:lang w:val="en-US" w:eastAsia="zh-CN"/>
              </w:rPr>
            </w:pPr>
            <w:r>
              <w:rPr>
                <w:rFonts w:hint="eastAsia"/>
                <w:color w:val="auto"/>
                <w:lang w:val="en-US" w:eastAsia="zh-CN"/>
              </w:rPr>
              <w:t>0.2t/a</w:t>
            </w:r>
          </w:p>
        </w:tc>
        <w:tc>
          <w:tcPr>
            <w:tcW w:w="1380" w:type="dxa"/>
            <w:noWrap w:val="0"/>
            <w:vAlign w:val="center"/>
          </w:tcPr>
          <w:p w14:paraId="4DB4E2CB">
            <w:pPr>
              <w:pStyle w:val="24"/>
              <w:bidi w:val="0"/>
              <w:rPr>
                <w:rFonts w:hint="eastAsia"/>
                <w:color w:val="auto"/>
                <w:lang w:val="en-US" w:eastAsia="zh-CN"/>
              </w:rPr>
            </w:pPr>
            <w:r>
              <w:rPr>
                <w:rFonts w:hint="eastAsia"/>
                <w:color w:val="auto"/>
                <w:lang w:val="en-US" w:eastAsia="zh-CN"/>
              </w:rPr>
              <w:t>/</w:t>
            </w:r>
          </w:p>
        </w:tc>
        <w:tc>
          <w:tcPr>
            <w:tcW w:w="1605" w:type="dxa"/>
            <w:noWrap w:val="0"/>
            <w:vAlign w:val="center"/>
          </w:tcPr>
          <w:p w14:paraId="58D99B50">
            <w:pPr>
              <w:pStyle w:val="24"/>
              <w:bidi w:val="0"/>
              <w:rPr>
                <w:rFonts w:hint="default"/>
                <w:color w:val="auto"/>
                <w:lang w:val="en-US" w:eastAsia="zh-CN"/>
              </w:rPr>
            </w:pPr>
            <w:r>
              <w:rPr>
                <w:rFonts w:hint="eastAsia"/>
                <w:color w:val="auto"/>
                <w:lang w:val="en-US" w:eastAsia="zh-CN"/>
              </w:rPr>
              <w:t>0.2t/a</w:t>
            </w:r>
          </w:p>
        </w:tc>
        <w:tc>
          <w:tcPr>
            <w:tcW w:w="1561" w:type="dxa"/>
            <w:noWrap w:val="0"/>
            <w:vAlign w:val="center"/>
          </w:tcPr>
          <w:p w14:paraId="5C8D3A9C">
            <w:pPr>
              <w:pStyle w:val="24"/>
              <w:bidi w:val="0"/>
              <w:rPr>
                <w:color w:val="auto"/>
              </w:rPr>
            </w:pPr>
            <w:r>
              <w:rPr>
                <w:color w:val="auto"/>
              </w:rPr>
              <w:t>+</w:t>
            </w:r>
            <w:r>
              <w:rPr>
                <w:rFonts w:hint="eastAsia"/>
                <w:color w:val="auto"/>
              </w:rPr>
              <w:t>0.</w:t>
            </w:r>
            <w:r>
              <w:rPr>
                <w:rFonts w:hint="eastAsia"/>
                <w:color w:val="auto"/>
                <w:lang w:val="en-US" w:eastAsia="zh-CN"/>
              </w:rPr>
              <w:t>2t/a</w:t>
            </w:r>
          </w:p>
        </w:tc>
      </w:tr>
      <w:tr w14:paraId="6BFEF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16" w:type="dxa"/>
            <w:vMerge w:val="continue"/>
            <w:noWrap w:val="0"/>
            <w:vAlign w:val="center"/>
          </w:tcPr>
          <w:p w14:paraId="45EBCCA3">
            <w:pPr>
              <w:pStyle w:val="24"/>
              <w:bidi w:val="0"/>
              <w:rPr>
                <w:color w:val="auto"/>
              </w:rPr>
            </w:pPr>
          </w:p>
        </w:tc>
        <w:tc>
          <w:tcPr>
            <w:tcW w:w="1941" w:type="dxa"/>
            <w:noWrap w:val="0"/>
            <w:vAlign w:val="center"/>
          </w:tcPr>
          <w:p w14:paraId="6554C72E">
            <w:pPr>
              <w:pStyle w:val="24"/>
              <w:bidi w:val="0"/>
              <w:rPr>
                <w:rFonts w:hint="default"/>
                <w:color w:val="auto"/>
                <w:lang w:val="en-US" w:eastAsia="zh-CN"/>
              </w:rPr>
            </w:pPr>
            <w:r>
              <w:rPr>
                <w:rFonts w:hint="eastAsia"/>
                <w:color w:val="auto"/>
                <w:lang w:val="en-US" w:eastAsia="zh-CN"/>
              </w:rPr>
              <w:t>含油抹布、手套</w:t>
            </w:r>
          </w:p>
        </w:tc>
        <w:tc>
          <w:tcPr>
            <w:tcW w:w="1449" w:type="dxa"/>
            <w:noWrap w:val="0"/>
            <w:vAlign w:val="center"/>
          </w:tcPr>
          <w:p w14:paraId="1997BBFE">
            <w:pPr>
              <w:pStyle w:val="24"/>
              <w:bidi w:val="0"/>
              <w:rPr>
                <w:rFonts w:hint="eastAsia"/>
                <w:color w:val="auto"/>
                <w:lang w:val="en-US" w:eastAsia="zh-CN"/>
              </w:rPr>
            </w:pPr>
            <w:r>
              <w:rPr>
                <w:rFonts w:hint="eastAsia"/>
                <w:color w:val="auto"/>
                <w:lang w:val="en-US" w:eastAsia="zh-CN"/>
              </w:rPr>
              <w:t>/</w:t>
            </w:r>
          </w:p>
        </w:tc>
        <w:tc>
          <w:tcPr>
            <w:tcW w:w="1276" w:type="dxa"/>
            <w:noWrap w:val="0"/>
            <w:vAlign w:val="center"/>
          </w:tcPr>
          <w:p w14:paraId="4AB9F780">
            <w:pPr>
              <w:pStyle w:val="24"/>
              <w:bidi w:val="0"/>
              <w:rPr>
                <w:rFonts w:hint="eastAsia"/>
                <w:color w:val="auto"/>
                <w:lang w:val="en-US" w:eastAsia="zh-CN"/>
              </w:rPr>
            </w:pPr>
            <w:r>
              <w:rPr>
                <w:rFonts w:hint="eastAsia"/>
                <w:color w:val="auto"/>
                <w:lang w:val="en-US" w:eastAsia="zh-CN"/>
              </w:rPr>
              <w:t>/</w:t>
            </w:r>
          </w:p>
        </w:tc>
        <w:tc>
          <w:tcPr>
            <w:tcW w:w="1701" w:type="dxa"/>
            <w:noWrap w:val="0"/>
            <w:vAlign w:val="center"/>
          </w:tcPr>
          <w:p w14:paraId="4DADAF40">
            <w:pPr>
              <w:pStyle w:val="24"/>
              <w:bidi w:val="0"/>
              <w:rPr>
                <w:rFonts w:hint="eastAsia"/>
                <w:color w:val="auto"/>
                <w:lang w:val="en-US" w:eastAsia="zh-CN"/>
              </w:rPr>
            </w:pPr>
            <w:r>
              <w:rPr>
                <w:rFonts w:hint="eastAsia"/>
                <w:color w:val="auto"/>
                <w:lang w:val="en-US" w:eastAsia="zh-CN"/>
              </w:rPr>
              <w:t>/</w:t>
            </w:r>
          </w:p>
        </w:tc>
        <w:tc>
          <w:tcPr>
            <w:tcW w:w="1559" w:type="dxa"/>
            <w:noWrap w:val="0"/>
            <w:vAlign w:val="center"/>
          </w:tcPr>
          <w:p w14:paraId="165FA068">
            <w:pPr>
              <w:pStyle w:val="24"/>
              <w:bidi w:val="0"/>
              <w:rPr>
                <w:rFonts w:hint="default"/>
                <w:color w:val="auto"/>
                <w:lang w:val="en-US" w:eastAsia="zh-CN"/>
              </w:rPr>
            </w:pPr>
            <w:r>
              <w:rPr>
                <w:rFonts w:hint="eastAsia"/>
                <w:color w:val="auto"/>
                <w:lang w:val="en-US" w:eastAsia="zh-CN"/>
              </w:rPr>
              <w:t>0.01t/a</w:t>
            </w:r>
          </w:p>
        </w:tc>
        <w:tc>
          <w:tcPr>
            <w:tcW w:w="1380" w:type="dxa"/>
            <w:noWrap w:val="0"/>
            <w:vAlign w:val="center"/>
          </w:tcPr>
          <w:p w14:paraId="3E1AD8A5">
            <w:pPr>
              <w:pStyle w:val="24"/>
              <w:bidi w:val="0"/>
              <w:rPr>
                <w:rFonts w:hint="eastAsia"/>
                <w:color w:val="auto"/>
                <w:lang w:val="en-US" w:eastAsia="zh-CN"/>
              </w:rPr>
            </w:pPr>
            <w:r>
              <w:rPr>
                <w:rFonts w:hint="eastAsia"/>
                <w:color w:val="auto"/>
                <w:lang w:val="en-US" w:eastAsia="zh-CN"/>
              </w:rPr>
              <w:t>/</w:t>
            </w:r>
          </w:p>
        </w:tc>
        <w:tc>
          <w:tcPr>
            <w:tcW w:w="1605" w:type="dxa"/>
            <w:noWrap w:val="0"/>
            <w:vAlign w:val="center"/>
          </w:tcPr>
          <w:p w14:paraId="429E7A53">
            <w:pPr>
              <w:pStyle w:val="24"/>
              <w:bidi w:val="0"/>
              <w:rPr>
                <w:rFonts w:hint="default"/>
                <w:color w:val="auto"/>
                <w:lang w:val="en-US" w:eastAsia="zh-CN"/>
              </w:rPr>
            </w:pPr>
            <w:r>
              <w:rPr>
                <w:rFonts w:hint="eastAsia"/>
                <w:color w:val="auto"/>
                <w:lang w:val="en-US" w:eastAsia="zh-CN"/>
              </w:rPr>
              <w:t>0.01t/a</w:t>
            </w:r>
          </w:p>
        </w:tc>
        <w:tc>
          <w:tcPr>
            <w:tcW w:w="1561" w:type="dxa"/>
            <w:noWrap w:val="0"/>
            <w:vAlign w:val="center"/>
          </w:tcPr>
          <w:p w14:paraId="28024198">
            <w:pPr>
              <w:pStyle w:val="24"/>
              <w:bidi w:val="0"/>
              <w:rPr>
                <w:color w:val="auto"/>
              </w:rPr>
            </w:pPr>
            <w:r>
              <w:rPr>
                <w:color w:val="auto"/>
              </w:rPr>
              <w:t>+</w:t>
            </w:r>
            <w:r>
              <w:rPr>
                <w:rFonts w:hint="eastAsia"/>
                <w:color w:val="auto"/>
              </w:rPr>
              <w:t>0.</w:t>
            </w:r>
            <w:r>
              <w:rPr>
                <w:rFonts w:hint="eastAsia"/>
                <w:color w:val="auto"/>
                <w:lang w:val="en-US" w:eastAsia="zh-CN"/>
              </w:rPr>
              <w:t>01t/a</w:t>
            </w:r>
          </w:p>
        </w:tc>
      </w:tr>
    </w:tbl>
    <w:p w14:paraId="79CF0BCB">
      <w:pPr>
        <w:rPr>
          <w:rFonts w:eastAsia="黑体"/>
          <w:color w:val="auto"/>
        </w:rPr>
      </w:pPr>
      <w:r>
        <w:rPr>
          <w:snapToGrid w:val="0"/>
          <w:color w:val="auto"/>
          <w:kern w:val="21"/>
          <w:szCs w:val="21"/>
        </w:rPr>
        <w:t>注：</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color w:val="auto"/>
          <w:szCs w:val="21"/>
        </w:rPr>
        <w:t>①</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3 \* GB3 \* MERGEFORMAT </w:instrText>
      </w:r>
      <w:r>
        <w:rPr>
          <w:snapToGrid w:val="0"/>
          <w:color w:val="auto"/>
          <w:spacing w:val="-6"/>
          <w:kern w:val="21"/>
          <w:szCs w:val="21"/>
        </w:rPr>
        <w:fldChar w:fldCharType="separate"/>
      </w:r>
      <w:r>
        <w:rPr>
          <w:color w:val="auto"/>
          <w:szCs w:val="21"/>
        </w:rPr>
        <w:t>③</w:t>
      </w:r>
      <w:r>
        <w:rPr>
          <w:snapToGrid w:val="0"/>
          <w:color w:val="auto"/>
          <w:spacing w:val="-6"/>
          <w:kern w:val="21"/>
          <w:szCs w:val="21"/>
        </w:rPr>
        <w:fldChar w:fldCharType="end"/>
      </w:r>
      <w:r>
        <w:rPr>
          <w:snapToGrid w:val="0"/>
          <w:color w:val="auto"/>
          <w:spacing w:val="-6"/>
          <w:kern w:val="21"/>
          <w:szCs w:val="21"/>
        </w:rPr>
        <w:t>+</w:t>
      </w:r>
      <w:r>
        <w:rPr>
          <w:snapToGrid w:val="0"/>
          <w:color w:val="auto"/>
          <w:spacing w:val="-6"/>
          <w:kern w:val="21"/>
          <w:szCs w:val="21"/>
        </w:rPr>
        <w:fldChar w:fldCharType="begin"/>
      </w:r>
      <w:r>
        <w:rPr>
          <w:snapToGrid w:val="0"/>
          <w:color w:val="auto"/>
          <w:spacing w:val="-6"/>
          <w:kern w:val="21"/>
          <w:szCs w:val="21"/>
        </w:rPr>
        <w:instrText xml:space="preserve"> = 4 \* GB3 \* MERGEFORMAT </w:instrText>
      </w:r>
      <w:r>
        <w:rPr>
          <w:snapToGrid w:val="0"/>
          <w:color w:val="auto"/>
          <w:spacing w:val="-6"/>
          <w:kern w:val="21"/>
          <w:szCs w:val="21"/>
        </w:rPr>
        <w:fldChar w:fldCharType="separate"/>
      </w:r>
      <w:r>
        <w:rPr>
          <w:color w:val="auto"/>
          <w:szCs w:val="21"/>
        </w:rPr>
        <w:t>④</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5 \* GB3 \* MERGEFORMAT </w:instrText>
      </w:r>
      <w:r>
        <w:rPr>
          <w:snapToGrid w:val="0"/>
          <w:color w:val="auto"/>
          <w:spacing w:val="-16"/>
          <w:kern w:val="21"/>
          <w:szCs w:val="21"/>
        </w:rPr>
        <w:fldChar w:fldCharType="separate"/>
      </w:r>
      <w:r>
        <w:rPr>
          <w:color w:val="auto"/>
          <w:szCs w:val="21"/>
        </w:rPr>
        <w:t>⑤</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7 \* GB3 \* MERGEFORMAT </w:instrText>
      </w:r>
      <w:r>
        <w:rPr>
          <w:snapToGrid w:val="0"/>
          <w:color w:val="auto"/>
          <w:spacing w:val="-6"/>
          <w:kern w:val="21"/>
          <w:szCs w:val="21"/>
        </w:rPr>
        <w:fldChar w:fldCharType="separate"/>
      </w:r>
      <w:r>
        <w:rPr>
          <w:color w:val="auto"/>
          <w:szCs w:val="21"/>
        </w:rPr>
        <w:t>⑦</w:t>
      </w:r>
      <w:r>
        <w:rPr>
          <w:snapToGrid w:val="0"/>
          <w:color w:val="auto"/>
          <w:spacing w:val="-6"/>
          <w:kern w:val="21"/>
          <w:szCs w:val="21"/>
        </w:rPr>
        <w:fldChar w:fldCharType="end"/>
      </w:r>
      <w:r>
        <w:rPr>
          <w:snapToGrid w:val="0"/>
          <w:color w:val="auto"/>
          <w:spacing w:val="-6"/>
          <w:kern w:val="21"/>
          <w:szCs w:val="21"/>
        </w:rPr>
        <w:t>=</w:t>
      </w:r>
      <w:r>
        <w:rPr>
          <w:snapToGrid w:val="0"/>
          <w:color w:val="auto"/>
          <w:spacing w:val="-16"/>
          <w:kern w:val="21"/>
          <w:szCs w:val="21"/>
        </w:rPr>
        <w:fldChar w:fldCharType="begin"/>
      </w:r>
      <w:r>
        <w:rPr>
          <w:snapToGrid w:val="0"/>
          <w:color w:val="auto"/>
          <w:spacing w:val="-16"/>
          <w:kern w:val="21"/>
          <w:szCs w:val="21"/>
        </w:rPr>
        <w:instrText xml:space="preserve"> = 6 \* GB3 \* MERGEFORMAT </w:instrText>
      </w:r>
      <w:r>
        <w:rPr>
          <w:snapToGrid w:val="0"/>
          <w:color w:val="auto"/>
          <w:spacing w:val="-16"/>
          <w:kern w:val="21"/>
          <w:szCs w:val="21"/>
        </w:rPr>
        <w:fldChar w:fldCharType="separate"/>
      </w:r>
      <w:r>
        <w:rPr>
          <w:color w:val="auto"/>
          <w:szCs w:val="21"/>
        </w:rPr>
        <w:t>⑥</w:t>
      </w:r>
      <w:r>
        <w:rPr>
          <w:snapToGrid w:val="0"/>
          <w:color w:val="auto"/>
          <w:spacing w:val="-16"/>
          <w:kern w:val="21"/>
          <w:szCs w:val="21"/>
        </w:rPr>
        <w:fldChar w:fldCharType="end"/>
      </w:r>
      <w:r>
        <w:rPr>
          <w:snapToGrid w:val="0"/>
          <w:color w:val="auto"/>
          <w:spacing w:val="-16"/>
          <w:kern w:val="21"/>
          <w:szCs w:val="21"/>
        </w:rPr>
        <w:t>-</w:t>
      </w:r>
      <w:r>
        <w:rPr>
          <w:snapToGrid w:val="0"/>
          <w:color w:val="auto"/>
          <w:spacing w:val="-6"/>
          <w:kern w:val="21"/>
          <w:szCs w:val="21"/>
        </w:rPr>
        <w:fldChar w:fldCharType="begin"/>
      </w:r>
      <w:r>
        <w:rPr>
          <w:snapToGrid w:val="0"/>
          <w:color w:val="auto"/>
          <w:spacing w:val="-6"/>
          <w:kern w:val="21"/>
          <w:szCs w:val="21"/>
        </w:rPr>
        <w:instrText xml:space="preserve"> = 1 \* GB3 \* MERGEFORMAT </w:instrText>
      </w:r>
      <w:r>
        <w:rPr>
          <w:snapToGrid w:val="0"/>
          <w:color w:val="auto"/>
          <w:spacing w:val="-6"/>
          <w:kern w:val="21"/>
          <w:szCs w:val="21"/>
        </w:rPr>
        <w:fldChar w:fldCharType="separate"/>
      </w:r>
      <w:r>
        <w:rPr>
          <w:color w:val="auto"/>
          <w:szCs w:val="21"/>
        </w:rPr>
        <w:t>①</w:t>
      </w:r>
      <w:r>
        <w:rPr>
          <w:snapToGrid w:val="0"/>
          <w:color w:val="auto"/>
          <w:spacing w:val="-6"/>
          <w:kern w:val="21"/>
          <w:szCs w:val="21"/>
        </w:rPr>
        <w:fldChar w:fldCharType="end"/>
      </w:r>
    </w:p>
    <w:sectPr>
      <w:footerReference r:id="rId7" w:type="default"/>
      <w:pgSz w:w="16838" w:h="11906" w:orient="landscape"/>
      <w:pgMar w:top="1213" w:right="1800" w:bottom="1213" w:left="1800" w:header="851" w:footer="851"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58AF8A-CD8B-4C9A-8022-183823CFF9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F1A9A73-8E55-428C-9722-B4CE86797F3C}"/>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script"/>
    <w:pitch w:val="default"/>
    <w:sig w:usb0="A00002BF" w:usb1="38CF7CFA" w:usb2="00082016" w:usb3="00000000" w:csb0="00040001" w:csb1="00000000"/>
    <w:embedRegular r:id="rId3" w:fontKey="{C80F50F8-97D8-4183-BE88-0DE82A747CAD}"/>
  </w:font>
  <w:font w:name="楷体">
    <w:panose1 w:val="02010609060101010101"/>
    <w:charset w:val="86"/>
    <w:family w:val="auto"/>
    <w:pitch w:val="default"/>
    <w:sig w:usb0="800002BF" w:usb1="38CF7CFA" w:usb2="00000016" w:usb3="00000000" w:csb0="00040001" w:csb1="00000000"/>
    <w:embedRegular r:id="rId4" w:fontKey="{C56F8A74-6871-4C46-8B73-6D84BA335874}"/>
  </w:font>
  <w:font w:name="仿宋">
    <w:panose1 w:val="02010609060101010101"/>
    <w:charset w:val="86"/>
    <w:family w:val="modern"/>
    <w:pitch w:val="default"/>
    <w:sig w:usb0="800002BF" w:usb1="38CF7CFA" w:usb2="00000016" w:usb3="00000000" w:csb0="00040001" w:csb1="00000000"/>
    <w:embedRegular r:id="rId5" w:fontKey="{7041503E-5AA1-484B-85D1-DBBE4D605DBB}"/>
  </w:font>
  <w:font w:name="STSong-Light">
    <w:altName w:val="Times New Roman"/>
    <w:panose1 w:val="00000000000000000000"/>
    <w:charset w:val="00"/>
    <w:family w:val="auto"/>
    <w:pitch w:val="default"/>
    <w:sig w:usb0="00000000" w:usb1="00000000" w:usb2="00000000" w:usb3="00000000" w:csb0="00000000" w:csb1="00000000"/>
    <w:embedRegular r:id="rId6" w:fontKey="{E73B12E2-1C88-4BDE-BE42-A04C0E780CA7}"/>
  </w:font>
  <w:font w:name="Wingdings 2">
    <w:panose1 w:val="05020102010507070707"/>
    <w:charset w:val="02"/>
    <w:family w:val="roman"/>
    <w:pitch w:val="default"/>
    <w:sig w:usb0="00000000" w:usb1="00000000" w:usb2="00000000" w:usb3="00000000" w:csb0="80000000" w:csb1="00000000"/>
    <w:embedRegular r:id="rId7" w:fontKey="{65139126-AC02-48A6-BC31-8F46AEA34AF3}"/>
  </w:font>
  <w:font w:name="Times New Roman PS MT">
    <w:altName w:val="Times New Roman"/>
    <w:panose1 w:val="00000000000000000000"/>
    <w:charset w:val="00"/>
    <w:family w:val="auto"/>
    <w:pitch w:val="default"/>
    <w:sig w:usb0="00000000" w:usb1="00000000" w:usb2="00000000" w:usb3="00000000" w:csb0="00000000" w:csb1="00000000"/>
    <w:embedRegular r:id="rId8" w:fontKey="{E23E0969-E25C-411A-8D54-BBD42167D523}"/>
  </w:font>
  <w:font w:name="WPSEMBED1">
    <w:panose1 w:val="02000000000000000000"/>
    <w:charset w:val="86"/>
    <w:family w:val="auto"/>
    <w:pitch w:val="default"/>
    <w:sig w:usb0="A00002BF" w:usb1="38CF7CFA" w:usb2="00082016" w:usb3="00000000" w:csb0="00040001" w:csb1="00000000"/>
  </w:font>
  <w:font w:name="WPSEMBED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1259C">
    <w:pPr>
      <w:tabs>
        <w:tab w:val="center" w:pos="4153"/>
        <w:tab w:val="right" w:pos="8306"/>
      </w:tabs>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BB19C">
    <w:pPr>
      <w:framePr w:wrap="around" w:vAnchor="text" w:hAnchor="margin" w:xAlign="outside" w:y="1"/>
      <w:tabs>
        <w:tab w:val="center" w:pos="4153"/>
        <w:tab w:val="right" w:pos="8306"/>
      </w:tabs>
      <w:rPr>
        <w:rFonts w:ascii="宋体" w:hAnsi="宋体"/>
        <w:sz w:val="28"/>
        <w:szCs w:val="28"/>
      </w:rPr>
    </w:pPr>
    <w:r>
      <w:rPr>
        <w:rFonts w:hint="eastAsia" w:ascii="宋体" w:hAnsi="宋体"/>
        <w:sz w:val="28"/>
        <w:szCs w:val="28"/>
      </w:rPr>
      <w:t>—</w:t>
    </w:r>
    <w:r>
      <w:rPr>
        <w:rFonts w:hint="eastAsia" w:ascii="宋体" w:hAnsi="宋体"/>
        <w:sz w:val="28"/>
        <w:szCs w:val="28"/>
        <w:lang w:val="en-US" w:eastAsia="zh-CN"/>
      </w:rPr>
      <w:t xml:space="preserve"> </w:t>
    </w:r>
    <w:r>
      <w:rPr>
        <w:rFonts w:ascii="宋体" w:hAnsi="宋体"/>
        <w:sz w:val="26"/>
        <w:szCs w:val="26"/>
      </w:rPr>
      <w:fldChar w:fldCharType="begin"/>
    </w:r>
    <w:r>
      <w:rPr>
        <w:rFonts w:ascii="宋体" w:hAnsi="宋体"/>
        <w:sz w:val="26"/>
        <w:szCs w:val="26"/>
      </w:rPr>
      <w:instrText xml:space="preserve">PAGE  </w:instrText>
    </w:r>
    <w:r>
      <w:rPr>
        <w:rFonts w:ascii="宋体" w:hAnsi="宋体"/>
        <w:sz w:val="26"/>
        <w:szCs w:val="26"/>
      </w:rPr>
      <w:fldChar w:fldCharType="separate"/>
    </w:r>
    <w:r>
      <w:rPr>
        <w:rFonts w:ascii="宋体" w:hAnsi="宋体"/>
        <w:sz w:val="26"/>
        <w:szCs w:val="26"/>
      </w:rPr>
      <w:t>25</w:t>
    </w:r>
    <w:r>
      <w:rPr>
        <w:rFonts w:ascii="宋体" w:hAnsi="宋体"/>
        <w:sz w:val="26"/>
        <w:szCs w:val="26"/>
      </w:rPr>
      <w:fldChar w:fldCharType="end"/>
    </w:r>
    <w:r>
      <w:rPr>
        <w:rFonts w:hint="eastAsia" w:ascii="宋体" w:hAnsi="宋体"/>
        <w:sz w:val="26"/>
        <w:szCs w:val="26"/>
        <w:lang w:val="en-US" w:eastAsia="zh-CN"/>
      </w:rPr>
      <w:t xml:space="preserve"> </w:t>
    </w:r>
    <w:r>
      <w:rPr>
        <w:rFonts w:hint="eastAsia" w:ascii="宋体" w:hAnsi="宋体"/>
        <w:sz w:val="28"/>
        <w:szCs w:val="28"/>
      </w:rPr>
      <w:t>—</w:t>
    </w:r>
  </w:p>
  <w:p w14:paraId="15579DC0">
    <w:pPr>
      <w:tabs>
        <w:tab w:val="center" w:pos="4153"/>
        <w:tab w:val="right" w:pos="8306"/>
      </w:tabs>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DFA53">
    <w:pPr>
      <w:framePr w:wrap="around" w:vAnchor="text" w:hAnchor="margin" w:xAlign="outside" w:y="1"/>
      <w:tabs>
        <w:tab w:val="center" w:pos="4153"/>
        <w:tab w:val="right" w:pos="8306"/>
      </w:tabs>
      <w:rPr>
        <w:rFonts w:ascii="宋体" w:hAnsi="宋体"/>
        <w:sz w:val="28"/>
        <w:szCs w:val="28"/>
      </w:rPr>
    </w:pPr>
    <w:r>
      <w:rPr>
        <w:rFonts w:hint="eastAsia" w:ascii="宋体" w:hAnsi="宋体"/>
        <w:sz w:val="28"/>
        <w:szCs w:val="28"/>
      </w:rPr>
      <w:t>—</w:t>
    </w:r>
    <w:r>
      <w:rPr>
        <w:rFonts w:hint="eastAsia" w:ascii="宋体" w:hAnsi="宋体"/>
        <w:sz w:val="28"/>
        <w:szCs w:val="28"/>
        <w:lang w:val="en-US" w:eastAsia="zh-CN"/>
      </w:rPr>
      <w:t xml:space="preserve"> </w:t>
    </w:r>
    <w:r>
      <w:rPr>
        <w:rFonts w:ascii="宋体" w:hAnsi="宋体"/>
        <w:sz w:val="26"/>
        <w:szCs w:val="26"/>
      </w:rPr>
      <w:fldChar w:fldCharType="begin"/>
    </w:r>
    <w:r>
      <w:rPr>
        <w:rFonts w:ascii="宋体" w:hAnsi="宋体"/>
        <w:sz w:val="26"/>
        <w:szCs w:val="26"/>
      </w:rPr>
      <w:instrText xml:space="preserve">PAGE  </w:instrText>
    </w:r>
    <w:r>
      <w:rPr>
        <w:rFonts w:ascii="宋体" w:hAnsi="宋体"/>
        <w:sz w:val="26"/>
        <w:szCs w:val="26"/>
      </w:rPr>
      <w:fldChar w:fldCharType="separate"/>
    </w:r>
    <w:r>
      <w:rPr>
        <w:rFonts w:ascii="宋体" w:hAnsi="宋体"/>
        <w:sz w:val="26"/>
        <w:szCs w:val="26"/>
      </w:rPr>
      <w:t>61</w:t>
    </w:r>
    <w:r>
      <w:rPr>
        <w:rFonts w:ascii="宋体" w:hAnsi="宋体"/>
        <w:sz w:val="26"/>
        <w:szCs w:val="26"/>
      </w:rPr>
      <w:fldChar w:fldCharType="end"/>
    </w:r>
    <w:r>
      <w:rPr>
        <w:rFonts w:hint="eastAsia" w:ascii="宋体" w:hAnsi="宋体"/>
        <w:sz w:val="26"/>
        <w:szCs w:val="26"/>
        <w:lang w:val="en-US" w:eastAsia="zh-CN"/>
      </w:rPr>
      <w:t xml:space="preserve"> </w:t>
    </w:r>
    <w:r>
      <w:rPr>
        <w:rFonts w:hint="eastAsia" w:ascii="宋体" w:hAnsi="宋体"/>
        <w:sz w:val="28"/>
        <w:szCs w:val="28"/>
      </w:rPr>
      <w:t>—</w:t>
    </w:r>
  </w:p>
  <w:p w14:paraId="5F830E77">
    <w:pPr>
      <w:tabs>
        <w:tab w:val="center" w:pos="4153"/>
        <w:tab w:val="right" w:pos="8306"/>
      </w:tabs>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73F3C8"/>
    <w:multiLevelType w:val="singleLevel"/>
    <w:tmpl w:val="E673F3C8"/>
    <w:lvl w:ilvl="0" w:tentative="0">
      <w:start w:val="1"/>
      <w:numFmt w:val="decimal"/>
      <w:suff w:val="nothing"/>
      <w:lvlText w:val="%1、"/>
      <w:lvlJc w:val="left"/>
    </w:lvl>
  </w:abstractNum>
  <w:abstractNum w:abstractNumId="1">
    <w:nsid w:val="F6A4A8DF"/>
    <w:multiLevelType w:val="singleLevel"/>
    <w:tmpl w:val="F6A4A8DF"/>
    <w:lvl w:ilvl="0" w:tentative="0">
      <w:start w:val="1"/>
      <w:numFmt w:val="decimal"/>
      <w:suff w:val="nothing"/>
      <w:lvlText w:val="%1、"/>
      <w:lvlJc w:val="left"/>
    </w:lvl>
  </w:abstractNum>
  <w:abstractNum w:abstractNumId="2">
    <w:nsid w:val="41862CA9"/>
    <w:multiLevelType w:val="multilevel"/>
    <w:tmpl w:val="41862CA9"/>
    <w:lvl w:ilvl="0" w:tentative="0">
      <w:start w:val="1"/>
      <w:numFmt w:val="decimal"/>
      <w:suff w:val="space"/>
      <w:lvlText w:val="%1"/>
      <w:lvlJc w:val="left"/>
      <w:pPr>
        <w:ind w:left="0" w:firstLine="0"/>
      </w:pPr>
      <w:rPr>
        <w:rFonts w:hint="eastAsia"/>
        <w:sz w:val="30"/>
        <w:szCs w:val="30"/>
      </w:rPr>
    </w:lvl>
    <w:lvl w:ilvl="1" w:tentative="0">
      <w:start w:val="1"/>
      <w:numFmt w:val="decimal"/>
      <w:pStyle w:val="32"/>
      <w:suff w:val="space"/>
      <w:lvlText w:val="%1.%2"/>
      <w:lvlJc w:val="left"/>
      <w:pPr>
        <w:ind w:left="1560" w:firstLine="0"/>
      </w:pPr>
      <w:rPr>
        <w:rFonts w:hint="default" w:ascii="Arial" w:hAnsi="Arial"/>
      </w:rPr>
    </w:lvl>
    <w:lvl w:ilvl="2" w:tentative="0">
      <w:start w:val="1"/>
      <w:numFmt w:val="decimal"/>
      <w:suff w:val="space"/>
      <w:lvlText w:val="%1.%2.%3"/>
      <w:lvlJc w:val="left"/>
      <w:pPr>
        <w:ind w:left="994" w:hanging="426"/>
      </w:pPr>
      <w:rPr>
        <w:rFonts w:hint="default" w:ascii="Arial" w:hAnsi="Arial"/>
      </w:rPr>
    </w:lvl>
    <w:lvl w:ilvl="3" w:tentative="0">
      <w:start w:val="1"/>
      <w:numFmt w:val="decimal"/>
      <w:suff w:val="nothing"/>
      <w:lvlText w:val="%1.%2.%3.%4"/>
      <w:lvlJc w:val="left"/>
      <w:pPr>
        <w:ind w:left="851" w:hanging="851"/>
      </w:pPr>
      <w:rPr>
        <w:rFonts w:hint="eastAsia" w:ascii="Arial" w:hAnsi="Arial"/>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7B4A2615"/>
    <w:multiLevelType w:val="multilevel"/>
    <w:tmpl w:val="7B4A2615"/>
    <w:lvl w:ilvl="0" w:tentative="0">
      <w:start w:val="0"/>
      <w:numFmt w:val="chineseCountingThousand"/>
      <w:lvlText w:val="第%1章"/>
      <w:lvlJc w:val="left"/>
      <w:pPr>
        <w:ind w:left="420" w:hanging="420"/>
      </w:pPr>
      <w:rPr>
        <w:rFonts w:hint="default"/>
        <w:sz w:val="44"/>
        <w:szCs w:val="44"/>
      </w:rPr>
    </w:lvl>
    <w:lvl w:ilvl="1" w:tentative="0">
      <w:start w:val="1"/>
      <w:numFmt w:val="decimal"/>
      <w:isLgl/>
      <w:lvlText w:val="%1.%2"/>
      <w:lvlJc w:val="left"/>
      <w:pPr>
        <w:ind w:left="0" w:firstLine="0"/>
      </w:pPr>
      <w:rPr>
        <w:rFonts w:hint="eastAsia"/>
      </w:rPr>
    </w:lvl>
    <w:lvl w:ilvl="2" w:tentative="0">
      <w:start w:val="1"/>
      <w:numFmt w:val="decimal"/>
      <w:isLgl/>
      <w:lvlText w:val="%1.%2.%3"/>
      <w:lvlJc w:val="left"/>
      <w:pPr>
        <w:ind w:left="0" w:firstLine="0"/>
      </w:pPr>
      <w:rPr>
        <w:rFonts w:hint="eastAsia"/>
      </w:rPr>
    </w:lvl>
    <w:lvl w:ilvl="3" w:tentative="0">
      <w:start w:val="1"/>
      <w:numFmt w:val="decimal"/>
      <w:isLgl/>
      <w:lvlText w:val="%1.%2.%3.%4"/>
      <w:lvlJc w:val="left"/>
      <w:pPr>
        <w:ind w:left="0" w:firstLine="0"/>
      </w:pPr>
      <w:rPr>
        <w:rFonts w:hint="eastAsia"/>
      </w:rPr>
    </w:lvl>
    <w:lvl w:ilvl="4" w:tentative="0">
      <w:start w:val="1"/>
      <w:numFmt w:val="decimal"/>
      <w:lvlRestart w:val="2"/>
      <w:pStyle w:val="12"/>
      <w:isLgl/>
      <w:lvlText w:val="表%1.%2-%5"/>
      <w:lvlJc w:val="center"/>
      <w:pPr>
        <w:ind w:left="0" w:firstLine="0"/>
      </w:pPr>
      <w:rPr>
        <w:rFonts w:hint="default" w:ascii="Times New Roman" w:hAnsi="Times New Roman" w:cs="Times New Roman"/>
        <w:b/>
        <w:i w:val="0"/>
        <w:color w:val="auto"/>
        <w:lang w:val="en-US"/>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1NWRjMjUzZjZmMWIwZDVjZTkyNzRmNzJhNGEyY2UifQ=="/>
  </w:docVars>
  <w:rsids>
    <w:rsidRoot w:val="00A14947"/>
    <w:rsid w:val="00002B96"/>
    <w:rsid w:val="00003224"/>
    <w:rsid w:val="00003E6F"/>
    <w:rsid w:val="00005D6E"/>
    <w:rsid w:val="000060B3"/>
    <w:rsid w:val="0000775B"/>
    <w:rsid w:val="000111BA"/>
    <w:rsid w:val="0001265F"/>
    <w:rsid w:val="00013011"/>
    <w:rsid w:val="00013AC1"/>
    <w:rsid w:val="000209A0"/>
    <w:rsid w:val="000212CB"/>
    <w:rsid w:val="00022131"/>
    <w:rsid w:val="000221CE"/>
    <w:rsid w:val="00024509"/>
    <w:rsid w:val="00025D20"/>
    <w:rsid w:val="00025F5C"/>
    <w:rsid w:val="00026860"/>
    <w:rsid w:val="000269A4"/>
    <w:rsid w:val="00030083"/>
    <w:rsid w:val="00030C7A"/>
    <w:rsid w:val="00031DAB"/>
    <w:rsid w:val="00032184"/>
    <w:rsid w:val="00036159"/>
    <w:rsid w:val="00036E3F"/>
    <w:rsid w:val="0004011D"/>
    <w:rsid w:val="00042707"/>
    <w:rsid w:val="0004364B"/>
    <w:rsid w:val="00045E16"/>
    <w:rsid w:val="000474BA"/>
    <w:rsid w:val="00050D58"/>
    <w:rsid w:val="000511EB"/>
    <w:rsid w:val="00051A2B"/>
    <w:rsid w:val="00054DDD"/>
    <w:rsid w:val="0005694F"/>
    <w:rsid w:val="00056A66"/>
    <w:rsid w:val="00057EEA"/>
    <w:rsid w:val="00057F22"/>
    <w:rsid w:val="00060DC4"/>
    <w:rsid w:val="00061B1F"/>
    <w:rsid w:val="00063E96"/>
    <w:rsid w:val="00071C56"/>
    <w:rsid w:val="000733C4"/>
    <w:rsid w:val="00074783"/>
    <w:rsid w:val="00076175"/>
    <w:rsid w:val="00076B14"/>
    <w:rsid w:val="0008070B"/>
    <w:rsid w:val="00080B5C"/>
    <w:rsid w:val="000810AC"/>
    <w:rsid w:val="00081A02"/>
    <w:rsid w:val="00082231"/>
    <w:rsid w:val="00082946"/>
    <w:rsid w:val="0008378F"/>
    <w:rsid w:val="000837C0"/>
    <w:rsid w:val="000843CF"/>
    <w:rsid w:val="000859BD"/>
    <w:rsid w:val="00085D38"/>
    <w:rsid w:val="00087777"/>
    <w:rsid w:val="00090F85"/>
    <w:rsid w:val="00091012"/>
    <w:rsid w:val="00091755"/>
    <w:rsid w:val="00092D38"/>
    <w:rsid w:val="0009377B"/>
    <w:rsid w:val="00096587"/>
    <w:rsid w:val="00097AA6"/>
    <w:rsid w:val="000A060C"/>
    <w:rsid w:val="000A1C16"/>
    <w:rsid w:val="000A20C9"/>
    <w:rsid w:val="000A2A07"/>
    <w:rsid w:val="000A3A0A"/>
    <w:rsid w:val="000A58DE"/>
    <w:rsid w:val="000A7304"/>
    <w:rsid w:val="000A7536"/>
    <w:rsid w:val="000B058F"/>
    <w:rsid w:val="000B27F9"/>
    <w:rsid w:val="000B38C5"/>
    <w:rsid w:val="000B4467"/>
    <w:rsid w:val="000B4DB9"/>
    <w:rsid w:val="000B4DFB"/>
    <w:rsid w:val="000B4F31"/>
    <w:rsid w:val="000B657C"/>
    <w:rsid w:val="000B65C3"/>
    <w:rsid w:val="000C02D5"/>
    <w:rsid w:val="000C09AC"/>
    <w:rsid w:val="000C1A20"/>
    <w:rsid w:val="000C5722"/>
    <w:rsid w:val="000C7222"/>
    <w:rsid w:val="000C767F"/>
    <w:rsid w:val="000C7FA0"/>
    <w:rsid w:val="000D0A05"/>
    <w:rsid w:val="000D1A38"/>
    <w:rsid w:val="000D29DC"/>
    <w:rsid w:val="000D3153"/>
    <w:rsid w:val="000D36B5"/>
    <w:rsid w:val="000D5A44"/>
    <w:rsid w:val="000D6184"/>
    <w:rsid w:val="000D74F6"/>
    <w:rsid w:val="000D7B4E"/>
    <w:rsid w:val="000E0F2B"/>
    <w:rsid w:val="000E0F46"/>
    <w:rsid w:val="000E1239"/>
    <w:rsid w:val="000E2129"/>
    <w:rsid w:val="000E264F"/>
    <w:rsid w:val="000E32EF"/>
    <w:rsid w:val="000E39E4"/>
    <w:rsid w:val="000E3ED2"/>
    <w:rsid w:val="000E3F90"/>
    <w:rsid w:val="000E6314"/>
    <w:rsid w:val="000E6B2F"/>
    <w:rsid w:val="000F029C"/>
    <w:rsid w:val="000F2D20"/>
    <w:rsid w:val="000F3073"/>
    <w:rsid w:val="000F3D0F"/>
    <w:rsid w:val="000F52D5"/>
    <w:rsid w:val="00100035"/>
    <w:rsid w:val="001006CF"/>
    <w:rsid w:val="001042F6"/>
    <w:rsid w:val="001053F2"/>
    <w:rsid w:val="001059F6"/>
    <w:rsid w:val="00105F05"/>
    <w:rsid w:val="00107383"/>
    <w:rsid w:val="0011004F"/>
    <w:rsid w:val="001110C5"/>
    <w:rsid w:val="00112447"/>
    <w:rsid w:val="00112A7F"/>
    <w:rsid w:val="00112CB1"/>
    <w:rsid w:val="001149BC"/>
    <w:rsid w:val="0011652C"/>
    <w:rsid w:val="00116AC7"/>
    <w:rsid w:val="00124030"/>
    <w:rsid w:val="00124D5B"/>
    <w:rsid w:val="001250F0"/>
    <w:rsid w:val="00126901"/>
    <w:rsid w:val="00131F42"/>
    <w:rsid w:val="0013294D"/>
    <w:rsid w:val="001332C4"/>
    <w:rsid w:val="001357F1"/>
    <w:rsid w:val="00136EC3"/>
    <w:rsid w:val="0014035B"/>
    <w:rsid w:val="00140FA8"/>
    <w:rsid w:val="00140FFE"/>
    <w:rsid w:val="00141BC5"/>
    <w:rsid w:val="00141F66"/>
    <w:rsid w:val="00142FEB"/>
    <w:rsid w:val="00143A2D"/>
    <w:rsid w:val="00145147"/>
    <w:rsid w:val="00145A41"/>
    <w:rsid w:val="00150084"/>
    <w:rsid w:val="00151675"/>
    <w:rsid w:val="00151BFE"/>
    <w:rsid w:val="00154C5A"/>
    <w:rsid w:val="00157435"/>
    <w:rsid w:val="001579B1"/>
    <w:rsid w:val="00157DF1"/>
    <w:rsid w:val="001621B3"/>
    <w:rsid w:val="0016528B"/>
    <w:rsid w:val="001669D2"/>
    <w:rsid w:val="00166C8E"/>
    <w:rsid w:val="00171A16"/>
    <w:rsid w:val="00171D0A"/>
    <w:rsid w:val="0017504D"/>
    <w:rsid w:val="00175EF2"/>
    <w:rsid w:val="001761E6"/>
    <w:rsid w:val="0017671A"/>
    <w:rsid w:val="00177422"/>
    <w:rsid w:val="001813A1"/>
    <w:rsid w:val="001826F3"/>
    <w:rsid w:val="00184590"/>
    <w:rsid w:val="00184DED"/>
    <w:rsid w:val="00184ECE"/>
    <w:rsid w:val="00184EE2"/>
    <w:rsid w:val="00185C46"/>
    <w:rsid w:val="0018667C"/>
    <w:rsid w:val="001870D1"/>
    <w:rsid w:val="0018781E"/>
    <w:rsid w:val="0019173B"/>
    <w:rsid w:val="0019262D"/>
    <w:rsid w:val="001A14AC"/>
    <w:rsid w:val="001A1B35"/>
    <w:rsid w:val="001A2BA4"/>
    <w:rsid w:val="001A3F58"/>
    <w:rsid w:val="001A430D"/>
    <w:rsid w:val="001A48A2"/>
    <w:rsid w:val="001A51E6"/>
    <w:rsid w:val="001A6F61"/>
    <w:rsid w:val="001B176F"/>
    <w:rsid w:val="001B2ADC"/>
    <w:rsid w:val="001B67B6"/>
    <w:rsid w:val="001B72B8"/>
    <w:rsid w:val="001C20D4"/>
    <w:rsid w:val="001C5188"/>
    <w:rsid w:val="001C6749"/>
    <w:rsid w:val="001C69B3"/>
    <w:rsid w:val="001D1D59"/>
    <w:rsid w:val="001D21B4"/>
    <w:rsid w:val="001D2760"/>
    <w:rsid w:val="001D2831"/>
    <w:rsid w:val="001D341B"/>
    <w:rsid w:val="001D4E2B"/>
    <w:rsid w:val="001D5595"/>
    <w:rsid w:val="001D6A2B"/>
    <w:rsid w:val="001D6FC6"/>
    <w:rsid w:val="001D7874"/>
    <w:rsid w:val="001D7BE9"/>
    <w:rsid w:val="001D7F22"/>
    <w:rsid w:val="001E0C04"/>
    <w:rsid w:val="001E1646"/>
    <w:rsid w:val="001E2299"/>
    <w:rsid w:val="001F0F17"/>
    <w:rsid w:val="001F3347"/>
    <w:rsid w:val="001F4618"/>
    <w:rsid w:val="001F69E4"/>
    <w:rsid w:val="00200024"/>
    <w:rsid w:val="00203B7E"/>
    <w:rsid w:val="00204769"/>
    <w:rsid w:val="00205298"/>
    <w:rsid w:val="00205BB3"/>
    <w:rsid w:val="0020654E"/>
    <w:rsid w:val="002125B4"/>
    <w:rsid w:val="00212791"/>
    <w:rsid w:val="0021551E"/>
    <w:rsid w:val="002155B8"/>
    <w:rsid w:val="00216466"/>
    <w:rsid w:val="0021667E"/>
    <w:rsid w:val="00216A2C"/>
    <w:rsid w:val="00217504"/>
    <w:rsid w:val="00222118"/>
    <w:rsid w:val="00223C44"/>
    <w:rsid w:val="00224839"/>
    <w:rsid w:val="002249B2"/>
    <w:rsid w:val="00225608"/>
    <w:rsid w:val="00226574"/>
    <w:rsid w:val="00226819"/>
    <w:rsid w:val="002278EC"/>
    <w:rsid w:val="00231EDC"/>
    <w:rsid w:val="002320AA"/>
    <w:rsid w:val="0023280E"/>
    <w:rsid w:val="00233BCA"/>
    <w:rsid w:val="002343CD"/>
    <w:rsid w:val="00234776"/>
    <w:rsid w:val="002369ED"/>
    <w:rsid w:val="002377D1"/>
    <w:rsid w:val="00241E3A"/>
    <w:rsid w:val="00242AB9"/>
    <w:rsid w:val="00243382"/>
    <w:rsid w:val="00246C50"/>
    <w:rsid w:val="00247018"/>
    <w:rsid w:val="002506BC"/>
    <w:rsid w:val="00251FA3"/>
    <w:rsid w:val="002537B2"/>
    <w:rsid w:val="00253EF1"/>
    <w:rsid w:val="00254345"/>
    <w:rsid w:val="002563A5"/>
    <w:rsid w:val="00257AAB"/>
    <w:rsid w:val="00262C03"/>
    <w:rsid w:val="00263DE8"/>
    <w:rsid w:val="0026412F"/>
    <w:rsid w:val="00264557"/>
    <w:rsid w:val="00266602"/>
    <w:rsid w:val="002705B5"/>
    <w:rsid w:val="0027133D"/>
    <w:rsid w:val="00275CB9"/>
    <w:rsid w:val="002805AB"/>
    <w:rsid w:val="002822EA"/>
    <w:rsid w:val="00284204"/>
    <w:rsid w:val="00285337"/>
    <w:rsid w:val="00286482"/>
    <w:rsid w:val="00290ABB"/>
    <w:rsid w:val="0029119D"/>
    <w:rsid w:val="002912A0"/>
    <w:rsid w:val="00291655"/>
    <w:rsid w:val="00291773"/>
    <w:rsid w:val="00292F7E"/>
    <w:rsid w:val="00294699"/>
    <w:rsid w:val="0029626B"/>
    <w:rsid w:val="00297A4D"/>
    <w:rsid w:val="00297B49"/>
    <w:rsid w:val="002A06A7"/>
    <w:rsid w:val="002A168C"/>
    <w:rsid w:val="002A3DC7"/>
    <w:rsid w:val="002A4615"/>
    <w:rsid w:val="002A51DA"/>
    <w:rsid w:val="002A6EFA"/>
    <w:rsid w:val="002A772E"/>
    <w:rsid w:val="002B162C"/>
    <w:rsid w:val="002B2226"/>
    <w:rsid w:val="002B3804"/>
    <w:rsid w:val="002B3887"/>
    <w:rsid w:val="002B49E2"/>
    <w:rsid w:val="002B519F"/>
    <w:rsid w:val="002B7B00"/>
    <w:rsid w:val="002B7C44"/>
    <w:rsid w:val="002C00A7"/>
    <w:rsid w:val="002C0ACB"/>
    <w:rsid w:val="002C2249"/>
    <w:rsid w:val="002C2844"/>
    <w:rsid w:val="002C2A87"/>
    <w:rsid w:val="002C2B17"/>
    <w:rsid w:val="002C2EC9"/>
    <w:rsid w:val="002D0914"/>
    <w:rsid w:val="002D2292"/>
    <w:rsid w:val="002D3163"/>
    <w:rsid w:val="002D34FD"/>
    <w:rsid w:val="002D3DD0"/>
    <w:rsid w:val="002D77F2"/>
    <w:rsid w:val="002E1F3A"/>
    <w:rsid w:val="002E298A"/>
    <w:rsid w:val="002E5FA0"/>
    <w:rsid w:val="002F3139"/>
    <w:rsid w:val="002F35AB"/>
    <w:rsid w:val="002F6D47"/>
    <w:rsid w:val="002F70F8"/>
    <w:rsid w:val="00301978"/>
    <w:rsid w:val="0030332C"/>
    <w:rsid w:val="00303ED0"/>
    <w:rsid w:val="003051C2"/>
    <w:rsid w:val="00305CC2"/>
    <w:rsid w:val="00306668"/>
    <w:rsid w:val="00310F63"/>
    <w:rsid w:val="0031182F"/>
    <w:rsid w:val="00311C0A"/>
    <w:rsid w:val="0031202A"/>
    <w:rsid w:val="00312296"/>
    <w:rsid w:val="00313CB2"/>
    <w:rsid w:val="0031427F"/>
    <w:rsid w:val="00314F0E"/>
    <w:rsid w:val="00315ABB"/>
    <w:rsid w:val="00316989"/>
    <w:rsid w:val="00316BE0"/>
    <w:rsid w:val="00316DF2"/>
    <w:rsid w:val="0032083D"/>
    <w:rsid w:val="00320B7C"/>
    <w:rsid w:val="00321D8E"/>
    <w:rsid w:val="00325928"/>
    <w:rsid w:val="00326870"/>
    <w:rsid w:val="003308B3"/>
    <w:rsid w:val="0033104E"/>
    <w:rsid w:val="00332863"/>
    <w:rsid w:val="003339CA"/>
    <w:rsid w:val="00333E13"/>
    <w:rsid w:val="0033463A"/>
    <w:rsid w:val="003364F0"/>
    <w:rsid w:val="0033684D"/>
    <w:rsid w:val="00337B42"/>
    <w:rsid w:val="0034100C"/>
    <w:rsid w:val="003418DC"/>
    <w:rsid w:val="00341924"/>
    <w:rsid w:val="00341B42"/>
    <w:rsid w:val="00342DA4"/>
    <w:rsid w:val="0034348F"/>
    <w:rsid w:val="00344E21"/>
    <w:rsid w:val="00347AD4"/>
    <w:rsid w:val="003501E3"/>
    <w:rsid w:val="00352E69"/>
    <w:rsid w:val="003532A5"/>
    <w:rsid w:val="00353C2A"/>
    <w:rsid w:val="0035571B"/>
    <w:rsid w:val="00356653"/>
    <w:rsid w:val="0035743F"/>
    <w:rsid w:val="00357451"/>
    <w:rsid w:val="00357AC9"/>
    <w:rsid w:val="00357BE2"/>
    <w:rsid w:val="00360AEE"/>
    <w:rsid w:val="0036170C"/>
    <w:rsid w:val="0036184B"/>
    <w:rsid w:val="00361976"/>
    <w:rsid w:val="003619DD"/>
    <w:rsid w:val="003643BE"/>
    <w:rsid w:val="00364E0D"/>
    <w:rsid w:val="00365292"/>
    <w:rsid w:val="00365FD5"/>
    <w:rsid w:val="00366E0F"/>
    <w:rsid w:val="003673ED"/>
    <w:rsid w:val="00367C7C"/>
    <w:rsid w:val="00370C2E"/>
    <w:rsid w:val="00371D23"/>
    <w:rsid w:val="0037250C"/>
    <w:rsid w:val="003728AB"/>
    <w:rsid w:val="00373E99"/>
    <w:rsid w:val="003809FE"/>
    <w:rsid w:val="00381A72"/>
    <w:rsid w:val="00381B83"/>
    <w:rsid w:val="0038266B"/>
    <w:rsid w:val="0038319C"/>
    <w:rsid w:val="00383880"/>
    <w:rsid w:val="00384676"/>
    <w:rsid w:val="0038509F"/>
    <w:rsid w:val="0038625B"/>
    <w:rsid w:val="0038691B"/>
    <w:rsid w:val="00386AE0"/>
    <w:rsid w:val="00390857"/>
    <w:rsid w:val="003914F7"/>
    <w:rsid w:val="003A2302"/>
    <w:rsid w:val="003A24E4"/>
    <w:rsid w:val="003A4BF3"/>
    <w:rsid w:val="003A55C5"/>
    <w:rsid w:val="003A6C66"/>
    <w:rsid w:val="003A6DD1"/>
    <w:rsid w:val="003B01EB"/>
    <w:rsid w:val="003B2662"/>
    <w:rsid w:val="003B3E63"/>
    <w:rsid w:val="003B420D"/>
    <w:rsid w:val="003B4881"/>
    <w:rsid w:val="003C06E0"/>
    <w:rsid w:val="003C15D7"/>
    <w:rsid w:val="003C4107"/>
    <w:rsid w:val="003C66C0"/>
    <w:rsid w:val="003C6C16"/>
    <w:rsid w:val="003C6E04"/>
    <w:rsid w:val="003C7987"/>
    <w:rsid w:val="003C79C9"/>
    <w:rsid w:val="003D2275"/>
    <w:rsid w:val="003D3DF5"/>
    <w:rsid w:val="003D5E2C"/>
    <w:rsid w:val="003D794D"/>
    <w:rsid w:val="003E0234"/>
    <w:rsid w:val="003E1F93"/>
    <w:rsid w:val="003E3058"/>
    <w:rsid w:val="003E4D0D"/>
    <w:rsid w:val="003E55C4"/>
    <w:rsid w:val="003E5D30"/>
    <w:rsid w:val="003E68B6"/>
    <w:rsid w:val="003E76A9"/>
    <w:rsid w:val="003F0809"/>
    <w:rsid w:val="003F17D4"/>
    <w:rsid w:val="003F44BB"/>
    <w:rsid w:val="003F489F"/>
    <w:rsid w:val="003F4EF3"/>
    <w:rsid w:val="003F6A8C"/>
    <w:rsid w:val="003F755C"/>
    <w:rsid w:val="0040069F"/>
    <w:rsid w:val="004032A7"/>
    <w:rsid w:val="00405F59"/>
    <w:rsid w:val="00406F01"/>
    <w:rsid w:val="004074F3"/>
    <w:rsid w:val="00414710"/>
    <w:rsid w:val="00414BE6"/>
    <w:rsid w:val="00416D50"/>
    <w:rsid w:val="00416FD5"/>
    <w:rsid w:val="00417772"/>
    <w:rsid w:val="004207BF"/>
    <w:rsid w:val="00420E6A"/>
    <w:rsid w:val="00424E52"/>
    <w:rsid w:val="00425A9E"/>
    <w:rsid w:val="00425AF0"/>
    <w:rsid w:val="00426D6B"/>
    <w:rsid w:val="00427A5C"/>
    <w:rsid w:val="0043156E"/>
    <w:rsid w:val="00431E6C"/>
    <w:rsid w:val="00433CE7"/>
    <w:rsid w:val="004346B6"/>
    <w:rsid w:val="00436977"/>
    <w:rsid w:val="00442312"/>
    <w:rsid w:val="00444485"/>
    <w:rsid w:val="00444797"/>
    <w:rsid w:val="00445077"/>
    <w:rsid w:val="00447164"/>
    <w:rsid w:val="004471F4"/>
    <w:rsid w:val="0045067F"/>
    <w:rsid w:val="00450A05"/>
    <w:rsid w:val="004511E2"/>
    <w:rsid w:val="004519FD"/>
    <w:rsid w:val="004523ED"/>
    <w:rsid w:val="00452738"/>
    <w:rsid w:val="00453E33"/>
    <w:rsid w:val="0045544D"/>
    <w:rsid w:val="00456091"/>
    <w:rsid w:val="0046223E"/>
    <w:rsid w:val="00466321"/>
    <w:rsid w:val="00474432"/>
    <w:rsid w:val="00475A0E"/>
    <w:rsid w:val="004762C3"/>
    <w:rsid w:val="00476732"/>
    <w:rsid w:val="004777E6"/>
    <w:rsid w:val="00480822"/>
    <w:rsid w:val="0048105B"/>
    <w:rsid w:val="00481F64"/>
    <w:rsid w:val="004827FA"/>
    <w:rsid w:val="0048487A"/>
    <w:rsid w:val="00484B9B"/>
    <w:rsid w:val="004855F6"/>
    <w:rsid w:val="004864EE"/>
    <w:rsid w:val="0048661E"/>
    <w:rsid w:val="00492EAF"/>
    <w:rsid w:val="00493557"/>
    <w:rsid w:val="00494107"/>
    <w:rsid w:val="00494670"/>
    <w:rsid w:val="004946E6"/>
    <w:rsid w:val="00497D9E"/>
    <w:rsid w:val="004A0B1C"/>
    <w:rsid w:val="004A3823"/>
    <w:rsid w:val="004B5037"/>
    <w:rsid w:val="004B6B8E"/>
    <w:rsid w:val="004B78E6"/>
    <w:rsid w:val="004C24CE"/>
    <w:rsid w:val="004C3B64"/>
    <w:rsid w:val="004C48AA"/>
    <w:rsid w:val="004C57A0"/>
    <w:rsid w:val="004D22D7"/>
    <w:rsid w:val="004D3CB2"/>
    <w:rsid w:val="004D513F"/>
    <w:rsid w:val="004D7047"/>
    <w:rsid w:val="004E19E5"/>
    <w:rsid w:val="004E228E"/>
    <w:rsid w:val="004E4F38"/>
    <w:rsid w:val="004E4FA2"/>
    <w:rsid w:val="004E6946"/>
    <w:rsid w:val="004F1AD8"/>
    <w:rsid w:val="004F35D9"/>
    <w:rsid w:val="004F3BF6"/>
    <w:rsid w:val="004F457C"/>
    <w:rsid w:val="005004A2"/>
    <w:rsid w:val="00501FC4"/>
    <w:rsid w:val="005039CB"/>
    <w:rsid w:val="00504095"/>
    <w:rsid w:val="00504CD8"/>
    <w:rsid w:val="0050558F"/>
    <w:rsid w:val="00506286"/>
    <w:rsid w:val="00510813"/>
    <w:rsid w:val="00511990"/>
    <w:rsid w:val="00511DE0"/>
    <w:rsid w:val="00513374"/>
    <w:rsid w:val="00514870"/>
    <w:rsid w:val="00514B9B"/>
    <w:rsid w:val="00514E70"/>
    <w:rsid w:val="0051730A"/>
    <w:rsid w:val="00517F02"/>
    <w:rsid w:val="00520703"/>
    <w:rsid w:val="00522189"/>
    <w:rsid w:val="00524303"/>
    <w:rsid w:val="005258A2"/>
    <w:rsid w:val="00526A8B"/>
    <w:rsid w:val="00530174"/>
    <w:rsid w:val="0053255B"/>
    <w:rsid w:val="0053306A"/>
    <w:rsid w:val="00533AA9"/>
    <w:rsid w:val="005361B2"/>
    <w:rsid w:val="005401AE"/>
    <w:rsid w:val="0054129C"/>
    <w:rsid w:val="00542E07"/>
    <w:rsid w:val="005431A4"/>
    <w:rsid w:val="00544F3F"/>
    <w:rsid w:val="00545424"/>
    <w:rsid w:val="00546E84"/>
    <w:rsid w:val="00546EA7"/>
    <w:rsid w:val="0055449F"/>
    <w:rsid w:val="00554A7B"/>
    <w:rsid w:val="0055572C"/>
    <w:rsid w:val="00555A2D"/>
    <w:rsid w:val="0056106A"/>
    <w:rsid w:val="00561B40"/>
    <w:rsid w:val="005654F1"/>
    <w:rsid w:val="005669AA"/>
    <w:rsid w:val="005720AE"/>
    <w:rsid w:val="005728EC"/>
    <w:rsid w:val="0057622F"/>
    <w:rsid w:val="00582E1B"/>
    <w:rsid w:val="00583A4A"/>
    <w:rsid w:val="005842DC"/>
    <w:rsid w:val="00585052"/>
    <w:rsid w:val="005853EE"/>
    <w:rsid w:val="005857AD"/>
    <w:rsid w:val="0058775B"/>
    <w:rsid w:val="00592315"/>
    <w:rsid w:val="0059349C"/>
    <w:rsid w:val="00594B5B"/>
    <w:rsid w:val="00594D77"/>
    <w:rsid w:val="005969E4"/>
    <w:rsid w:val="005A06B7"/>
    <w:rsid w:val="005A1759"/>
    <w:rsid w:val="005A2822"/>
    <w:rsid w:val="005A33C7"/>
    <w:rsid w:val="005A58DA"/>
    <w:rsid w:val="005A68A7"/>
    <w:rsid w:val="005A6B53"/>
    <w:rsid w:val="005B0F8F"/>
    <w:rsid w:val="005B199F"/>
    <w:rsid w:val="005B49D2"/>
    <w:rsid w:val="005B542A"/>
    <w:rsid w:val="005B5EE5"/>
    <w:rsid w:val="005B695A"/>
    <w:rsid w:val="005C048E"/>
    <w:rsid w:val="005C7AD7"/>
    <w:rsid w:val="005D06E1"/>
    <w:rsid w:val="005D36AB"/>
    <w:rsid w:val="005D41BD"/>
    <w:rsid w:val="005D41F4"/>
    <w:rsid w:val="005D5DE7"/>
    <w:rsid w:val="005E06EB"/>
    <w:rsid w:val="005E1FC4"/>
    <w:rsid w:val="005E4211"/>
    <w:rsid w:val="005E44F7"/>
    <w:rsid w:val="005E79E2"/>
    <w:rsid w:val="005F04B1"/>
    <w:rsid w:val="005F3041"/>
    <w:rsid w:val="005F32B1"/>
    <w:rsid w:val="005F4FDB"/>
    <w:rsid w:val="005F6A95"/>
    <w:rsid w:val="006011F7"/>
    <w:rsid w:val="006012F1"/>
    <w:rsid w:val="00603EA6"/>
    <w:rsid w:val="00604114"/>
    <w:rsid w:val="006044CB"/>
    <w:rsid w:val="00604B8A"/>
    <w:rsid w:val="00604F9F"/>
    <w:rsid w:val="00605984"/>
    <w:rsid w:val="00606DC8"/>
    <w:rsid w:val="00612D71"/>
    <w:rsid w:val="00613E03"/>
    <w:rsid w:val="00613FCE"/>
    <w:rsid w:val="006141A1"/>
    <w:rsid w:val="00615839"/>
    <w:rsid w:val="00616DAB"/>
    <w:rsid w:val="00617CC3"/>
    <w:rsid w:val="00621C53"/>
    <w:rsid w:val="00622719"/>
    <w:rsid w:val="00625B71"/>
    <w:rsid w:val="00630877"/>
    <w:rsid w:val="00635DE3"/>
    <w:rsid w:val="00636E85"/>
    <w:rsid w:val="006377A6"/>
    <w:rsid w:val="00637A3D"/>
    <w:rsid w:val="00637A76"/>
    <w:rsid w:val="006402DC"/>
    <w:rsid w:val="00640555"/>
    <w:rsid w:val="00640BDF"/>
    <w:rsid w:val="0064105C"/>
    <w:rsid w:val="006411EF"/>
    <w:rsid w:val="00642A40"/>
    <w:rsid w:val="00642B27"/>
    <w:rsid w:val="0064490E"/>
    <w:rsid w:val="00644EC4"/>
    <w:rsid w:val="00646017"/>
    <w:rsid w:val="006463CF"/>
    <w:rsid w:val="00651163"/>
    <w:rsid w:val="00651545"/>
    <w:rsid w:val="0065342B"/>
    <w:rsid w:val="00653C56"/>
    <w:rsid w:val="00654EA1"/>
    <w:rsid w:val="00655544"/>
    <w:rsid w:val="00656B90"/>
    <w:rsid w:val="006578EA"/>
    <w:rsid w:val="006579FE"/>
    <w:rsid w:val="006609FC"/>
    <w:rsid w:val="0066114C"/>
    <w:rsid w:val="00661BD7"/>
    <w:rsid w:val="00661C8A"/>
    <w:rsid w:val="0066246B"/>
    <w:rsid w:val="006637E8"/>
    <w:rsid w:val="0067132D"/>
    <w:rsid w:val="00671FF2"/>
    <w:rsid w:val="00672465"/>
    <w:rsid w:val="00672D7B"/>
    <w:rsid w:val="00672D92"/>
    <w:rsid w:val="00672F28"/>
    <w:rsid w:val="006748B8"/>
    <w:rsid w:val="00675E8D"/>
    <w:rsid w:val="0067616C"/>
    <w:rsid w:val="006775C3"/>
    <w:rsid w:val="00680B78"/>
    <w:rsid w:val="006812B9"/>
    <w:rsid w:val="00683D98"/>
    <w:rsid w:val="0068458D"/>
    <w:rsid w:val="006864FD"/>
    <w:rsid w:val="00690737"/>
    <w:rsid w:val="006909A3"/>
    <w:rsid w:val="00691678"/>
    <w:rsid w:val="00691984"/>
    <w:rsid w:val="0069290A"/>
    <w:rsid w:val="0069775A"/>
    <w:rsid w:val="00697813"/>
    <w:rsid w:val="00697AB0"/>
    <w:rsid w:val="006A0105"/>
    <w:rsid w:val="006A0DCA"/>
    <w:rsid w:val="006A3EE8"/>
    <w:rsid w:val="006A4886"/>
    <w:rsid w:val="006A70D2"/>
    <w:rsid w:val="006A72BF"/>
    <w:rsid w:val="006A74A1"/>
    <w:rsid w:val="006A7658"/>
    <w:rsid w:val="006B03F2"/>
    <w:rsid w:val="006B1463"/>
    <w:rsid w:val="006B2500"/>
    <w:rsid w:val="006B37DC"/>
    <w:rsid w:val="006B414F"/>
    <w:rsid w:val="006B443B"/>
    <w:rsid w:val="006B4F68"/>
    <w:rsid w:val="006B6528"/>
    <w:rsid w:val="006B6BB3"/>
    <w:rsid w:val="006C0592"/>
    <w:rsid w:val="006C1D7E"/>
    <w:rsid w:val="006C1DC1"/>
    <w:rsid w:val="006C272E"/>
    <w:rsid w:val="006C3050"/>
    <w:rsid w:val="006C337A"/>
    <w:rsid w:val="006C4D82"/>
    <w:rsid w:val="006C4FAE"/>
    <w:rsid w:val="006C5479"/>
    <w:rsid w:val="006C66BC"/>
    <w:rsid w:val="006C77F4"/>
    <w:rsid w:val="006D13B5"/>
    <w:rsid w:val="006D1D6C"/>
    <w:rsid w:val="006D2E12"/>
    <w:rsid w:val="006D3549"/>
    <w:rsid w:val="006E12FF"/>
    <w:rsid w:val="006E607E"/>
    <w:rsid w:val="006E758C"/>
    <w:rsid w:val="006F050A"/>
    <w:rsid w:val="0070187C"/>
    <w:rsid w:val="00702ACE"/>
    <w:rsid w:val="007036DA"/>
    <w:rsid w:val="007038C4"/>
    <w:rsid w:val="00704E5B"/>
    <w:rsid w:val="00705334"/>
    <w:rsid w:val="00706105"/>
    <w:rsid w:val="00706C5D"/>
    <w:rsid w:val="00710FCD"/>
    <w:rsid w:val="00713F2E"/>
    <w:rsid w:val="007215D4"/>
    <w:rsid w:val="00722603"/>
    <w:rsid w:val="00722B55"/>
    <w:rsid w:val="00724EF0"/>
    <w:rsid w:val="00725138"/>
    <w:rsid w:val="0072762C"/>
    <w:rsid w:val="00732922"/>
    <w:rsid w:val="00736206"/>
    <w:rsid w:val="00737202"/>
    <w:rsid w:val="00743F24"/>
    <w:rsid w:val="0074799B"/>
    <w:rsid w:val="00750493"/>
    <w:rsid w:val="007504A3"/>
    <w:rsid w:val="00750B5E"/>
    <w:rsid w:val="0075162E"/>
    <w:rsid w:val="00752033"/>
    <w:rsid w:val="00754034"/>
    <w:rsid w:val="00755DA2"/>
    <w:rsid w:val="00756556"/>
    <w:rsid w:val="00756C31"/>
    <w:rsid w:val="00757D13"/>
    <w:rsid w:val="007618C4"/>
    <w:rsid w:val="00761C0C"/>
    <w:rsid w:val="00764178"/>
    <w:rsid w:val="00765ABF"/>
    <w:rsid w:val="00766C61"/>
    <w:rsid w:val="00767980"/>
    <w:rsid w:val="00767D52"/>
    <w:rsid w:val="00770B19"/>
    <w:rsid w:val="0077463F"/>
    <w:rsid w:val="00777448"/>
    <w:rsid w:val="00782007"/>
    <w:rsid w:val="007836EA"/>
    <w:rsid w:val="00783D60"/>
    <w:rsid w:val="00784CDA"/>
    <w:rsid w:val="00785761"/>
    <w:rsid w:val="00785804"/>
    <w:rsid w:val="00785C2A"/>
    <w:rsid w:val="00785F2A"/>
    <w:rsid w:val="00786160"/>
    <w:rsid w:val="007906C4"/>
    <w:rsid w:val="0079092A"/>
    <w:rsid w:val="00792A48"/>
    <w:rsid w:val="00793467"/>
    <w:rsid w:val="007940EA"/>
    <w:rsid w:val="00794764"/>
    <w:rsid w:val="00795251"/>
    <w:rsid w:val="007957F8"/>
    <w:rsid w:val="007967E8"/>
    <w:rsid w:val="007972F6"/>
    <w:rsid w:val="007A00A0"/>
    <w:rsid w:val="007A156E"/>
    <w:rsid w:val="007A2170"/>
    <w:rsid w:val="007A22BF"/>
    <w:rsid w:val="007A3323"/>
    <w:rsid w:val="007A3E51"/>
    <w:rsid w:val="007A43A2"/>
    <w:rsid w:val="007A4B1D"/>
    <w:rsid w:val="007A5608"/>
    <w:rsid w:val="007A5A52"/>
    <w:rsid w:val="007A5A9C"/>
    <w:rsid w:val="007A7B28"/>
    <w:rsid w:val="007B0700"/>
    <w:rsid w:val="007B1C5E"/>
    <w:rsid w:val="007B5984"/>
    <w:rsid w:val="007B6FCE"/>
    <w:rsid w:val="007B72B8"/>
    <w:rsid w:val="007B7928"/>
    <w:rsid w:val="007B7A58"/>
    <w:rsid w:val="007C1E1C"/>
    <w:rsid w:val="007C21B5"/>
    <w:rsid w:val="007C22DE"/>
    <w:rsid w:val="007C2D48"/>
    <w:rsid w:val="007C3BE7"/>
    <w:rsid w:val="007C4682"/>
    <w:rsid w:val="007C4A98"/>
    <w:rsid w:val="007C6148"/>
    <w:rsid w:val="007C6C6F"/>
    <w:rsid w:val="007D1614"/>
    <w:rsid w:val="007D2D5E"/>
    <w:rsid w:val="007D3AE4"/>
    <w:rsid w:val="007D4B99"/>
    <w:rsid w:val="007D6885"/>
    <w:rsid w:val="007D6B8F"/>
    <w:rsid w:val="007D6FD8"/>
    <w:rsid w:val="007D7682"/>
    <w:rsid w:val="007D7D61"/>
    <w:rsid w:val="007E3CE0"/>
    <w:rsid w:val="007E4BD2"/>
    <w:rsid w:val="007E7A96"/>
    <w:rsid w:val="007F207A"/>
    <w:rsid w:val="007F6D04"/>
    <w:rsid w:val="007F7C1C"/>
    <w:rsid w:val="00801393"/>
    <w:rsid w:val="008013C5"/>
    <w:rsid w:val="00802F88"/>
    <w:rsid w:val="00806E3D"/>
    <w:rsid w:val="008079A5"/>
    <w:rsid w:val="0081293E"/>
    <w:rsid w:val="00814D6F"/>
    <w:rsid w:val="00815465"/>
    <w:rsid w:val="008155C2"/>
    <w:rsid w:val="00817E9A"/>
    <w:rsid w:val="0082393C"/>
    <w:rsid w:val="00825E31"/>
    <w:rsid w:val="00827B12"/>
    <w:rsid w:val="008306BD"/>
    <w:rsid w:val="0083124B"/>
    <w:rsid w:val="00831A80"/>
    <w:rsid w:val="00833258"/>
    <w:rsid w:val="00833743"/>
    <w:rsid w:val="008340A4"/>
    <w:rsid w:val="00834237"/>
    <w:rsid w:val="00837F19"/>
    <w:rsid w:val="0084234D"/>
    <w:rsid w:val="00842A47"/>
    <w:rsid w:val="00843B62"/>
    <w:rsid w:val="00843E65"/>
    <w:rsid w:val="0084660A"/>
    <w:rsid w:val="00846DB2"/>
    <w:rsid w:val="008510F4"/>
    <w:rsid w:val="008551DC"/>
    <w:rsid w:val="00860D90"/>
    <w:rsid w:val="00862016"/>
    <w:rsid w:val="0086204C"/>
    <w:rsid w:val="00870152"/>
    <w:rsid w:val="0087135F"/>
    <w:rsid w:val="00872D94"/>
    <w:rsid w:val="00875C6F"/>
    <w:rsid w:val="008774B7"/>
    <w:rsid w:val="00880364"/>
    <w:rsid w:val="0088260F"/>
    <w:rsid w:val="00885F65"/>
    <w:rsid w:val="00886AE7"/>
    <w:rsid w:val="00887411"/>
    <w:rsid w:val="00887AAB"/>
    <w:rsid w:val="00891204"/>
    <w:rsid w:val="00891592"/>
    <w:rsid w:val="00891E9E"/>
    <w:rsid w:val="00891F9C"/>
    <w:rsid w:val="00896B3D"/>
    <w:rsid w:val="008A0F32"/>
    <w:rsid w:val="008A2A3F"/>
    <w:rsid w:val="008A2F68"/>
    <w:rsid w:val="008A58E5"/>
    <w:rsid w:val="008B094E"/>
    <w:rsid w:val="008B2464"/>
    <w:rsid w:val="008B2D0F"/>
    <w:rsid w:val="008B4FA6"/>
    <w:rsid w:val="008B5282"/>
    <w:rsid w:val="008B5D24"/>
    <w:rsid w:val="008B613D"/>
    <w:rsid w:val="008B7077"/>
    <w:rsid w:val="008B7C17"/>
    <w:rsid w:val="008C2D01"/>
    <w:rsid w:val="008C40E6"/>
    <w:rsid w:val="008C48FB"/>
    <w:rsid w:val="008C7DDD"/>
    <w:rsid w:val="008D0291"/>
    <w:rsid w:val="008D0F7A"/>
    <w:rsid w:val="008D67DA"/>
    <w:rsid w:val="008D68E4"/>
    <w:rsid w:val="008E0506"/>
    <w:rsid w:val="008E0CCC"/>
    <w:rsid w:val="008E0CFF"/>
    <w:rsid w:val="008E5D6B"/>
    <w:rsid w:val="008E76F0"/>
    <w:rsid w:val="008F15FE"/>
    <w:rsid w:val="008F2CC2"/>
    <w:rsid w:val="008F2D29"/>
    <w:rsid w:val="008F5187"/>
    <w:rsid w:val="008F60D8"/>
    <w:rsid w:val="008F6156"/>
    <w:rsid w:val="00900241"/>
    <w:rsid w:val="00901605"/>
    <w:rsid w:val="00902727"/>
    <w:rsid w:val="00902E9B"/>
    <w:rsid w:val="0090312B"/>
    <w:rsid w:val="009040C8"/>
    <w:rsid w:val="00907C28"/>
    <w:rsid w:val="00910DC1"/>
    <w:rsid w:val="009122B4"/>
    <w:rsid w:val="009122CC"/>
    <w:rsid w:val="00915F51"/>
    <w:rsid w:val="0091736D"/>
    <w:rsid w:val="00920069"/>
    <w:rsid w:val="00920D15"/>
    <w:rsid w:val="00923F3D"/>
    <w:rsid w:val="009258D3"/>
    <w:rsid w:val="00926EFA"/>
    <w:rsid w:val="009273EC"/>
    <w:rsid w:val="0093037A"/>
    <w:rsid w:val="009306CB"/>
    <w:rsid w:val="00930CCB"/>
    <w:rsid w:val="00931ABE"/>
    <w:rsid w:val="00932194"/>
    <w:rsid w:val="0093245F"/>
    <w:rsid w:val="00933199"/>
    <w:rsid w:val="00933CF3"/>
    <w:rsid w:val="009344F1"/>
    <w:rsid w:val="00936E7D"/>
    <w:rsid w:val="0094154D"/>
    <w:rsid w:val="00941DED"/>
    <w:rsid w:val="00947C70"/>
    <w:rsid w:val="00950C67"/>
    <w:rsid w:val="0095155F"/>
    <w:rsid w:val="00951AF9"/>
    <w:rsid w:val="009527DB"/>
    <w:rsid w:val="00952E00"/>
    <w:rsid w:val="00953067"/>
    <w:rsid w:val="00954429"/>
    <w:rsid w:val="00955972"/>
    <w:rsid w:val="009562D4"/>
    <w:rsid w:val="009563CE"/>
    <w:rsid w:val="00956504"/>
    <w:rsid w:val="00957B83"/>
    <w:rsid w:val="00961082"/>
    <w:rsid w:val="00961370"/>
    <w:rsid w:val="00961A04"/>
    <w:rsid w:val="00961ABF"/>
    <w:rsid w:val="00962428"/>
    <w:rsid w:val="00962AD9"/>
    <w:rsid w:val="00965AFD"/>
    <w:rsid w:val="0096628F"/>
    <w:rsid w:val="00967000"/>
    <w:rsid w:val="00967317"/>
    <w:rsid w:val="00976328"/>
    <w:rsid w:val="0097680D"/>
    <w:rsid w:val="0097695B"/>
    <w:rsid w:val="009805F4"/>
    <w:rsid w:val="00982438"/>
    <w:rsid w:val="00982558"/>
    <w:rsid w:val="009828AE"/>
    <w:rsid w:val="0098404C"/>
    <w:rsid w:val="00985283"/>
    <w:rsid w:val="0098752F"/>
    <w:rsid w:val="009906D0"/>
    <w:rsid w:val="0099097A"/>
    <w:rsid w:val="0099381D"/>
    <w:rsid w:val="00994A88"/>
    <w:rsid w:val="00995992"/>
    <w:rsid w:val="00997FE6"/>
    <w:rsid w:val="009A03E5"/>
    <w:rsid w:val="009A0619"/>
    <w:rsid w:val="009A07C4"/>
    <w:rsid w:val="009A0F3B"/>
    <w:rsid w:val="009A112D"/>
    <w:rsid w:val="009A1975"/>
    <w:rsid w:val="009A1BB4"/>
    <w:rsid w:val="009A2242"/>
    <w:rsid w:val="009A2628"/>
    <w:rsid w:val="009A265F"/>
    <w:rsid w:val="009A3200"/>
    <w:rsid w:val="009A47D2"/>
    <w:rsid w:val="009A5570"/>
    <w:rsid w:val="009A6BDC"/>
    <w:rsid w:val="009A6D6B"/>
    <w:rsid w:val="009B0897"/>
    <w:rsid w:val="009B139F"/>
    <w:rsid w:val="009B3443"/>
    <w:rsid w:val="009B4346"/>
    <w:rsid w:val="009B4B1B"/>
    <w:rsid w:val="009B5B1C"/>
    <w:rsid w:val="009B5D0A"/>
    <w:rsid w:val="009B7BD9"/>
    <w:rsid w:val="009C0F95"/>
    <w:rsid w:val="009C37E7"/>
    <w:rsid w:val="009C3C79"/>
    <w:rsid w:val="009C514A"/>
    <w:rsid w:val="009C5DCE"/>
    <w:rsid w:val="009C6193"/>
    <w:rsid w:val="009C7296"/>
    <w:rsid w:val="009C79C9"/>
    <w:rsid w:val="009C7DD5"/>
    <w:rsid w:val="009D0BA4"/>
    <w:rsid w:val="009D45B1"/>
    <w:rsid w:val="009D5366"/>
    <w:rsid w:val="009D593F"/>
    <w:rsid w:val="009E227D"/>
    <w:rsid w:val="009E2E5B"/>
    <w:rsid w:val="009E3847"/>
    <w:rsid w:val="009E5019"/>
    <w:rsid w:val="009E5445"/>
    <w:rsid w:val="009E6B24"/>
    <w:rsid w:val="009F069E"/>
    <w:rsid w:val="009F1B32"/>
    <w:rsid w:val="009F3635"/>
    <w:rsid w:val="009F3B74"/>
    <w:rsid w:val="009F3D21"/>
    <w:rsid w:val="009F3FD5"/>
    <w:rsid w:val="009F4F48"/>
    <w:rsid w:val="009F7DA7"/>
    <w:rsid w:val="00A03982"/>
    <w:rsid w:val="00A04F1B"/>
    <w:rsid w:val="00A0501B"/>
    <w:rsid w:val="00A0547C"/>
    <w:rsid w:val="00A05B53"/>
    <w:rsid w:val="00A1267F"/>
    <w:rsid w:val="00A1333E"/>
    <w:rsid w:val="00A14947"/>
    <w:rsid w:val="00A154DB"/>
    <w:rsid w:val="00A154E0"/>
    <w:rsid w:val="00A15D6B"/>
    <w:rsid w:val="00A2068E"/>
    <w:rsid w:val="00A20907"/>
    <w:rsid w:val="00A26190"/>
    <w:rsid w:val="00A27AD1"/>
    <w:rsid w:val="00A301DB"/>
    <w:rsid w:val="00A303CF"/>
    <w:rsid w:val="00A32A83"/>
    <w:rsid w:val="00A3379C"/>
    <w:rsid w:val="00A3418C"/>
    <w:rsid w:val="00A34946"/>
    <w:rsid w:val="00A368DB"/>
    <w:rsid w:val="00A404D7"/>
    <w:rsid w:val="00A40A5D"/>
    <w:rsid w:val="00A4192E"/>
    <w:rsid w:val="00A423AA"/>
    <w:rsid w:val="00A43978"/>
    <w:rsid w:val="00A43D6B"/>
    <w:rsid w:val="00A46093"/>
    <w:rsid w:val="00A460EB"/>
    <w:rsid w:val="00A47BFA"/>
    <w:rsid w:val="00A47C7C"/>
    <w:rsid w:val="00A52868"/>
    <w:rsid w:val="00A53EC6"/>
    <w:rsid w:val="00A55C0F"/>
    <w:rsid w:val="00A5744C"/>
    <w:rsid w:val="00A6058F"/>
    <w:rsid w:val="00A61A67"/>
    <w:rsid w:val="00A62960"/>
    <w:rsid w:val="00A634C9"/>
    <w:rsid w:val="00A65157"/>
    <w:rsid w:val="00A655ED"/>
    <w:rsid w:val="00A67824"/>
    <w:rsid w:val="00A71288"/>
    <w:rsid w:val="00A729A7"/>
    <w:rsid w:val="00A73B56"/>
    <w:rsid w:val="00A76FA5"/>
    <w:rsid w:val="00A77187"/>
    <w:rsid w:val="00A80B24"/>
    <w:rsid w:val="00A820F5"/>
    <w:rsid w:val="00A83DA8"/>
    <w:rsid w:val="00A8713F"/>
    <w:rsid w:val="00A90BA1"/>
    <w:rsid w:val="00A9268E"/>
    <w:rsid w:val="00A965F5"/>
    <w:rsid w:val="00A96A5E"/>
    <w:rsid w:val="00A97A9A"/>
    <w:rsid w:val="00AA023A"/>
    <w:rsid w:val="00AA0671"/>
    <w:rsid w:val="00AA217F"/>
    <w:rsid w:val="00AA2531"/>
    <w:rsid w:val="00AA63DF"/>
    <w:rsid w:val="00AB1E09"/>
    <w:rsid w:val="00AB2DCB"/>
    <w:rsid w:val="00AB5330"/>
    <w:rsid w:val="00AB70A0"/>
    <w:rsid w:val="00AB7747"/>
    <w:rsid w:val="00AC000A"/>
    <w:rsid w:val="00AC14CE"/>
    <w:rsid w:val="00AC2A0E"/>
    <w:rsid w:val="00AC2A56"/>
    <w:rsid w:val="00AC30E5"/>
    <w:rsid w:val="00AC614B"/>
    <w:rsid w:val="00AC6913"/>
    <w:rsid w:val="00AC73C5"/>
    <w:rsid w:val="00AD055E"/>
    <w:rsid w:val="00AD3032"/>
    <w:rsid w:val="00AD47A7"/>
    <w:rsid w:val="00AD7707"/>
    <w:rsid w:val="00AE063E"/>
    <w:rsid w:val="00AE1A49"/>
    <w:rsid w:val="00AE3CB5"/>
    <w:rsid w:val="00AE3FAE"/>
    <w:rsid w:val="00AE570B"/>
    <w:rsid w:val="00AE59F6"/>
    <w:rsid w:val="00AF0CBF"/>
    <w:rsid w:val="00AF257F"/>
    <w:rsid w:val="00AF33CF"/>
    <w:rsid w:val="00AF4881"/>
    <w:rsid w:val="00AF4D50"/>
    <w:rsid w:val="00AF54EA"/>
    <w:rsid w:val="00AF5C8A"/>
    <w:rsid w:val="00AF6179"/>
    <w:rsid w:val="00AF7348"/>
    <w:rsid w:val="00B05889"/>
    <w:rsid w:val="00B05D5C"/>
    <w:rsid w:val="00B0797A"/>
    <w:rsid w:val="00B07E21"/>
    <w:rsid w:val="00B1295A"/>
    <w:rsid w:val="00B13C31"/>
    <w:rsid w:val="00B16502"/>
    <w:rsid w:val="00B16771"/>
    <w:rsid w:val="00B20A45"/>
    <w:rsid w:val="00B212A2"/>
    <w:rsid w:val="00B213AF"/>
    <w:rsid w:val="00B22156"/>
    <w:rsid w:val="00B22C5C"/>
    <w:rsid w:val="00B24A28"/>
    <w:rsid w:val="00B24A38"/>
    <w:rsid w:val="00B24C45"/>
    <w:rsid w:val="00B24F30"/>
    <w:rsid w:val="00B262E6"/>
    <w:rsid w:val="00B26CD2"/>
    <w:rsid w:val="00B26EBE"/>
    <w:rsid w:val="00B30652"/>
    <w:rsid w:val="00B31872"/>
    <w:rsid w:val="00B31ABF"/>
    <w:rsid w:val="00B3215F"/>
    <w:rsid w:val="00B33BE3"/>
    <w:rsid w:val="00B34CB8"/>
    <w:rsid w:val="00B34FA1"/>
    <w:rsid w:val="00B360FE"/>
    <w:rsid w:val="00B36BA5"/>
    <w:rsid w:val="00B3783A"/>
    <w:rsid w:val="00B37A0E"/>
    <w:rsid w:val="00B37F75"/>
    <w:rsid w:val="00B37FBC"/>
    <w:rsid w:val="00B40EF0"/>
    <w:rsid w:val="00B41D25"/>
    <w:rsid w:val="00B41E76"/>
    <w:rsid w:val="00B446EF"/>
    <w:rsid w:val="00B448BF"/>
    <w:rsid w:val="00B453F5"/>
    <w:rsid w:val="00B460A8"/>
    <w:rsid w:val="00B464B2"/>
    <w:rsid w:val="00B46F8D"/>
    <w:rsid w:val="00B47E76"/>
    <w:rsid w:val="00B5031D"/>
    <w:rsid w:val="00B51A4B"/>
    <w:rsid w:val="00B53B5D"/>
    <w:rsid w:val="00B54DCA"/>
    <w:rsid w:val="00B55159"/>
    <w:rsid w:val="00B5767F"/>
    <w:rsid w:val="00B57D32"/>
    <w:rsid w:val="00B6055E"/>
    <w:rsid w:val="00B60BE4"/>
    <w:rsid w:val="00B616A3"/>
    <w:rsid w:val="00B6317D"/>
    <w:rsid w:val="00B64EA2"/>
    <w:rsid w:val="00B668EB"/>
    <w:rsid w:val="00B70134"/>
    <w:rsid w:val="00B721AF"/>
    <w:rsid w:val="00B74A2E"/>
    <w:rsid w:val="00B76A15"/>
    <w:rsid w:val="00B7703A"/>
    <w:rsid w:val="00B7723F"/>
    <w:rsid w:val="00B80534"/>
    <w:rsid w:val="00B82039"/>
    <w:rsid w:val="00B82A76"/>
    <w:rsid w:val="00B8348B"/>
    <w:rsid w:val="00B83B27"/>
    <w:rsid w:val="00B8433C"/>
    <w:rsid w:val="00B8650B"/>
    <w:rsid w:val="00B86A59"/>
    <w:rsid w:val="00B87491"/>
    <w:rsid w:val="00B90F5A"/>
    <w:rsid w:val="00B9146D"/>
    <w:rsid w:val="00B916D8"/>
    <w:rsid w:val="00B91E58"/>
    <w:rsid w:val="00BA29E9"/>
    <w:rsid w:val="00BA34C4"/>
    <w:rsid w:val="00BA51F0"/>
    <w:rsid w:val="00BA5346"/>
    <w:rsid w:val="00BA7142"/>
    <w:rsid w:val="00BB2167"/>
    <w:rsid w:val="00BB237C"/>
    <w:rsid w:val="00BB41A3"/>
    <w:rsid w:val="00BB441B"/>
    <w:rsid w:val="00BB463B"/>
    <w:rsid w:val="00BC0901"/>
    <w:rsid w:val="00BC2FB9"/>
    <w:rsid w:val="00BC32DC"/>
    <w:rsid w:val="00BC3586"/>
    <w:rsid w:val="00BC35B6"/>
    <w:rsid w:val="00BC4B7A"/>
    <w:rsid w:val="00BC5738"/>
    <w:rsid w:val="00BC66D9"/>
    <w:rsid w:val="00BD047A"/>
    <w:rsid w:val="00BD1B51"/>
    <w:rsid w:val="00BD4596"/>
    <w:rsid w:val="00BD5791"/>
    <w:rsid w:val="00BE1405"/>
    <w:rsid w:val="00BE1CF4"/>
    <w:rsid w:val="00BE22AB"/>
    <w:rsid w:val="00BE28C1"/>
    <w:rsid w:val="00BE312D"/>
    <w:rsid w:val="00BE5174"/>
    <w:rsid w:val="00BE73B7"/>
    <w:rsid w:val="00BF1196"/>
    <w:rsid w:val="00BF1C20"/>
    <w:rsid w:val="00BF5DE3"/>
    <w:rsid w:val="00BF621B"/>
    <w:rsid w:val="00BF76D7"/>
    <w:rsid w:val="00BF7C64"/>
    <w:rsid w:val="00C0080B"/>
    <w:rsid w:val="00C00DFD"/>
    <w:rsid w:val="00C017C1"/>
    <w:rsid w:val="00C034FA"/>
    <w:rsid w:val="00C04248"/>
    <w:rsid w:val="00C04873"/>
    <w:rsid w:val="00C10578"/>
    <w:rsid w:val="00C10821"/>
    <w:rsid w:val="00C135BC"/>
    <w:rsid w:val="00C13D2C"/>
    <w:rsid w:val="00C149AA"/>
    <w:rsid w:val="00C15C95"/>
    <w:rsid w:val="00C1660C"/>
    <w:rsid w:val="00C16F43"/>
    <w:rsid w:val="00C21D22"/>
    <w:rsid w:val="00C23745"/>
    <w:rsid w:val="00C23939"/>
    <w:rsid w:val="00C2596A"/>
    <w:rsid w:val="00C27477"/>
    <w:rsid w:val="00C27537"/>
    <w:rsid w:val="00C30375"/>
    <w:rsid w:val="00C328FE"/>
    <w:rsid w:val="00C33507"/>
    <w:rsid w:val="00C3679F"/>
    <w:rsid w:val="00C377A9"/>
    <w:rsid w:val="00C4091E"/>
    <w:rsid w:val="00C4235C"/>
    <w:rsid w:val="00C42B63"/>
    <w:rsid w:val="00C4409D"/>
    <w:rsid w:val="00C44E72"/>
    <w:rsid w:val="00C45A06"/>
    <w:rsid w:val="00C45C6C"/>
    <w:rsid w:val="00C47E5B"/>
    <w:rsid w:val="00C512B3"/>
    <w:rsid w:val="00C56A91"/>
    <w:rsid w:val="00C5761F"/>
    <w:rsid w:val="00C57B8A"/>
    <w:rsid w:val="00C61E4B"/>
    <w:rsid w:val="00C61EBE"/>
    <w:rsid w:val="00C62DBF"/>
    <w:rsid w:val="00C632C7"/>
    <w:rsid w:val="00C63A61"/>
    <w:rsid w:val="00C64424"/>
    <w:rsid w:val="00C64BFF"/>
    <w:rsid w:val="00C64F6C"/>
    <w:rsid w:val="00C6711B"/>
    <w:rsid w:val="00C704E9"/>
    <w:rsid w:val="00C743DD"/>
    <w:rsid w:val="00C758FB"/>
    <w:rsid w:val="00C759CA"/>
    <w:rsid w:val="00C763C9"/>
    <w:rsid w:val="00C76D94"/>
    <w:rsid w:val="00C77A04"/>
    <w:rsid w:val="00C80057"/>
    <w:rsid w:val="00C80529"/>
    <w:rsid w:val="00C80C5C"/>
    <w:rsid w:val="00C8130D"/>
    <w:rsid w:val="00C813C5"/>
    <w:rsid w:val="00C82232"/>
    <w:rsid w:val="00C82913"/>
    <w:rsid w:val="00C83214"/>
    <w:rsid w:val="00C863BD"/>
    <w:rsid w:val="00C87FC4"/>
    <w:rsid w:val="00C908F2"/>
    <w:rsid w:val="00C90FEE"/>
    <w:rsid w:val="00C91083"/>
    <w:rsid w:val="00C91EBD"/>
    <w:rsid w:val="00C925BC"/>
    <w:rsid w:val="00C93A37"/>
    <w:rsid w:val="00C9469E"/>
    <w:rsid w:val="00C9610E"/>
    <w:rsid w:val="00C965D6"/>
    <w:rsid w:val="00C972B1"/>
    <w:rsid w:val="00C97EF8"/>
    <w:rsid w:val="00CA1533"/>
    <w:rsid w:val="00CA2CCE"/>
    <w:rsid w:val="00CA43FD"/>
    <w:rsid w:val="00CA7EF8"/>
    <w:rsid w:val="00CB50D1"/>
    <w:rsid w:val="00CB5D47"/>
    <w:rsid w:val="00CB68BC"/>
    <w:rsid w:val="00CB75FB"/>
    <w:rsid w:val="00CC21F9"/>
    <w:rsid w:val="00CC3590"/>
    <w:rsid w:val="00CC489B"/>
    <w:rsid w:val="00CC4ADD"/>
    <w:rsid w:val="00CD0042"/>
    <w:rsid w:val="00CD0BFC"/>
    <w:rsid w:val="00CD0D7C"/>
    <w:rsid w:val="00CD244F"/>
    <w:rsid w:val="00CD2A44"/>
    <w:rsid w:val="00CD2BCD"/>
    <w:rsid w:val="00CD3A4C"/>
    <w:rsid w:val="00CD4113"/>
    <w:rsid w:val="00CD46C0"/>
    <w:rsid w:val="00CE0AE2"/>
    <w:rsid w:val="00CE0FF8"/>
    <w:rsid w:val="00CE10E9"/>
    <w:rsid w:val="00CE18C4"/>
    <w:rsid w:val="00CE2910"/>
    <w:rsid w:val="00CE2C51"/>
    <w:rsid w:val="00CE3117"/>
    <w:rsid w:val="00CE3577"/>
    <w:rsid w:val="00CE3A46"/>
    <w:rsid w:val="00CE5393"/>
    <w:rsid w:val="00CE57FE"/>
    <w:rsid w:val="00CE67F8"/>
    <w:rsid w:val="00CF36BE"/>
    <w:rsid w:val="00CF4383"/>
    <w:rsid w:val="00CF4A1C"/>
    <w:rsid w:val="00CF6000"/>
    <w:rsid w:val="00CF6473"/>
    <w:rsid w:val="00CF6F8B"/>
    <w:rsid w:val="00CF7020"/>
    <w:rsid w:val="00D002DB"/>
    <w:rsid w:val="00D003F3"/>
    <w:rsid w:val="00D0364F"/>
    <w:rsid w:val="00D04EA7"/>
    <w:rsid w:val="00D0668E"/>
    <w:rsid w:val="00D06834"/>
    <w:rsid w:val="00D10E0F"/>
    <w:rsid w:val="00D1338B"/>
    <w:rsid w:val="00D13DAA"/>
    <w:rsid w:val="00D140E8"/>
    <w:rsid w:val="00D15E15"/>
    <w:rsid w:val="00D16DCF"/>
    <w:rsid w:val="00D17809"/>
    <w:rsid w:val="00D20350"/>
    <w:rsid w:val="00D22ECE"/>
    <w:rsid w:val="00D24352"/>
    <w:rsid w:val="00D26A9B"/>
    <w:rsid w:val="00D308ED"/>
    <w:rsid w:val="00D310B4"/>
    <w:rsid w:val="00D3248B"/>
    <w:rsid w:val="00D33AD7"/>
    <w:rsid w:val="00D340C9"/>
    <w:rsid w:val="00D34688"/>
    <w:rsid w:val="00D34F7A"/>
    <w:rsid w:val="00D36D86"/>
    <w:rsid w:val="00D37BA3"/>
    <w:rsid w:val="00D40028"/>
    <w:rsid w:val="00D41535"/>
    <w:rsid w:val="00D42401"/>
    <w:rsid w:val="00D4249E"/>
    <w:rsid w:val="00D428AA"/>
    <w:rsid w:val="00D43F54"/>
    <w:rsid w:val="00D50A34"/>
    <w:rsid w:val="00D5109A"/>
    <w:rsid w:val="00D52775"/>
    <w:rsid w:val="00D52F6E"/>
    <w:rsid w:val="00D53EA7"/>
    <w:rsid w:val="00D53EFA"/>
    <w:rsid w:val="00D5403B"/>
    <w:rsid w:val="00D5686B"/>
    <w:rsid w:val="00D60994"/>
    <w:rsid w:val="00D621CF"/>
    <w:rsid w:val="00D65CB2"/>
    <w:rsid w:val="00D66089"/>
    <w:rsid w:val="00D67101"/>
    <w:rsid w:val="00D675D5"/>
    <w:rsid w:val="00D75C3E"/>
    <w:rsid w:val="00D76A22"/>
    <w:rsid w:val="00D801E3"/>
    <w:rsid w:val="00D805A3"/>
    <w:rsid w:val="00D82CBC"/>
    <w:rsid w:val="00D83B86"/>
    <w:rsid w:val="00D90892"/>
    <w:rsid w:val="00D9125E"/>
    <w:rsid w:val="00D92C6B"/>
    <w:rsid w:val="00D94625"/>
    <w:rsid w:val="00D94A7C"/>
    <w:rsid w:val="00D95896"/>
    <w:rsid w:val="00D96698"/>
    <w:rsid w:val="00DA0B24"/>
    <w:rsid w:val="00DA10DF"/>
    <w:rsid w:val="00DA2142"/>
    <w:rsid w:val="00DA2CF8"/>
    <w:rsid w:val="00DA79E2"/>
    <w:rsid w:val="00DB017C"/>
    <w:rsid w:val="00DB1914"/>
    <w:rsid w:val="00DB2983"/>
    <w:rsid w:val="00DB3078"/>
    <w:rsid w:val="00DB3563"/>
    <w:rsid w:val="00DB5A70"/>
    <w:rsid w:val="00DB6397"/>
    <w:rsid w:val="00DB6AA3"/>
    <w:rsid w:val="00DC1257"/>
    <w:rsid w:val="00DC359B"/>
    <w:rsid w:val="00DC3DC0"/>
    <w:rsid w:val="00DC4681"/>
    <w:rsid w:val="00DC4788"/>
    <w:rsid w:val="00DC4916"/>
    <w:rsid w:val="00DC4E05"/>
    <w:rsid w:val="00DC5B2B"/>
    <w:rsid w:val="00DD10B9"/>
    <w:rsid w:val="00DD19BF"/>
    <w:rsid w:val="00DD318D"/>
    <w:rsid w:val="00DD34C7"/>
    <w:rsid w:val="00DD418D"/>
    <w:rsid w:val="00DD432C"/>
    <w:rsid w:val="00DD694C"/>
    <w:rsid w:val="00DD787A"/>
    <w:rsid w:val="00DE01DA"/>
    <w:rsid w:val="00DE7CC0"/>
    <w:rsid w:val="00DF14A9"/>
    <w:rsid w:val="00DF2E12"/>
    <w:rsid w:val="00DF3591"/>
    <w:rsid w:val="00DF3BF7"/>
    <w:rsid w:val="00DF3CEE"/>
    <w:rsid w:val="00DF514A"/>
    <w:rsid w:val="00DF6690"/>
    <w:rsid w:val="00DF6804"/>
    <w:rsid w:val="00DF7172"/>
    <w:rsid w:val="00DF73DC"/>
    <w:rsid w:val="00DF7CC6"/>
    <w:rsid w:val="00E0135D"/>
    <w:rsid w:val="00E0284E"/>
    <w:rsid w:val="00E0358D"/>
    <w:rsid w:val="00E03878"/>
    <w:rsid w:val="00E04323"/>
    <w:rsid w:val="00E05A94"/>
    <w:rsid w:val="00E070A2"/>
    <w:rsid w:val="00E10DF6"/>
    <w:rsid w:val="00E12265"/>
    <w:rsid w:val="00E129F9"/>
    <w:rsid w:val="00E153D9"/>
    <w:rsid w:val="00E233CA"/>
    <w:rsid w:val="00E253E8"/>
    <w:rsid w:val="00E2656A"/>
    <w:rsid w:val="00E304C6"/>
    <w:rsid w:val="00E30624"/>
    <w:rsid w:val="00E30E47"/>
    <w:rsid w:val="00E318ED"/>
    <w:rsid w:val="00E32451"/>
    <w:rsid w:val="00E32856"/>
    <w:rsid w:val="00E36BF5"/>
    <w:rsid w:val="00E412D0"/>
    <w:rsid w:val="00E42F62"/>
    <w:rsid w:val="00E431AD"/>
    <w:rsid w:val="00E44867"/>
    <w:rsid w:val="00E44C07"/>
    <w:rsid w:val="00E45B87"/>
    <w:rsid w:val="00E51F71"/>
    <w:rsid w:val="00E5460D"/>
    <w:rsid w:val="00E56322"/>
    <w:rsid w:val="00E60982"/>
    <w:rsid w:val="00E61459"/>
    <w:rsid w:val="00E621B4"/>
    <w:rsid w:val="00E62C62"/>
    <w:rsid w:val="00E62CAD"/>
    <w:rsid w:val="00E654C1"/>
    <w:rsid w:val="00E65622"/>
    <w:rsid w:val="00E65D97"/>
    <w:rsid w:val="00E72A5A"/>
    <w:rsid w:val="00E73232"/>
    <w:rsid w:val="00E73354"/>
    <w:rsid w:val="00E75F60"/>
    <w:rsid w:val="00E77A37"/>
    <w:rsid w:val="00E80004"/>
    <w:rsid w:val="00E81AF0"/>
    <w:rsid w:val="00E84FA6"/>
    <w:rsid w:val="00E8640F"/>
    <w:rsid w:val="00E90E94"/>
    <w:rsid w:val="00E9242D"/>
    <w:rsid w:val="00E93216"/>
    <w:rsid w:val="00E93C0E"/>
    <w:rsid w:val="00E94418"/>
    <w:rsid w:val="00E96417"/>
    <w:rsid w:val="00E96465"/>
    <w:rsid w:val="00E966FF"/>
    <w:rsid w:val="00E97674"/>
    <w:rsid w:val="00EA0AC6"/>
    <w:rsid w:val="00EA28C0"/>
    <w:rsid w:val="00EA28D5"/>
    <w:rsid w:val="00EA772D"/>
    <w:rsid w:val="00EB0DAF"/>
    <w:rsid w:val="00EB3F7E"/>
    <w:rsid w:val="00EB5255"/>
    <w:rsid w:val="00EB5A09"/>
    <w:rsid w:val="00EB5C47"/>
    <w:rsid w:val="00EB5E2E"/>
    <w:rsid w:val="00EB7C66"/>
    <w:rsid w:val="00EC18C0"/>
    <w:rsid w:val="00EC1D69"/>
    <w:rsid w:val="00EC46D1"/>
    <w:rsid w:val="00EC57EC"/>
    <w:rsid w:val="00EC5E2D"/>
    <w:rsid w:val="00EC6850"/>
    <w:rsid w:val="00EC7074"/>
    <w:rsid w:val="00EC7D0B"/>
    <w:rsid w:val="00ED0639"/>
    <w:rsid w:val="00ED2EE6"/>
    <w:rsid w:val="00ED44D8"/>
    <w:rsid w:val="00ED45A9"/>
    <w:rsid w:val="00ED4808"/>
    <w:rsid w:val="00ED485C"/>
    <w:rsid w:val="00ED6AD4"/>
    <w:rsid w:val="00EE00AB"/>
    <w:rsid w:val="00EE1C6C"/>
    <w:rsid w:val="00EE4E77"/>
    <w:rsid w:val="00EE73F0"/>
    <w:rsid w:val="00EF0E23"/>
    <w:rsid w:val="00EF1C07"/>
    <w:rsid w:val="00EF4755"/>
    <w:rsid w:val="00EF5F46"/>
    <w:rsid w:val="00EF6EFA"/>
    <w:rsid w:val="00EF7135"/>
    <w:rsid w:val="00F01090"/>
    <w:rsid w:val="00F01379"/>
    <w:rsid w:val="00F02215"/>
    <w:rsid w:val="00F027DB"/>
    <w:rsid w:val="00F0450E"/>
    <w:rsid w:val="00F046EE"/>
    <w:rsid w:val="00F06AB3"/>
    <w:rsid w:val="00F06EA2"/>
    <w:rsid w:val="00F07FC8"/>
    <w:rsid w:val="00F1033E"/>
    <w:rsid w:val="00F14A7A"/>
    <w:rsid w:val="00F14DCA"/>
    <w:rsid w:val="00F16D9F"/>
    <w:rsid w:val="00F22985"/>
    <w:rsid w:val="00F23D30"/>
    <w:rsid w:val="00F2580C"/>
    <w:rsid w:val="00F25F58"/>
    <w:rsid w:val="00F26003"/>
    <w:rsid w:val="00F27397"/>
    <w:rsid w:val="00F31E9D"/>
    <w:rsid w:val="00F3307C"/>
    <w:rsid w:val="00F3383E"/>
    <w:rsid w:val="00F33979"/>
    <w:rsid w:val="00F35DE0"/>
    <w:rsid w:val="00F36272"/>
    <w:rsid w:val="00F43959"/>
    <w:rsid w:val="00F465A7"/>
    <w:rsid w:val="00F50B7C"/>
    <w:rsid w:val="00F5284D"/>
    <w:rsid w:val="00F53DDF"/>
    <w:rsid w:val="00F54D7D"/>
    <w:rsid w:val="00F550E6"/>
    <w:rsid w:val="00F567BD"/>
    <w:rsid w:val="00F57040"/>
    <w:rsid w:val="00F579AC"/>
    <w:rsid w:val="00F60B93"/>
    <w:rsid w:val="00F610C4"/>
    <w:rsid w:val="00F61892"/>
    <w:rsid w:val="00F6268E"/>
    <w:rsid w:val="00F63136"/>
    <w:rsid w:val="00F64E4F"/>
    <w:rsid w:val="00F65505"/>
    <w:rsid w:val="00F6696B"/>
    <w:rsid w:val="00F66A40"/>
    <w:rsid w:val="00F67D4B"/>
    <w:rsid w:val="00F7319F"/>
    <w:rsid w:val="00F73962"/>
    <w:rsid w:val="00F74345"/>
    <w:rsid w:val="00F74B47"/>
    <w:rsid w:val="00F75022"/>
    <w:rsid w:val="00F7579F"/>
    <w:rsid w:val="00F75DA7"/>
    <w:rsid w:val="00F8082E"/>
    <w:rsid w:val="00F80A0A"/>
    <w:rsid w:val="00F82B19"/>
    <w:rsid w:val="00F83140"/>
    <w:rsid w:val="00F86DEC"/>
    <w:rsid w:val="00F9212D"/>
    <w:rsid w:val="00F9229A"/>
    <w:rsid w:val="00F93286"/>
    <w:rsid w:val="00F95742"/>
    <w:rsid w:val="00F95D51"/>
    <w:rsid w:val="00F965DA"/>
    <w:rsid w:val="00FA406A"/>
    <w:rsid w:val="00FA647E"/>
    <w:rsid w:val="00FA6E1B"/>
    <w:rsid w:val="00FB0AE3"/>
    <w:rsid w:val="00FB12D7"/>
    <w:rsid w:val="00FB1E79"/>
    <w:rsid w:val="00FB3AE3"/>
    <w:rsid w:val="00FB3F12"/>
    <w:rsid w:val="00FB4718"/>
    <w:rsid w:val="00FB503A"/>
    <w:rsid w:val="00FB516C"/>
    <w:rsid w:val="00FB54B4"/>
    <w:rsid w:val="00FB6886"/>
    <w:rsid w:val="00FB75DB"/>
    <w:rsid w:val="00FC1F70"/>
    <w:rsid w:val="00FC28DD"/>
    <w:rsid w:val="00FC4E3A"/>
    <w:rsid w:val="00FC7A27"/>
    <w:rsid w:val="00FD0236"/>
    <w:rsid w:val="00FD12CC"/>
    <w:rsid w:val="00FD177B"/>
    <w:rsid w:val="00FD18F4"/>
    <w:rsid w:val="00FD2914"/>
    <w:rsid w:val="00FD3012"/>
    <w:rsid w:val="00FD4B98"/>
    <w:rsid w:val="00FD54DB"/>
    <w:rsid w:val="00FD5668"/>
    <w:rsid w:val="00FD612A"/>
    <w:rsid w:val="00FD619F"/>
    <w:rsid w:val="00FE039C"/>
    <w:rsid w:val="00FE0CE2"/>
    <w:rsid w:val="00FE2E98"/>
    <w:rsid w:val="00FE3678"/>
    <w:rsid w:val="00FE43D4"/>
    <w:rsid w:val="00FE5C46"/>
    <w:rsid w:val="00FF4EDE"/>
    <w:rsid w:val="00FF616A"/>
    <w:rsid w:val="011378D4"/>
    <w:rsid w:val="01290F7E"/>
    <w:rsid w:val="015953A8"/>
    <w:rsid w:val="015D1E09"/>
    <w:rsid w:val="02697903"/>
    <w:rsid w:val="02A5701C"/>
    <w:rsid w:val="02F96569"/>
    <w:rsid w:val="032A6191"/>
    <w:rsid w:val="03C55996"/>
    <w:rsid w:val="03EA7B21"/>
    <w:rsid w:val="04D64CF2"/>
    <w:rsid w:val="05F83EAE"/>
    <w:rsid w:val="063E7D85"/>
    <w:rsid w:val="07293586"/>
    <w:rsid w:val="07295285"/>
    <w:rsid w:val="07636392"/>
    <w:rsid w:val="07770C56"/>
    <w:rsid w:val="07BE67CC"/>
    <w:rsid w:val="07D86998"/>
    <w:rsid w:val="082F0F7A"/>
    <w:rsid w:val="08BD20E2"/>
    <w:rsid w:val="08CE609D"/>
    <w:rsid w:val="08DA2B8B"/>
    <w:rsid w:val="08EF6AC5"/>
    <w:rsid w:val="092217DD"/>
    <w:rsid w:val="093A7294"/>
    <w:rsid w:val="096D4A70"/>
    <w:rsid w:val="098D4402"/>
    <w:rsid w:val="09B207F9"/>
    <w:rsid w:val="09E447DF"/>
    <w:rsid w:val="0A0F34BC"/>
    <w:rsid w:val="0A1D65D0"/>
    <w:rsid w:val="0A263993"/>
    <w:rsid w:val="0A2D3AC2"/>
    <w:rsid w:val="0A436802"/>
    <w:rsid w:val="0A5465A5"/>
    <w:rsid w:val="0A9C17A4"/>
    <w:rsid w:val="0AA755DF"/>
    <w:rsid w:val="0ABE045A"/>
    <w:rsid w:val="0ABF2D04"/>
    <w:rsid w:val="0AFC7EAB"/>
    <w:rsid w:val="0B120D44"/>
    <w:rsid w:val="0B9B6AB2"/>
    <w:rsid w:val="0BD27BF6"/>
    <w:rsid w:val="0C3B3C7D"/>
    <w:rsid w:val="0C9F68C2"/>
    <w:rsid w:val="0CAB2EAE"/>
    <w:rsid w:val="0D621C7D"/>
    <w:rsid w:val="0DA425E6"/>
    <w:rsid w:val="0DC207E1"/>
    <w:rsid w:val="0DC648BF"/>
    <w:rsid w:val="0E626473"/>
    <w:rsid w:val="0E675D26"/>
    <w:rsid w:val="0E73034D"/>
    <w:rsid w:val="0E9B22B3"/>
    <w:rsid w:val="0EC046DA"/>
    <w:rsid w:val="0ECF4D5E"/>
    <w:rsid w:val="0EE32E50"/>
    <w:rsid w:val="0F13775A"/>
    <w:rsid w:val="0F544CFD"/>
    <w:rsid w:val="0F5F45FE"/>
    <w:rsid w:val="0F9A112B"/>
    <w:rsid w:val="0F9C3E26"/>
    <w:rsid w:val="0FD82769"/>
    <w:rsid w:val="10625288"/>
    <w:rsid w:val="106D2F64"/>
    <w:rsid w:val="10B63710"/>
    <w:rsid w:val="10BF2107"/>
    <w:rsid w:val="10F10820"/>
    <w:rsid w:val="10FB7E70"/>
    <w:rsid w:val="111C2F7A"/>
    <w:rsid w:val="11665CA1"/>
    <w:rsid w:val="116E2B13"/>
    <w:rsid w:val="1178275A"/>
    <w:rsid w:val="11F97D93"/>
    <w:rsid w:val="12A83E03"/>
    <w:rsid w:val="12AA7B7B"/>
    <w:rsid w:val="12F72363"/>
    <w:rsid w:val="13951726"/>
    <w:rsid w:val="13980163"/>
    <w:rsid w:val="1407736F"/>
    <w:rsid w:val="14302F29"/>
    <w:rsid w:val="14396509"/>
    <w:rsid w:val="14794C25"/>
    <w:rsid w:val="14DD2C3C"/>
    <w:rsid w:val="15415E49"/>
    <w:rsid w:val="15C3670A"/>
    <w:rsid w:val="15DB0537"/>
    <w:rsid w:val="15DB73F5"/>
    <w:rsid w:val="16087E1D"/>
    <w:rsid w:val="1666140E"/>
    <w:rsid w:val="169F74A2"/>
    <w:rsid w:val="174579DA"/>
    <w:rsid w:val="175A5936"/>
    <w:rsid w:val="17701D14"/>
    <w:rsid w:val="17735226"/>
    <w:rsid w:val="17E51656"/>
    <w:rsid w:val="181015B6"/>
    <w:rsid w:val="189F624C"/>
    <w:rsid w:val="18E2254E"/>
    <w:rsid w:val="18F97EFB"/>
    <w:rsid w:val="19C562A9"/>
    <w:rsid w:val="19D41982"/>
    <w:rsid w:val="1A1C66C0"/>
    <w:rsid w:val="1A42393B"/>
    <w:rsid w:val="1A4C424F"/>
    <w:rsid w:val="1A687E1C"/>
    <w:rsid w:val="1AAD45DE"/>
    <w:rsid w:val="1B046F80"/>
    <w:rsid w:val="1B3267B5"/>
    <w:rsid w:val="1B40161D"/>
    <w:rsid w:val="1B441859"/>
    <w:rsid w:val="1B6606B1"/>
    <w:rsid w:val="1B6F1D0F"/>
    <w:rsid w:val="1C517B84"/>
    <w:rsid w:val="1C5E7925"/>
    <w:rsid w:val="1C701B2E"/>
    <w:rsid w:val="1C991BDC"/>
    <w:rsid w:val="1CFD070F"/>
    <w:rsid w:val="1D157911"/>
    <w:rsid w:val="1D5149A6"/>
    <w:rsid w:val="1D5F6196"/>
    <w:rsid w:val="1D6132A5"/>
    <w:rsid w:val="1D73014E"/>
    <w:rsid w:val="1D8E56D5"/>
    <w:rsid w:val="1D954158"/>
    <w:rsid w:val="1DA245E7"/>
    <w:rsid w:val="1DAC565F"/>
    <w:rsid w:val="1DF200AB"/>
    <w:rsid w:val="1E007C46"/>
    <w:rsid w:val="1E3614E8"/>
    <w:rsid w:val="1E7A43DA"/>
    <w:rsid w:val="1E97280D"/>
    <w:rsid w:val="1F29710C"/>
    <w:rsid w:val="1FE7539E"/>
    <w:rsid w:val="201435A2"/>
    <w:rsid w:val="20595E08"/>
    <w:rsid w:val="20671BE0"/>
    <w:rsid w:val="20963CB8"/>
    <w:rsid w:val="20A420AE"/>
    <w:rsid w:val="20A81A1B"/>
    <w:rsid w:val="20B07FB6"/>
    <w:rsid w:val="20B646FB"/>
    <w:rsid w:val="2136082C"/>
    <w:rsid w:val="213B74B1"/>
    <w:rsid w:val="215A2310"/>
    <w:rsid w:val="21630962"/>
    <w:rsid w:val="21DE2321"/>
    <w:rsid w:val="21DE318A"/>
    <w:rsid w:val="21EF5B80"/>
    <w:rsid w:val="22576990"/>
    <w:rsid w:val="22654B24"/>
    <w:rsid w:val="226E6C73"/>
    <w:rsid w:val="22884127"/>
    <w:rsid w:val="22A425FA"/>
    <w:rsid w:val="22C205C9"/>
    <w:rsid w:val="22C74CD6"/>
    <w:rsid w:val="22F47480"/>
    <w:rsid w:val="230C70CE"/>
    <w:rsid w:val="230D5E10"/>
    <w:rsid w:val="23960A2F"/>
    <w:rsid w:val="239D4B92"/>
    <w:rsid w:val="23DE1C48"/>
    <w:rsid w:val="23E035B4"/>
    <w:rsid w:val="240210CD"/>
    <w:rsid w:val="24A25B25"/>
    <w:rsid w:val="24A84695"/>
    <w:rsid w:val="24BF09F7"/>
    <w:rsid w:val="24D313DC"/>
    <w:rsid w:val="252D53FE"/>
    <w:rsid w:val="25687F5A"/>
    <w:rsid w:val="257219E9"/>
    <w:rsid w:val="25745696"/>
    <w:rsid w:val="25A55C17"/>
    <w:rsid w:val="25C96973"/>
    <w:rsid w:val="25EC2D81"/>
    <w:rsid w:val="25FC6378"/>
    <w:rsid w:val="2661414A"/>
    <w:rsid w:val="26A84680"/>
    <w:rsid w:val="277057A2"/>
    <w:rsid w:val="283C2BCC"/>
    <w:rsid w:val="28650375"/>
    <w:rsid w:val="28A20DAD"/>
    <w:rsid w:val="28AF339E"/>
    <w:rsid w:val="29206EB8"/>
    <w:rsid w:val="294C5091"/>
    <w:rsid w:val="29595666"/>
    <w:rsid w:val="29705E0E"/>
    <w:rsid w:val="29852351"/>
    <w:rsid w:val="29874881"/>
    <w:rsid w:val="29E325E0"/>
    <w:rsid w:val="2A452503"/>
    <w:rsid w:val="2AAD1B5F"/>
    <w:rsid w:val="2B3D3A89"/>
    <w:rsid w:val="2B67116C"/>
    <w:rsid w:val="2BA936A8"/>
    <w:rsid w:val="2C315A5A"/>
    <w:rsid w:val="2C4B1C25"/>
    <w:rsid w:val="2C673E73"/>
    <w:rsid w:val="2C931228"/>
    <w:rsid w:val="2CC44A12"/>
    <w:rsid w:val="2CCF547C"/>
    <w:rsid w:val="2D9E56F5"/>
    <w:rsid w:val="2DCA0D67"/>
    <w:rsid w:val="2DF45CF7"/>
    <w:rsid w:val="2E667F96"/>
    <w:rsid w:val="2E7B1082"/>
    <w:rsid w:val="2E8226AB"/>
    <w:rsid w:val="2E8942A3"/>
    <w:rsid w:val="2EAC6508"/>
    <w:rsid w:val="2EC8340B"/>
    <w:rsid w:val="2EE95DBA"/>
    <w:rsid w:val="2F1C1A2C"/>
    <w:rsid w:val="2F5A07F0"/>
    <w:rsid w:val="2FAB6003"/>
    <w:rsid w:val="2FD065E6"/>
    <w:rsid w:val="2FD96870"/>
    <w:rsid w:val="300A04BC"/>
    <w:rsid w:val="30297150"/>
    <w:rsid w:val="302C79CA"/>
    <w:rsid w:val="30580BC9"/>
    <w:rsid w:val="30721F7C"/>
    <w:rsid w:val="30A50972"/>
    <w:rsid w:val="30AB24D8"/>
    <w:rsid w:val="30AC4BDF"/>
    <w:rsid w:val="30E3324F"/>
    <w:rsid w:val="311E2ED7"/>
    <w:rsid w:val="315619EE"/>
    <w:rsid w:val="315C449C"/>
    <w:rsid w:val="317A36B7"/>
    <w:rsid w:val="31B82709"/>
    <w:rsid w:val="31D05482"/>
    <w:rsid w:val="31FE2B92"/>
    <w:rsid w:val="321A792F"/>
    <w:rsid w:val="32400B34"/>
    <w:rsid w:val="32577E08"/>
    <w:rsid w:val="329E6876"/>
    <w:rsid w:val="333015F2"/>
    <w:rsid w:val="334039A9"/>
    <w:rsid w:val="334B6320"/>
    <w:rsid w:val="33863895"/>
    <w:rsid w:val="33B674A0"/>
    <w:rsid w:val="33D934D4"/>
    <w:rsid w:val="33E12879"/>
    <w:rsid w:val="33FE2F6A"/>
    <w:rsid w:val="340E07E5"/>
    <w:rsid w:val="34235BF7"/>
    <w:rsid w:val="34384B8F"/>
    <w:rsid w:val="34D4418C"/>
    <w:rsid w:val="34DB19BE"/>
    <w:rsid w:val="358636D8"/>
    <w:rsid w:val="358C5FA8"/>
    <w:rsid w:val="35C15DF1"/>
    <w:rsid w:val="35C3424E"/>
    <w:rsid w:val="36074A7F"/>
    <w:rsid w:val="3614442B"/>
    <w:rsid w:val="363C023B"/>
    <w:rsid w:val="36686CB6"/>
    <w:rsid w:val="366C4FC4"/>
    <w:rsid w:val="36923549"/>
    <w:rsid w:val="36926756"/>
    <w:rsid w:val="36B75FBF"/>
    <w:rsid w:val="36BD0C45"/>
    <w:rsid w:val="36D7380E"/>
    <w:rsid w:val="37E00298"/>
    <w:rsid w:val="38034540"/>
    <w:rsid w:val="383438BF"/>
    <w:rsid w:val="38880E1D"/>
    <w:rsid w:val="38A84565"/>
    <w:rsid w:val="38AD5420"/>
    <w:rsid w:val="38B302F9"/>
    <w:rsid w:val="38CD25D6"/>
    <w:rsid w:val="38F12CD3"/>
    <w:rsid w:val="38F94775"/>
    <w:rsid w:val="392971ED"/>
    <w:rsid w:val="39325651"/>
    <w:rsid w:val="39D75DD0"/>
    <w:rsid w:val="39F01962"/>
    <w:rsid w:val="3A1B3003"/>
    <w:rsid w:val="3A315640"/>
    <w:rsid w:val="3A4A73CA"/>
    <w:rsid w:val="3A872856"/>
    <w:rsid w:val="3A992100"/>
    <w:rsid w:val="3A9F0B17"/>
    <w:rsid w:val="3B3763D1"/>
    <w:rsid w:val="3B5023D2"/>
    <w:rsid w:val="3B6F58D1"/>
    <w:rsid w:val="3B7A518E"/>
    <w:rsid w:val="3C2F6E1E"/>
    <w:rsid w:val="3C4F64BA"/>
    <w:rsid w:val="3CD1468C"/>
    <w:rsid w:val="3CDA245A"/>
    <w:rsid w:val="3CE75037"/>
    <w:rsid w:val="3CFA520F"/>
    <w:rsid w:val="3D10436A"/>
    <w:rsid w:val="3D1E06B7"/>
    <w:rsid w:val="3D6A5877"/>
    <w:rsid w:val="3D9A67F0"/>
    <w:rsid w:val="3D9E72EF"/>
    <w:rsid w:val="3E0364AB"/>
    <w:rsid w:val="3E5E68DB"/>
    <w:rsid w:val="3EDA0523"/>
    <w:rsid w:val="3EE4626E"/>
    <w:rsid w:val="3F3A738A"/>
    <w:rsid w:val="3F3C12AC"/>
    <w:rsid w:val="3F79605C"/>
    <w:rsid w:val="3F9A46C3"/>
    <w:rsid w:val="3F9C7144"/>
    <w:rsid w:val="403E4454"/>
    <w:rsid w:val="40721C20"/>
    <w:rsid w:val="407A6407"/>
    <w:rsid w:val="40AA6F5B"/>
    <w:rsid w:val="412F6F14"/>
    <w:rsid w:val="41691042"/>
    <w:rsid w:val="4200449D"/>
    <w:rsid w:val="423A3BCC"/>
    <w:rsid w:val="424E57D2"/>
    <w:rsid w:val="427922FE"/>
    <w:rsid w:val="4293584A"/>
    <w:rsid w:val="42B26C49"/>
    <w:rsid w:val="433A6FE6"/>
    <w:rsid w:val="43480868"/>
    <w:rsid w:val="4350713C"/>
    <w:rsid w:val="436653E0"/>
    <w:rsid w:val="43732192"/>
    <w:rsid w:val="43C4431A"/>
    <w:rsid w:val="43FD452D"/>
    <w:rsid w:val="440334CC"/>
    <w:rsid w:val="442E2373"/>
    <w:rsid w:val="443B0360"/>
    <w:rsid w:val="445D6BF4"/>
    <w:rsid w:val="44B951CC"/>
    <w:rsid w:val="44CD14E0"/>
    <w:rsid w:val="44EA27E4"/>
    <w:rsid w:val="44F20B0B"/>
    <w:rsid w:val="452E5F4C"/>
    <w:rsid w:val="45324658"/>
    <w:rsid w:val="45612018"/>
    <w:rsid w:val="456D0411"/>
    <w:rsid w:val="458946E9"/>
    <w:rsid w:val="45A47C0E"/>
    <w:rsid w:val="45AC3534"/>
    <w:rsid w:val="45F1351A"/>
    <w:rsid w:val="46084DD4"/>
    <w:rsid w:val="462F0492"/>
    <w:rsid w:val="46577FD6"/>
    <w:rsid w:val="467357CF"/>
    <w:rsid w:val="46BF5A68"/>
    <w:rsid w:val="46D955A7"/>
    <w:rsid w:val="46DF78FC"/>
    <w:rsid w:val="47133957"/>
    <w:rsid w:val="476B56EF"/>
    <w:rsid w:val="47770BF2"/>
    <w:rsid w:val="47A07E0C"/>
    <w:rsid w:val="47BD17EC"/>
    <w:rsid w:val="47F24BFD"/>
    <w:rsid w:val="4870272E"/>
    <w:rsid w:val="48B74DF5"/>
    <w:rsid w:val="490162C2"/>
    <w:rsid w:val="49753D38"/>
    <w:rsid w:val="497F1FA4"/>
    <w:rsid w:val="49DC7715"/>
    <w:rsid w:val="4A023139"/>
    <w:rsid w:val="4A7B576F"/>
    <w:rsid w:val="4AEA6060"/>
    <w:rsid w:val="4AF561A9"/>
    <w:rsid w:val="4B2652EA"/>
    <w:rsid w:val="4B582E12"/>
    <w:rsid w:val="4BBB2E53"/>
    <w:rsid w:val="4BF75EA9"/>
    <w:rsid w:val="4C4A0649"/>
    <w:rsid w:val="4C4D48E0"/>
    <w:rsid w:val="4C6C6C38"/>
    <w:rsid w:val="4C7E5ECA"/>
    <w:rsid w:val="4C876AA5"/>
    <w:rsid w:val="4CAB49E1"/>
    <w:rsid w:val="4D0E00FB"/>
    <w:rsid w:val="4D176606"/>
    <w:rsid w:val="4D243AAB"/>
    <w:rsid w:val="4D6B6F91"/>
    <w:rsid w:val="4DEC4FB0"/>
    <w:rsid w:val="4E075D8A"/>
    <w:rsid w:val="4E21252A"/>
    <w:rsid w:val="4E625B5A"/>
    <w:rsid w:val="4E6917FA"/>
    <w:rsid w:val="4E9937BE"/>
    <w:rsid w:val="4EB23114"/>
    <w:rsid w:val="4EC00FAD"/>
    <w:rsid w:val="4F401D0C"/>
    <w:rsid w:val="4F7C48E0"/>
    <w:rsid w:val="4F9843DC"/>
    <w:rsid w:val="4FB51DFA"/>
    <w:rsid w:val="4FC62A8C"/>
    <w:rsid w:val="4FE20F0D"/>
    <w:rsid w:val="4FE51552"/>
    <w:rsid w:val="5035677F"/>
    <w:rsid w:val="504F164D"/>
    <w:rsid w:val="50504C4B"/>
    <w:rsid w:val="50635C1F"/>
    <w:rsid w:val="506833B0"/>
    <w:rsid w:val="50812D02"/>
    <w:rsid w:val="509C6E7C"/>
    <w:rsid w:val="510B2A7F"/>
    <w:rsid w:val="5162104E"/>
    <w:rsid w:val="516A0074"/>
    <w:rsid w:val="522E708C"/>
    <w:rsid w:val="523E560F"/>
    <w:rsid w:val="52495D62"/>
    <w:rsid w:val="52E418E4"/>
    <w:rsid w:val="53056405"/>
    <w:rsid w:val="53586B0C"/>
    <w:rsid w:val="538B1131"/>
    <w:rsid w:val="53A01F2F"/>
    <w:rsid w:val="53A039CC"/>
    <w:rsid w:val="53A1505A"/>
    <w:rsid w:val="54063E08"/>
    <w:rsid w:val="54266BF6"/>
    <w:rsid w:val="54281085"/>
    <w:rsid w:val="543437E8"/>
    <w:rsid w:val="54E57FC4"/>
    <w:rsid w:val="54F73313"/>
    <w:rsid w:val="54F80955"/>
    <w:rsid w:val="555170A7"/>
    <w:rsid w:val="555A44E9"/>
    <w:rsid w:val="5587536D"/>
    <w:rsid w:val="558E7DF8"/>
    <w:rsid w:val="559B174B"/>
    <w:rsid w:val="55CE0CF4"/>
    <w:rsid w:val="55E52EA1"/>
    <w:rsid w:val="56327FB1"/>
    <w:rsid w:val="56914112"/>
    <w:rsid w:val="56B22A9C"/>
    <w:rsid w:val="56BC2FA6"/>
    <w:rsid w:val="5722271A"/>
    <w:rsid w:val="57A43E00"/>
    <w:rsid w:val="57B72A76"/>
    <w:rsid w:val="57C3426C"/>
    <w:rsid w:val="57CE1F93"/>
    <w:rsid w:val="580361F2"/>
    <w:rsid w:val="585D5EFF"/>
    <w:rsid w:val="588743D1"/>
    <w:rsid w:val="5887701A"/>
    <w:rsid w:val="58B7255A"/>
    <w:rsid w:val="596F6481"/>
    <w:rsid w:val="5971703E"/>
    <w:rsid w:val="597A4A53"/>
    <w:rsid w:val="59C0439F"/>
    <w:rsid w:val="5A7A5110"/>
    <w:rsid w:val="5A8B33BB"/>
    <w:rsid w:val="5ABE2233"/>
    <w:rsid w:val="5AEA6EE7"/>
    <w:rsid w:val="5B702342"/>
    <w:rsid w:val="5B742FB7"/>
    <w:rsid w:val="5BD9769A"/>
    <w:rsid w:val="5BDF5D95"/>
    <w:rsid w:val="5BFE7528"/>
    <w:rsid w:val="5C08138E"/>
    <w:rsid w:val="5C2025DD"/>
    <w:rsid w:val="5C471A56"/>
    <w:rsid w:val="5C853E3A"/>
    <w:rsid w:val="5C945F2D"/>
    <w:rsid w:val="5D3D3CAB"/>
    <w:rsid w:val="5D7F2D50"/>
    <w:rsid w:val="5DB16D82"/>
    <w:rsid w:val="5DED7EE9"/>
    <w:rsid w:val="5DFD019F"/>
    <w:rsid w:val="5E2467F1"/>
    <w:rsid w:val="5E43209B"/>
    <w:rsid w:val="5E944DA9"/>
    <w:rsid w:val="5F1A2B43"/>
    <w:rsid w:val="5F7A1C50"/>
    <w:rsid w:val="5FB213EA"/>
    <w:rsid w:val="5FB837BB"/>
    <w:rsid w:val="60014F00"/>
    <w:rsid w:val="60BE276E"/>
    <w:rsid w:val="60CC405A"/>
    <w:rsid w:val="615F43BA"/>
    <w:rsid w:val="61E215D8"/>
    <w:rsid w:val="61E6665C"/>
    <w:rsid w:val="621B3775"/>
    <w:rsid w:val="62364782"/>
    <w:rsid w:val="62987DFB"/>
    <w:rsid w:val="6394356A"/>
    <w:rsid w:val="63AC5578"/>
    <w:rsid w:val="63C61B2C"/>
    <w:rsid w:val="63D40BE9"/>
    <w:rsid w:val="64102431"/>
    <w:rsid w:val="64445734"/>
    <w:rsid w:val="648A56AD"/>
    <w:rsid w:val="64A5243A"/>
    <w:rsid w:val="64D243CC"/>
    <w:rsid w:val="64F531DE"/>
    <w:rsid w:val="64FD48CA"/>
    <w:rsid w:val="650D361C"/>
    <w:rsid w:val="65143B67"/>
    <w:rsid w:val="65373578"/>
    <w:rsid w:val="658E3D30"/>
    <w:rsid w:val="66240220"/>
    <w:rsid w:val="66812FCE"/>
    <w:rsid w:val="671F124A"/>
    <w:rsid w:val="67280488"/>
    <w:rsid w:val="677A33C6"/>
    <w:rsid w:val="67815F57"/>
    <w:rsid w:val="67A847E1"/>
    <w:rsid w:val="67EB3272"/>
    <w:rsid w:val="681F6961"/>
    <w:rsid w:val="68610A2F"/>
    <w:rsid w:val="6873723D"/>
    <w:rsid w:val="68805514"/>
    <w:rsid w:val="68CF126B"/>
    <w:rsid w:val="6905258B"/>
    <w:rsid w:val="69316E2F"/>
    <w:rsid w:val="694E2071"/>
    <w:rsid w:val="69766163"/>
    <w:rsid w:val="69790883"/>
    <w:rsid w:val="697A3B33"/>
    <w:rsid w:val="698E1FE0"/>
    <w:rsid w:val="699D6504"/>
    <w:rsid w:val="69C714A6"/>
    <w:rsid w:val="69D44760"/>
    <w:rsid w:val="6A520EC7"/>
    <w:rsid w:val="6A7E5367"/>
    <w:rsid w:val="6A7F011B"/>
    <w:rsid w:val="6AF87E20"/>
    <w:rsid w:val="6B322639"/>
    <w:rsid w:val="6BB512DA"/>
    <w:rsid w:val="6BE02E3B"/>
    <w:rsid w:val="6C014F53"/>
    <w:rsid w:val="6C2707E0"/>
    <w:rsid w:val="6C4C4FC6"/>
    <w:rsid w:val="6C636C38"/>
    <w:rsid w:val="6C886D6E"/>
    <w:rsid w:val="6CD72222"/>
    <w:rsid w:val="6CE30E35"/>
    <w:rsid w:val="6DAA66AC"/>
    <w:rsid w:val="6DB34098"/>
    <w:rsid w:val="6DB545B6"/>
    <w:rsid w:val="6DB92C8F"/>
    <w:rsid w:val="6DE02FB4"/>
    <w:rsid w:val="6E0D15DD"/>
    <w:rsid w:val="6E0F0616"/>
    <w:rsid w:val="6E514CED"/>
    <w:rsid w:val="6EB563D5"/>
    <w:rsid w:val="6ED92677"/>
    <w:rsid w:val="6F225983"/>
    <w:rsid w:val="6F987BB7"/>
    <w:rsid w:val="6FAA4D61"/>
    <w:rsid w:val="6FE2142B"/>
    <w:rsid w:val="6FE23FEA"/>
    <w:rsid w:val="6FED5043"/>
    <w:rsid w:val="6FFC5590"/>
    <w:rsid w:val="706D1DD0"/>
    <w:rsid w:val="70856B87"/>
    <w:rsid w:val="70B362D3"/>
    <w:rsid w:val="70C91977"/>
    <w:rsid w:val="70D527EE"/>
    <w:rsid w:val="70E72E0A"/>
    <w:rsid w:val="715B5300"/>
    <w:rsid w:val="718764F1"/>
    <w:rsid w:val="71AA1F21"/>
    <w:rsid w:val="71CE6936"/>
    <w:rsid w:val="71D27F8A"/>
    <w:rsid w:val="71E673EC"/>
    <w:rsid w:val="72553024"/>
    <w:rsid w:val="73122968"/>
    <w:rsid w:val="731F5D5E"/>
    <w:rsid w:val="734A6C75"/>
    <w:rsid w:val="73941736"/>
    <w:rsid w:val="73C51AD5"/>
    <w:rsid w:val="73C843E0"/>
    <w:rsid w:val="741E793C"/>
    <w:rsid w:val="745E3944"/>
    <w:rsid w:val="748A428C"/>
    <w:rsid w:val="74B77F9A"/>
    <w:rsid w:val="74EC435B"/>
    <w:rsid w:val="75287D22"/>
    <w:rsid w:val="75792336"/>
    <w:rsid w:val="7635099D"/>
    <w:rsid w:val="76692551"/>
    <w:rsid w:val="76746D49"/>
    <w:rsid w:val="770B16B4"/>
    <w:rsid w:val="770E2F52"/>
    <w:rsid w:val="77572004"/>
    <w:rsid w:val="77762421"/>
    <w:rsid w:val="77B56B1F"/>
    <w:rsid w:val="780F09F4"/>
    <w:rsid w:val="789E321B"/>
    <w:rsid w:val="78A90480"/>
    <w:rsid w:val="794078D5"/>
    <w:rsid w:val="795D59E2"/>
    <w:rsid w:val="799D398C"/>
    <w:rsid w:val="79DA6FF7"/>
    <w:rsid w:val="79F35ADA"/>
    <w:rsid w:val="7A0B306D"/>
    <w:rsid w:val="7A364017"/>
    <w:rsid w:val="7A39656D"/>
    <w:rsid w:val="7A456C8B"/>
    <w:rsid w:val="7A8265E1"/>
    <w:rsid w:val="7A884734"/>
    <w:rsid w:val="7ADC47BA"/>
    <w:rsid w:val="7B5865A7"/>
    <w:rsid w:val="7B686D42"/>
    <w:rsid w:val="7B720293"/>
    <w:rsid w:val="7B841746"/>
    <w:rsid w:val="7B98775D"/>
    <w:rsid w:val="7BF12E44"/>
    <w:rsid w:val="7C340692"/>
    <w:rsid w:val="7C543A48"/>
    <w:rsid w:val="7C6C5AC7"/>
    <w:rsid w:val="7C803566"/>
    <w:rsid w:val="7CC6544B"/>
    <w:rsid w:val="7CF742D5"/>
    <w:rsid w:val="7D0239FF"/>
    <w:rsid w:val="7D5E40CD"/>
    <w:rsid w:val="7D6A32F1"/>
    <w:rsid w:val="7DB03A8B"/>
    <w:rsid w:val="7DCD56F2"/>
    <w:rsid w:val="7E5754B0"/>
    <w:rsid w:val="7E8D6E52"/>
    <w:rsid w:val="7E926340"/>
    <w:rsid w:val="7E9B42F4"/>
    <w:rsid w:val="7EA822E9"/>
    <w:rsid w:val="7EBA6AF1"/>
    <w:rsid w:val="7ED52C41"/>
    <w:rsid w:val="7F001CE7"/>
    <w:rsid w:val="7F183EFE"/>
    <w:rsid w:val="7FC00ADC"/>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ocked="1"/>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unhideWhenUsed="0" w:uiPriority="0" w:semiHidden="0" w:name="annotation reference"/>
    <w:lsdException w:unhideWhenUsed="0" w:uiPriority="0" w:semiHidden="0" w:name="line number" w:locked="1"/>
    <w:lsdException w:unhideWhenUsed="0" w:uiPriority="0" w:semiHidden="0" w:name="page number"/>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sdException w:unhideWhenUsed="0" w:uiPriority="0" w:semiHidden="0" w:name="List Number 2" w:locked="1"/>
    <w:lsdException w:unhideWhenUsed="0" w:uiPriority="0" w:semiHidden="0" w:name="List Number 3"/>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ocked="1"/>
    <w:lsdException w:unhideWhenUsed="0" w:uiPriority="0" w:semiHidden="0" w:name="Body Text Indent 2"/>
    <w:lsdException w:unhideWhenUsed="0" w:uiPriority="0" w:semiHidden="0" w:name="Body Text Indent 3"/>
    <w:lsdException w:unhideWhenUsed="0" w:uiPriority="0" w:semiHidden="0" w:name="Block Text" w:locked="1"/>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ocked="1"/>
    <w:lsdException w:qFormat="1" w:unhideWhenUsed="0" w:uiPriority="0" w:semiHidden="0" w:name="Normal (Web)"/>
    <w:lsdException w:unhideWhenUsed="0" w:uiPriority="0" w:semiHidden="0" w:name="HTML Acronym"/>
    <w:lsdException w:unhideWhenUsed="0" w:uiPriority="0" w:semiHidden="0" w:name="HTML Address" w:locked="1"/>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ocked="1"/>
    <w:lsdException w:unhideWhenUsed="0" w:uiPriority="0" w:semiHidden="0" w:name="HTML Sample"/>
    <w:lsdException w:unhideWhenUsed="0" w:uiPriority="0" w:semiHidden="0" w:name="HTML Typewriter" w:locked="1"/>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unhideWhenUsed="0" w:uiPriority="0" w:semiHidden="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18"/>
    <w:autoRedefine/>
    <w:qFormat/>
    <w:locked/>
    <w:uiPriority w:val="99"/>
    <w:pPr>
      <w:keepNext/>
      <w:overflowPunct w:val="0"/>
      <w:snapToGrid w:val="0"/>
      <w:spacing w:line="360" w:lineRule="auto"/>
      <w:ind w:left="0" w:firstLine="0" w:firstLineChars="0"/>
      <w:jc w:val="center"/>
      <w:outlineLvl w:val="0"/>
    </w:pPr>
    <w:rPr>
      <w:rFonts w:ascii="Times New Roman" w:hAnsi="Times New Roman" w:eastAsia="黑体"/>
      <w:b/>
      <w:bCs/>
      <w:color w:val="000000"/>
      <w:kern w:val="44"/>
      <w:sz w:val="30"/>
      <w:szCs w:val="30"/>
    </w:rPr>
  </w:style>
  <w:style w:type="paragraph" w:styleId="3">
    <w:name w:val="heading 2"/>
    <w:basedOn w:val="1"/>
    <w:next w:val="1"/>
    <w:link w:val="19"/>
    <w:autoRedefine/>
    <w:qFormat/>
    <w:locked/>
    <w:uiPriority w:val="0"/>
    <w:pPr>
      <w:keepNext/>
      <w:keepLines/>
      <w:outlineLvl w:val="1"/>
    </w:pPr>
    <w:rPr>
      <w:rFonts w:ascii="Arial" w:hAnsi="Arial" w:eastAsia="黑体"/>
      <w:b/>
      <w:bCs/>
      <w:sz w:val="28"/>
      <w:szCs w:val="32"/>
    </w:rPr>
  </w:style>
  <w:style w:type="paragraph" w:styleId="4">
    <w:name w:val="heading 3"/>
    <w:basedOn w:val="1"/>
    <w:link w:val="17"/>
    <w:autoRedefine/>
    <w:unhideWhenUsed/>
    <w:qFormat/>
    <w:locked/>
    <w:uiPriority w:val="0"/>
    <w:pPr>
      <w:keepNext/>
      <w:keepLines/>
      <w:spacing w:before="260" w:after="260" w:line="416" w:lineRule="auto"/>
      <w:outlineLvl w:val="2"/>
    </w:pPr>
    <w:rPr>
      <w:b/>
      <w:bCs/>
      <w:sz w:val="32"/>
      <w:szCs w:val="32"/>
    </w:rPr>
  </w:style>
  <w:style w:type="paragraph" w:styleId="5">
    <w:name w:val="heading 4"/>
    <w:basedOn w:val="1"/>
    <w:next w:val="1"/>
    <w:link w:val="20"/>
    <w:autoRedefine/>
    <w:qFormat/>
    <w:locked/>
    <w:uiPriority w:val="0"/>
    <w:pPr>
      <w:keepNext/>
      <w:keepLines/>
      <w:spacing w:before="280" w:after="290" w:line="372" w:lineRule="auto"/>
      <w:outlineLvl w:val="3"/>
    </w:pPr>
    <w:rPr>
      <w:rFonts w:ascii="Arial" w:hAnsi="Arial" w:eastAsia="黑体"/>
      <w:b/>
      <w:bCs/>
      <w:sz w:val="28"/>
      <w:szCs w:val="28"/>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6">
    <w:name w:val="caption"/>
    <w:basedOn w:val="1"/>
    <w:next w:val="1"/>
    <w:qFormat/>
    <w:uiPriority w:val="35"/>
    <w:pPr>
      <w:spacing w:line="240" w:lineRule="auto"/>
      <w:ind w:firstLine="0" w:firstLineChars="0"/>
      <w:jc w:val="center"/>
    </w:pPr>
    <w:rPr>
      <w:rFonts w:cs="等线"/>
      <w:b/>
      <w:sz w:val="21"/>
      <w:szCs w:val="20"/>
    </w:rPr>
  </w:style>
  <w:style w:type="paragraph" w:styleId="7">
    <w:name w:val="annotation text"/>
    <w:basedOn w:val="1"/>
    <w:qFormat/>
    <w:uiPriority w:val="0"/>
    <w:pPr>
      <w:jc w:val="left"/>
    </w:pPr>
  </w:style>
  <w:style w:type="paragraph" w:styleId="8">
    <w:name w:val="Salutation"/>
    <w:basedOn w:val="1"/>
    <w:next w:val="1"/>
    <w:qFormat/>
    <w:uiPriority w:val="0"/>
  </w:style>
  <w:style w:type="paragraph" w:styleId="9">
    <w:name w:val="Plain Text"/>
    <w:basedOn w:val="1"/>
    <w:next w:val="8"/>
    <w:unhideWhenUsed/>
    <w:qFormat/>
    <w:uiPriority w:val="0"/>
    <w:rPr>
      <w:rFonts w:hint="eastAsia" w:ascii="宋体" w:hAnsi="Courier New"/>
    </w:rPr>
  </w:style>
  <w:style w:type="paragraph" w:styleId="10">
    <w:name w:val="Subtitle"/>
    <w:basedOn w:val="1"/>
    <w:link w:val="21"/>
    <w:autoRedefine/>
    <w:qFormat/>
    <w:locked/>
    <w:uiPriority w:val="0"/>
    <w:pPr>
      <w:widowControl/>
      <w:ind w:left="1080" w:hanging="1080"/>
    </w:pPr>
    <w:rPr>
      <w:rFonts w:ascii="宋体" w:hAnsi="Courier New" w:eastAsia="宋体" w:cs="Times New Roman"/>
      <w:kern w:val="2"/>
      <w:sz w:val="21"/>
      <w:szCs w:val="21"/>
    </w:rPr>
  </w:style>
  <w:style w:type="paragraph" w:styleId="11">
    <w:name w:val="Normal (Web)"/>
    <w:basedOn w:val="1"/>
    <w:qFormat/>
    <w:uiPriority w:val="0"/>
    <w:pPr>
      <w:spacing w:beforeAutospacing="1" w:afterAutospacing="1"/>
      <w:jc w:val="left"/>
    </w:pPr>
    <w:rPr>
      <w:kern w:val="0"/>
      <w:sz w:val="24"/>
      <w:szCs w:val="20"/>
    </w:rPr>
  </w:style>
  <w:style w:type="paragraph" w:styleId="12">
    <w:name w:val="Title"/>
    <w:basedOn w:val="1"/>
    <w:next w:val="1"/>
    <w:link w:val="22"/>
    <w:autoRedefine/>
    <w:qFormat/>
    <w:locked/>
    <w:uiPriority w:val="0"/>
    <w:pPr>
      <w:numPr>
        <w:ilvl w:val="4"/>
        <w:numId w:val="1"/>
      </w:numPr>
      <w:jc w:val="center"/>
      <w:outlineLvl w:val="4"/>
    </w:pPr>
    <w:rPr>
      <w:rFonts w:ascii="Cambria" w:hAnsi="Cambria" w:eastAsia="Times New Roman" w:cs="Times New Roman"/>
      <w:b/>
      <w:bCs/>
      <w:snapToGrid w:val="0"/>
      <w:sz w:val="24"/>
      <w:szCs w:val="32"/>
    </w:rPr>
  </w:style>
  <w:style w:type="table" w:styleId="14">
    <w:name w:val="Table Grid"/>
    <w:basedOn w:val="13"/>
    <w:autoRedefine/>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customStyle="1" w:styleId="17">
    <w:name w:val="标题 3 Char"/>
    <w:basedOn w:val="15"/>
    <w:link w:val="4"/>
    <w:autoRedefine/>
    <w:qFormat/>
    <w:uiPriority w:val="0"/>
    <w:rPr>
      <w:b/>
      <w:bCs/>
      <w:kern w:val="2"/>
      <w:sz w:val="32"/>
      <w:szCs w:val="32"/>
    </w:rPr>
  </w:style>
  <w:style w:type="character" w:customStyle="1" w:styleId="18">
    <w:name w:val="标题 1 Char"/>
    <w:link w:val="2"/>
    <w:autoRedefine/>
    <w:qFormat/>
    <w:uiPriority w:val="99"/>
    <w:rPr>
      <w:rFonts w:ascii="Times New Roman" w:hAnsi="Times New Roman" w:eastAsia="黑体"/>
      <w:b/>
      <w:bCs/>
      <w:color w:val="000000"/>
      <w:kern w:val="44"/>
      <w:sz w:val="30"/>
      <w:szCs w:val="30"/>
    </w:rPr>
  </w:style>
  <w:style w:type="character" w:customStyle="1" w:styleId="19">
    <w:name w:val="标题 2 Char"/>
    <w:basedOn w:val="15"/>
    <w:link w:val="3"/>
    <w:autoRedefine/>
    <w:qFormat/>
    <w:uiPriority w:val="0"/>
    <w:rPr>
      <w:rFonts w:ascii="Arial" w:hAnsi="Arial" w:eastAsia="黑体"/>
      <w:b/>
      <w:bCs/>
      <w:kern w:val="2"/>
      <w:sz w:val="28"/>
      <w:szCs w:val="32"/>
    </w:rPr>
  </w:style>
  <w:style w:type="character" w:customStyle="1" w:styleId="20">
    <w:name w:val="标题 4 Char"/>
    <w:link w:val="5"/>
    <w:autoRedefine/>
    <w:qFormat/>
    <w:uiPriority w:val="0"/>
    <w:rPr>
      <w:rFonts w:ascii="Arial" w:hAnsi="Arial" w:eastAsia="黑体"/>
      <w:b/>
      <w:bCs/>
      <w:kern w:val="2"/>
      <w:sz w:val="28"/>
      <w:szCs w:val="28"/>
    </w:rPr>
  </w:style>
  <w:style w:type="character" w:customStyle="1" w:styleId="21">
    <w:name w:val="副标题 Char"/>
    <w:basedOn w:val="15"/>
    <w:link w:val="10"/>
    <w:autoRedefine/>
    <w:qFormat/>
    <w:uiPriority w:val="0"/>
    <w:rPr>
      <w:rFonts w:ascii="宋体" w:hAnsi="Courier New"/>
      <w:kern w:val="2"/>
      <w:sz w:val="21"/>
      <w:szCs w:val="21"/>
    </w:rPr>
  </w:style>
  <w:style w:type="character" w:customStyle="1" w:styleId="22">
    <w:name w:val="标题 Char"/>
    <w:basedOn w:val="15"/>
    <w:link w:val="12"/>
    <w:autoRedefine/>
    <w:qFormat/>
    <w:uiPriority w:val="0"/>
    <w:rPr>
      <w:rFonts w:ascii="Cambria" w:hAnsi="Cambria" w:eastAsia="Times New Roman"/>
      <w:b/>
      <w:bCs/>
      <w:snapToGrid w:val="0"/>
      <w:kern w:val="2"/>
      <w:sz w:val="24"/>
      <w:szCs w:val="32"/>
    </w:rPr>
  </w:style>
  <w:style w:type="paragraph" w:customStyle="1" w:styleId="23">
    <w:name w:val="表格标题"/>
    <w:basedOn w:val="9"/>
    <w:link w:val="25"/>
    <w:autoRedefine/>
    <w:qFormat/>
    <w:uiPriority w:val="0"/>
    <w:pPr>
      <w:spacing w:before="50" w:beforeLines="50"/>
      <w:ind w:firstLine="0" w:firstLineChars="0"/>
      <w:jc w:val="center"/>
    </w:pPr>
    <w:rPr>
      <w:rFonts w:ascii="Times New Roman" w:hAnsi="Times New Roman" w:eastAsia="宋体" w:cs="Times New Roman"/>
      <w:b/>
      <w:sz w:val="21"/>
    </w:rPr>
  </w:style>
  <w:style w:type="paragraph" w:customStyle="1" w:styleId="24">
    <w:name w:val="表格内文字"/>
    <w:basedOn w:val="1"/>
    <w:link w:val="27"/>
    <w:autoRedefine/>
    <w:qFormat/>
    <w:uiPriority w:val="0"/>
    <w:pPr>
      <w:adjustRightInd w:val="0"/>
      <w:snapToGrid w:val="0"/>
      <w:spacing w:line="240" w:lineRule="auto"/>
      <w:ind w:firstLine="0" w:firstLineChars="0"/>
      <w:jc w:val="center"/>
    </w:pPr>
    <w:rPr>
      <w:color w:val="000000"/>
      <w:sz w:val="21"/>
    </w:rPr>
  </w:style>
  <w:style w:type="character" w:customStyle="1" w:styleId="25">
    <w:name w:val="表格标题 Char"/>
    <w:link w:val="23"/>
    <w:autoRedefine/>
    <w:qFormat/>
    <w:uiPriority w:val="0"/>
    <w:rPr>
      <w:rFonts w:ascii="Times New Roman" w:hAnsi="Times New Roman" w:eastAsia="宋体"/>
      <w:b/>
      <w:sz w:val="21"/>
    </w:rPr>
  </w:style>
  <w:style w:type="table" w:customStyle="1" w:styleId="26">
    <w:name w:val="Table Normal"/>
    <w:basedOn w:val="13"/>
    <w:autoRedefine/>
    <w:semiHidden/>
    <w:unhideWhenUsed/>
    <w:qFormat/>
    <w:uiPriority w:val="0"/>
    <w:tblPr>
      <w:tblCellMar>
        <w:top w:w="0" w:type="dxa"/>
        <w:left w:w="0" w:type="dxa"/>
        <w:bottom w:w="0" w:type="dxa"/>
        <w:right w:w="0" w:type="dxa"/>
      </w:tblCellMar>
    </w:tblPr>
  </w:style>
  <w:style w:type="character" w:customStyle="1" w:styleId="27">
    <w:name w:val="表格内文字 Char"/>
    <w:link w:val="24"/>
    <w:qFormat/>
    <w:uiPriority w:val="0"/>
    <w:rPr>
      <w:color w:val="000000"/>
      <w:sz w:val="21"/>
    </w:rPr>
  </w:style>
  <w:style w:type="paragraph" w:customStyle="1" w:styleId="28">
    <w:name w:val="注"/>
    <w:qFormat/>
    <w:uiPriority w:val="0"/>
    <w:pPr>
      <w:tabs>
        <w:tab w:val="left" w:pos="4345"/>
        <w:tab w:val="center" w:pos="6679"/>
      </w:tabs>
      <w:spacing w:line="240" w:lineRule="auto"/>
      <w:jc w:val="left"/>
    </w:pPr>
    <w:rPr>
      <w:rFonts w:hint="eastAsia" w:ascii="Times New Roman" w:hAnsi="Times New Roman" w:eastAsia="宋体" w:cs="Times New Roman"/>
      <w:b/>
      <w:color w:val="auto"/>
      <w:sz w:val="18"/>
      <w:szCs w:val="18"/>
    </w:rPr>
  </w:style>
  <w:style w:type="character" w:customStyle="1" w:styleId="29">
    <w:name w:val="正文文字缩进 Char Char"/>
    <w:qFormat/>
    <w:uiPriority w:val="0"/>
    <w:rPr>
      <w:rFonts w:eastAsia="宋体"/>
      <w:kern w:val="2"/>
      <w:sz w:val="24"/>
      <w:lang w:val="en-US" w:eastAsia="zh-CN" w:bidi="ar-SA"/>
    </w:rPr>
  </w:style>
  <w:style w:type="paragraph" w:customStyle="1" w:styleId="30">
    <w:name w:val="报告正文"/>
    <w:autoRedefine/>
    <w:qFormat/>
    <w:uiPriority w:val="0"/>
    <w:pPr>
      <w:spacing w:line="360" w:lineRule="auto"/>
      <w:ind w:firstLine="723" w:firstLineChars="200"/>
    </w:pPr>
    <w:rPr>
      <w:rFonts w:ascii="Times New Roman" w:hAnsi="Times New Roman" w:eastAsia="宋体" w:cs="宋体"/>
      <w:sz w:val="24"/>
      <w:szCs w:val="24"/>
      <w:lang w:val="en-US" w:eastAsia="zh-CN" w:bidi="ar-SA"/>
    </w:rPr>
  </w:style>
  <w:style w:type="paragraph" w:customStyle="1" w:styleId="31">
    <w:name w:val="Default"/>
    <w:basedOn w:val="32"/>
    <w:next w:val="33"/>
    <w:qFormat/>
    <w:uiPriority w:val="0"/>
    <w:pPr>
      <w:widowControl w:val="0"/>
      <w:autoSpaceDE w:val="0"/>
      <w:autoSpaceDN w:val="0"/>
      <w:adjustRightInd w:val="0"/>
    </w:pPr>
    <w:rPr>
      <w:rFonts w:ascii="宋体" w:hAnsi="Times New Roman"/>
      <w:b w:val="0"/>
      <w:bCs w:val="0"/>
      <w:color w:val="000000"/>
      <w:sz w:val="24"/>
      <w:szCs w:val="24"/>
    </w:rPr>
  </w:style>
  <w:style w:type="paragraph" w:customStyle="1" w:styleId="32">
    <w:name w:val="标题2"/>
    <w:basedOn w:val="3"/>
    <w:qFormat/>
    <w:uiPriority w:val="0"/>
    <w:pPr>
      <w:numPr>
        <w:ilvl w:val="1"/>
        <w:numId w:val="2"/>
      </w:numPr>
      <w:spacing w:line="440" w:lineRule="exact"/>
    </w:pPr>
    <w:rPr>
      <w:kern w:val="0"/>
    </w:rPr>
  </w:style>
  <w:style w:type="paragraph" w:customStyle="1" w:styleId="33">
    <w:name w:val="1正文段落"/>
    <w:basedOn w:val="1"/>
    <w:qFormat/>
    <w:uiPriority w:val="0"/>
    <w:pPr>
      <w:spacing w:line="360" w:lineRule="auto"/>
      <w:ind w:firstLine="200" w:firstLineChars="200"/>
    </w:pPr>
    <w:rPr>
      <w:rFonts w:ascii="Calibri" w:hAnsi="Calibri" w:cs="Times New Roman"/>
      <w:snapToGrid w:val="0"/>
      <w:szCs w:val="21"/>
    </w:rPr>
  </w:style>
  <w:style w:type="paragraph" w:customStyle="1" w:styleId="34">
    <w:name w:val="paragraph"/>
    <w:basedOn w:val="1"/>
    <w:semiHidden/>
    <w:qFormat/>
    <w:uiPriority w:val="0"/>
    <w:pPr>
      <w:spacing w:before="100" w:beforeAutospacing="1" w:after="100" w:afterAutospacing="1"/>
    </w:pPr>
    <w:rPr>
      <w:rFonts w:ascii="等线" w:hAnsi="等线" w:eastAsia="等线" w:cs="Times New Roman"/>
    </w:rPr>
  </w:style>
  <w:style w:type="paragraph" w:customStyle="1" w:styleId="35">
    <w:name w:val="表标题最终"/>
    <w:basedOn w:val="1"/>
    <w:qFormat/>
    <w:uiPriority w:val="0"/>
    <w:pPr>
      <w:snapToGrid w:val="0"/>
      <w:spacing w:line="240" w:lineRule="auto"/>
      <w:jc w:val="center"/>
    </w:pPr>
    <w:rPr>
      <w:rFonts w:hint="eastAsia" w:ascii="Times New Roman" w:hAnsi="Times New Roman" w:eastAsia="宋体"/>
      <w:b/>
      <w:spacing w:val="2"/>
      <w:sz w:val="21"/>
    </w:rPr>
  </w:style>
  <w:style w:type="paragraph" w:customStyle="1" w:styleId="36">
    <w:name w:val="五号居中"/>
    <w:basedOn w:val="1"/>
    <w:next w:val="1"/>
    <w:qFormat/>
    <w:uiPriority w:val="0"/>
    <w:pPr>
      <w:snapToGrid w:val="0"/>
      <w:spacing w:beforeLines="10" w:afterLines="10" w:line="240" w:lineRule="auto"/>
      <w:ind w:left="24" w:leftChars="10" w:right="24" w:rightChars="10" w:firstLine="0" w:firstLineChars="0"/>
      <w:jc w:val="center"/>
      <w:textAlignment w:val="bottom"/>
    </w:pPr>
    <w:rPr>
      <w:spacing w:val="-2"/>
      <w:sz w:val="21"/>
      <w:szCs w:val="18"/>
    </w:rPr>
  </w:style>
  <w:style w:type="paragraph" w:customStyle="1" w:styleId="37">
    <w:name w:val="表内最终版"/>
    <w:basedOn w:val="38"/>
    <w:unhideWhenUsed/>
    <w:qFormat/>
    <w:uiPriority w:val="0"/>
    <w:pPr>
      <w:adjustRightInd w:val="0"/>
      <w:snapToGrid w:val="0"/>
      <w:spacing w:line="240" w:lineRule="auto"/>
      <w:ind w:firstLine="0" w:firstLineChars="0"/>
      <w:jc w:val="center"/>
      <w:textAlignment w:val="baseline"/>
    </w:pPr>
    <w:rPr>
      <w:rFonts w:ascii="Times New Roman" w:hAnsi="Times New Roman" w:eastAsia="宋体"/>
      <w:sz w:val="21"/>
    </w:rPr>
  </w:style>
  <w:style w:type="paragraph" w:customStyle="1" w:styleId="38">
    <w:name w:val="正文最终"/>
    <w:qFormat/>
    <w:uiPriority w:val="0"/>
    <w:pPr>
      <w:widowControl w:val="0"/>
      <w:snapToGrid w:val="0"/>
      <w:spacing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39">
    <w:name w:val="表标题"/>
    <w:basedOn w:val="1"/>
    <w:qFormat/>
    <w:uiPriority w:val="0"/>
    <w:pPr>
      <w:spacing w:line="240" w:lineRule="atLeast"/>
      <w:ind w:firstLine="0" w:firstLineChars="0"/>
      <w:jc w:val="center"/>
    </w:pPr>
    <w:rPr>
      <w:rFonts w:ascii="Times New Roman" w:hAnsi="Times New Roman" w:eastAsia="宋体"/>
      <w:b/>
      <w:bCs/>
      <w:sz w:val="21"/>
      <w:szCs w:val="22"/>
    </w:rPr>
  </w:style>
  <w:style w:type="paragraph" w:customStyle="1" w:styleId="40">
    <w:name w:val="五号居中一倍行距"/>
    <w:basedOn w:val="23"/>
    <w:next w:val="1"/>
    <w:unhideWhenUsed/>
    <w:qFormat/>
    <w:uiPriority w:val="0"/>
    <w:pPr>
      <w:wordWrap w:val="0"/>
      <w:snapToGrid w:val="0"/>
      <w:ind w:left="0" w:leftChars="0" w:right="0" w:rightChars="0"/>
    </w:pPr>
    <w:rPr>
      <w:rFonts w:ascii="Times New Roman" w:hAnsi="Times New Roman" w:eastAsia="宋体"/>
      <w:b w:val="0"/>
      <w:sz w:val="21"/>
      <w:szCs w:val="21"/>
    </w:rPr>
  </w:style>
  <w:style w:type="paragraph" w:customStyle="1" w:styleId="41">
    <w:name w:val="表头"/>
    <w:basedOn w:val="1"/>
    <w:qFormat/>
    <w:uiPriority w:val="0"/>
    <w:pPr>
      <w:spacing w:line="480" w:lineRule="exact"/>
      <w:jc w:val="center"/>
    </w:pPr>
    <w:rPr>
      <w:rFonts w:ascii="Times New Roman" w:hAnsi="Times New Roman" w:eastAsia="宋体"/>
      <w:b/>
    </w:rPr>
  </w:style>
  <w:style w:type="paragraph" w:customStyle="1" w:styleId="42">
    <w:name w:val="文本"/>
    <w:basedOn w:val="1"/>
    <w:qFormat/>
    <w:uiPriority w:val="0"/>
    <w:pPr>
      <w:autoSpaceDE w:val="0"/>
      <w:autoSpaceDN w:val="0"/>
      <w:adjustRightInd w:val="0"/>
      <w:snapToGrid w:val="0"/>
      <w:spacing w:line="360" w:lineRule="auto"/>
      <w:ind w:firstLine="720" w:firstLineChars="200"/>
      <w:jc w:val="both"/>
    </w:pPr>
    <w:rPr>
      <w:rFonts w:ascii="Times New Roman" w:hAnsi="Times New Roman" w:eastAsia="宋体" w:cs="Times New Roman"/>
      <w:kern w:val="0"/>
      <w:sz w:val="24"/>
      <w:szCs w:val="21"/>
    </w:rPr>
  </w:style>
  <w:style w:type="paragraph" w:customStyle="1" w:styleId="43">
    <w:name w:val="表内文字"/>
    <w:basedOn w:val="44"/>
    <w:qFormat/>
    <w:uiPriority w:val="0"/>
    <w:pPr>
      <w:autoSpaceDE w:val="0"/>
      <w:autoSpaceDN w:val="0"/>
      <w:adjustRightInd w:val="0"/>
      <w:spacing w:line="240" w:lineRule="auto"/>
      <w:ind w:firstLine="0" w:firstLineChars="0"/>
      <w:jc w:val="center"/>
    </w:pPr>
    <w:rPr>
      <w:rFonts w:ascii="Times New Roman" w:hAnsi="Times New Roman" w:eastAsia="宋体"/>
      <w:sz w:val="21"/>
      <w:szCs w:val="20"/>
    </w:rPr>
  </w:style>
  <w:style w:type="paragraph" w:customStyle="1" w:styleId="44">
    <w:name w:val="正文内容"/>
    <w:qFormat/>
    <w:uiPriority w:val="0"/>
    <w:pPr>
      <w:widowControl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45">
    <w:name w:val="表格标题最终"/>
    <w:basedOn w:val="9"/>
    <w:next w:val="46"/>
    <w:qFormat/>
    <w:uiPriority w:val="0"/>
    <w:pPr>
      <w:adjustRightInd w:val="0"/>
      <w:snapToGrid w:val="0"/>
      <w:spacing w:line="240" w:lineRule="auto"/>
      <w:ind w:firstLine="0" w:firstLineChars="0"/>
      <w:jc w:val="center"/>
    </w:pPr>
    <w:rPr>
      <w:rFonts w:ascii="Times New Roman" w:hAnsi="Times New Roman" w:eastAsia="宋体"/>
      <w:b/>
      <w:sz w:val="21"/>
    </w:rPr>
  </w:style>
  <w:style w:type="paragraph" w:customStyle="1" w:styleId="46">
    <w:name w:val="表格内容"/>
    <w:basedOn w:val="24"/>
    <w:qFormat/>
    <w:uiPriority w:val="0"/>
    <w:pPr>
      <w:tabs>
        <w:tab w:val="left" w:pos="0"/>
      </w:tabs>
      <w:ind w:left="120" w:leftChars="50" w:right="120" w:rightChars="50"/>
    </w:pPr>
    <w:rPr>
      <w:spacing w:val="-2"/>
      <w:sz w:val="21"/>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24.png"/><Relationship Id="rId4" Type="http://schemas.openxmlformats.org/officeDocument/2006/relationships/endnotes" Target="endnotes.xml"/><Relationship Id="rId39" Type="http://schemas.openxmlformats.org/officeDocument/2006/relationships/image" Target="media/image23.wmf"/><Relationship Id="rId38" Type="http://schemas.openxmlformats.org/officeDocument/2006/relationships/oleObject" Target="embeddings/oleObject8.bin"/><Relationship Id="rId37" Type="http://schemas.openxmlformats.org/officeDocument/2006/relationships/image" Target="media/image22.wmf"/><Relationship Id="rId36" Type="http://schemas.openxmlformats.org/officeDocument/2006/relationships/oleObject" Target="embeddings/oleObject7.bin"/><Relationship Id="rId35" Type="http://schemas.openxmlformats.org/officeDocument/2006/relationships/image" Target="media/image21.wmf"/><Relationship Id="rId34" Type="http://schemas.openxmlformats.org/officeDocument/2006/relationships/oleObject" Target="embeddings/oleObject6.bin"/><Relationship Id="rId33" Type="http://schemas.openxmlformats.org/officeDocument/2006/relationships/image" Target="media/image20.wmf"/><Relationship Id="rId32" Type="http://schemas.openxmlformats.org/officeDocument/2006/relationships/oleObject" Target="embeddings/oleObject5.bin"/><Relationship Id="rId31" Type="http://schemas.openxmlformats.org/officeDocument/2006/relationships/image" Target="media/image19.png"/><Relationship Id="rId30" Type="http://schemas.openxmlformats.org/officeDocument/2006/relationships/image" Target="media/image18.wmf"/><Relationship Id="rId3" Type="http://schemas.openxmlformats.org/officeDocument/2006/relationships/footnotes" Target="footnotes.xml"/><Relationship Id="rId29" Type="http://schemas.openxmlformats.org/officeDocument/2006/relationships/oleObject" Target="embeddings/oleObject4.bin"/><Relationship Id="rId28" Type="http://schemas.openxmlformats.org/officeDocument/2006/relationships/image" Target="media/image17.wmf"/><Relationship Id="rId27" Type="http://schemas.openxmlformats.org/officeDocument/2006/relationships/oleObject" Target="embeddings/oleObject3.bin"/><Relationship Id="rId26" Type="http://schemas.openxmlformats.org/officeDocument/2006/relationships/image" Target="media/image16.wmf"/><Relationship Id="rId25" Type="http://schemas.openxmlformats.org/officeDocument/2006/relationships/oleObject" Target="embeddings/oleObject2.bin"/><Relationship Id="rId24" Type="http://schemas.openxmlformats.org/officeDocument/2006/relationships/image" Target="media/image15.wmf"/><Relationship Id="rId23" Type="http://schemas.openxmlformats.org/officeDocument/2006/relationships/oleObject" Target="embeddings/oleObject1.bin"/><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cap="flat" cmpd="sng">
          <a:solidFill>
            <a:srgbClr val="000000"/>
          </a:solidFill>
          <a:prstDash val="solid"/>
          <a:miter/>
          <a:headEnd type="none" w="med" len="med"/>
          <a:tailEnd type="none" w="med" len="med"/>
        </a:ln>
      </a:spPr>
      <a:bodyPr wrap="square" upright="1"/>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4bfdf72d-2fc7-4db7-ab83-9f2eaccf157e</errorID>
      <errorWord>建</errorWord>
      <group>L1_Word</group>
      <groupName>字词问题</groupName>
      <ability>L2_Typo</ability>
      <abilityName>字词错误</abilityName>
      <candidateList>
        <item>建筑</item>
      </candidateList>
      <explain/>
      <paraID>4896BC03</paraID>
      <start>52</start>
      <end>53</end>
      <status>ignored</status>
      <modifiedWord/>
      <trackRevisions>false</trackRevisions>
    </reviewItem>
    <reviewItem>
      <errorID>d5e4d3be-e041-4daf-b1a3-ae6f742c8e72</errorID>
      <errorWord>发展和改革委</errorWord>
      <group>L1_Knowledge</group>
      <groupName>知识性问题</groupName>
      <ability>L2_Knowledge</ability>
      <abilityName>其他知识</abilityName>
      <candidateList>
        <item>发展改革委</item>
      </candidateList>
      <explain/>
      <paraID>26934B05</paraID>
      <start>3</start>
      <end>8</end>
      <status>modified</status>
      <modifiedWord>发展改革委</modifiedWord>
      <trackRevisions>false</trackRevisions>
    </reviewItem>
    <reviewItem>
      <errorID>83b6643f-c13f-4d08-975d-15845782e8e3</errorID>
      <errorWord>(</errorWord>
      <group>L1_Format</group>
      <groupName>格式问题</groupName>
      <ability>L2_HalfPunc</ability>
      <abilityName>全半角检查</abilityName>
      <candidateList>
        <item>（</item>
      </candidateList>
      <explain>文本全半角错误。</explain>
      <paraID>7FF55DD1</paraID>
      <start>21</start>
      <end>22</end>
      <status>ignored</status>
      <modifiedWord/>
      <trackRevisions>false</trackRevisions>
    </reviewItem>
    <reviewItem>
      <errorID>4a6d23f5-c692-4b27-86e0-839234067b84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7FF55DD1</paraID>
      <start>26</start>
      <end>27</end>
      <status>ignored</status>
      <modifiedWord/>
      <trackRevisions>false</trackRevisions>
    </reviewItem>
    <reviewItem>
      <errorID>ac37684a-0748-4c0b-b92c-12f7435f9228</errorID>
      <errorWord>)</errorWord>
      <group>L1_Format</group>
      <groupName>格式问题</groupName>
      <ability>L2_HalfPunc</ability>
      <abilityName>全半角检查</abilityName>
      <candidateList>
        <item>）</item>
      </candidateList>
      <explain>文本全半角错误。</explain>
      <paraID>7FF55DD1</paraID>
      <start>32</start>
      <end>33</end>
      <status>ignored</status>
      <modifiedWord/>
      <trackRevisions>false</trackRevisions>
    </reviewItem>
    <reviewItem>
      <errorID>fa15e611-875c-4d29-974a-9e0211ddf1b4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4100FD5D</paraID>
      <start>0</start>
      <end>2</end>
      <status>ignored</status>
      <modifiedWord/>
      <trackRevisions>false</trackRevisions>
    </reviewItem>
    <reviewItem>
      <errorID>e8662946-6fa0-441f-a31f-6cd77744e9d4</errorID>
      <errorWord>(</errorWord>
      <group>L1_Format</group>
      <groupName>格式问题</groupName>
      <ability>L2_HalfPunc</ability>
      <abilityName>全半角检查</abilityName>
      <candidateList>
        <item>（</item>
      </candidateList>
      <explain>文本全半角错误。</explain>
      <paraID>4100FD5D</paraID>
      <start>19</start>
      <end>20</end>
      <status>ignored</status>
      <modifiedWord/>
      <trackRevisions>false</trackRevisions>
    </reviewItem>
    <reviewItem>
      <errorID>ccf074eb-45c9-42c6-be8b-ff141513ed95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4100FD5D</paraID>
      <start>24</start>
      <end>25</end>
      <status>ignored</status>
      <modifiedWord/>
      <trackRevisions>false</trackRevisions>
    </reviewItem>
    <reviewItem>
      <errorID>a50d51e5-ae51-4a78-9f39-e02eeff78805</errorID>
      <errorWord>)</errorWord>
      <group>L1_Format</group>
      <groupName>格式问题</groupName>
      <ability>L2_HalfPunc</ability>
      <abilityName>全半角检查</abilityName>
      <candidateList>
        <item>）</item>
      </candidateList>
      <explain>文本全半角错误。</explain>
      <paraID>4100FD5D</paraID>
      <start>30</start>
      <end>31</end>
      <status>ignored</status>
      <modifiedWord/>
      <trackRevisions>false</trackRevisions>
    </reviewItem>
    <reviewItem>
      <errorID>e1675951-ff61-4db7-9cfb-15de1c200f46</errorID>
      <errorWord>(</errorWord>
      <group>L1_Format</group>
      <groupName>格式问题</groupName>
      <ability>L2_HalfPunc</ability>
      <abilityName>全半角检查</abilityName>
      <candidateList>
        <item>（</item>
      </candidateList>
      <explain>文本全半角错误。</explain>
      <paraID>73DBB21D</paraID>
      <start>18</start>
      <end>19</end>
      <status>ignored</status>
      <modifiedWord/>
      <trackRevisions>false</trackRevisions>
    </reviewItem>
    <reviewItem>
      <errorID>158ce083-b519-4161-8f12-70454e0f4e68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73DBB21D</paraID>
      <start>23</start>
      <end>24</end>
      <status>ignored</status>
      <modifiedWord/>
      <trackRevisions>false</trackRevisions>
    </reviewItem>
    <reviewItem>
      <errorID>9f66287d-caae-4579-b0bc-fee00b324d82</errorID>
      <errorWord>)</errorWord>
      <group>L1_Format</group>
      <groupName>格式问题</groupName>
      <ability>L2_HalfPunc</ability>
      <abilityName>全半角检查</abilityName>
      <candidateList>
        <item>）</item>
      </candidateList>
      <explain>文本全半角错误。</explain>
      <paraID>73DBB21D</paraID>
      <start>29</start>
      <end>30</end>
      <status>ignored</status>
      <modifiedWord/>
      <trackRevisions>false</trackRevisions>
    </reviewItem>
    <reviewItem>
      <errorID>2203d6d1-41dc-47a4-9b10-184f3581c57b</errorID>
      <errorWord>工况</errorWord>
      <group>L1_Word</group>
      <groupName>字词问题</groupName>
      <ability>L2_Typo</ability>
      <abilityName>字词错误</abilityName>
      <candidateList>
        <item>工矿</item>
      </candidateList>
      <explain>存在发音相同字词的误用。</explain>
      <paraID>73DBB21D</paraID>
      <start>52</start>
      <end>54</end>
      <status>modified</status>
      <modifiedWord>工矿</modifiedWord>
      <trackRevisions>false</trackRevisions>
    </reviewItem>
    <reviewItem>
      <errorID>0743c1f5-271f-497e-83eb-c2787095d16a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3DDF5757</paraID>
      <start>0</start>
      <end>2</end>
      <status>ignored</status>
      <modifiedWord/>
      <trackRevisions>false</trackRevisions>
    </reviewItem>
    <reviewItem>
      <errorID>e1e60fcd-5997-4b15-8014-7daf7a48fdca</errorID>
      <errorWord>固废物</errorWord>
      <group>L1_Word</group>
      <groupName>字词问题</groupName>
      <ability>L2_Typo</ability>
      <abilityName>字词错误</abilityName>
      <candidateList>
        <item>固体废物</item>
      </candidateList>
      <explain/>
      <paraID>1F9C156B</paraID>
      <start>132</start>
      <end>136</end>
      <status>modified</status>
      <modifiedWord>固体废物</modifiedWord>
      <trackRevisions>false</trackRevisions>
    </reviewItem>
    <reviewItem>
      <errorID>e498b4ec-23a8-4fd2-99be-d659a3ac7385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46DB2889</paraID>
      <start>0</start>
      <end>2</end>
      <status>ignored</status>
      <modifiedWord/>
      <trackRevisions>false</trackRevisions>
    </reviewItem>
    <reviewItem>
      <errorID>fc61a50f-1315-4ac0-bc79-1f120a96d036</errorID>
      <errorWord>资源节约综合利用</errorWord>
      <group>L1_Political</group>
      <groupName>政治性问题</groupName>
      <ability>L2_Keyword</ability>
      <abilityName>固定表述</abilityName>
      <candidateList>
        <item>资源节约集约利用</item>
      </candidateList>
      <explain>词汇“资源节约集约利用”在特定场景下为固定表述形式，请确认此处的“资源节约综合利用”是否存在不当。</explain>
      <paraID>52F3289F</paraID>
      <start>45</start>
      <end>53</end>
      <status>ignored</status>
      <modifiedWord/>
      <trackRevisions>false</trackRevisions>
    </reviewItem>
    <reviewItem>
      <errorID>aed309df-07f1-4875-b46f-42d9079056bc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6CEF4CEB</paraID>
      <start>0</start>
      <end>2</end>
      <status>ignored</status>
      <modifiedWord/>
      <trackRevisions>false</trackRevisions>
    </reviewItem>
    <reviewItem>
      <errorID>d6b83e63-0d94-4fe0-980c-ae4cdc40d42b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7707BF16</paraID>
      <start>0</start>
      <end>2</end>
      <status>ignored</status>
      <modifiedWord/>
      <trackRevisions>false</trackRevisions>
    </reviewItem>
    <reviewItem>
      <errorID>c9ca4a20-28af-4b2a-803f-6d41d996186e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478A5C8D</paraID>
      <start>62</start>
      <end>65</end>
      <status>ignored</status>
      <modifiedWord/>
      <trackRevisions>false</trackRevisions>
    </reviewItem>
    <reviewItem>
      <errorID>513344b7-20a0-4104-ba03-b974a3967236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478A5C8D</paraID>
      <start>81</start>
      <end>82</end>
      <status>ignored</status>
      <modifiedWord/>
      <trackRevisions>false</trackRevisions>
    </reviewItem>
    <reviewItem>
      <errorID>f2dc6008-2847-43ca-82eb-cc702ce2c19c</errorID>
      <errorWord>况用</errorWord>
      <group>L1_Word</group>
      <groupName>字词问题</groupName>
      <ability>L2_Typo</ability>
      <abilityName>字词错误</abilityName>
      <candidateList>
        <item>矿用</item>
      </candidateList>
      <explain>存在发音相同字词的误用。</explain>
      <paraID>60C3B801</paraID>
      <start>12</start>
      <end>14</end>
      <status>modified</status>
      <modifiedWord>矿用</modifiedWord>
      <trackRevisions>false</trackRevisions>
    </reviewItem>
    <reviewItem>
      <errorID>d94dca17-5090-41e7-81b6-04a1c89aa075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1AB9094D</paraID>
      <start>0</start>
      <end>2</end>
      <status>ignored</status>
      <modifiedWord/>
      <trackRevisions>false</trackRevisions>
    </reviewItem>
    <reviewItem>
      <errorID>632a53d5-9f07-48e1-81bf-86d13d044c81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13947F04</paraID>
      <start>0</start>
      <end>2</end>
      <status>ignored</status>
      <modifiedWord/>
      <trackRevisions>false</trackRevisions>
    </reviewItem>
    <reviewItem>
      <errorID>f1b32c21-7ac2-40ca-b20c-7854cd18d5a8</errorID>
      <errorWord>强</errorWord>
      <group>L1_Word</group>
      <groupName>字词问题</groupName>
      <ability>L2_Typo</ability>
      <abilityName>字词错误</abilityName>
      <candidateList>
        <item>强对</item>
      </candidateList>
      <explain/>
      <paraID>1F13DF98</paraID>
      <start>68</start>
      <end>69</end>
      <status>ignored</status>
      <modifiedWord/>
      <trackRevisions>false</trackRevisions>
    </reviewItem>
    <reviewItem>
      <errorID>bd878b0d-cfa1-489b-8cef-a2706586867c</errorID>
      <errorWord>(</errorWord>
      <group>L1_Format</group>
      <groupName>格式问题</groupName>
      <ability>L2_HalfPunc</ability>
      <abilityName>全半角检查</abilityName>
      <candidateList>
        <item>（</item>
      </candidateList>
      <explain>文本全半角错误。</explain>
      <paraID>440C1C68</paraID>
      <start>40</start>
      <end>41</end>
      <status>ignored</status>
      <modifiedWord/>
      <trackRevisions>false</trackRevisions>
    </reviewItem>
    <reviewItem>
      <errorID>5d4bfb82-a9a6-4952-847a-83fee6dc14a9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440C1C68</paraID>
      <start>45</start>
      <end>46</end>
      <status>ignored</status>
      <modifiedWord/>
      <trackRevisions>false</trackRevisions>
    </reviewItem>
    <reviewItem>
      <errorID>6b06a781-c5f0-4ff8-8dc8-ff80101b6754</errorID>
      <errorWord>)</errorWord>
      <group>L1_Format</group>
      <groupName>格式问题</groupName>
      <ability>L2_HalfPunc</ability>
      <abilityName>全半角检查</abilityName>
      <candidateList>
        <item>）</item>
      </candidateList>
      <explain>文本全半角错误。</explain>
      <paraID>440C1C68</paraID>
      <start>51</start>
      <end>52</end>
      <status>ignored</status>
      <modifiedWord/>
      <trackRevisions>false</trackRevisions>
    </reviewItem>
    <reviewItem>
      <errorID>d93fd22e-c285-4cd0-9511-758b36d2d3f1</errorID>
      <errorWord>(</errorWord>
      <group>L1_Format</group>
      <groupName>格式问题</groupName>
      <ability>L2_HalfPunc</ability>
      <abilityName>全半角检查</abilityName>
      <candidateList>
        <item>（</item>
      </candidateList>
      <explain>文本全半角错误。</explain>
      <paraID>4A45A326</paraID>
      <start>15</start>
      <end>16</end>
      <status>ignored</status>
      <modifiedWord/>
      <trackRevisions>false</trackRevisions>
    </reviewItem>
    <reviewItem>
      <errorID>5e72c38a-c6b5-45e0-b072-0894acde8311</errorID>
      <errorWord>)</errorWord>
      <group>L1_Format</group>
      <groupName>格式问题</groupName>
      <ability>L2_HalfPunc</ability>
      <abilityName>全半角检查</abilityName>
      <candidateList>
        <item>）</item>
      </candidateList>
      <explain>文本全半角错误。</explain>
      <paraID>4A45A326</paraID>
      <start>22</start>
      <end>23</end>
      <status>ignored</status>
      <modifiedWord/>
      <trackRevisions>false</trackRevisions>
    </reviewItem>
    <reviewItem>
      <errorID>21bd83e1-1bca-4bf4-9ce6-1275792c1ac2</errorID>
      <errorWord>(</errorWord>
      <group>L1_Format</group>
      <groupName>格式问题</groupName>
      <ability>L2_HalfPunc</ability>
      <abilityName>全半角检查</abilityName>
      <candidateList>
        <item>（</item>
      </candidateList>
      <explain>文本全半角错误。</explain>
      <paraID>7D85E3BC</paraID>
      <start>58</start>
      <end>59</end>
      <status>ignored</status>
      <modifiedWord/>
      <trackRevisions>false</trackRevisions>
    </reviewItem>
    <reviewItem>
      <errorID>0f1ca671-1a59-4688-9216-46e346827794</errorID>
      <errorWord>)</errorWord>
      <group>L1_Format</group>
      <groupName>格式问题</groupName>
      <ability>L2_HalfPunc</ability>
      <abilityName>全半角检查</abilityName>
      <candidateList>
        <item>）</item>
      </candidateList>
      <explain>文本全半角错误。</explain>
      <paraID>7D85E3BC</paraID>
      <start>71</start>
      <end>72</end>
      <status>ignored</status>
      <modifiedWord/>
      <trackRevisions>false</trackRevisions>
    </reviewItem>
    <reviewItem>
      <errorID>75c14d9b-c513-4b03-88ef-ed9eb39de4f2</errorID>
      <errorWord>(</errorWord>
      <group>L1_Format</group>
      <groupName>格式问题</groupName>
      <ability>L2_HalfPunc</ability>
      <abilityName>全半角检查</abilityName>
      <candidateList>
        <item>（</item>
      </candidateList>
      <explain>文本全半角错误。</explain>
      <paraID> B73E78E</paraID>
      <start>79</start>
      <end>80</end>
      <status>ignored</status>
      <modifiedWord/>
      <trackRevisions>false</trackRevisions>
    </reviewItem>
    <reviewItem>
      <errorID>4a4103c0-38da-44e8-ac58-447bd89f7587</errorID>
      <errorWord>)</errorWord>
      <group>L1_Format</group>
      <groupName>格式问题</groupName>
      <ability>L2_HalfPunc</ability>
      <abilityName>全半角检查</abilityName>
      <candidateList>
        <item>）</item>
      </candidateList>
      <explain>文本全半角错误。</explain>
      <paraID> B73E78E</paraID>
      <start>86</start>
      <end>87</end>
      <status>ignored</status>
      <modifiedWord/>
      <trackRevisions>false</trackRevisions>
    </reviewItem>
    <reviewItem>
      <errorID>fa264db4-988b-40f2-9197-0425c7a6c13b</errorID>
      <errorWord>程</errorWord>
      <group>L1_Word</group>
      <groupName>字词问题</groupName>
      <ability>L2_Typo</ability>
      <abilityName>字词错误</abilityName>
      <candidateList>
        <item>程中</item>
      </candidateList>
      <explain/>
      <paraID>77EECFC2</paraID>
      <start>95</start>
      <end>96</end>
      <status>ignored</status>
      <modifiedWord/>
      <trackRevisions>false</trackRevisions>
    </reviewItem>
    <reviewItem>
      <errorID>f3221c98-c520-4616-93e1-3f29656f7b60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77A5D88</paraID>
      <start>0</start>
      <end>2</end>
      <status>ignored</status>
      <modifiedWord/>
      <trackRevisions>false</trackRevisions>
    </reviewItem>
    <reviewItem>
      <errorID>19a5b6d5-fe91-4a4b-93a2-544e6e7f50d3</errorID>
      <errorWord>(</errorWord>
      <group>L1_Format</group>
      <groupName>格式问题</groupName>
      <ability>L2_HalfPunc</ability>
      <abilityName>全半角检查</abilityName>
      <candidateList>
        <item>（</item>
      </candidateList>
      <explain>文本全半角错误。</explain>
      <paraID> 77A5D88</paraID>
      <start>21</start>
      <end>22</end>
      <status>ignored</status>
      <modifiedWord/>
      <trackRevisions>false</trackRevisions>
    </reviewItem>
    <reviewItem>
      <errorID>8592815f-61da-40a1-a01e-632d305c740a</errorID>
      <errorWord>)</errorWord>
      <group>L1_Format</group>
      <groupName>格式问题</groupName>
      <ability>L2_HalfPunc</ability>
      <abilityName>全半角检查</abilityName>
      <candidateList>
        <item>）</item>
      </candidateList>
      <explain>文本全半角错误。</explain>
      <paraID> 77A5D88</paraID>
      <start>33</start>
      <end>34</end>
      <status>ignored</status>
      <modifiedWord/>
      <trackRevisions>false</trackRevisions>
    </reviewItem>
    <reviewItem>
      <errorID>da261bb2-136d-4fee-a29d-348021da113b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77A5D88</paraID>
      <start>34</start>
      <end>35</end>
      <status>ignored</status>
      <modifiedWord/>
      <trackRevisions>false</trackRevisions>
    </reviewItem>
    <reviewItem>
      <errorID>307ca050-ef8d-43ed-9e5a-5d06235e95ce</errorID>
      <errorWord>(</errorWord>
      <group>L1_Format</group>
      <groupName>格式问题</groupName>
      <ability>L2_HalfPunc</ability>
      <abilityName>全半角检查</abilityName>
      <candidateList>
        <item>（</item>
      </candidateList>
      <explain>文本全半角错误。</explain>
      <paraID>6602920F</paraID>
      <start>7</start>
      <end>8</end>
      <status>ignored</status>
      <modifiedWord/>
      <trackRevisions>false</trackRevisions>
    </reviewItem>
    <reviewItem>
      <errorID>82ad83f9-6da8-495a-9417-4a4fe31d235a</errorID>
      <errorWord>)</errorWord>
      <group>L1_Format</group>
      <groupName>格式问题</groupName>
      <ability>L2_HalfPunc</ability>
      <abilityName>全半角检查</abilityName>
      <candidateList>
        <item>）</item>
      </candidateList>
      <explain>文本全半角错误。</explain>
      <paraID>6602920F</paraID>
      <start>19</start>
      <end>20</end>
      <status>ignored</status>
      <modifiedWord/>
      <trackRevisions>false</trackRevisions>
    </reviewItem>
    <reviewItem>
      <errorID>2088f061-7507-4d14-8536-981898d15550</errorID>
      <errorWord>(</errorWord>
      <group>L1_Format</group>
      <groupName>格式问题</groupName>
      <ability>L2_HalfPunc</ability>
      <abilityName>全半角检查</abilityName>
      <candidateList>
        <item>（</item>
      </candidateList>
      <explain>文本全半角错误。</explain>
      <paraID>5E4B5D73</paraID>
      <start>40</start>
      <end>41</end>
      <status>ignored</status>
      <modifiedWord/>
      <trackRevisions>false</trackRevisions>
    </reviewItem>
    <reviewItem>
      <errorID>048ffa7d-b11e-4fb6-a3c6-e9b96176308d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5E4B5D73</paraID>
      <start>45</start>
      <end>46</end>
      <status>ignored</status>
      <modifiedWord/>
      <trackRevisions>false</trackRevisions>
    </reviewItem>
    <reviewItem>
      <errorID>71fef3e7-c871-49b0-9d1f-a9a78e6eef13</errorID>
      <errorWord>)</errorWord>
      <group>L1_Format</group>
      <groupName>格式问题</groupName>
      <ability>L2_HalfPunc</ability>
      <abilityName>全半角检查</abilityName>
      <candidateList>
        <item>）</item>
      </candidateList>
      <explain>文本全半角错误。</explain>
      <paraID>5E4B5D73</paraID>
      <start>51</start>
      <end>52</end>
      <status>ignored</status>
      <modifiedWord/>
      <trackRevisions>false</trackRevisions>
    </reviewItem>
    <reviewItem>
      <errorID>fd896107-3673-4aef-9cfd-ec53b5c440c6</errorID>
      <errorWord>备</errorWord>
      <group>L1_Word</group>
      <groupName>字词问题</groupName>
      <ability>L2_Typo</ability>
      <abilityName>字词错误</abilityName>
      <candidateList>
        <item>备和</item>
      </candidateList>
      <explain/>
      <paraID>1CE9B077</paraID>
      <start>46</start>
      <end>47</end>
      <status>ignored</status>
      <modifiedWord/>
      <trackRevisions>false</trackRevisions>
    </reviewItem>
    <reviewItem>
      <errorID>ea47d260-b537-4401-a752-9e8974095b4d</errorID>
      <errorWord>程</errorWord>
      <group>L1_Word</group>
      <groupName>字词问题</groupName>
      <ability>L2_Typo</ability>
      <abilityName>字词错误</abilityName>
      <candidateList>
        <item>程中</item>
      </candidateList>
      <explain/>
      <paraID>535F89A6</paraID>
      <start>9</start>
      <end>10</end>
      <status>ignored</status>
      <modifiedWord/>
      <trackRevisions>false</trackRevisions>
    </reviewItem>
    <reviewItem>
      <errorID>4bd8a5c1-c942-4af2-99ae-4ba36c7820fd</errorID>
      <errorWord>(</errorWord>
      <group>L1_Format</group>
      <groupName>格式问题</groupName>
      <ability>L2_HalfPunc</ability>
      <abilityName>全半角检查</abilityName>
      <candidateList>
        <item>（</item>
      </candidateList>
      <explain>文本全半角错误。</explain>
      <paraID>535F89A6</paraID>
      <start>35</start>
      <end>36</end>
      <status>ignored</status>
      <modifiedWord/>
      <trackRevisions>false</trackRevisions>
    </reviewItem>
    <reviewItem>
      <errorID>4bc6213e-cdf2-47a1-884c-d1b8c5ab31cd</errorID>
      <errorWord>)</errorWord>
      <group>L1_Format</group>
      <groupName>格式问题</groupName>
      <ability>L2_HalfPunc</ability>
      <abilityName>全半角检查</abilityName>
      <candidateList>
        <item>）</item>
      </candidateList>
      <explain>文本全半角错误。</explain>
      <paraID>535F89A6</paraID>
      <start>38</start>
      <end>39</end>
      <status>ignored</status>
      <modifiedWord/>
      <trackRevisions>false</trackRevisions>
    </reviewItem>
    <reviewItem>
      <errorID>549a4c44-d28c-42fc-9993-66c2c3a7a739</errorID>
      <errorWord>(</errorWord>
      <group>L1_Format</group>
      <groupName>格式问题</groupName>
      <ability>L2_HalfPunc</ability>
      <abilityName>全半角检查</abilityName>
      <candidateList>
        <item>（</item>
      </candidateList>
      <explain>文本全半角错误。</explain>
      <paraID>61F0B4B6</paraID>
      <start>133</start>
      <end>134</end>
      <status>ignored</status>
      <modifiedWord/>
      <trackRevisions>false</trackRevisions>
    </reviewItem>
    <reviewItem>
      <errorID>12ea8d2b-4d78-47ff-ac11-7225b1be2a65</errorID>
      <errorWord>)</errorWord>
      <group>L1_Format</group>
      <groupName>格式问题</groupName>
      <ability>L2_HalfPunc</ability>
      <abilityName>全半角检查</abilityName>
      <candidateList>
        <item>）</item>
      </candidateList>
      <explain>文本全半角错误。</explain>
      <paraID>61F0B4B6</paraID>
      <start>136</start>
      <end>137</end>
      <status>ignored</status>
      <modifiedWord/>
      <trackRevisions>false</trackRevisions>
    </reviewItem>
    <reviewItem>
      <errorID>bc29b07a-098f-4640-aa6f-2a3c5612fdd0</errorID>
      <errorWord>(</errorWord>
      <group>L1_Format</group>
      <groupName>格式问题</groupName>
      <ability>L2_HalfPunc</ability>
      <abilityName>全半角检查</abilityName>
      <candidateList>
        <item>（</item>
      </candidateList>
      <explain>文本全半角错误。</explain>
      <paraID>163B0465</paraID>
      <start>28</start>
      <end>29</end>
      <status>ignored</status>
      <modifiedWord/>
      <trackRevisions>false</trackRevisions>
    </reviewItem>
    <reviewItem>
      <errorID>51b4fcb6-7cd1-4e9f-b071-52530db9f664</errorID>
      <errorWord>)</errorWord>
      <group>L1_Format</group>
      <groupName>格式问题</groupName>
      <ability>L2_HalfPunc</ability>
      <abilityName>全半角检查</abilityName>
      <candidateList>
        <item>）</item>
      </candidateList>
      <explain>文本全半角错误。</explain>
      <paraID>163B0465</paraID>
      <start>31</start>
      <end>32</end>
      <status>ignored</status>
      <modifiedWord/>
      <trackRevisions>false</trackRevisions>
    </reviewItem>
    <reviewItem>
      <errorID>8bde88b1-d8fe-4bee-a911-291337aecaeb</errorID>
      <errorWord>(</errorWord>
      <group>L1_Format</group>
      <groupName>格式问题</groupName>
      <ability>L2_HalfPunc</ability>
      <abilityName>全半角检查</abilityName>
      <candidateList>
        <item>（</item>
      </candidateList>
      <explain>文本全半角错误。</explain>
      <paraID>163B0465</paraID>
      <start>48</start>
      <end>49</end>
      <status>ignored</status>
      <modifiedWord/>
      <trackRevisions>false</trackRevisions>
    </reviewItem>
    <reviewItem>
      <errorID>e02d1484-ad7c-4db2-bf86-6ac5f5477710</errorID>
      <errorWord>)</errorWord>
      <group>L1_Format</group>
      <groupName>格式问题</groupName>
      <ability>L2_HalfPunc</ability>
      <abilityName>全半角检查</abilityName>
      <candidateList>
        <item>）</item>
      </candidateList>
      <explain>文本全半角错误。</explain>
      <paraID>163B0465</paraID>
      <start>51</start>
      <end>52</end>
      <status>ignored</status>
      <modifiedWord/>
      <trackRevisions>false</trackRevisions>
    </reviewItem>
    <reviewItem>
      <errorID>d3a5da51-f07b-4b16-a073-d1361475c597</errorID>
      <errorWord>(</errorWord>
      <group>L1_Format</group>
      <groupName>格式问题</groupName>
      <ability>L2_HalfPunc</ability>
      <abilityName>全半角检查</abilityName>
      <candidateList>
        <item>（</item>
      </candidateList>
      <explain>文本全半角错误。</explain>
      <paraID>163B0465</paraID>
      <start>78</start>
      <end>79</end>
      <status>ignored</status>
      <modifiedWord/>
      <trackRevisions>false</trackRevisions>
    </reviewItem>
    <reviewItem>
      <errorID>8cfd5c0d-3fff-40fb-a6e5-d13954d930f3</errorID>
      <errorWord>)</errorWord>
      <group>L1_Format</group>
      <groupName>格式问题</groupName>
      <ability>L2_HalfPunc</ability>
      <abilityName>全半角检查</abilityName>
      <candidateList>
        <item>）</item>
      </candidateList>
      <explain>文本全半角错误。</explain>
      <paraID>163B0465</paraID>
      <start>81</start>
      <end>82</end>
      <status>ignored</status>
      <modifiedWord/>
      <trackRevisions>false</trackRevisions>
    </reviewItem>
    <reviewItem>
      <errorID>5d258375-fc8f-4dee-a677-01b8997a49b6</errorID>
      <errorWord>(</errorWord>
      <group>L1_Format</group>
      <groupName>格式问题</groupName>
      <ability>L2_HalfPunc</ability>
      <abilityName>全半角检查</abilityName>
      <candidateList>
        <item>（</item>
      </candidateList>
      <explain>文本全半角错误。</explain>
      <paraID>47647FEF</paraID>
      <start>60</start>
      <end>61</end>
      <status>ignored</status>
      <modifiedWord/>
      <trackRevisions>false</trackRevisions>
    </reviewItem>
    <reviewItem>
      <errorID>2fb375d2-cdcc-49a3-8b7e-d045efe5251e</errorID>
      <errorWord>)</errorWord>
      <group>L1_Format</group>
      <groupName>格式问题</groupName>
      <ability>L2_HalfPunc</ability>
      <abilityName>全半角检查</abilityName>
      <candidateList>
        <item>）</item>
      </candidateList>
      <explain>文本全半角错误。</explain>
      <paraID>47647FEF</paraID>
      <start>63</start>
      <end>64</end>
      <status>ignored</status>
      <modifiedWord/>
      <trackRevisions>false</trackRevisions>
    </reviewItem>
    <reviewItem>
      <errorID>686ea40c-26cb-41a8-b088-221c417dd286</errorID>
      <errorWord>(</errorWord>
      <group>L1_Format</group>
      <groupName>格式问题</groupName>
      <ability>L2_HalfPunc</ability>
      <abilityName>全半角检查</abilityName>
      <candidateList>
        <item>（</item>
      </candidateList>
      <explain>文本全半角错误。</explain>
      <paraID>47647FEF</paraID>
      <start>80</start>
      <end>81</end>
      <status>ignored</status>
      <modifiedWord/>
      <trackRevisions>false</trackRevisions>
    </reviewItem>
    <reviewItem>
      <errorID>29d9bd45-a1b2-4a01-b561-f45656ac910b</errorID>
      <errorWord>)</errorWord>
      <group>L1_Format</group>
      <groupName>格式问题</groupName>
      <ability>L2_HalfPunc</ability>
      <abilityName>全半角检查</abilityName>
      <candidateList>
        <item>）</item>
      </candidateList>
      <explain>文本全半角错误。</explain>
      <paraID>47647FEF</paraID>
      <start>83</start>
      <end>84</end>
      <status>ignored</status>
      <modifiedWord/>
      <trackRevisions>false</trackRevisions>
    </reviewItem>
    <reviewItem>
      <errorID>651fe24b-f65d-4eb2-8f22-82a83152c8ec</errorID>
      <errorWord>(</errorWord>
      <group>L1_Format</group>
      <groupName>格式问题</groupName>
      <ability>L2_HalfPunc</ability>
      <abilityName>全半角检查</abilityName>
      <candidateList>
        <item>（</item>
      </candidateList>
      <explain>文本全半角错误。</explain>
      <paraID>47647FEF</paraID>
      <start>109</start>
      <end>110</end>
      <status>ignored</status>
      <modifiedWord/>
      <trackRevisions>false</trackRevisions>
    </reviewItem>
    <reviewItem>
      <errorID>0c6a17ba-8182-4357-8a4f-a36e56840c3d</errorID>
      <errorWord>)</errorWord>
      <group>L1_Format</group>
      <groupName>格式问题</groupName>
      <ability>L2_HalfPunc</ability>
      <abilityName>全半角检查</abilityName>
      <candidateList>
        <item>）</item>
      </candidateList>
      <explain>文本全半角错误。</explain>
      <paraID>47647FEF</paraID>
      <start>112</start>
      <end>113</end>
      <status>ignored</status>
      <modifiedWord/>
      <trackRevisions>false</trackRevisions>
    </reviewItem>
    <reviewItem>
      <errorID>a76eae5f-67f7-4413-acf8-700253532261</errorID>
      <errorWord>称之为</errorWord>
      <group>L1_Word</group>
      <groupName>字词问题</groupName>
      <ability>L2_Typo</ability>
      <abilityName>字词错误</abilityName>
      <candidateList>
        <item>称为</item>
      </candidateList>
      <explain/>
      <paraID>2116405A</paraID>
      <start>72</start>
      <end>75</end>
      <status>ignored</status>
      <modifiedWord/>
      <trackRevisions>false</trackRevisions>
    </reviewItem>
    <reviewItem>
      <errorID>b850c2b0-2200-4483-a853-1adadd5a2f2f</errorID>
      <errorWord>(</errorWord>
      <group>L1_Format</group>
      <groupName>格式问题</groupName>
      <ability>L2_HalfPunc</ability>
      <abilityName>全半角检查</abilityName>
      <candidateList>
        <item>（</item>
      </candidateList>
      <explain>文本全半角错误。</explain>
      <paraID>73800EC6</paraID>
      <start>49</start>
      <end>50</end>
      <status>ignored</status>
      <modifiedWord/>
      <trackRevisions>false</trackRevisions>
    </reviewItem>
    <reviewItem>
      <errorID>9465dc29-96c9-4aeb-8ecd-9e698f157364</errorID>
      <errorWord>)</errorWord>
      <group>L1_Format</group>
      <groupName>格式问题</groupName>
      <ability>L2_HalfPunc</ability>
      <abilityName>全半角检查</abilityName>
      <candidateList>
        <item>）</item>
      </candidateList>
      <explain>文本全半角错误。</explain>
      <paraID>73800EC6</paraID>
      <start>63</start>
      <end>64</end>
      <status>ignored</status>
      <modifiedWord/>
      <trackRevisions>false</trackRevisions>
    </reviewItem>
    <reviewItem>
      <errorID>facdee89-01d2-4b69-be71-596691df27a5</errorID>
      <errorWord>(</errorWord>
      <group>L1_Format</group>
      <groupName>格式问题</groupName>
      <ability>L2_HalfPunc</ability>
      <abilityName>全半角检查</abilityName>
      <candidateList>
        <item>（</item>
      </candidateList>
      <explain>文本全半角错误。</explain>
      <paraID>4795E8FA</paraID>
      <start>27</start>
      <end>28</end>
      <status>ignored</status>
      <modifiedWord/>
      <trackRevisions>false</trackRevisions>
    </reviewItem>
    <reviewItem>
      <errorID>1a94470f-48b0-4cc2-9db7-fa0c9e5fb3ef</errorID>
      <errorWord>)</errorWord>
      <group>L1_Format</group>
      <groupName>格式问题</groupName>
      <ability>L2_HalfPunc</ability>
      <abilityName>全半角检查</abilityName>
      <candidateList>
        <item>）</item>
      </candidateList>
      <explain>文本全半角错误。</explain>
      <paraID>4795E8FA</paraID>
      <start>39</start>
      <end>40</end>
      <status>ignored</status>
      <modifiedWord/>
      <trackRevisions>false</trackRevisions>
    </reviewItem>
    <reviewItem>
      <errorID>17cad606-0eb3-4aec-91e7-9d72577ebb7a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4795E8FA</paraID>
      <start>40</start>
      <end>41</end>
      <status>ignored</status>
      <modifiedWord/>
      <trackRevisions>false</trackRevisions>
    </reviewItem>
    <reviewItem>
      <errorID>34a9dbad-ebe9-46fc-acf5-16cdd3b0e274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5FE418A0</paraID>
      <start>0</start>
      <end>2</end>
      <status>ignored</status>
      <modifiedWord/>
      <trackRevisions>false</trackRevisions>
    </reviewItem>
    <reviewItem>
      <errorID>b8fbae49-d1ee-49e4-adbd-63eebc6cb9bc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1F175D5F</paraID>
      <start>0</start>
      <end>2</end>
      <status>ignored</status>
      <modifiedWord/>
      <trackRevisions>false</trackRevisions>
    </reviewItem>
    <reviewItem>
      <errorID>2498dd7d-c469-4a65-b320-2f8f6694f069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70863E6D</paraID>
      <start>0</start>
      <end>2</end>
      <status>ignored</status>
      <modifiedWord/>
      <trackRevisions>false</trackRevisions>
    </reviewItem>
    <reviewItem>
      <errorID>b1edc21e-8269-49cd-817d-152bdd86284d</errorID>
      <errorWord>两高项目</errorWord>
      <group>L1_Political</group>
      <groupName>政治性问题</groupName>
      <ability>L2_Keyword</ability>
      <abilityName>固定表述</abilityName>
      <candidateList>
        <item>“两高”项目</item>
      </candidateList>
      <explain>注意检查当前固定表述标点是否使用规范。</explain>
      <paraID>70863E6D</paraID>
      <start>2</start>
      <end>8</end>
      <status>modified</status>
      <modifiedWord>“两高”项目</modifiedWord>
      <trackRevisions>false</trackRevisions>
    </reviewItem>
    <reviewItem>
      <errorID>0600263b-b1f7-43e0-92d3-d1f8b406461e</errorID>
      <errorWord>胶粘剂</errorWord>
      <group>L1_Word</group>
      <groupName>字词问题</groupName>
      <ability>L2_Typo</ability>
      <abilityName>字词错误</abilityName>
      <candidateList>
        <item>胶黏剂</item>
      </candidateList>
      <explain/>
      <paraID>2B889C40</paraID>
      <start>47</start>
      <end>50</end>
      <status>ignored</status>
      <modifiedWord/>
      <trackRevisions>false</trackRevisions>
    </reviewItem>
    <reviewItem>
      <errorID>1a7e3edb-ae19-453d-9caf-2f226d39fd32</errorID>
      <errorWord>胶粘剂</errorWord>
      <group>L1_Word</group>
      <groupName>字词问题</groupName>
      <ability>L2_Typo</ability>
      <abilityName>字词错误</abilityName>
      <candidateList>
        <item>胶黏剂</item>
      </candidateList>
      <explain/>
      <paraID> 6769C86</paraID>
      <start>24</start>
      <end>27</end>
      <status>ignored</status>
      <modifiedWord/>
      <trackRevisions>false</trackRevisions>
    </reviewItem>
    <reviewItem>
      <errorID>da45f674-1c49-4714-a2f0-4d67d43be14f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61F478CB</paraID>
      <start>0</start>
      <end>2</end>
      <status>ignored</status>
      <modifiedWord/>
      <trackRevisions>false</trackRevisions>
    </reviewItem>
    <reviewItem>
      <errorID>afcd7e78-0a66-46e7-852c-a77216657364</errorID>
      <errorWord>上线</errorWord>
      <group>L1_Word</group>
      <groupName>字词问题</groupName>
      <ability>L2_Typo</ability>
      <abilityName>字词错误</abilityName>
      <candidateList>
        <item>上限</item>
      </candidateList>
      <explain>存在发音相同字词的误用。</explain>
      <paraID>  2CCBFD</paraID>
      <start>6</start>
      <end>8</end>
      <status>ignored</status>
      <modifiedWord/>
      <trackRevisions>false</trackRevisions>
    </reviewItem>
    <reviewItem>
      <errorID>300faf3d-2231-47d2-a92b-d04e2f6a4d88</errorID>
      <errorWord>发展改革委员会</errorWord>
      <group>L1_Word</group>
      <groupName>字词问题</groupName>
      <ability>L2_Typo</ability>
      <abilityName>字词错误</abilityName>
      <candidateList>
        <item>发展和改革委员会</item>
      </candidateList>
      <explain/>
      <paraID>1C5F84BC</paraID>
      <start>17</start>
      <end>24</end>
      <status>ignored</status>
      <modifiedWord/>
      <trackRevisions>false</trackRevisions>
    </reviewItem>
    <reviewItem>
      <errorID>309ad868-96fe-4520-86b4-4dd7a1c3999e</errorID>
      <errorWord>上线</errorWord>
      <group>L1_Word</group>
      <groupName>字词问题</groupName>
      <ability>L2_Typo</ability>
      <abilityName>字词错误</abilityName>
      <candidateList>
        <item>上限</item>
      </candidateList>
      <explain/>
      <paraID>1C5F84BC</paraID>
      <start>110</start>
      <end>112</end>
      <status>ignored</status>
      <modifiedWord/>
      <trackRevisions>false</trackRevisions>
    </reviewItem>
    <reviewItem>
      <errorID>5c86ea31-32b1-4b4b-8dae-6b3d5e21a997</errorID>
      <errorWord>-</errorWord>
      <group>L1_Format</group>
      <groupName>格式问题</groupName>
      <ability>L2_HalfPunc</ability>
      <abilityName>全半角检查</abilityName>
      <candidateList>
        <item>－</item>
      </candidateList>
      <explain>文本全半角错误。</explain>
      <paraID>27AC3B45</paraID>
      <start>4</start>
      <end>5</end>
      <status>ignored</status>
      <modifiedWord/>
      <trackRevisions>false</trackRevisions>
    </reviewItem>
    <reviewItem>
      <errorID>969dee23-c70d-4c5f-9fa9-e4d69f6ada35</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 4AE6C35</paraID>
      <start>37</start>
      <end>57</end>
      <status>modified</status>
      <modifiedWord>《产业结构调整指导目录（2024年本）》</modifiedWord>
      <trackRevisions>false</trackRevisions>
    </reviewItem>
    <reviewItem>
      <errorID>7b4fc5cd-97c6-470d-8faf-f3e906960f36</errorID>
      <errorWord>两高项目</errorWord>
      <group>L1_Political</group>
      <groupName>政治性问题</groupName>
      <ability>L2_Keyword</ability>
      <abilityName>固定表述</abilityName>
      <candidateList>
        <item>“两高”项目</item>
      </candidateList>
      <explain>注意检查当前固定表述标点是否使用规范。</explain>
      <paraID>115BB131</paraID>
      <start>64</start>
      <end>70</end>
      <status>modified</status>
      <modifiedWord>“两高”项目</modifiedWord>
      <trackRevisions>false</trackRevisions>
    </reviewItem>
    <reviewItem>
      <errorID>fbd6c757-e3a4-4bcf-b782-ec2b816c4f10</errorID>
      <errorWord>胶粘剂</errorWord>
      <group>L1_Word</group>
      <groupName>字词问题</groupName>
      <ability>L2_Typo</ability>
      <abilityName>字词错误</abilityName>
      <candidateList>
        <item>胶黏剂</item>
      </candidateList>
      <explain/>
      <paraID>55D4FEE2</paraID>
      <start>24</start>
      <end>27</end>
      <status>ignored</status>
      <modifiedWord/>
      <trackRevisions>false</trackRevisions>
    </reviewItem>
    <reviewItem>
      <errorID>0e1bc593-b2a5-4062-b6d5-c4775ffe0ecf</errorID>
      <errorWord>胶粘剂</errorWord>
      <group>L1_Word</group>
      <groupName>字词问题</groupName>
      <ability>L2_Typo</ability>
      <abilityName>字词错误</abilityName>
      <candidateList>
        <item>胶黏剂</item>
      </candidateList>
      <explain/>
      <paraID>13D4D044</paraID>
      <start>12</start>
      <end>15</end>
      <status>ignored</status>
      <modifiedWord/>
      <trackRevisions>false</trackRevisions>
    </reviewItem>
    <reviewItem>
      <errorID>45232685-168a-4dc9-adff-9e07bdd75d94</errorID>
      <errorWord>。。</errorWord>
      <group>L1_Punc</group>
      <groupName>标点问题</groupName>
      <ability>L2_Punc</ability>
      <abilityName>标点符号检查</abilityName>
      <candidateList>
        <item>。</item>
      </candidateList>
      <explain/>
      <paraID> 2A97E43</paraID>
      <start>102</start>
      <end>103</end>
      <status>modified</status>
      <modifiedWord>。</modifiedWord>
      <trackRevisions>false</trackRevisions>
    </reviewItem>
    <reviewItem>
      <errorID>db3c667a-367e-4455-a519-22b89164d5eb</errorID>
      <errorWord>，</errorWord>
      <group>L1_Word</group>
      <groupName>字词问题</groupName>
      <ability>L2_Typo</ability>
      <abilityName>字词错误</abilityName>
      <candidateList>
        <item>，对</item>
      </candidateList>
      <explain/>
      <paraID>79563C02</paraID>
      <start>21</start>
      <end>23</end>
      <status>modified</status>
      <modifiedWord>，对</modifiedWord>
      <trackRevisions>false</trackRevisions>
    </reviewItem>
    <reviewItem>
      <errorID>8d74aa87-0c84-4d68-990e-84afe2618bc9</errorID>
      <errorWord>2026年03月30日</errorWord>
      <group>L1_Knowledge</group>
      <groupName>知识性问题</groupName>
      <ability>L2_Time</ability>
      <abilityName>日期时间</abilityName>
      <candidateList>
        <item>2026年3月30日</item>
      </candidateList>
      <explain>根据日常书写习惯，月份一般会省略前导零。</explain>
      <paraID>27332C2A</paraID>
      <start>15</start>
      <end>25</end>
      <status>modified</status>
      <modifiedWord>2026年3月30日</modifiedWord>
      <trackRevisions>false</trackRevisions>
    </reviewItem>
    <reviewItem>
      <errorID>19fa7636-9895-4cb6-bea3-29a25496f331</errorID>
      <errorWord>、及其</errorWord>
      <group>L1_Punc</group>
      <groupName>标点问题</groupName>
      <ability>L2_Punc</ability>
      <abilityName>标点符号检查</abilityName>
      <candidateList>
        <item>及其</item>
      </candidateList>
      <explain/>
      <paraID>27332C2A</paraID>
      <start>54</start>
      <end>56</end>
      <status>modified</status>
      <modifiedWord>及其</modifiedWord>
      <trackRevisions>false</trackRevisions>
    </reviewItem>
    <reviewItem>
      <errorID>4eadac36-e7e5-4578-b1c6-b77a908ea290</errorID>
      <errorWord>发展和改革委</errorWord>
      <group>L1_Knowledge</group>
      <groupName>知识性问题</groupName>
      <ability>L2_Knowledge</ability>
      <abilityName>其他知识</abilityName>
      <candidateList>
        <item>发展改革委</item>
      </candidateList>
      <explain/>
      <paraID> F18846B</paraID>
      <start>28</start>
      <end>33</end>
      <status>modified</status>
      <modifiedWord>发展改革委</modifiedWord>
      <trackRevisions>false</trackRevisions>
    </reviewItem>
    <reviewItem>
      <errorID>acf4036e-88d9-448f-87d0-da148d9180ce</errorID>
      <errorWord>矿矿</errorWord>
      <group>L1_Word</group>
      <groupName>字词问题</groupName>
      <ability>L2_Typo</ability>
      <abilityName>字词错误</abilityName>
      <candidateList>
        <item>矿</item>
      </candidateList>
      <explain/>
      <paraID>11793102</paraID>
      <start>33</start>
      <end>34</end>
      <status>modified</status>
      <modifiedWord>矿</modifiedWord>
      <trackRevisions>false</trackRevisions>
    </reviewItem>
    <reviewItem>
      <errorID>b2b4b00d-214c-41c0-8622-f3d9db7c40b3</errorID>
      <errorWord>压制生</errorWord>
      <group>L1_Word</group>
      <groupName>字词问题</groupName>
      <ability>L2_Typo</ability>
      <abilityName>字词错误</abilityName>
      <candidateList>
        <item>压制</item>
      </candidateList>
      <explain/>
      <paraID>7A3978BF</paraID>
      <start>63</start>
      <end>65</end>
      <status>modified</status>
      <modifiedWord>压制</modifiedWord>
      <trackRevisions>false</trackRevisions>
    </reviewItem>
    <reviewItem>
      <errorID>ff59be4a-32b3-4bc8-931f-d64a092d8d43</errorID>
      <errorWord>(</errorWord>
      <group>L1_Format</group>
      <groupName>格式问题</groupName>
      <ability>L2_HalfPunc</ability>
      <abilityName>全半角检查</abilityName>
      <candidateList>
        <item>（</item>
      </candidateList>
      <explain>文本全半角错误。</explain>
      <paraID>7A5F9F41</paraID>
      <start>62</start>
      <end>63</end>
      <status>ignored</status>
      <modifiedWord/>
      <trackRevisions>false</trackRevisions>
    </reviewItem>
    <reviewItem>
      <errorID>1e3b02a7-67b6-44cb-ac72-f38311623e5f</errorID>
      <errorWord>)</errorWord>
      <group>L1_Format</group>
      <groupName>格式问题</groupName>
      <ability>L2_HalfPunc</ability>
      <abilityName>全半角检查</abilityName>
      <candidateList>
        <item>）</item>
      </candidateList>
      <explain>文本全半角错误。</explain>
      <paraID>7A5F9F41</paraID>
      <start>66</start>
      <end>67</end>
      <status>ignored</status>
      <modifiedWord/>
      <trackRevisions>false</trackRevisions>
    </reviewItem>
    <reviewItem>
      <errorID>2ef83ac1-6b19-4c5a-a520-e425f8b67960</errorID>
      <errorWord>细沙</errorWord>
      <group>L1_Word</group>
      <groupName>字词问题</groupName>
      <ability>L2_Typo</ability>
      <abilityName>字词错误</abilityName>
      <candidateList>
        <item>细砂</item>
      </candidateList>
      <explain>存在发音相同字词的误用。</explain>
      <paraID>4ECB0B66</paraID>
      <start>34</start>
      <end>36</end>
      <status>ignored</status>
      <modifiedWord/>
      <trackRevisions>false</trackRevisions>
    </reviewItem>
    <reviewItem>
      <errorID>66bc0f01-6423-4b2d-acf3-3c1589f15d13</errorID>
      <errorWord>~</errorWord>
      <group>L1_Format</group>
      <groupName>格式问题</groupName>
      <ability>L2_HalfPunc</ability>
      <abilityName>全半角检查</abilityName>
      <candidateList>
        <item>～</item>
      </candidateList>
      <explain>文本全半角错误。</explain>
      <paraID>773BA76E</paraID>
      <start>21</start>
      <end>22</end>
      <status>ignored</status>
      <modifiedWord/>
      <trackRevisions>false</trackRevisions>
    </reviewItem>
    <reviewItem>
      <errorID>a9e6be99-b0d5-4133-9937-57f296032572</errorID>
      <errorWord>原料原料</errorWord>
      <group>L1_Word</group>
      <groupName>字词问题</groupName>
      <ability>L2_Typo</ability>
      <abilityName>字词错误</abilityName>
      <candidateList>
        <item>原料</item>
      </candidateList>
      <explain/>
      <paraID>344446B8</paraID>
      <start>5</start>
      <end>7</end>
      <status>modified</status>
      <modifiedWord>原料</modifiedWord>
      <trackRevisions>false</trackRevisions>
    </reviewItem>
    <reviewItem>
      <errorID>8e0913bd-6d47-48c2-8f19-5f5825f535fb</errorID>
      <errorWord>~</errorWord>
      <group>L1_Format</group>
      <groupName>格式问题</groupName>
      <ability>L2_HalfPunc</ability>
      <abilityName>全半角检查</abilityName>
      <candidateList>
        <item>～</item>
      </candidateList>
      <explain>文本全半角错误。</explain>
      <paraID>6D201217</paraID>
      <start>1</start>
      <end>2</end>
      <status>ignored</status>
      <modifiedWord/>
      <trackRevisions>false</trackRevisions>
    </reviewItem>
    <reviewItem>
      <errorID>9364c1f8-cd47-4e5e-bfc8-5c2d1fac0126</errorID>
      <errorWord>~</errorWord>
      <group>L1_Format</group>
      <groupName>格式问题</groupName>
      <ability>L2_HalfPunc</ability>
      <abilityName>全半角检查</abilityName>
      <candidateList>
        <item>～</item>
      </candidateList>
      <explain>文本全半角错误。</explain>
      <paraID>6B8E8B93</paraID>
      <start>4</start>
      <end>5</end>
      <status>ignored</status>
      <modifiedWord/>
      <trackRevisions>false</trackRevisions>
    </reviewItem>
    <reviewItem>
      <errorID>a7eb51c1-ec80-47fa-a631-2755cd006e7d</errorID>
      <errorWord>~</errorWord>
      <group>L1_Format</group>
      <groupName>格式问题</groupName>
      <ability>L2_HalfPunc</ability>
      <abilityName>全半角检查</abilityName>
      <candidateList>
        <item>～</item>
      </candidateList>
      <explain>文本全半角错误。</explain>
      <paraID>777A5DEC</paraID>
      <start>4</start>
      <end>5</end>
      <status>ignored</status>
      <modifiedWord/>
      <trackRevisions>false</trackRevisions>
    </reviewItem>
    <reviewItem>
      <errorID>4421c77f-59f2-4f6c-8afe-efa8d55dcb38</errorID>
      <errorWord>~</errorWord>
      <group>L1_Format</group>
      <groupName>格式问题</groupName>
      <ability>L2_HalfPunc</ability>
      <abilityName>全半角检查</abilityName>
      <candidateList>
        <item>～</item>
      </candidateList>
      <explain>文本全半角错误。</explain>
      <paraID>12AC811B</paraID>
      <start>81</start>
      <end>82</end>
      <status>ignored</status>
      <modifiedWord/>
      <trackRevisions>false</trackRevisions>
    </reviewItem>
    <reviewItem>
      <errorID>da7be801-e68f-4946-aa6d-65538f289416</errorID>
      <errorWord>，</errorWord>
      <group>L1_Word</group>
      <groupName>字词问题</groupName>
      <ability>L2_Typo</ability>
      <abilityName>字词错误</abilityName>
      <candidateList>
        <item>，具</item>
      </candidateList>
      <explain/>
      <paraID>19972677</paraID>
      <start>161</start>
      <end>162</end>
      <status>ignored</status>
      <modifiedWord/>
      <trackRevisions>false</trackRevisions>
    </reviewItem>
    <reviewItem>
      <errorID>4ac14013-37cd-46b7-b2c1-0f6e29a3fa24</errorID>
      <errorWord>：</errorWord>
      <group>L1_Format</group>
      <groupName>格式问题</groupName>
      <ability>L2_HalfPunc</ability>
      <abilityName>全半角检查</abilityName>
      <candidateList>
        <item>:</item>
      </candidateList>
      <explain>文本全半角错误。</explain>
      <paraID>6B166535</paraID>
      <start>173</start>
      <end>174</end>
      <status>ignored</status>
      <modifiedWord/>
      <trackRevisions>false</trackRevisions>
    </reviewItem>
    <reviewItem>
      <errorID>1e258a96-16e6-4921-9715-c8150f1bb254</errorID>
      <errorWord>（&gt;</errorWord>
      <group>L1_Punc</group>
      <groupName>标点问题</groupName>
      <ability>L2_Punc</ability>
      <abilityName>标点符号检查</abilityName>
      <candidateList>
        <item>（</item>
      </candidateList>
      <explain/>
      <paraID>6B166535</paraID>
      <start>348</start>
      <end>350</end>
      <status>ignored</status>
      <modifiedWord/>
      <trackRevisions>false</trackRevisions>
    </reviewItem>
    <reviewItem>
      <errorID>2d24cb47-88ad-4f71-a5bd-bf6c83ed1892</errorID>
      <errorWord>98.9%-99.3%</errorWord>
      <group>L1_Knowledge</group>
      <groupName>知识性问题</groupName>
      <ability>L2_Knowledge</ability>
      <abilityName>其他知识</abilityName>
      <candidateList>
        <item>98.9%—99.3%</item>
      </candidateList>
      <explain>1. “98.9%-99.3%”中的单位“%”仅出现在后一个数字上，容易引起歧义；根据《现代汉语标点符号数字用法规范手册》，数字表示范围两边需要使用统一的格式。2. 根据标点国标 4.13 中的规则，数字、时间或地域连接符应使用（视觉上更长的）“—”或“～”。</explain>
      <paraID> 7FA25B9</paraID>
      <start>15</start>
      <end>26</end>
      <status>ignored</status>
      <modifiedWord/>
      <trackRevisions>false</trackRevisions>
    </reviewItem>
    <reviewItem>
      <errorID>816bcdeb-ae35-49d5-9b88-71308ae0f7a7</errorID>
      <errorWord>0.6%-0.9%</errorWord>
      <group>L1_Knowledge</group>
      <groupName>知识性问题</groupName>
      <ability>L2_Knowledge</ability>
      <abilityName>其他知识</abilityName>
      <candidateList>
        <item>0.6%—0.9%</item>
      </candidateList>
      <explain>1. “0.6%-0.9%”中的单位“%”仅出现在后一个数字上，容易引起歧义；根据《现代汉语标点符号数字用法规范手册》，数字表示范围两边需要使用统一的格式。2. 根据标点国标 4.13 中的规则，数字、时间或地域连接符应使用（视觉上更长的）“—”或“～”。</explain>
      <paraID> 7FA25B9</paraID>
      <start>35</start>
      <end>44</end>
      <status>ignored</status>
      <modifiedWord/>
      <trackRevisions>false</trackRevisions>
    </reviewItem>
    <reviewItem>
      <errorID>bb835bc8-eccd-4b8c-bad3-2d4142a0b90b</errorID>
      <errorWord>0.1%-0.2%</errorWord>
      <group>L1_Knowledge</group>
      <groupName>知识性问题</groupName>
      <ability>L2_Knowledge</ability>
      <abilityName>其他知识</abilityName>
      <candidateList>
        <item>0.1%—0.2%</item>
      </candidateList>
      <explain>1. “0.1%-0.2%”中的单位“%”仅出现在后一个数字上，容易引起歧义；根据《现代汉语标点符号数字用法规范手册》，数字表示范围两边需要使用统一的格式。2. 根据标点国标 4.13 中的规则，数字、时间或地域连接符应使用（视觉上更长的）“—”或“～”。</explain>
      <paraID> 7FA25B9</paraID>
      <start>48</start>
      <end>57</end>
      <status>ignored</status>
      <modifiedWord/>
      <trackRevisions>false</trackRevisions>
    </reviewItem>
    <reviewItem>
      <errorID>1a924c98-ce07-492b-8c25-c074cf55a752</errorID>
      <errorWord>：&gt;</errorWord>
      <group>L1_Punc</group>
      <groupName>标点问题</groupName>
      <ability>L2_Punc</ability>
      <abilityName>标点符号检查</abilityName>
      <candidateList>
        <item>：</item>
      </candidateList>
      <explain/>
      <paraID> 7FA25B9</paraID>
      <start>77</start>
      <end>79</end>
      <status>ignored</status>
      <modifiedWord/>
      <trackRevisions>false</trackRevisions>
    </reviewItem>
    <reviewItem>
      <errorID>d03a2356-6e04-4f8d-aa77-5acd228b382e</errorID>
      <errorWord>：&gt;</errorWord>
      <group>L1_Punc</group>
      <groupName>标点问题</groupName>
      <ability>L2_Punc</ability>
      <abilityName>标点符号检查</abilityName>
      <candidateList>
        <item>：</item>
      </candidateList>
      <explain/>
      <paraID> 7FA25B9</paraID>
      <start>97</start>
      <end>99</end>
      <status>ignored</status>
      <modifiedWord/>
      <trackRevisions>false</trackRevisions>
    </reviewItem>
    <reviewItem>
      <errorID>618fb0c4-9cd2-47da-8721-f646ae6315c2</errorID>
      <errorWord>粘度</errorWord>
      <group>L1_Word</group>
      <groupName>字词问题</groupName>
      <ability>L2_Alias</ability>
      <abilityName>也作/曾用词</abilityName>
      <candidateList>
        <item>黏度</item>
      </candidateList>
      <explain>词汇[粘度]为不规范表述或旧称，其规范书面表述为[黏度]。</explain>
      <paraID> 7FA25B9</paraID>
      <start>104</start>
      <end>106</end>
      <status>ignored</status>
      <modifiedWord/>
      <trackRevisions>false</trackRevisions>
    </reviewItem>
    <reviewItem>
      <errorID>730c0113-d106-4690-943c-17c74a5d1828</errorID>
      <errorWord>&lt;</errorWord>
      <group>L1_Format</group>
      <groupName>格式问题</groupName>
      <ability>L2_HalfPunc</ability>
      <abilityName>全半角检查</abilityName>
      <candidateList>
        <item>〈</item>
      </candidateList>
      <explain>文本全半角错误。</explain>
      <paraID> 7FA25B9</paraID>
      <start>123</start>
      <end>124</end>
      <status>ignored</status>
      <modifiedWord/>
      <trackRevisions>false</trackRevisions>
    </reviewItem>
    <reviewItem>
      <errorID>ebc0e99a-d9d1-425a-ab96-4b90d6a22077</errorID>
      <errorWord>)</errorWord>
      <group>L1_Format</group>
      <groupName>格式问题</groupName>
      <ability>L2_HalfPunc</ability>
      <abilityName>全半角检查</abilityName>
      <candidateList>
        <item>）</item>
      </candidateList>
      <explain>文本全半角错误。</explain>
      <paraID> 7FA25B9</paraID>
      <start>152</start>
      <end>153</end>
      <status>ignored</status>
      <modifiedWord/>
      <trackRevisions>false</trackRevisions>
    </reviewItem>
    <reviewItem>
      <errorID>a0a688b5-fc99-49ac-ab0e-23f9c82f9c7e</errorID>
      <errorWord>68）、</errorWord>
      <group>L1_Punc</group>
      <groupName>标点问题</groupName>
      <ability>L2_Punc</ability>
      <abilityName>标点符号检查</abilityName>
      <candidateList>
        <item>68）</item>
      </candidateList>
      <explain>根据国标GB/T 15834-2011《标点符号用法》中的4.5.3.3节，带括号的汉字数字或阿拉伯数字表次序时，后面通常不加顿号。如“（一）指导思想”“（二）行动指南”。</explain>
      <paraID> 7FA25B9</paraID>
      <start>181</start>
      <end>185</end>
      <status>ignored</status>
      <modifiedWord/>
      <trackRevisions>false</trackRevisions>
    </reviewItem>
    <reviewItem>
      <errorID>4fb87100-ead6-4ac4-ac8d-8c6235839a92</errorID>
      <errorWord>粘度</errorWord>
      <group>L1_Word</group>
      <groupName>字词问题</groupName>
      <ability>L2_Alias</ability>
      <abilityName>也作/曾用词</abilityName>
      <candidateList>
        <item>黏度</item>
      </candidateList>
      <explain>词汇[粘度]为不规范表述或旧称，其规范书面表述为[黏度]。</explain>
      <paraID>28BB80F6</paraID>
      <start>7</start>
      <end>9</end>
      <status>ignored</status>
      <modifiedWord/>
      <trackRevisions>false</trackRevisions>
    </reviewItem>
    <reviewItem>
      <errorID>416b1c40-1e2c-442f-8599-920c5534f5a7</errorID>
      <errorWord>配置</errorWord>
      <group>L1_Word</group>
      <groupName>字词问题</groupName>
      <ability>L2_Typo</ability>
      <abilityName>字词错误</abilityName>
      <candidateList>
        <item>配制</item>
      </candidateList>
      <explain/>
      <paraID>28BB80F6</paraID>
      <start>153</start>
      <end>155</end>
      <status>modified</status>
      <modifiedWord>配制</modifiedWord>
      <trackRevisions>false</trackRevisions>
    </reviewItem>
    <reviewItem>
      <errorID>06a66856-5c25-4fad-88a0-7939f0616eb4</errorID>
      <errorWord>发粘</errorWord>
      <group>L1_Word</group>
      <groupName>字词问题</groupName>
      <ability>L2_Typo</ability>
      <abilityName>字词错误</abilityName>
      <candidateList>
        <item>发黏</item>
      </candidateList>
      <explain/>
      <paraID>28BB80F6</paraID>
      <start>168</start>
      <end>170</end>
      <status>ignored</status>
      <modifiedWord/>
      <trackRevisions>false</trackRevisions>
    </reviewItem>
    <reviewItem>
      <errorID>1befdc15-9e97-4089-802b-bb8cfb2019ea</errorID>
      <errorWord>-</errorWord>
      <group>L1_Format</group>
      <groupName>格式问题</groupName>
      <ability>L2_HalfPunc</ability>
      <abilityName>全半角检查</abilityName>
      <candidateList>
        <item>－</item>
      </candidateList>
      <explain>文本全半角错误。</explain>
      <paraID>63822FEE</paraID>
      <start>2</start>
      <end>3</end>
      <status>ignored</status>
      <modifiedWord/>
      <trackRevisions>false</trackRevisions>
    </reviewItem>
    <reviewItem>
      <errorID>64954d0b-b82b-491b-85ed-4593b9898beb</errorID>
      <errorWord>-</errorWord>
      <group>L1_Format</group>
      <groupName>格式问题</groupName>
      <ability>L2_HalfPunc</ability>
      <abilityName>全半角检查</abilityName>
      <candidateList>
        <item>－</item>
      </candidateList>
      <explain>文本全半角错误。</explain>
      <paraID>48463631</paraID>
      <start>1</start>
      <end>2</end>
      <status>ignored</status>
      <modifiedWord/>
      <trackRevisions>false</trackRevisions>
    </reviewItem>
    <reviewItem>
      <errorID>16f1160b-a8e8-4e30-8a3a-e4f7efd3dd88</errorID>
      <errorWord>.</errorWord>
      <group>L1_Format</group>
      <groupName>格式问题</groupName>
      <ability>L2_HalfPunc</ability>
      <abilityName>全半角检查</abilityName>
      <candidateList>
        <item>。</item>
      </candidateList>
      <explain>文本全半角错误。</explain>
      <paraID>6E75FBE2</paraID>
      <start>25</start>
      <end>26</end>
      <status>ignored</status>
      <modifiedWord/>
      <trackRevisions>false</trackRevisions>
    </reviewItem>
    <reviewItem>
      <errorID>4176eb4c-3627-4f73-9a1f-9bf6463cd8e0</errorID>
      <errorWord>沙</errorWord>
      <group>L1_Word</group>
      <groupName>字词问题</groupName>
      <ability>L2_Typo</ability>
      <abilityName>字词错误</abilityName>
      <candidateList>
        <item>砂</item>
      </candidateList>
      <explain>存在发音相同字词的误用。</explain>
      <paraID>3B2E8470</paraID>
      <start>14</start>
      <end>15</end>
      <status>ignored</status>
      <modifiedWord/>
      <trackRevisions>false</trackRevisions>
    </reviewItem>
    <reviewItem>
      <errorID>44f5d4f6-bbec-406d-8166-0d3596072444</errorID>
      <errorWord>细沙</errorWord>
      <group>L1_Word</group>
      <groupName>字词问题</groupName>
      <ability>L2_Typo</ability>
      <abilityName>字词错误</abilityName>
      <candidateList>
        <item>细砂</item>
      </candidateList>
      <explain>存在发音相同字词的误用。</explain>
      <paraID>3B2E8470</paraID>
      <start>29</start>
      <end>31</end>
      <status>ignored</status>
      <modifiedWord/>
      <trackRevisions>false</trackRevisions>
    </reviewItem>
    <reviewItem>
      <errorID>bd448205-f67d-42d8-8f12-d152942d0276</errorID>
      <errorWord>~</errorWord>
      <group>L1_Format</group>
      <groupName>格式问题</groupName>
      <ability>L2_HalfPunc</ability>
      <abilityName>全半角检查</abilityName>
      <candidateList>
        <item>～</item>
      </candidateList>
      <explain>文本全半角错误。</explain>
      <paraID>3B2E8470</paraID>
      <start>52</start>
      <end>53</end>
      <status>ignored</status>
      <modifiedWord/>
      <trackRevisions>false</trackRevisions>
    </reviewItem>
    <reviewItem>
      <errorID>2aad4f2a-fd69-46af-b679-2b84ea083ed8</errorID>
      <errorWord>65%~70%</errorWord>
      <group>L1_Knowledge</group>
      <groupName>知识性问题</groupName>
      <ability>L2_Knowledge</ability>
      <abilityName>其他知识</abilityName>
      <candidateList>
        <item>65%～70%</item>
      </candidateList>
      <explain>1. “65%~70%”中的单位“%”仅出现在后一个数字上，容易引起歧义；根据《现代汉语标点符号数字用法规范手册》，数字表示范围两边需要使用统一的格式。2. 根据标点国标 4.13 中的规则，数字、时间或地域连接符应使用（视觉上更长的）“—”或“～”。</explain>
      <paraID>6572E654</paraID>
      <start>77</start>
      <end>84</end>
      <status>ignored</status>
      <modifiedWord/>
      <trackRevisions>false</trackRevisions>
    </reviewItem>
    <reviewItem>
      <errorID>f283f783-dce1-477b-81d0-fb4b7eea4fb9</errorID>
      <errorWord>沙</errorWord>
      <group>L1_Word</group>
      <groupName>字词问题</groupName>
      <ability>L2_Typo</ability>
      <abilityName>字词错误</abilityName>
      <candidateList>
        <item>砂</item>
      </candidateList>
      <explain>存在发音相同字词的误用。</explain>
      <paraID>73118524</paraID>
      <start>39</start>
      <end>40</end>
      <status>ignored</status>
      <modifiedWord/>
      <trackRevisions>false</trackRevisions>
    </reviewItem>
    <reviewItem>
      <errorID>e966a4ce-f5c0-4101-8340-d79514a67160</errorID>
      <errorWord>根据根据</errorWord>
      <group>L1_Word</group>
      <groupName>字词问题</groupName>
      <ability>L2_Typo</ability>
      <abilityName>字词错误</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 205C026</paraID>
      <start>50</start>
      <end>52</end>
      <status>modified</status>
      <modifiedWord>根据</modifiedWord>
      <trackRevisions>false</trackRevisions>
    </reviewItem>
    <reviewItem>
      <errorID>35da0afa-ddbc-4b89-858e-c771edd80430</errorID>
      <errorWord>计</errorWord>
      <group>L1_Word</group>
      <groupName>字词问题</groupName>
      <ability>L2_Typo</ability>
      <abilityName>字词错误</abilityName>
      <candidateList>
        <item>计算</item>
      </candidateList>
      <explain/>
      <paraID> 205C026</paraID>
      <start>128</start>
      <end>129</end>
      <status>ignored</status>
      <modifiedWord/>
      <trackRevisions>false</trackRevisions>
    </reviewItem>
    <reviewItem>
      <errorID>5139f5df-fda3-4c5c-bd57-e9971629c499</errorID>
      <errorWord>水水</errorWord>
      <group>L1_Word</group>
      <groupName>字词问题</groupName>
      <ability>L2_Typo</ability>
      <abilityName>字词错误</abilityName>
      <candidateList>
        <item>水</item>
      </candidateList>
      <explain/>
      <paraID> 205C026</paraID>
      <start>136</start>
      <end>137</end>
      <status>modified</status>
      <modifiedWord>水</modifiedWord>
      <trackRevisions>false</trackRevisions>
    </reviewItem>
    <reviewItem>
      <errorID>e8046325-526d-4bb3-b66c-085c5a10918d</errorID>
      <errorWord>沿</errorWord>
      <group>L1_Word</group>
      <groupName>字词问题</groupName>
      <ability>L2_Typo</ability>
      <abilityName>字词错误</abilityName>
      <candidateList>
        <item>缘</item>
      </candidateList>
      <explain>存在发音相近字词的误用。</explain>
      <paraID>62CCB058</paraID>
      <start>7</start>
      <end>8</end>
      <status>ignored</status>
      <modifiedWord/>
      <trackRevisions>false</trackRevisions>
    </reviewItem>
    <reviewItem>
      <errorID>95816c41-560b-4306-9269-b244b8547dd9</errorID>
      <errorWord>t：</errorWord>
      <group>L1_Format</group>
      <groupName>格式问题</groupName>
      <ability>L2_Ordinal</ability>
      <abilityName>序号格式</abilityName>
      <candidateList>
        <item>t.</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1D5C9597</paraID>
      <start>0</start>
      <end>2</end>
      <status>ignored</status>
      <modifiedWord/>
      <trackRevisions>false</trackRevisions>
    </reviewItem>
    <reviewItem>
      <errorID>e45f5d7e-d253-4163-8967-c6f57ecb791a</errorID>
      <errorWord>联通</errorWord>
      <group>L1_Word</group>
      <groupName>字词问题</groupName>
      <ability>L2_Typo</ability>
      <abilityName>字词错误</abilityName>
      <candidateList>
        <item>连通</item>
      </candidateList>
      <explain>存在发音相同字词的误用。</explain>
      <paraID>10A47CBB</paraID>
      <start>56</start>
      <end>58</end>
      <status>modified</status>
      <modifiedWord>连通</modifiedWord>
      <trackRevisions>false</trackRevisions>
    </reviewItem>
    <reviewItem>
      <errorID>debef57d-eec6-410f-84eb-e35a888c5e34</errorID>
      <errorWord>进</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18AAB6E5</paraID>
      <start>52</start>
      <end>54</end>
      <status>modified</status>
      <modifiedWord>进行</modifiedWord>
      <trackRevisions>false</trackRevisions>
    </reviewItem>
    <reviewItem>
      <errorID>9c229d73-41d7-4e5f-b3a2-483408913e37</errorID>
      <errorWord>(</errorWord>
      <group>L1_Format</group>
      <groupName>格式问题</groupName>
      <ability>L2_HalfPunc</ability>
      <abilityName>全半角检查</abilityName>
      <candidateList>
        <item>（</item>
      </candidateList>
      <explain>文本全半角错误。</explain>
      <paraID>4433E360</paraID>
      <start>165</start>
      <end>166</end>
      <status>ignored</status>
      <modifiedWord/>
      <trackRevisions>false</trackRevisions>
    </reviewItem>
    <reviewItem>
      <errorID>cf3db9d7-d4fa-4737-bba1-4808a84c1c60</errorID>
      <errorWord>)</errorWord>
      <group>L1_Format</group>
      <groupName>格式问题</groupName>
      <ability>L2_HalfPunc</ability>
      <abilityName>全半角检查</abilityName>
      <candidateList>
        <item>）</item>
      </candidateList>
      <explain>文本全半角错误。</explain>
      <paraID>4433E360</paraID>
      <start>176</start>
      <end>177</end>
      <status>ignored</status>
      <modifiedWord/>
      <trackRevisions>false</trackRevisions>
    </reviewItem>
    <reviewItem>
      <errorID>a4e04532-1493-4542-b04d-28272b92d08a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107F1589</paraID>
      <start>180</start>
      <end>181</end>
      <status>ignored</status>
      <modifiedWord/>
      <trackRevisions>false</trackRevisions>
    </reviewItem>
    <reviewItem>
      <errorID>c9646a67-3b01-4ab2-97ca-0c1285e50529</errorID>
      <errorWord>沙</errorWord>
      <group>L1_Word</group>
      <groupName>字词问题</groupName>
      <ability>L2_Typo</ability>
      <abilityName>字词错误</abilityName>
      <candidateList>
        <item>砂</item>
      </candidateList>
      <explain>存在发音相同字词的误用。</explain>
      <paraID>6DA022B5</paraID>
      <start>14</start>
      <end>15</end>
      <status>ignored</status>
      <modifiedWord/>
      <trackRevisions>false</trackRevisions>
    </reviewItem>
    <reviewItem>
      <errorID>51819f19-741e-4ff1-ba24-134690d10ef5</errorID>
      <errorWord>沙</errorWord>
      <group>L1_Word</group>
      <groupName>字词问题</groupName>
      <ability>L2_Typo</ability>
      <abilityName>字词错误</abilityName>
      <candidateList>
        <item>砂</item>
      </candidateList>
      <explain>存在发音相同字词的误用。</explain>
      <paraID>6DA022B5</paraID>
      <start>301</start>
      <end>302</end>
      <status>ignored</status>
      <modifiedWord/>
      <trackRevisions>false</trackRevisions>
    </reviewItem>
    <reviewItem>
      <errorID>60cd0743-8a60-48d1-85a5-23fab78222ba</errorID>
      <errorWord>(</errorWord>
      <group>L1_Format</group>
      <groupName>格式问题</groupName>
      <ability>L2_HalfPunc</ability>
      <abilityName>全半角检查</abilityName>
      <candidateList>
        <item>（</item>
      </candidateList>
      <explain>文本全半角错误。</explain>
      <paraID>2945F23A</paraID>
      <start>56</start>
      <end>57</end>
      <status>ignored</status>
      <modifiedWord/>
      <trackRevisions>false</trackRevisions>
    </reviewItem>
    <reviewItem>
      <errorID>e3899647-24ea-467d-ba87-3efc77de3fee</errorID>
      <errorWord>)</errorWord>
      <group>L1_Format</group>
      <groupName>格式问题</groupName>
      <ability>L2_HalfPunc</ability>
      <abilityName>全半角检查</abilityName>
      <candidateList>
        <item>）</item>
      </candidateList>
      <explain>文本全半角错误。</explain>
      <paraID>2945F23A</paraID>
      <start>75</start>
      <end>76</end>
      <status>ignored</status>
      <modifiedWord/>
      <trackRevisions>false</trackRevisions>
    </reviewItem>
    <reviewItem>
      <errorID>7df4e368-476d-4af8-bafb-ed2e363446a5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24AEEF6C</paraID>
      <start>102</start>
      <end>103</end>
      <status>ignored</status>
      <modifiedWord/>
      <trackRevisions>false</trackRevisions>
    </reviewItem>
    <reviewItem>
      <errorID>c5c7801e-66ba-420c-8866-5cf56e0a2748</errorID>
      <errorWord>细沙</errorWord>
      <group>L1_Word</group>
      <groupName>字词问题</groupName>
      <ability>L2_Typo</ability>
      <abilityName>字词错误</abilityName>
      <candidateList>
        <item>细砂</item>
      </candidateList>
      <explain>存在发音相同字词的误用。</explain>
      <paraID>2B869E17</paraID>
      <start>20</start>
      <end>22</end>
      <status>ignored</status>
      <modifiedWord/>
      <trackRevisions>false</trackRevisions>
    </reviewItem>
    <reviewItem>
      <errorID>be07d88d-5cf9-4735-96e2-490a37f82c19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426189FD</paraID>
      <start>0</start>
      <end>2</end>
      <status>ignored</status>
      <modifiedWord/>
      <trackRevisions>false</trackRevisions>
    </reviewItem>
    <reviewItem>
      <errorID>173f1b78-9292-472b-988e-367560114770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62821CE7</paraID>
      <start>0</start>
      <end>2</end>
      <status>ignored</status>
      <modifiedWord/>
      <trackRevisions>false</trackRevisions>
    </reviewItem>
    <reviewItem>
      <errorID>2d5ab2ad-14e1-48df-84db-4c4a224cc9e8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698A2B97</paraID>
      <start>0</start>
      <end>2</end>
      <status>ignored</status>
      <modifiedWord/>
      <trackRevisions>false</trackRevisions>
    </reviewItem>
    <reviewItem>
      <errorID>e3afc3d8-bab9-4f40-b0c2-1780bd45cafb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45A10C30</paraID>
      <start>0</start>
      <end>2</end>
      <status>ignored</status>
      <modifiedWord/>
      <trackRevisions>false</trackRevisions>
    </reviewItem>
    <reviewItem>
      <errorID>e0b57a2e-b5b5-46cc-9c18-3412f7407bbc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365D19D8</paraID>
      <start>0</start>
      <end>2</end>
      <status>ignored</status>
      <modifiedWord/>
      <trackRevisions>false</trackRevisions>
    </reviewItem>
    <reviewItem>
      <errorID>2319b29d-4ee6-484d-9430-054ee475280a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59A8FBAD</paraID>
      <start>173</start>
      <end>174</end>
      <status>ignored</status>
      <modifiedWord/>
      <trackRevisions>false</trackRevisions>
    </reviewItem>
    <reviewItem>
      <errorID>1324ff82-098d-42c8-a14e-baf4a8f34028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3B4FE3BE</paraID>
      <start>0</start>
      <end>2</end>
      <status>ignored</status>
      <modifiedWord/>
      <trackRevisions>false</trackRevisions>
    </reviewItem>
    <reviewItem>
      <errorID>6ff7a864-15d8-466c-a862-5ad03b8b1a39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7D26C8F3</paraID>
      <start>9</start>
      <end>10</end>
      <status>ignored</status>
      <modifiedWord/>
      <trackRevisions>false</trackRevisions>
    </reviewItem>
    <reviewItem>
      <errorID>226ea1fb-3a2d-499f-ab05-84259f10822e</errorID>
      <errorWord>（</errorWord>
      <group>L1_Punc</group>
      <groupName>标点问题</groupName>
      <ability>L2_Punc</ability>
      <abilityName>标点符号检查</abilityName>
      <candidateList/>
      <explain>同一形式括号套用。</explain>
      <paraID> 305245C</paraID>
      <start>140</start>
      <end>141</end>
      <status>ignored</status>
      <modifiedWord/>
      <trackRevisions>false</trackRevisions>
    </reviewItem>
    <reviewItem>
      <errorID>156adb2f-96a8-453c-acb4-094ea82d8190</errorID>
      <errorWord>(</errorWord>
      <group>L1_Punc</group>
      <groupName>标点问题</groupName>
      <ability>L2_Punc</ability>
      <abilityName>标点符号检查</abilityName>
      <candidateList/>
      <explain>同一形式括号套用。</explain>
      <paraID> 305245C</paraID>
      <start>149</start>
      <end>150</end>
      <status>unmodified</status>
      <modifiedWord/>
      <trackRevisions>false</trackRevisions>
    </reviewItem>
    <reviewItem>
      <errorID>df89943b-9642-416e-8341-825352ac5907</errorID>
      <errorWord>)</errorWord>
      <group>L1_Punc</group>
      <groupName>标点问题</groupName>
      <ability>L2_Punc</ability>
      <abilityName>标点符号检查</abilityName>
      <candidateList/>
      <explain>同一形式括号套用。</explain>
      <paraID> 305245C</paraID>
      <start>151</start>
      <end>152</end>
      <status>unmodified</status>
      <modifiedWord/>
      <trackRevisions>false</trackRevisions>
    </reviewItem>
    <reviewItem>
      <errorID>f6d930bf-9f7b-4016-afd3-222caa7615b8</errorID>
      <errorWord>(</errorWord>
      <group>L1_Punc</group>
      <groupName>标点问题</groupName>
      <ability>L2_Punc</ability>
      <abilityName>标点符号检查</abilityName>
      <candidateList/>
      <explain>同一形式括号套用。</explain>
      <paraID> 305245C</paraID>
      <start>160</start>
      <end>161</end>
      <status>unmodified</status>
      <modifiedWord/>
      <trackRevisions>false</trackRevisions>
    </reviewItem>
    <reviewItem>
      <errorID>2aaacb8a-cdc2-4cd0-8915-7ecc45384621</errorID>
      <errorWord>)</errorWord>
      <group>L1_Punc</group>
      <groupName>标点问题</groupName>
      <ability>L2_Punc</ability>
      <abilityName>标点符号检查</abilityName>
      <candidateList/>
      <explain>同一形式括号套用。</explain>
      <paraID> 305245C</paraID>
      <start>162</start>
      <end>163</end>
      <status>unmodified</status>
      <modifiedWord/>
      <trackRevisions>false</trackRevisions>
    </reviewItem>
    <reviewItem>
      <errorID>a8d4b28f-0765-4cf6-bd1f-f8a3aa766014</errorID>
      <errorWord>）</errorWord>
      <group>L1_Punc</group>
      <groupName>标点问题</groupName>
      <ability>L2_Punc</ability>
      <abilityName>标点符号检查</abilityName>
      <candidateList/>
      <explain>同一形式括号套用。</explain>
      <paraID> 305245C</paraID>
      <start>163</start>
      <end>164</end>
      <status>unmodified</status>
      <modifiedWord/>
      <trackRevisions>false</trackRevisions>
    </reviewItem>
    <reviewItem>
      <errorID>067c8dbd-014d-4e24-8b17-ab13c6af7bd4</errorID>
      <errorWord>》中</errorWord>
      <group>L1_Word</group>
      <groupName>字词问题</groupName>
      <ability>L2_Typo</ability>
      <abilityName>字词错误</abilityName>
      <candidateList>
        <item>》</item>
      </candidateList>
      <explain/>
      <paraID> B1E2DF0</paraID>
      <start>31</start>
      <end>33</end>
      <status>unmodified</status>
      <modifiedWord/>
      <trackRevisions>false</trackRevisions>
    </reviewItem>
    <reviewItem>
      <errorID>b2bb2bb9-d079-407c-bf31-6195439c7544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569BB2A8</paraID>
      <start>0</start>
      <end>2</end>
      <status>unmodified</status>
      <modifiedWord/>
      <trackRevisions>false</trackRevisions>
    </reviewItem>
    <reviewItem>
      <errorID>627294c6-cacf-4dc5-83b7-5c91262b3e82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36A900E3</paraID>
      <start>0</start>
      <end>2</end>
      <status>unmodified</status>
      <modifiedWord/>
      <trackRevisions>false</trackRevisions>
    </reviewItem>
    <reviewItem>
      <errorID>c0224b22-cd5c-43cf-94b2-e952ed0db63d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5A3FB5F2</paraID>
      <start>0</start>
      <end>2</end>
      <status>unmodified</status>
      <modifiedWord/>
      <trackRevisions>false</trackRevisions>
    </reviewItem>
    <reviewItem>
      <errorID>a44c3d2a-295b-4873-815a-6a680628827f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460A28C1</paraID>
      <start>0</start>
      <end>2</end>
      <status>unmodified</status>
      <modifiedWord/>
      <trackRevisions>false</trackRevisions>
    </reviewItem>
    <reviewItem>
      <errorID>30bc2b23-f4ab-487e-ae9c-e2c8434090a6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3AA29B19</paraID>
      <start>0</start>
      <end>2</end>
      <status>unmodified</status>
      <modifiedWord/>
      <trackRevisions>false</trackRevisions>
    </reviewItem>
    <reviewItem>
      <errorID>44fe8a5f-4e9e-4722-b6b2-7db3d067a2d0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4B3510AB</paraID>
      <start>0</start>
      <end>2</end>
      <status>unmodified</status>
      <modifiedWord/>
      <trackRevisions>false</trackRevisions>
    </reviewItem>
    <reviewItem>
      <errorID>906be8fa-0561-4019-900d-679151f0756d</errorID>
      <errorWord>程</errorWord>
      <group>L1_Word</group>
      <groupName>字词问题</groupName>
      <ability>L2_Typo</ability>
      <abilityName>字词错误</abilityName>
      <candidateList>
        <item>程中</item>
      </candidateList>
      <explain/>
      <paraID>560480CA</paraID>
      <start>29</start>
      <end>30</end>
      <status>unmodified</status>
      <modifiedWord/>
      <trackRevisions>false</trackRevisions>
    </reviewItem>
    <reviewItem>
      <errorID>db18f2f6-a605-445e-a32a-92b16fea8e7a</errorID>
      <errorWord>(</errorWord>
      <group>L1_Format</group>
      <groupName>格式问题</groupName>
      <ability>L2_HalfPunc</ability>
      <abilityName>全半角检查</abilityName>
      <candidateList>
        <item>（</item>
      </candidateList>
      <explain>文本全半角错误。</explain>
      <paraID>560480CA</paraID>
      <start>127</start>
      <end>128</end>
      <status>unmodified</status>
      <modifiedWord/>
      <trackRevisions>false</trackRevisions>
    </reviewItem>
    <reviewItem>
      <errorID>3ad32da8-1372-4753-977f-7a6a0fb01812</errorID>
      <errorWord>)</errorWord>
      <group>L1_Format</group>
      <groupName>格式问题</groupName>
      <ability>L2_HalfPunc</ability>
      <abilityName>全半角检查</abilityName>
      <candidateList>
        <item>）</item>
      </candidateList>
      <explain>文本全半角错误。</explain>
      <paraID>560480CA</paraID>
      <start>142</start>
      <end>143</end>
      <status>unmodified</status>
      <modifiedWord/>
      <trackRevisions>false</trackRevisions>
    </reviewItem>
    <reviewItem>
      <errorID>d361604e-1fbc-4231-8383-a2ff6c246389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4A5F25FD</paraID>
      <start>0</start>
      <end>2</end>
      <status>unmodified</status>
      <modifiedWord/>
      <trackRevisions>false</trackRevisions>
    </reviewItem>
    <reviewItem>
      <errorID>259d1a87-4118-4d9c-99ff-e3ea99c05296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40BD914A</paraID>
      <start>0</start>
      <end>2</end>
      <status>unmodified</status>
      <modifiedWord/>
      <trackRevisions>false</trackRevisions>
    </reviewItem>
    <reviewItem>
      <errorID>40861c72-3ef3-4ce4-b0e3-701938c04f45</errorID>
      <errorWord>（</errorWord>
      <group>L1_Punc</group>
      <groupName>标点问题</groupName>
      <ability>L2_Punc</ability>
      <abilityName>标点符号检查</abilityName>
      <candidateList/>
      <explain>同一形式括号套用。</explain>
      <paraID>386F6B9F</paraID>
      <start>12</start>
      <end>13</end>
      <status>unmodified</status>
      <modifiedWord/>
      <trackRevisions>false</trackRevisions>
    </reviewItem>
    <reviewItem>
      <errorID>3186e82b-9d0c-4bb0-a193-8c9cfbb24366</errorID>
      <errorWord>(</errorWord>
      <group>L1_Punc</group>
      <groupName>标点问题</groupName>
      <ability>L2_Punc</ability>
      <abilityName>标点符号检查</abilityName>
      <candidateList/>
      <explain>同一形式括号套用。</explain>
      <paraID>386F6B9F</paraID>
      <start>18</start>
      <end>19</end>
      <status>unmodified</status>
      <modifiedWord/>
      <trackRevisions>false</trackRevisions>
    </reviewItem>
    <reviewItem>
      <errorID>17f53e13-e83c-4006-9e70-32fb28a14d24</errorID>
      <errorWord>)</errorWord>
      <group>L1_Punc</group>
      <groupName>标点问题</groupName>
      <ability>L2_Punc</ability>
      <abilityName>标点符号检查</abilityName>
      <candidateList/>
      <explain>同一形式括号套用。</explain>
      <paraID>386F6B9F</paraID>
      <start>20</start>
      <end>21</end>
      <status>unmodified</status>
      <modifiedWord/>
      <trackRevisions>false</trackRevisions>
    </reviewItem>
    <reviewItem>
      <errorID>a81713d1-9192-43d4-9ea9-350268b6468a</errorID>
      <errorWord>）</errorWord>
      <group>L1_Punc</group>
      <groupName>标点问题</groupName>
      <ability>L2_Punc</ability>
      <abilityName>标点符号检查</abilityName>
      <candidateList/>
      <explain>同一形式括号套用。</explain>
      <paraID>386F6B9F</paraID>
      <start>21</start>
      <end>22</end>
      <status>unmodified</status>
      <modifiedWord/>
      <trackRevisions>false</trackRevisions>
    </reviewItem>
    <reviewItem>
      <errorID>a20309a7-6049-48f4-acdc-54af33638bb9</errorID>
      <errorWord>(</errorWord>
      <group>L1_Format</group>
      <groupName>格式问题</groupName>
      <ability>L2_HalfPunc</ability>
      <abilityName>全半角检查</abilityName>
      <candidateList>
        <item>（</item>
      </candidateList>
      <explain>文本全半角错误。</explain>
      <paraID>21065332</paraID>
      <start>12</start>
      <end>13</end>
      <status>unmodified</status>
      <modifiedWord/>
      <trackRevisions>false</trackRevisions>
    </reviewItem>
    <reviewItem>
      <errorID>e21216ef-6264-4339-82ce-d219426bf390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20F61EC4</paraID>
      <start>0</start>
      <end>2</end>
      <status>unmodified</status>
      <modifiedWord/>
      <trackRevisions>false</trackRevisions>
    </reviewItem>
    <reviewItem>
      <errorID>15490d12-6627-4afe-8169-c70fec75273f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79DB82E1</paraID>
      <start>0</start>
      <end>2</end>
      <status>unmodified</status>
      <modifiedWord/>
      <trackRevisions>false</trackRevisions>
    </reviewItem>
    <reviewItem>
      <errorID>334fb528-50a4-4d18-b52b-9456eeec4a16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1C0583AC</paraID>
      <start>0</start>
      <end>2</end>
      <status>unmodified</status>
      <modifiedWord/>
      <trackRevisions>false</trackRevisions>
    </reviewItem>
    <reviewItem>
      <errorID>67337468-1921-4e35-957b-badf1b993413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55261BCE</paraID>
      <start>0</start>
      <end>2</end>
      <status>unmodified</status>
      <modifiedWord/>
      <trackRevisions>false</trackRevisions>
    </reviewItem>
    <reviewItem>
      <errorID>6f464957-33a5-460f-9065-4b3da458b0f1</errorID>
      <errorWord>必须</errorWord>
      <group>L1_Word</group>
      <groupName>字词问题</groupName>
      <ability>L2_Typo</ability>
      <abilityName>字词错误</abilityName>
      <candidateList>
        <item>必需</item>
      </candidateList>
      <explain>〈动〉一定要有；不可少：日用～品｜煤铁等是发展工业所～的原料。</explain>
      <paraID>4E6976C2</paraID>
      <start>53</start>
      <end>55</end>
      <status>unmodified</status>
      <modifiedWord/>
      <trackRevisions>false</trackRevisions>
    </reviewItem>
    <reviewItem>
      <errorID>8990edf0-91cd-4713-b711-f1eac2a28b45</errorID>
      <errorWord>：</errorWord>
      <group>L1_Format</group>
      <groupName>格式问题</groupName>
      <ability>L2_HalfPunc</ability>
      <abilityName>全半角检查</abilityName>
      <candidateList>
        <item>:</item>
      </candidateList>
      <explain>文本全半角错误。</explain>
      <paraID>4E6976C2</paraID>
      <start>72</start>
      <end>73</end>
      <status>unmodified</status>
      <modifiedWord/>
      <trackRevisions>false</trackRevisions>
    </reviewItem>
    <reviewItem>
      <errorID>1b63401e-36de-4d55-a4d0-34c2b71dbf3c</errorID>
      <errorWord>：</errorWord>
      <group>L1_Format</group>
      <groupName>格式问题</groupName>
      <ability>L2_HalfPunc</ability>
      <abilityName>全半角检查</abilityName>
      <candidateList>
        <item>:</item>
      </candidateList>
      <explain>文本全半角错误。</explain>
      <paraID>4E6976C2</paraID>
      <start>78</start>
      <end>79</end>
      <status>unmodified</status>
      <modifiedWord/>
      <trackRevisions>false</trackRevisions>
    </reviewItem>
    <reviewItem>
      <errorID>1260f0e6-76b4-42ba-bde7-406e8327b386</errorID>
      <errorWord>：</errorWord>
      <group>L1_Format</group>
      <groupName>格式问题</groupName>
      <ability>L2_HalfPunc</ability>
      <abilityName>全半角检查</abilityName>
      <candidateList>
        <item>:</item>
      </candidateList>
      <explain>文本全半角错误。</explain>
      <paraID>4E6976C2</paraID>
      <start>84</start>
      <end>85</end>
      <status>unmodified</status>
      <modifiedWord/>
      <trackRevisions>false</trackRevisions>
    </reviewItem>
    <reviewItem>
      <errorID>d1a63b90-6353-4b8e-8338-7ce3da53e70f</errorID>
      <errorWord>：</errorWord>
      <group>L1_Format</group>
      <groupName>格式问题</groupName>
      <ability>L2_HalfPunc</ability>
      <abilityName>全半角检查</abilityName>
      <candidateList>
        <item>:</item>
      </candidateList>
      <explain>文本全半角错误。</explain>
      <paraID>4E6976C2</paraID>
      <start>89</start>
      <end>90</end>
      <status>unmodified</status>
      <modifiedWord/>
      <trackRevisions>false</trackRevisions>
    </reviewItem>
    <reviewItem>
      <errorID>4bf76efa-01be-4d5b-8642-f8b6092a0caa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6C875302</paraID>
      <start>0</start>
      <end>2</end>
      <status>unmodified</status>
      <modifiedWord/>
      <trackRevisions>false</trackRevisions>
    </reviewItem>
    <reviewItem>
      <errorID>8e4bd10a-da6d-45fa-95e5-4dee3c3d6b63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557DE033</paraID>
      <start>0</start>
      <end>2</end>
      <status>unmodified</status>
      <modifiedWord/>
      <trackRevisions>false</trackRevisions>
    </reviewItem>
    <reviewItem>
      <errorID>f52801af-4b61-4423-b293-2f8a9af8dd8e</errorID>
      <errorWord>，将</errorWord>
      <group>L1_Word</group>
      <groupName>字词问题</groupName>
      <ability>L2_Typo</ability>
      <abilityName>字词错误</abilityName>
      <candidateList>
        <item>，</item>
      </candidateList>
      <explain/>
      <paraID> 9838CAB</paraID>
      <start>100</start>
      <end>102</end>
      <status>unmodified</status>
      <modifiedWord/>
      <trackRevisions>false</trackRevisions>
    </reviewItem>
    <reviewItem>
      <errorID>4d82cbf2-c5d3-4416-b965-92ad9bd1d0d7</errorID>
      <errorWord>最小</errorWord>
      <group>L1_Word</group>
      <groupName>字词问题</groupName>
      <ability>L2_Typo</ability>
      <abilityName>字词错误</abilityName>
      <candidateList>
        <item>最低</item>
      </candidateList>
      <explain/>
      <paraID>5D757832</paraID>
      <start>53</start>
      <end>55</end>
      <status>unmodified</status>
      <modifiedWord/>
      <trackRevisions>false</trackRevisions>
    </reviewItem>
    <reviewItem>
      <errorID>293f808d-e962-4293-b263-f7ebabe5a84c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75EEE21B</paraID>
      <start>0</start>
      <end>2</end>
      <status>unmodified</status>
      <modifiedWord/>
      <trackRevisions>false</trackRevisions>
    </reviewItem>
    <reviewItem>
      <errorID>ef2f2ad6-ae65-4cf9-b8fb-b0c1636d77a0</errorID>
      <errorWord>（</errorWord>
      <group>L1_Format</group>
      <groupName>格式问题</groupName>
      <ability>L2_HalfPunc</ability>
      <abilityName>全半角检查</abilityName>
      <candidateList>
        <item>(</item>
      </candidateList>
      <explain>文本全半角错误。</explain>
      <paraID> 4C78173</paraID>
      <start>0</start>
      <end>1</end>
      <status>unmodified</status>
      <modifiedWord/>
      <trackRevisions>false</trackRevisions>
    </reviewItem>
    <reviewItem>
      <errorID>33c91b9f-acaf-4fe1-bdc8-2f69bec39257</errorID>
      <errorWord>）</errorWord>
      <group>L1_Format</group>
      <groupName>格式问题</groupName>
      <ability>L2_HalfPunc</ability>
      <abilityName>全半角检查</abilityName>
      <candidateList>
        <item>)</item>
      </candidateList>
      <explain>文本全半角错误。</explain>
      <paraID> 4C78173</paraID>
      <start>6</start>
      <end>7</end>
      <status>unmodified</status>
      <modifiedWord/>
      <trackRevisions>false</trackRevisions>
    </reviewItem>
    <reviewItem>
      <errorID>812dedf5-5352-47d1-a583-9ff45ed3477a</errorID>
      <errorWord>、及</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3FC812B6</paraID>
      <start>81</start>
      <end>82</end>
      <status>modified</status>
      <modifiedWord>及</modifiedWord>
      <trackRevisions>false</trackRevisions>
    </reviewItem>
    <reviewItem>
      <errorID>0c5b2ee7-e17e-4799-ba55-884b3517d6b3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325F2B</paraID>
      <start>0</start>
      <end>2</end>
      <status>unmodified</status>
      <modifiedWord/>
      <trackRevisions>false</trackRevisions>
    </reviewItem>
    <reviewItem>
      <errorID>25045ddc-ae45-44dc-b058-c5825b08a855</errorID>
      <errorWord>外逸</errorWord>
      <group>L1_Word</group>
      <groupName>字词问题</groupName>
      <ability>L2_Typo</ability>
      <abilityName>字词错误</abilityName>
      <candidateList>
        <item>外溢</item>
      </candidateList>
      <explain/>
      <paraID>63A607DD</paraID>
      <start>124</start>
      <end>126</end>
      <status>unmodified</status>
      <modifiedWord/>
      <trackRevisions>false</trackRevisions>
    </reviewItem>
    <reviewItem>
      <errorID>0df0bc8d-6f60-42f5-bfe5-84ad8e44d2e1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63A607DD</paraID>
      <start>193</start>
      <end>194</end>
      <status>unmodified</status>
      <modifiedWord/>
      <trackRevisions>false</trackRevisions>
    </reviewItem>
    <reviewItem>
      <errorID>147065ee-0dc9-43e0-8e28-3c2f6430e68b</errorID>
      <errorWord>-</errorWord>
      <group>L1_Format</group>
      <groupName>格式问题</groupName>
      <ability>L2_HalfPunc</ability>
      <abilityName>全半角检查</abilityName>
      <candidateList>
        <item>－</item>
      </candidateList>
      <explain>文本全半角错误。</explain>
      <paraID>583C2FAF</paraID>
      <start>42</start>
      <end>43</end>
      <status>unmodified</status>
      <modifiedWord/>
      <trackRevisions>false</trackRevisions>
    </reviewItem>
    <reviewItem>
      <errorID>855d5354-a145-4816-8130-db3e565981a7</errorID>
      <errorWord>(</errorWord>
      <group>L1_Format</group>
      <groupName>格式问题</groupName>
      <ability>L2_HalfPunc</ability>
      <abilityName>全半角检查</abilityName>
      <candidateList>
        <item>（</item>
      </candidateList>
      <explain>文本全半角错误。</explain>
      <paraID> D9EE583</paraID>
      <start>11</start>
      <end>12</end>
      <status>unmodified</status>
      <modifiedWord/>
      <trackRevisions>false</trackRevisions>
    </reviewItem>
    <reviewItem>
      <errorID>92ec286a-15de-4ccb-a016-2dd138f5c014</errorID>
      <errorWord>)</errorWord>
      <group>L1_Format</group>
      <groupName>格式问题</groupName>
      <ability>L2_HalfPunc</ability>
      <abilityName>全半角检查</abilityName>
      <candidateList>
        <item>）</item>
      </candidateList>
      <explain>文本全半角错误。</explain>
      <paraID> D9EE583</paraID>
      <start>16</start>
      <end>17</end>
      <status>unmodified</status>
      <modifiedWord/>
      <trackRevisions>false</trackRevisions>
    </reviewItem>
    <reviewItem>
      <errorID>f8c4ffdd-f311-4d99-8d3f-6448713c5da2</errorID>
      <errorWord>(</errorWord>
      <group>L1_Format</group>
      <groupName>格式问题</groupName>
      <ability>L2_HalfPunc</ability>
      <abilityName>全半角检查</abilityName>
      <candidateList>
        <item>（</item>
      </candidateList>
      <explain>文本全半角错误。</explain>
      <paraID> D992747</paraID>
      <start>11</start>
      <end>12</end>
      <status>unmodified</status>
      <modifiedWord/>
      <trackRevisions>false</trackRevisions>
    </reviewItem>
    <reviewItem>
      <errorID>79ec509c-47cd-4035-a926-4958ed25cc6d</errorID>
      <errorWord>)</errorWord>
      <group>L1_Format</group>
      <groupName>格式问题</groupName>
      <ability>L2_HalfPunc</ability>
      <abilityName>全半角检查</abilityName>
      <candidateList>
        <item>）</item>
      </candidateList>
      <explain>文本全半角错误。</explain>
      <paraID> D992747</paraID>
      <start>16</start>
      <end>17</end>
      <status>unmodified</status>
      <modifiedWord/>
      <trackRevisions>false</trackRevisions>
    </reviewItem>
    <reviewItem>
      <errorID>4295df33-fcd2-4f67-9091-38d8b8f9acf4</errorID>
      <errorWord>(</errorWord>
      <group>L1_Format</group>
      <groupName>格式问题</groupName>
      <ability>L2_HalfPunc</ability>
      <abilityName>全半角检查</abilityName>
      <candidateList>
        <item>（</item>
      </candidateList>
      <explain>文本全半角错误。</explain>
      <paraID> 163D07F</paraID>
      <start>11</start>
      <end>12</end>
      <status>unmodified</status>
      <modifiedWord/>
      <trackRevisions>false</trackRevisions>
    </reviewItem>
    <reviewItem>
      <errorID>0893d84e-3d0a-433a-b858-4e521f785982</errorID>
      <errorWord>)</errorWord>
      <group>L1_Format</group>
      <groupName>格式问题</groupName>
      <ability>L2_HalfPunc</ability>
      <abilityName>全半角检查</abilityName>
      <candidateList>
        <item>）</item>
      </candidateList>
      <explain>文本全半角错误。</explain>
      <paraID> 163D07F</paraID>
      <start>16</start>
      <end>17</end>
      <status>unmodified</status>
      <modifiedWord/>
      <trackRevisions>false</trackRevisions>
    </reviewItem>
    <reviewItem>
      <errorID>4498c3ce-454b-419a-a13a-b1a9f1901a56</errorID>
      <errorWord>(</errorWord>
      <group>L1_Format</group>
      <groupName>格式问题</groupName>
      <ability>L2_HalfPunc</ability>
      <abilityName>全半角检查</abilityName>
      <candidateList>
        <item>（</item>
      </candidateList>
      <explain>文本全半角错误。</explain>
      <paraID>2C357A98</paraID>
      <start>10</start>
      <end>11</end>
      <status>unmodified</status>
      <modifiedWord/>
      <trackRevisions>false</trackRevisions>
    </reviewItem>
    <reviewItem>
      <errorID>bdbd2f6a-84f6-4fe8-b010-74f9c0abaec9</errorID>
      <errorWord>)</errorWord>
      <group>L1_Format</group>
      <groupName>格式问题</groupName>
      <ability>L2_HalfPunc</ability>
      <abilityName>全半角检查</abilityName>
      <candidateList>
        <item>）</item>
      </candidateList>
      <explain>文本全半角错误。</explain>
      <paraID>2C357A98</paraID>
      <start>15</start>
      <end>16</end>
      <status>unmodified</status>
      <modifiedWord/>
      <trackRevisions>false</trackRevisions>
    </reviewItem>
    <reviewItem>
      <errorID>4ed48ba8-5501-470f-8b3e-d25c60e62605</errorID>
      <errorWord>(</errorWord>
      <group>L1_Format</group>
      <groupName>格式问题</groupName>
      <ability>L2_HalfPunc</ability>
      <abilityName>全半角检查</abilityName>
      <candidateList>
        <item>（</item>
      </candidateList>
      <explain>文本全半角错误。</explain>
      <paraID>6C51BEEC</paraID>
      <start>9</start>
      <end>10</end>
      <status>unmodified</status>
      <modifiedWord/>
      <trackRevisions>false</trackRevisions>
    </reviewItem>
    <reviewItem>
      <errorID>e2551240-06cb-44f1-977b-04a6a48810fb</errorID>
      <errorWord>)</errorWord>
      <group>L1_Format</group>
      <groupName>格式问题</groupName>
      <ability>L2_HalfPunc</ability>
      <abilityName>全半角检查</abilityName>
      <candidateList>
        <item>）</item>
      </candidateList>
      <explain>文本全半角错误。</explain>
      <paraID>6C51BEEC</paraID>
      <start>16</start>
      <end>17</end>
      <status>unmodified</status>
      <modifiedWord/>
      <trackRevisions>false</trackRevisions>
    </reviewItem>
    <reviewItem>
      <errorID>4ee95b83-c14d-4d72-acc9-a1c99f76fb46</errorID>
      <errorWord>(</errorWord>
      <group>L1_Format</group>
      <groupName>格式问题</groupName>
      <ability>L2_HalfPunc</ability>
      <abilityName>全半角检查</abilityName>
      <candidateList>
        <item>（</item>
      </candidateList>
      <explain>文本全半角错误。</explain>
      <paraID>15B27478</paraID>
      <start>0</start>
      <end>1</end>
      <status>unmodified</status>
      <modifiedWord/>
      <trackRevisions>false</trackRevisions>
    </reviewItem>
    <reviewItem>
      <errorID>bed4cda2-c517-44d3-92d2-ce9b63eb8649</errorID>
      <errorWord>)</errorWord>
      <group>L1_Format</group>
      <groupName>格式问题</groupName>
      <ability>L2_HalfPunc</ability>
      <abilityName>全半角检查</abilityName>
      <candidateList>
        <item>）</item>
      </candidateList>
      <explain>文本全半角错误。</explain>
      <paraID>15B27478</paraID>
      <start>4</start>
      <end>5</end>
      <status>unmodified</status>
      <modifiedWord/>
      <trackRevisions>false</trackRevisions>
    </reviewItem>
    <reviewItem>
      <errorID>4a26629a-3673-4b0f-a033-67e5936b6a91</errorID>
      <errorWord>(</errorWord>
      <group>L1_Format</group>
      <groupName>格式问题</groupName>
      <ability>L2_HalfPunc</ability>
      <abilityName>全半角检查</abilityName>
      <candidateList>
        <item>（</item>
      </candidateList>
      <explain>文本全半角错误。</explain>
      <paraID>15B27478</paraID>
      <start>14</start>
      <end>15</end>
      <status>unmodified</status>
      <modifiedWord/>
      <trackRevisions>false</trackRevisions>
    </reviewItem>
    <reviewItem>
      <errorID>f6867328-8e54-4d2c-9b9d-5e9078f8ee73</errorID>
      <errorWord>)</errorWord>
      <group>L1_Format</group>
      <groupName>格式问题</groupName>
      <ability>L2_HalfPunc</ability>
      <abilityName>全半角检查</abilityName>
      <candidateList>
        <item>）</item>
      </candidateList>
      <explain>文本全半角错误。</explain>
      <paraID>15B27478</paraID>
      <start>22</start>
      <end>23</end>
      <status>unmodified</status>
      <modifiedWord/>
      <trackRevisions>false</trackRevisions>
    </reviewItem>
    <reviewItem>
      <errorID>e3240c40-d775-42c6-a3fd-63fce21e5b76</errorID>
      <errorWord>(</errorWord>
      <group>L1_Format</group>
      <groupName>格式问题</groupName>
      <ability>L2_HalfPunc</ability>
      <abilityName>全半角检查</abilityName>
      <candidateList>
        <item>（</item>
      </candidateList>
      <explain>文本全半角错误。</explain>
      <paraID>33B17125</paraID>
      <start>14</start>
      <end>15</end>
      <status>unmodified</status>
      <modifiedWord/>
      <trackRevisions>false</trackRevisions>
    </reviewItem>
    <reviewItem>
      <errorID>94b594c8-53fc-45c9-8fbb-0041c9202b3e</errorID>
      <errorWord>)</errorWord>
      <group>L1_Format</group>
      <groupName>格式问题</groupName>
      <ability>L2_HalfPunc</ability>
      <abilityName>全半角检查</abilityName>
      <candidateList>
        <item>）</item>
      </candidateList>
      <explain>文本全半角错误。</explain>
      <paraID>33B17125</paraID>
      <start>24</start>
      <end>25</end>
      <status>unmodified</status>
      <modifiedWord/>
      <trackRevisions>false</trackRevisions>
    </reviewItem>
    <reviewItem>
      <errorID>576d898d-d711-426f-9de4-0f594ead5a04</errorID>
      <errorWord>(</errorWord>
      <group>L1_Format</group>
      <groupName>格式问题</groupName>
      <ability>L2_HalfPunc</ability>
      <abilityName>全半角检查</abilityName>
      <candidateList>
        <item>（</item>
      </candidateList>
      <explain>文本全半角错误。</explain>
      <paraID> 43E054F</paraID>
      <start>8</start>
      <end>9</end>
      <status>unmodified</status>
      <modifiedWord/>
      <trackRevisions>false</trackRevisions>
    </reviewItem>
    <reviewItem>
      <errorID>82d139bf-3caf-48cb-92f9-a67050a25b91</errorID>
      <errorWord>)</errorWord>
      <group>L1_Format</group>
      <groupName>格式问题</groupName>
      <ability>L2_HalfPunc</ability>
      <abilityName>全半角检查</abilityName>
      <candidateList>
        <item>）</item>
      </candidateList>
      <explain>文本全半角错误。</explain>
      <paraID> 43E054F</paraID>
      <start>15</start>
      <end>16</end>
      <status>unmodified</status>
      <modifiedWord/>
      <trackRevisions>false</trackRevisions>
    </reviewItem>
    <reviewItem>
      <errorID>c6489c95-c2b3-46c1-bc9f-2f87a7fa8830</errorID>
      <errorWord>-</errorWord>
      <group>L1_Format</group>
      <groupName>格式问题</groupName>
      <ability>L2_HalfPunc</ability>
      <abilityName>全半角检查</abilityName>
      <candidateList>
        <item>－</item>
      </candidateList>
      <explain>文本全半角错误。</explain>
      <paraID>10EC7DB6</paraID>
      <start>93</start>
      <end>94</end>
      <status>unmodified</status>
      <modifiedWord/>
      <trackRevisions>false</trackRevisions>
    </reviewItem>
    <reviewItem>
      <errorID>e7e2a987-167d-48fe-8e0c-a4f3710d1cfd</errorID>
      <errorWord>表表</errorWord>
      <group>L1_Word</group>
      <groupName>字词问题</groupName>
      <ability>L2_Typo</ability>
      <abilityName>字词错误</abilityName>
      <candidateList>
        <item>表</item>
      </candidateList>
      <explain/>
      <paraID>10EC7DB6</paraID>
      <start>126</start>
      <end>127</end>
      <status>modified</status>
      <modifiedWord>表</modifiedWord>
      <trackRevisions>false</trackRevisions>
    </reviewItem>
    <reviewItem>
      <errorID>2c6dacc1-216a-42a5-9ff8-b292fc11620f</errorID>
      <errorWord>-</errorWord>
      <group>L1_Format</group>
      <groupName>格式问题</groupName>
      <ability>L2_HalfPunc</ability>
      <abilityName>全半角检查</abilityName>
      <candidateList>
        <item>－</item>
      </candidateList>
      <explain>文本全半角错误。</explain>
      <paraID>  726C94</paraID>
      <start>97</start>
      <end>98</end>
      <status>unmodified</status>
      <modifiedWord/>
      <trackRevisions>false</trackRevisions>
    </reviewItem>
    <reviewItem>
      <errorID>1cacc738-6150-44b3-8e76-520521d61341</errorID>
      <errorWord>(</errorWord>
      <group>L1_Format</group>
      <groupName>格式问题</groupName>
      <ability>L2_HalfPunc</ability>
      <abilityName>全半角检查</abilityName>
      <candidateList>
        <item>（</item>
      </candidateList>
      <explain>文本全半角错误。</explain>
      <paraID>246927D0</paraID>
      <start>11</start>
      <end>12</end>
      <status>unmodified</status>
      <modifiedWord/>
      <trackRevisions>false</trackRevisions>
    </reviewItem>
    <reviewItem>
      <errorID>d4d2d285-4a0e-4172-8f4c-123aec60b916</errorID>
      <errorWord>)</errorWord>
      <group>L1_Format</group>
      <groupName>格式问题</groupName>
      <ability>L2_HalfPunc</ability>
      <abilityName>全半角检查</abilityName>
      <candidateList>
        <item>）</item>
      </candidateList>
      <explain>文本全半角错误。</explain>
      <paraID>246927D0</paraID>
      <start>16</start>
      <end>17</end>
      <status>unmodified</status>
      <modifiedWord/>
      <trackRevisions>false</trackRevisions>
    </reviewItem>
    <reviewItem>
      <errorID>7bef3214-0586-4a4f-9b06-8fbd0e584f3b</errorID>
      <errorWord>(</errorWord>
      <group>L1_Format</group>
      <groupName>格式问题</groupName>
      <ability>L2_HalfPunc</ability>
      <abilityName>全半角检查</abilityName>
      <candidateList>
        <item>（</item>
      </candidateList>
      <explain>文本全半角错误。</explain>
      <paraID>207E2F1D</paraID>
      <start>10</start>
      <end>11</end>
      <status>unmodified</status>
      <modifiedWord/>
      <trackRevisions>false</trackRevisions>
    </reviewItem>
    <reviewItem>
      <errorID>f9c778e5-ecbc-4515-816a-16404fbe313a</errorID>
      <errorWord>)</errorWord>
      <group>L1_Format</group>
      <groupName>格式问题</groupName>
      <ability>L2_HalfPunc</ability>
      <abilityName>全半角检查</abilityName>
      <candidateList>
        <item>）</item>
      </candidateList>
      <explain>文本全半角错误。</explain>
      <paraID>207E2F1D</paraID>
      <start>21</start>
      <end>22</end>
      <status>unmodified</status>
      <modifiedWord/>
      <trackRevisions>false</trackRevisions>
    </reviewItem>
    <reviewItem>
      <errorID>f5ebac70-bf1c-4471-a707-cb69e62ff3c8</errorID>
      <errorWord>(</errorWord>
      <group>L1_Format</group>
      <groupName>格式问题</groupName>
      <ability>L2_HalfPunc</ability>
      <abilityName>全半角检查</abilityName>
      <candidateList>
        <item>（</item>
      </candidateList>
      <explain>文本全半角错误。</explain>
      <paraID>5F6A8FB3</paraID>
      <start>9</start>
      <end>10</end>
      <status>unmodified</status>
      <modifiedWord/>
      <trackRevisions>false</trackRevisions>
    </reviewItem>
    <reviewItem>
      <errorID>6658341b-6505-48ac-b83f-9e867919a641</errorID>
      <errorWord>)</errorWord>
      <group>L1_Format</group>
      <groupName>格式问题</groupName>
      <ability>L2_HalfPunc</ability>
      <abilityName>全半角检查</abilityName>
      <candidateList>
        <item>）</item>
      </candidateList>
      <explain>文本全半角错误。</explain>
      <paraID>5F6A8FB3</paraID>
      <start>22</start>
      <end>23</end>
      <status>unmodified</status>
      <modifiedWord/>
      <trackRevisions>false</trackRevisions>
    </reviewItem>
    <reviewItem>
      <errorID>d1bf5c56-64a7-45f3-86c4-6f2507c3f833</errorID>
      <errorWord>)</errorWord>
      <group>L1_Format</group>
      <groupName>格式问题</groupName>
      <ability>L2_HalfPunc</ability>
      <abilityName>全半角检查</abilityName>
      <candidateList>
        <item>）</item>
      </candidateList>
      <explain>文本全半角错误。</explain>
      <paraID>2520E371</paraID>
      <start>4</start>
      <end>5</end>
      <status>unmodified</status>
      <modifiedWord/>
      <trackRevisions>false</trackRevisions>
    </reviewItem>
    <reviewItem>
      <errorID>5897aa0d-2476-4b61-b57b-011a1ce8f9a7</errorID>
      <errorWord>(</errorWord>
      <group>L1_Format</group>
      <groupName>格式问题</groupName>
      <ability>L2_HalfPunc</ability>
      <abilityName>全半角检查</abilityName>
      <candidateList>
        <item>（</item>
      </candidateList>
      <explain>文本全半角错误。</explain>
      <paraID>2520E371</paraID>
      <start>14</start>
      <end>15</end>
      <status>unmodified</status>
      <modifiedWord/>
      <trackRevisions>false</trackRevisions>
    </reviewItem>
    <reviewItem>
      <errorID>33456ee4-855c-40e8-8f81-cb6548845b2a</errorID>
      <errorWord>)</errorWord>
      <group>L1_Format</group>
      <groupName>格式问题</groupName>
      <ability>L2_HalfPunc</ability>
      <abilityName>全半角检查</abilityName>
      <candidateList>
        <item>）</item>
      </candidateList>
      <explain>文本全半角错误。</explain>
      <paraID>2520E371</paraID>
      <start>22</start>
      <end>23</end>
      <status>unmodified</status>
      <modifiedWord/>
      <trackRevisions>false</trackRevisions>
    </reviewItem>
    <reviewItem>
      <errorID>6f99a947-28f6-45e0-a3b8-9302a05085ab</errorID>
      <errorWord>(</errorWord>
      <group>L1_Format</group>
      <groupName>格式问题</groupName>
      <ability>L2_HalfPunc</ability>
      <abilityName>全半角检查</abilityName>
      <candidateList>
        <item>（</item>
      </candidateList>
      <explain>文本全半角错误。</explain>
      <paraID>466ADC18</paraID>
      <start>83</start>
      <end>84</end>
      <status>unmodified</status>
      <modifiedWord/>
      <trackRevisions>false</trackRevisions>
    </reviewItem>
    <reviewItem>
      <errorID>20dc3d67-1c42-4a44-bee1-a67e20b341ae</errorID>
      <errorWord>)</errorWord>
      <group>L1_Format</group>
      <groupName>格式问题</groupName>
      <ability>L2_HalfPunc</ability>
      <abilityName>全半角检查</abilityName>
      <candidateList>
        <item>）</item>
      </candidateList>
      <explain>文本全半角错误。</explain>
      <paraID>466ADC18</paraID>
      <start>111</start>
      <end>112</end>
      <status>unmodified</status>
      <modifiedWord/>
      <trackRevisions>false</trackRevisions>
    </reviewItem>
    <reviewItem>
      <errorID>b1f4d5b5-994c-4c5f-b99d-d1db6cd95417</errorID>
      <errorWord>沙</errorWord>
      <group>L1_Word</group>
      <groupName>字词问题</groupName>
      <ability>L2_Typo</ability>
      <abilityName>字词错误</abilityName>
      <candidateList>
        <item>砂</item>
      </candidateList>
      <explain>存在发音相同字词的误用。</explain>
      <paraID>1EEDC96B</paraID>
      <start>24</start>
      <end>25</end>
      <status>unmodified</status>
      <modifiedWord/>
      <trackRevisions>false</trackRevisions>
    </reviewItem>
    <reviewItem>
      <errorID>4f2c22fb-b724-4974-a1d7-c5345080e59a</errorID>
      <errorWord>沙</errorWord>
      <group>L1_Word</group>
      <groupName>字词问题</groupName>
      <ability>L2_Typo</ability>
      <abilityName>字词错误</abilityName>
      <candidateList>
        <item>砂</item>
      </candidateList>
      <explain>存在发音相同字词的误用。</explain>
      <paraID>1EEDC96B</paraID>
      <start>114</start>
      <end>115</end>
      <status>unmodified</status>
      <modifiedWord/>
      <trackRevisions>false</trackRevisions>
    </reviewItem>
    <reviewItem>
      <errorID>155fea06-5464-4374-9488-c7bc5a8a39ef</errorID>
      <errorWord>外逸</errorWord>
      <group>L1_Word</group>
      <groupName>字词问题</groupName>
      <ability>L2_Typo</ability>
      <abilityName>字词错误</abilityName>
      <candidateList>
        <item>外溢</item>
      </candidateList>
      <explain/>
      <paraID>1EEDC96B</paraID>
      <start>163</start>
      <end>165</end>
      <status>unmodified</status>
      <modifiedWord/>
      <trackRevisions>false</trackRevisions>
    </reviewItem>
    <reviewItem>
      <errorID>4ac3f0e5-7bf2-40f7-a8c0-bbfe3c4a32e3</errorID>
      <errorWord>程</errorWord>
      <group>L1_Word</group>
      <groupName>字词问题</groupName>
      <ability>L2_Typo</ability>
      <abilityName>字词错误</abilityName>
      <candidateList>
        <item>程中</item>
      </candidateList>
      <explain/>
      <paraID>437DEC59</paraID>
      <start>17</start>
      <end>18</end>
      <status>unmodified</status>
      <modifiedWord/>
      <trackRevisions>false</trackRevisions>
    </reviewItem>
    <reviewItem>
      <errorID>4a8b607f-0d84-4518-95d2-c13c04cbe2eb</errorID>
      <errorWord>场</errorWord>
      <group>L1_Word</group>
      <groupName>字词问题</groupName>
      <ability>L2_Typo</ability>
      <abilityName>字词错误</abilityName>
      <candidateList>
        <item>厂</item>
      </candidateList>
      <explain>存在发音相同字词的误用。</explain>
      <paraID>7B5B55C8</paraID>
      <start>36</start>
      <end>37</end>
      <status>modified</status>
      <modifiedWord>厂</modifiedWord>
      <trackRevisions>false</trackRevisions>
    </reviewItem>
    <reviewItem>
      <errorID>938b198d-9bae-4b7c-bbd9-6b0adae602ff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3B8F79EE</paraID>
      <start>0</start>
      <end>2</end>
      <status>unmodified</status>
      <modifiedWord/>
      <trackRevisions>false</trackRevisions>
    </reviewItem>
    <reviewItem>
      <errorID>e7dbc12f-62ee-4a88-b6ae-fb199d460264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452B3008</paraID>
      <start>0</start>
      <end>2</end>
      <status>unmodified</status>
      <modifiedWord/>
      <trackRevisions>false</trackRevisions>
    </reviewItem>
    <reviewItem>
      <errorID>ac49f066-6bdd-4e1e-859f-e070dc692d81</errorID>
      <errorWord>~</errorWord>
      <group>L1_Format</group>
      <groupName>格式问题</groupName>
      <ability>L2_HalfPunc</ability>
      <abilityName>全半角检查</abilityName>
      <candidateList>
        <item>～</item>
      </candidateList>
      <explain>文本全半角错误。</explain>
      <paraID>7E0989B9</paraID>
      <start>15</start>
      <end>16</end>
      <status>unmodified</status>
      <modifiedWord/>
      <trackRevisions>false</trackRevisions>
    </reviewItem>
    <reviewItem>
      <errorID>b2a55077-c5bc-4ec4-9861-4ee8cb4f0c61</errorID>
      <errorWord>(</errorWord>
      <group>L1_Format</group>
      <groupName>格式问题</groupName>
      <ability>L2_HalfPunc</ability>
      <abilityName>全半角检查</abilityName>
      <candidateList>
        <item>（</item>
      </candidateList>
      <explain>文本全半角错误。</explain>
      <paraID>151E15C8</paraID>
      <start>16</start>
      <end>17</end>
      <status>unmodified</status>
      <modifiedWord/>
      <trackRevisions>false</trackRevisions>
    </reviewItem>
    <reviewItem>
      <errorID>810b6e56-58a3-497d-88d4-3c2ee9e6e5d8</errorID>
      <errorWord>设施</errorWord>
      <group>L1_Word</group>
      <groupName>字词问题</groupName>
      <ability>L2_Typo</ability>
      <abilityName>字词错误</abilityName>
      <candidateList>
        <item>设置</item>
      </candidateList>
      <explain>存在发音相近字词的误用。</explain>
      <paraID>62CD71D2</paraID>
      <start>13</start>
      <end>15</end>
      <status>modified</status>
      <modifiedWord>设置</modifiedWord>
      <trackRevisions>false</trackRevisions>
    </reviewItem>
    <reviewItem>
      <errorID>b5df6acc-4f35-44b0-b977-a7beca0e1053</errorID>
      <errorWord>(</errorWord>
      <group>L1_Format</group>
      <groupName>格式问题</groupName>
      <ability>L2_HalfPunc</ability>
      <abilityName>全半角检查</abilityName>
      <candidateList>
        <item>（</item>
      </candidateList>
      <explain>文本全半角错误。</explain>
      <paraID>5DB007B6</paraID>
      <start>24</start>
      <end>25</end>
      <status>unmodified</status>
      <modifiedWord/>
      <trackRevisions>false</trackRevisions>
    </reviewItem>
    <reviewItem>
      <errorID>fa912d54-3575-4be6-b3ca-39d2ed0b4288</errorID>
      <errorWord>)</errorWord>
      <group>L1_Format</group>
      <groupName>格式问题</groupName>
      <ability>L2_HalfPunc</ability>
      <abilityName>全半角检查</abilityName>
      <candidateList>
        <item>）</item>
      </candidateList>
      <explain>文本全半角错误。</explain>
      <paraID>5DB007B6</paraID>
      <start>30</start>
      <end>31</end>
      <status>unmodified</status>
      <modifiedWord/>
      <trackRevisions>false</trackRevisions>
    </reviewItem>
    <reviewItem>
      <errorID>3f6de31f-1f73-4eab-9044-4ac906560d4d</errorID>
      <errorWord>(</errorWord>
      <group>L1_Format</group>
      <groupName>格式问题</groupName>
      <ability>L2_HalfPunc</ability>
      <abilityName>全半角检查</abilityName>
      <candidateList>
        <item>（</item>
      </candidateList>
      <explain>文本全半角错误。</explain>
      <paraID>5DB007B6</paraID>
      <start>290</start>
      <end>291</end>
      <status>unmodified</status>
      <modifiedWord/>
      <trackRevisions>false</trackRevisions>
    </reviewItem>
    <reviewItem>
      <errorID>16651575-6df8-41b5-9cac-1489b1efedc8</errorID>
      <errorWord>)</errorWord>
      <group>L1_Format</group>
      <groupName>格式问题</groupName>
      <ability>L2_HalfPunc</ability>
      <abilityName>全半角检查</abilityName>
      <candidateList>
        <item>）</item>
      </candidateList>
      <explain>文本全半角错误。</explain>
      <paraID>5DB007B6</paraID>
      <start>297</start>
      <end>298</end>
      <status>unmodified</status>
      <modifiedWord/>
      <trackRevisions>false</trackRevisions>
    </reviewItem>
    <reviewItem>
      <errorID>2f300550-7c9b-4448-a4bd-aa8999242435</errorID>
      <errorWord>(</errorWord>
      <group>L1_Format</group>
      <groupName>格式问题</groupName>
      <ability>L2_HalfPunc</ability>
      <abilityName>全半角检查</abilityName>
      <candidateList>
        <item>（</item>
      </candidateList>
      <explain>文本全半角错误。</explain>
      <paraID> 8CB504C</paraID>
      <start>117</start>
      <end>118</end>
      <status>unmodified</status>
      <modifiedWord/>
      <trackRevisions>false</trackRevisions>
    </reviewItem>
    <reviewItem>
      <errorID>a39501db-d02d-4a31-bbda-c38c666e5c0e</errorID>
      <errorWord>)</errorWord>
      <group>L1_Format</group>
      <groupName>格式问题</groupName>
      <ability>L2_HalfPunc</ability>
      <abilityName>全半角检查</abilityName>
      <candidateList>
        <item>）</item>
      </candidateList>
      <explain>文本全半角错误。</explain>
      <paraID> 8CB504C</paraID>
      <start>132</start>
      <end>133</end>
      <status>unmodified</status>
      <modifiedWord/>
      <trackRevisions>false</trackRevisions>
    </reviewItem>
    <reviewItem>
      <errorID>27236962-b895-458c-8b3c-b88cd508741d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3ACEAF22</paraID>
      <start>0</start>
      <end>2</end>
      <status>unmodified</status>
      <modifiedWord/>
      <trackRevisions>false</trackRevisions>
    </reviewItem>
    <reviewItem>
      <errorID>f69ab4c2-1a7e-464c-a3c4-8222890aacf6</errorID>
      <errorWord>(</errorWord>
      <group>L1_Format</group>
      <groupName>格式问题</groupName>
      <ability>L2_HalfPunc</ability>
      <abilityName>全半角检查</abilityName>
      <candidateList>
        <item>（</item>
      </candidateList>
      <explain>文本全半角错误。</explain>
      <paraID>6C7179BD</paraID>
      <start>43</start>
      <end>44</end>
      <status>unmodified</status>
      <modifiedWord/>
      <trackRevisions>false</trackRevisions>
    </reviewItem>
    <reviewItem>
      <errorID>0330ade9-3f1f-4c9a-b12c-2ad521809757</errorID>
      <errorWord>)</errorWord>
      <group>L1_Format</group>
      <groupName>格式问题</groupName>
      <ability>L2_HalfPunc</ability>
      <abilityName>全半角检查</abilityName>
      <candidateList>
        <item>）</item>
      </candidateList>
      <explain>文本全半角错误。</explain>
      <paraID>6C7179BD</paraID>
      <start>58</start>
      <end>59</end>
      <status>unmodified</status>
      <modifiedWord/>
      <trackRevisions>false</trackRevisions>
    </reviewItem>
    <reviewItem>
      <errorID>f253f71f-7078-4e0d-a700-e7eb371dbd91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2CCE513C</paraID>
      <start>0</start>
      <end>2</end>
      <status>unmodified</status>
      <modifiedWord/>
      <trackRevisions>false</trackRevisions>
    </reviewItem>
    <reviewItem>
      <errorID>9d92ebd4-04a2-40a4-90cb-2d5145e8b5b2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C42A901</paraID>
      <start>0</start>
      <end>2</end>
      <status>unmodified</status>
      <modifiedWord/>
      <trackRevisions>false</trackRevisions>
    </reviewItem>
    <reviewItem>
      <errorID>2d75399f-6613-424b-9bb1-d75f6eb9a9bc</errorID>
      <errorWord>(</errorWord>
      <group>L1_Format</group>
      <groupName>格式问题</groupName>
      <ability>L2_HalfPunc</ability>
      <abilityName>全半角检查</abilityName>
      <candidateList>
        <item>（</item>
      </candidateList>
      <explain>文本全半角错误。</explain>
      <paraID>28F0A410</paraID>
      <start>51</start>
      <end>52</end>
      <status>unmodified</status>
      <modifiedWord/>
      <trackRevisions>false</trackRevisions>
    </reviewItem>
    <reviewItem>
      <errorID>edbf07a0-f2e7-4682-9acf-c3d3a7a095e4</errorID>
      <errorWord>)</errorWord>
      <group>L1_Format</group>
      <groupName>格式问题</groupName>
      <ability>L2_HalfPunc</ability>
      <abilityName>全半角检查</abilityName>
      <candidateList>
        <item>）</item>
      </candidateList>
      <explain>文本全半角错误。</explain>
      <paraID>28F0A410</paraID>
      <start>66</start>
      <end>67</end>
      <status>unmodified</status>
      <modifiedWord/>
      <trackRevisions>false</trackRevisions>
    </reviewItem>
    <reviewItem>
      <errorID>2bead51b-32d9-45da-b68f-fbbdcab13785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4336FD11</paraID>
      <start>0</start>
      <end>2</end>
      <status>unmodified</status>
      <modifiedWord/>
      <trackRevisions>false</trackRevisions>
    </reviewItem>
    <reviewItem>
      <errorID>a96203cb-7271-459a-8e98-5810f081bb5b</errorID>
      <errorWord>要</errorWord>
      <group>L1_Word</group>
      <groupName>字词问题</groupName>
      <ability>L2_Typo</ability>
      <abilityName>字词错误</abilityName>
      <candidateList>
        <item>要是</item>
      </candidateList>
      <explain/>
      <paraID>13188A5A</paraID>
      <start>10</start>
      <end>11</end>
      <status>unmodified</status>
      <modifiedWord/>
      <trackRevisions>false</trackRevisions>
    </reviewItem>
    <reviewItem>
      <errorID>4cfd4be5-6adf-484e-bf8c-2036c36b50e4</errorID>
      <errorWord>沙</errorWord>
      <group>L1_Word</group>
      <groupName>字词问题</groupName>
      <ability>L2_Typo</ability>
      <abilityName>字词错误</abilityName>
      <candidateList>
        <item>砂</item>
      </candidateList>
      <explain>存在发音相同字词的误用。</explain>
      <paraID>13188A5A</paraID>
      <start>26</start>
      <end>27</end>
      <status>unmodified</status>
      <modifiedWord/>
      <trackRevisions>false</trackRevisions>
    </reviewItem>
    <reviewItem>
      <errorID>e692c491-af03-45a3-9c53-737cd7063172</errorID>
      <errorWord>沙</errorWord>
      <group>L1_Word</group>
      <groupName>字词问题</groupName>
      <ability>L2_Typo</ability>
      <abilityName>字词错误</abilityName>
      <candidateList>
        <item>砂</item>
      </candidateList>
      <explain>存在发音相同字词的误用。</explain>
      <paraID>13188A5A</paraID>
      <start>137</start>
      <end>138</end>
      <status>unmodified</status>
      <modifiedWord/>
      <trackRevisions>false</trackRevisions>
    </reviewItem>
    <reviewItem>
      <errorID>75887b3a-34db-4930-91d7-0fcb11086b65</errorID>
      <errorWord>给</errorWord>
      <group>L1_Word</group>
      <groupName>字词问题</groupName>
      <ability>L2_Typo</ability>
      <abilityName>字词错误</abilityName>
      <candidateList>
        <item>各</item>
      </candidateList>
      <explain>❶〈代〉指示代词。a）表示不止一个：世界～国｜～位来宾。b）表示不止一个并且彼此不同：～种原材料都备齐了｜～人回～人的家。❷〈副〉表示不止一人或一物同做某事或同有某种属性：双方～执一词｜左右两侧～有一门｜三种办法～有优点和缺点。❸（Gè）〈名〉姓。</explain>
      <paraID>26D15CEB</paraID>
      <start>159</start>
      <end>160</end>
      <status>unmodified</status>
      <modifiedWord/>
      <trackRevisions>false</trackRevisions>
    </reviewItem>
    <reviewItem>
      <errorID>968a4097-7152-4d9a-924d-af8735f88cb4</errorID>
      <errorWord>沙</errorWord>
      <group>L1_Word</group>
      <groupName>字词问题</groupName>
      <ability>L2_Typo</ability>
      <abilityName>字词错误</abilityName>
      <candidateList>
        <item>砂</item>
      </candidateList>
      <explain>存在发音相同字词的误用。</explain>
      <paraID>49E60E94</paraID>
      <start>71</start>
      <end>72</end>
      <status>unmodified</status>
      <modifiedWord/>
      <trackRevisions>false</trackRevisions>
    </reviewItem>
    <reviewItem>
      <errorID>6ea7f276-24f6-4d0d-87db-c7458de7f544</errorID>
      <errorWord>于</errorWord>
      <group>L1_Word</group>
      <groupName>字词问题</groupName>
      <ability>L2_Typo</ability>
      <abilityName>字词错误</abilityName>
      <candidateList>
        <item>与</item>
      </candidateList>
      <explain>存在发音相同字词的误用。</explain>
      <paraID>49E60E94</paraID>
      <start>152</start>
      <end>153</end>
      <status>unmodified</status>
      <modifiedWord/>
      <trackRevisions>false</trackRevisions>
    </reviewItem>
    <reviewItem>
      <errorID>ff2b1746-a863-4d4d-8182-573272fcedac</errorID>
      <errorWord>联通</errorWord>
      <group>L1_Word</group>
      <groupName>字词问题</groupName>
      <ability>L2_Typo</ability>
      <abilityName>字词错误</abilityName>
      <candidateList>
        <item>连通</item>
      </candidateList>
      <explain>存在发音相同字词的误用。</explain>
      <paraID>49E60E94</paraID>
      <start>160</start>
      <end>162</end>
      <status>modified</status>
      <modifiedWord>连通</modifiedWord>
      <trackRevisions>false</trackRevisions>
    </reviewItem>
    <reviewItem>
      <errorID>99cb7432-7733-4be4-8636-6b5148ea857b</errorID>
      <errorWord>能有</errorWord>
      <group>L1_Word</group>
      <groupName>字词问题</groupName>
      <ability>L2_Typo</ability>
      <abilityName>字词错误</abilityName>
      <candidateList>
        <item>能够</item>
      </candidateList>
      <explain>存在发音相近字词的误用。</explain>
      <paraID>48542979</paraID>
      <start>99</start>
      <end>101</end>
      <status>modified</status>
      <modifiedWord>能够</modifiedWord>
      <trackRevisions>false</trackRevisions>
    </reviewItem>
    <reviewItem>
      <errorID>71d2d828-4a84-4afc-a730-7b1560742aee</errorID>
      <errorWord>也是</errorWord>
      <group>L1_Word</group>
      <groupName>字词问题</groupName>
      <ability>L2_Typo</ability>
      <abilityName>字词错误</abilityName>
      <candidateList>
        <item>也</item>
      </candidateList>
      <explain>〈副〉❶表示同样：水库可以灌溉、发电，～可以养鱼。❷单用或叠用，强调两事并列或对待：他会英语，～会法语｜游客里面～有坐车的，～有步行的。❸叠用，表示无论这样或那样，结果都相同：你去我～去，你不去我～去｜他左想～不是，右想～不是。❹用在转折或让步的句子里（常跟上文的“虽然、即使”等呼应），隐含结果相同的意思：虽然雨下得很大，他～来了｜即使你不说，我～知道（你说了，我知道；你不说，我也同样知道）。</explain>
      <paraID>2913EDD7</paraID>
      <start>55</start>
      <end>57</end>
      <status>unmodified</status>
      <modifiedWord/>
      <trackRevisions>false</trackRevisions>
    </reviewItem>
    <reviewItem>
      <errorID>8fc546e1-644c-494d-9073-6f08aac15cc0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8DBDE45</paraID>
      <start>0</start>
      <end>2</end>
      <status>unmodified</status>
      <modifiedWord/>
      <trackRevisions>false</trackRevisions>
    </reviewItem>
    <reviewItem>
      <errorID>2cfb6414-7c84-432e-b947-df5781651db4</errorID>
      <errorWord>废水废水</errorWord>
      <group>L1_Word</group>
      <groupName>字词问题</groupName>
      <ability>L2_Typo</ability>
      <abilityName>字词错误</abilityName>
      <candidateList>
        <item>废水</item>
      </candidateList>
      <explain/>
      <paraID>14934AE4</paraID>
      <start>87</start>
      <end>89</end>
      <status>modified</status>
      <modifiedWord>废水</modifiedWord>
      <trackRevisions>false</trackRevisions>
    </reviewItem>
    <reviewItem>
      <errorID>b44a2fbc-b129-444f-a123-a974589c1d76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16E3715</paraID>
      <start>0</start>
      <end>2</end>
      <status>unmodified</status>
      <modifiedWord/>
      <trackRevisions>false</trackRevisions>
    </reviewItem>
    <reviewItem>
      <errorID>560c8f4f-b981-4f64-ad94-b1a1212eb688</errorID>
      <errorWord>)</errorWord>
      <group>L1_Format</group>
      <groupName>格式问题</groupName>
      <ability>L2_HalfPunc</ability>
      <abilityName>全半角检查</abilityName>
      <candidateList>
        <item>）</item>
      </candidateList>
      <explain>文本全半角错误。</explain>
      <paraID>707851AA</paraID>
      <start>23</start>
      <end>24</end>
      <status>unmodified</status>
      <modifiedWord/>
      <trackRevisions>false</trackRevisions>
    </reviewItem>
    <reviewItem>
      <errorID>e2d0100d-f015-4440-b09b-050014d78039</errorID>
      <errorWord>（</errorWord>
      <group>L1_Punc</group>
      <groupName>标点问题</groupName>
      <ability>L2_Punc</ability>
      <abilityName>标点符号检查</abilityName>
      <candidateList/>
      <explain>同一形式括号套用。</explain>
      <paraID>5F65B621</paraID>
      <start>20</start>
      <end>21</end>
      <status>unmodified</status>
      <modifiedWord/>
      <trackRevisions>false</trackRevisions>
    </reviewItem>
    <reviewItem>
      <errorID>bcce744a-77e7-4ec9-91af-8332bd9ca0da</errorID>
      <errorWord>(</errorWord>
      <group>L1_Punc</group>
      <groupName>标点问题</groupName>
      <ability>L2_Punc</ability>
      <abilityName>标点符号检查</abilityName>
      <candidateList/>
      <explain>同一形式括号套用。</explain>
      <paraID>5F65B621</paraID>
      <start>26</start>
      <end>27</end>
      <status>unmodified</status>
      <modifiedWord/>
      <trackRevisions>false</trackRevisions>
    </reviewItem>
    <reviewItem>
      <errorID>83036434-843b-45a2-a627-5a4850f35cd1</errorID>
      <errorWord>)</errorWord>
      <group>L1_Punc</group>
      <groupName>标点问题</groupName>
      <ability>L2_Punc</ability>
      <abilityName>标点符号检查</abilityName>
      <candidateList/>
      <explain>同一形式括号套用。</explain>
      <paraID>5F65B621</paraID>
      <start>28</start>
      <end>29</end>
      <status>unmodified</status>
      <modifiedWord/>
      <trackRevisions>false</trackRevisions>
    </reviewItem>
    <reviewItem>
      <errorID>28010994-3daf-486d-be20-e07839e8174a</errorID>
      <errorWord>）</errorWord>
      <group>L1_Punc</group>
      <groupName>标点问题</groupName>
      <ability>L2_Punc</ability>
      <abilityName>标点符号检查</abilityName>
      <candidateList/>
      <explain>同一形式括号套用。</explain>
      <paraID>5F65B621</paraID>
      <start>29</start>
      <end>30</end>
      <status>unmodified</status>
      <modifiedWord/>
      <trackRevisions>false</trackRevisions>
    </reviewItem>
    <reviewItem>
      <errorID>c1ef8e30-5491-4b4f-874c-a2f72ae61a66</errorID>
      <errorWord>)</errorWord>
      <group>L1_Format</group>
      <groupName>格式问题</groupName>
      <ability>L2_HalfPunc</ability>
      <abilityName>全半角检查</abilityName>
      <candidateList>
        <item>）</item>
      </candidateList>
      <explain>文本全半角错误。</explain>
      <paraID>6BD9F889</paraID>
      <start>161</start>
      <end>162</end>
      <status>unmodified</status>
      <modifiedWord/>
      <trackRevisions>false</trackRevisions>
    </reviewItem>
    <reviewItem>
      <errorID>378cb90d-7f68-45e5-a13a-1922b2fc14ea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6BD9F889</paraID>
      <start>162</start>
      <end>163</end>
      <status>unmodified</status>
      <modifiedWord/>
      <trackRevisions>false</trackRevisions>
    </reviewItem>
    <reviewItem>
      <errorID>bb53d0cf-b3ab-4dcc-bcd9-11e1c4e4a6c9</errorID>
      <errorWord>)</errorWord>
      <group>L1_Format</group>
      <groupName>格式问题</groupName>
      <ability>L2_HalfPunc</ability>
      <abilityName>全半角检查</abilityName>
      <candidateList>
        <item>）</item>
      </candidateList>
      <explain>文本全半角错误。</explain>
      <paraID>6BD9F889</paraID>
      <start>173</start>
      <end>174</end>
      <status>unmodified</status>
      <modifiedWord/>
      <trackRevisions>false</trackRevisions>
    </reviewItem>
    <reviewItem>
      <errorID>6a2b2ebe-e63e-4b46-bc7f-efa72d49c2cd</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6BD9F889</paraID>
      <start>174</start>
      <end>175</end>
      <status>unmodified</status>
      <modifiedWord/>
      <trackRevisions>false</trackRevisions>
    </reviewItem>
    <reviewItem>
      <errorID>f42daa90-a11a-4945-9dd1-6ebe60b3325b</errorID>
      <errorWord>程</errorWord>
      <group>L1_Word</group>
      <groupName>字词问题</groupName>
      <ability>L2_Typo</ability>
      <abilityName>字词错误</abilityName>
      <candidateList>
        <item>程中</item>
      </candidateList>
      <explain/>
      <paraID>33A29A81</paraID>
      <start>40</start>
      <end>41</end>
      <status>unmodified</status>
      <modifiedWord/>
      <trackRevisions>false</trackRevisions>
    </reviewItem>
    <reviewItem>
      <errorID>1dc0525f-bc5c-435a-9c81-236dddddd28f</errorID>
      <errorWord>~</errorWord>
      <group>L1_Format</group>
      <groupName>格式问题</groupName>
      <ability>L2_HalfPunc</ability>
      <abilityName>全半角检查</abilityName>
      <candidateList>
        <item>～</item>
      </candidateList>
      <explain>文本全半角错误。</explain>
      <paraID>197DD817</paraID>
      <start>106</start>
      <end>107</end>
      <status>unmodified</status>
      <modifiedWord/>
      <trackRevisions>false</trackRevisions>
    </reviewItem>
    <reviewItem>
      <errorID>f726722e-3434-4e8e-ad14-1b6815189945</errorID>
      <errorWord>，</errorWord>
      <group>L1_Format</group>
      <groupName>格式问题</groupName>
      <ability>L2_HalfPunc</ability>
      <abilityName>全半角检查</abilityName>
      <candidateList>
        <item>, </item>
      </candidateList>
      <explain>文本全半角错误。</explain>
      <paraID>757BB256</paraID>
      <start>1</start>
      <end>2</end>
      <status>unmodified</status>
      <modifiedWord/>
      <trackRevisions>false</trackRevisions>
    </reviewItem>
    <reviewItem>
      <errorID>0f8700ed-a314-4985-aadd-bf7d18e733c4</errorID>
      <errorWord>，</errorWord>
      <group>L1_Format</group>
      <groupName>格式问题</groupName>
      <ability>L2_HalfPunc</ability>
      <abilityName>全半角检查</abilityName>
      <candidateList>
        <item>, </item>
      </candidateList>
      <explain>文本全半角错误。</explain>
      <paraID>432E3A16</paraID>
      <start>1</start>
      <end>2</end>
      <status>unmodified</status>
      <modifiedWord/>
      <trackRevisions>false</trackRevisions>
    </reviewItem>
    <reviewItem>
      <errorID>f17fdb45-47da-4378-a5f3-2a9f8615a676</errorID>
      <errorWord>，</errorWord>
      <group>L1_Format</group>
      <groupName>格式问题</groupName>
      <ability>L2_HalfPunc</ability>
      <abilityName>全半角检查</abilityName>
      <candidateList>
        <item>, </item>
      </candidateList>
      <explain>文本全半角错误。</explain>
      <paraID>1D70E004</paraID>
      <start>1</start>
      <end>2</end>
      <status>unmodified</status>
      <modifiedWord/>
      <trackRevisions>false</trackRevisions>
    </reviewItem>
    <reviewItem>
      <errorID>c2aadd2c-645b-4a58-8eda-59eba1305a0b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2F478896</paraID>
      <start>0</start>
      <end>2</end>
      <status>unmodified</status>
      <modifiedWord/>
      <trackRevisions>false</trackRevisions>
    </reviewItem>
    <reviewItem>
      <errorID>8f0fc8e9-99eb-48c9-aa4a-8cfb3804cd85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3AA9951A</paraID>
      <start>34</start>
      <end>35</end>
      <status>unmodified</status>
      <modifiedWord/>
      <trackRevisions>false</trackRevisions>
    </reviewItem>
    <reviewItem>
      <errorID>14219eb9-f18d-438f-bb08-307661d0e355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14A298C5</paraID>
      <start>125</start>
      <end>126</end>
      <status>unmodified</status>
      <modifiedWord/>
      <trackRevisions>false</trackRevisions>
    </reviewItem>
    <reviewItem>
      <errorID>6b452e5e-bbe6-405e-82f2-6f6768122fd9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14A298C5</paraID>
      <start>164</start>
      <end>165</end>
      <status>unmodified</status>
      <modifiedWord/>
      <trackRevisions>false</trackRevisions>
    </reviewItem>
    <reviewItem>
      <errorID>eef45ee8-5142-4a59-ab26-6423e12ae7a5</errorID>
      <errorWord>管理办法》中</errorWord>
      <group>L1_Word</group>
      <groupName>字词问题</groupName>
      <ability>L2_Typo</ability>
      <abilityName>字词错误</abilityName>
      <candidateList>
        <item>管理办法》</item>
      </candidateList>
      <explain/>
      <paraID>528C1DBA</paraID>
      <start>70</start>
      <end>76</end>
      <status>unmodified</status>
      <modifiedWord/>
      <trackRevisions>false</trackRevisions>
    </reviewItem>
    <reviewItem>
      <errorID>d6e132b4-e307-4a67-ac24-8ca33891c90b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5DC262AE</paraID>
      <start>0</start>
      <end>2</end>
      <status>unmodified</status>
      <modifiedWord/>
      <trackRevisions>false</trackRevisions>
    </reviewItem>
    <reviewItem>
      <errorID>54b5ffca-cde2-4606-b2b6-612644b1f50e</errorID>
      <errorWord>，</errorWord>
      <group>L1_Word</group>
      <groupName>字词问题</groupName>
      <ability>L2_Typo</ability>
      <abilityName>字词错误</abilityName>
      <candidateList>
        <item>，将</item>
      </candidateList>
      <explain/>
      <paraID>36CCE7AB</paraID>
      <start>28</start>
      <end>29</end>
      <status>unmodified</status>
      <modifiedWord/>
      <trackRevisions>false</trackRevisions>
    </reviewItem>
    <reviewItem>
      <errorID>46d45914-26ce-40f0-9366-a9a2dbfd35ab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1597CA15</paraID>
      <start>0</start>
      <end>2</end>
      <status>unmodified</status>
      <modifiedWord/>
      <trackRevisions>false</trackRevisions>
    </reviewItem>
    <reviewItem>
      <errorID>18e338d5-d951-4339-a2af-dc016ae9ca87</errorID>
      <errorWord>能</errorWord>
      <group>L1_Word</group>
      <groupName>字词问题</groupName>
      <ability>L2_Typo</ability>
      <abilityName>字词错误</abilityName>
      <candidateList>
        <item>能在</item>
      </candidateList>
      <explain/>
      <paraID>23D1D85A</paraID>
      <start>36</start>
      <end>38</end>
      <status>modified</status>
      <modifiedWord>能在</modifiedWord>
      <trackRevisions>false</trackRevisions>
    </reviewItem>
    <reviewItem>
      <errorID>e37344e3-522c-4050-98b5-ebdbc449d8b0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6009A21F</paraID>
      <start>94</start>
      <end>95</end>
      <status>unmodified</status>
      <modifiedWord/>
      <trackRevisions>false</trackRevisions>
    </reviewItem>
    <reviewItem>
      <errorID>beca3c84-daf1-4ad2-b02a-ba01a1f44fd4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30A8209E</paraID>
      <start>30</start>
      <end>31</end>
      <status>unmodified</status>
      <modifiedWord/>
      <trackRevisions>false</trackRevisions>
    </reviewItem>
    <reviewItem>
      <errorID>efd76f4b-0708-48d0-9deb-c0a7f2da7375</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36C8ADCE</paraID>
      <start>37</start>
      <end>41</end>
      <status>modified</status>
      <modifiedWord>其他人工</modifiedWord>
      <trackRevisions>false</trackRevisions>
    </reviewItem>
    <reviewItem>
      <errorID>0761d5cf-c9af-433e-94e4-f1fd0954e157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36C8ADCE</paraID>
      <start>53</start>
      <end>54</end>
      <status>unmodified</status>
      <modifiedWord/>
      <trackRevisions>false</trackRevisions>
    </reviewItem>
    <reviewItem>
      <errorID>f130b835-7258-461e-a65b-a28541f1679d</errorID>
      <errorWord>(</errorWord>
      <group>L1_Format</group>
      <groupName>格式问题</groupName>
      <ability>L2_HalfPunc</ability>
      <abilityName>全半角检查</abilityName>
      <candidateList>
        <item>（</item>
      </candidateList>
      <explain>文本全半角错误。</explain>
      <paraID>5059D6F9</paraID>
      <start>18</start>
      <end>19</end>
      <status>unmodified</status>
      <modifiedWord/>
      <trackRevisions>false</trackRevisions>
    </reviewItem>
    <reviewItem>
      <errorID>ea7b8347-dad2-4c7a-b6f5-daf766045cdf</errorID>
      <errorWord>)</errorWord>
      <group>L1_Format</group>
      <groupName>格式问题</groupName>
      <ability>L2_HalfPunc</ability>
      <abilityName>全半角检查</abilityName>
      <candidateList>
        <item>）</item>
      </candidateList>
      <explain>文本全半角错误。</explain>
      <paraID>5059D6F9</paraID>
      <start>29</start>
      <end>30</end>
      <status>unmodified</status>
      <modifiedWord/>
      <trackRevisions>false</trackRevisions>
    </reviewItem>
    <reviewItem>
      <errorID>b66900f5-27bc-434a-8822-7fe80e935aaf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6757BA42</paraID>
      <start>25</start>
      <end>26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5ae899-4d00-4fbb-b0ea-a8c2799c3b4f}">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91</Pages>
  <Words>54929</Words>
  <Characters>62599</Characters>
  <Lines>392</Lines>
  <Paragraphs>110</Paragraphs>
  <TotalTime>13</TotalTime>
  <ScaleCrop>false</ScaleCrop>
  <LinksUpToDate>false</LinksUpToDate>
  <CharactersWithSpaces>62794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2021-05-18T10:26:00Z</dcterms:created>
  <dc:creator>lhj</dc:creator>
  <cp:lastModifiedBy>AA日益广告</cp:lastModifiedBy>
  <cp:lastPrinted>2021-05-18T12:12:00Z</cp:lastPrinted>
  <dcterms:modified xsi:type="dcterms:W3CDTF">2026-06-26T06:59:37Z</dcterms:modified>
  <dc:title>附件2</dc:title>
  <cp:revision>427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74215DB113F44B7AAE411F9FE7901FE6_13</vt:lpwstr>
  </property>
  <property fmtid="{D5CDD505-2E9C-101B-9397-08002B2CF9AE}" pid="4" name="KSOTemplateDocerSaveRecord">
    <vt:lpwstr>eyJoZGlkIjoiOGYxZDI1NTVmZDkyYjQyM2FlYmUwNzMzZTUxYzZiYWIiLCJ1c2VySWQiOiI1ODA0NDU3MzQifQ==</vt:lpwstr>
  </property>
</Properties>
</file>